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402055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35661AA2" w:rsidR="00BF369F" w:rsidRPr="00402055" w:rsidRDefault="00FC42C5" w:rsidP="00765915">
            <w:pPr>
              <w:pStyle w:val="T2"/>
              <w:rPr>
                <w:lang w:val="fr-FR"/>
              </w:rPr>
            </w:pPr>
            <w:r w:rsidRPr="00402055">
              <w:rPr>
                <w:lang w:val="fr-FR" w:eastAsia="ko-KR"/>
              </w:rPr>
              <w:t>LB2</w:t>
            </w:r>
            <w:r w:rsidR="00BD356D" w:rsidRPr="00402055">
              <w:rPr>
                <w:lang w:val="fr-FR" w:eastAsia="ko-KR"/>
              </w:rPr>
              <w:t>81</w:t>
            </w:r>
            <w:r w:rsidRPr="00402055">
              <w:rPr>
                <w:lang w:val="fr-FR" w:eastAsia="ko-KR"/>
              </w:rPr>
              <w:t xml:space="preserve"> Comment </w:t>
            </w:r>
            <w:proofErr w:type="spellStart"/>
            <w:r w:rsidRPr="00402055">
              <w:rPr>
                <w:lang w:val="fr-FR" w:eastAsia="ko-KR"/>
              </w:rPr>
              <w:t>Resolution</w:t>
            </w:r>
            <w:proofErr w:type="spellEnd"/>
            <w:r w:rsidR="00BD356D" w:rsidRPr="00402055">
              <w:rPr>
                <w:lang w:val="fr-FR" w:eastAsia="ko-KR"/>
              </w:rPr>
              <w:t xml:space="preserve"> CSI </w:t>
            </w:r>
            <w:proofErr w:type="spellStart"/>
            <w:r w:rsidR="00402055" w:rsidRPr="00402055">
              <w:rPr>
                <w:lang w:val="fr-FR" w:eastAsia="ko-KR"/>
              </w:rPr>
              <w:t>R</w:t>
            </w:r>
            <w:r w:rsidR="00402055">
              <w:rPr>
                <w:lang w:val="fr-FR" w:eastAsia="ko-KR"/>
              </w:rPr>
              <w:t>eject</w:t>
            </w:r>
            <w:proofErr w:type="spellEnd"/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78BB4763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DF121C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DF121C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1942C29E" w:rsidR="009D488E" w:rsidRDefault="009D488E" w:rsidP="001664B4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1664B4">
        <w:rPr>
          <w:lang w:eastAsia="ko-KR"/>
        </w:rPr>
        <w:t xml:space="preserve">4058, 4061, 4064, 4100, 4189, 4192, 4246, and 4190 (8 CIDs total),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</w:t>
      </w:r>
      <w:r w:rsidR="00D44C6E">
        <w:rPr>
          <w:lang w:eastAsia="ko-KR"/>
        </w:rPr>
        <w:t>f</w:t>
      </w:r>
      <w:r w:rsidR="008C3C78">
        <w:rPr>
          <w:lang w:eastAsia="ko-KR"/>
        </w:rPr>
        <w:t xml:space="preserve"> D</w:t>
      </w:r>
      <w:r w:rsidR="00D44C6E">
        <w:rPr>
          <w:lang w:eastAsia="ko-KR"/>
        </w:rPr>
        <w:t>3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4D2EE133" w:rsidR="007D012C" w:rsidRDefault="00446E92" w:rsidP="000A0D03">
      <w:pPr>
        <w:pStyle w:val="ListParagraph"/>
        <w:numPr>
          <w:ilvl w:val="0"/>
          <w:numId w:val="15"/>
        </w:numPr>
        <w:ind w:leftChars="0"/>
        <w:jc w:val="both"/>
      </w:pPr>
      <w:r>
        <w:t>Incorporate feedback during presentation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2D099E44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775CE1">
        <w:rPr>
          <w:lang w:eastAsia="ko-KR"/>
        </w:rPr>
        <w:t>bf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456B175B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</w:t>
      </w:r>
      <w:r w:rsidR="00166C86">
        <w:rPr>
          <w:b/>
          <w:bCs/>
          <w:i/>
          <w:iCs/>
          <w:lang w:eastAsia="ko-KR"/>
        </w:rPr>
        <w:t>f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6F448B2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</w:t>
      </w:r>
      <w:r w:rsidR="00775CE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</w:t>
      </w:r>
      <w:r w:rsidR="00166C86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</w:t>
      </w:r>
      <w:r w:rsidR="00166C86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75CE1">
        <w:rPr>
          <w:b/>
          <w:bCs/>
          <w:i/>
          <w:iCs/>
          <w:lang w:eastAsia="ko-KR"/>
        </w:rPr>
        <w:t>bf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</w:t>
      </w:r>
      <w:r w:rsidR="00166C86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</w:t>
      </w:r>
      <w:r w:rsidR="00166C86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344704" w:rsidRPr="00677427" w14:paraId="5AF7BC48" w14:textId="77777777" w:rsidTr="003B10F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260DF" w:rsidRPr="00055EB2" w14:paraId="30EEA07B" w14:textId="77777777" w:rsidTr="003B10F8">
        <w:trPr>
          <w:trHeight w:val="1002"/>
        </w:trPr>
        <w:tc>
          <w:tcPr>
            <w:tcW w:w="721" w:type="dxa"/>
          </w:tcPr>
          <w:p w14:paraId="6CFF05F2" w14:textId="409EC793" w:rsidR="002260DF" w:rsidRPr="000070F9" w:rsidRDefault="002260DF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0026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4058</w:t>
            </w:r>
          </w:p>
        </w:tc>
        <w:tc>
          <w:tcPr>
            <w:tcW w:w="720" w:type="dxa"/>
          </w:tcPr>
          <w:p w14:paraId="0E94156B" w14:textId="18F52B23" w:rsidR="002260DF" w:rsidRDefault="002260DF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790FB4">
              <w:rPr>
                <w:rFonts w:ascii="Arial" w:hAnsi="Arial" w:cs="Arial"/>
                <w:color w:val="000000"/>
                <w:sz w:val="20"/>
              </w:rPr>
              <w:t>76.22</w:t>
            </w:r>
          </w:p>
        </w:tc>
        <w:tc>
          <w:tcPr>
            <w:tcW w:w="810" w:type="dxa"/>
          </w:tcPr>
          <w:p w14:paraId="62067120" w14:textId="566CC0BC" w:rsidR="002260DF" w:rsidRDefault="002260DF" w:rsidP="003B10F8">
            <w:pPr>
              <w:rPr>
                <w:rFonts w:ascii="Arial" w:hAnsi="Arial" w:cs="Arial"/>
                <w:sz w:val="20"/>
              </w:rPr>
            </w:pPr>
            <w:r w:rsidRPr="00790FB4">
              <w:rPr>
                <w:rFonts w:ascii="Arial" w:hAnsi="Arial" w:cs="Arial"/>
                <w:sz w:val="20"/>
              </w:rPr>
              <w:t>9.4.2.321</w:t>
            </w:r>
          </w:p>
        </w:tc>
        <w:tc>
          <w:tcPr>
            <w:tcW w:w="2965" w:type="dxa"/>
          </w:tcPr>
          <w:p w14:paraId="2C2ECEDD" w14:textId="13527329" w:rsidR="002260DF" w:rsidRPr="000070F9" w:rsidRDefault="002260DF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50026A">
              <w:rPr>
                <w:rFonts w:ascii="Arial" w:hAnsi="Arial" w:cs="Arial"/>
                <w:color w:val="000000"/>
                <w:szCs w:val="18"/>
                <w:lang w:val="en-US"/>
              </w:rPr>
              <w:t>My previous CID3086 was rejected with a reason "lack of consensus" as shown in doc 23-2093r2. This is not a valid reason to reject a technical comment</w:t>
            </w:r>
          </w:p>
        </w:tc>
        <w:tc>
          <w:tcPr>
            <w:tcW w:w="2255" w:type="dxa"/>
          </w:tcPr>
          <w:p w14:paraId="1AC2BFE4" w14:textId="1C54A71C" w:rsidR="002260DF" w:rsidRPr="000070F9" w:rsidRDefault="002260DF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50026A">
              <w:rPr>
                <w:rFonts w:ascii="Arial" w:hAnsi="Arial" w:cs="Arial"/>
                <w:color w:val="000000"/>
                <w:szCs w:val="18"/>
              </w:rPr>
              <w:t>Refer to CID 3086</w:t>
            </w:r>
            <w:r w:rsidRPr="00344704">
              <w:rPr>
                <w:rFonts w:ascii="Arial" w:hAnsi="Arial" w:cs="Arial"/>
                <w:color w:val="000000"/>
                <w:szCs w:val="18"/>
              </w:rPr>
              <w:t>.</w:t>
            </w:r>
          </w:p>
        </w:tc>
        <w:tc>
          <w:tcPr>
            <w:tcW w:w="2577" w:type="dxa"/>
            <w:vMerge w:val="restart"/>
          </w:tcPr>
          <w:p w14:paraId="3C484BDF" w14:textId="478B7F74" w:rsidR="002260DF" w:rsidRDefault="002260D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Rejected</w:t>
            </w:r>
          </w:p>
          <w:p w14:paraId="083FF3FB" w14:textId="77777777" w:rsidR="002260DF" w:rsidRDefault="002260DF" w:rsidP="008A08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  <w:p w14:paraId="6C51FD3D" w14:textId="77777777" w:rsidR="002260DF" w:rsidRDefault="002260D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While the TG supports the idea of defining a </w:t>
            </w:r>
            <w:r w:rsidRPr="0085547E">
              <w:rPr>
                <w:rFonts w:ascii="Arial" w:hAnsi="Arial" w:cs="Arial"/>
                <w:sz w:val="20"/>
                <w:lang w:val="en-US"/>
              </w:rPr>
              <w:t xml:space="preserve">“20 MHz sensing transmitter only” </w:t>
            </w:r>
            <w:r>
              <w:rPr>
                <w:rFonts w:ascii="Arial" w:hAnsi="Arial" w:cs="Arial"/>
                <w:sz w:val="20"/>
                <w:lang w:val="en-US"/>
              </w:rPr>
              <w:t xml:space="preserve">HE/EHT </w:t>
            </w:r>
            <w:r w:rsidRPr="0085547E">
              <w:rPr>
                <w:rFonts w:ascii="Arial" w:hAnsi="Arial" w:cs="Arial"/>
                <w:sz w:val="20"/>
                <w:lang w:val="en-US"/>
              </w:rPr>
              <w:t>STA</w:t>
            </w:r>
            <w:r>
              <w:rPr>
                <w:rFonts w:ascii="Arial" w:hAnsi="Arial" w:cs="Arial"/>
                <w:sz w:val="20"/>
                <w:lang w:val="en-US"/>
              </w:rPr>
              <w:t xml:space="preserve">, see straw poll results in </w:t>
            </w:r>
          </w:p>
          <w:p w14:paraId="10E32EEA" w14:textId="77777777" w:rsidR="002260DF" w:rsidRDefault="002260D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  <w:p w14:paraId="6125CA5D" w14:textId="04177753" w:rsidR="002260DF" w:rsidRDefault="002260DF" w:rsidP="003B10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9" w:history="1">
              <w:r w:rsidRPr="002B2CE0">
                <w:rPr>
                  <w:rStyle w:val="Hyperlink"/>
                  <w:sz w:val="22"/>
                  <w:szCs w:val="22"/>
                </w:rPr>
                <w:t>https://mentor.ieee.org/802.11/dcn/24/11-24-0611-0</w:t>
              </w:r>
              <w:r w:rsidRPr="002B2CE0">
                <w:rPr>
                  <w:rStyle w:val="Hyperlink"/>
                  <w:sz w:val="22"/>
                  <w:szCs w:val="22"/>
                </w:rPr>
                <w:t>1</w:t>
              </w:r>
              <w:r w:rsidRPr="002B2CE0">
                <w:rPr>
                  <w:rStyle w:val="Hyperlink"/>
                  <w:sz w:val="22"/>
                  <w:szCs w:val="22"/>
                </w:rPr>
                <w:t>-00bf-lb281-comment-resolution-csi-reject.docx</w:t>
              </w:r>
            </w:hyperlink>
          </w:p>
          <w:p w14:paraId="38295D0C" w14:textId="77777777" w:rsidR="002260DF" w:rsidRDefault="002260D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  <w:p w14:paraId="42ED9EB7" w14:textId="206D019A" w:rsidR="002260DF" w:rsidRPr="00055EB2" w:rsidRDefault="002260D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85547E">
              <w:rPr>
                <w:rFonts w:ascii="Arial" w:hAnsi="Arial" w:cs="Arial"/>
                <w:sz w:val="20"/>
                <w:lang w:val="en-US"/>
              </w:rPr>
              <w:t>the TG did not converge yet on the required normative text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  <w:tr w:rsidR="002260DF" w:rsidRPr="00300194" w14:paraId="78896AF6" w14:textId="77777777" w:rsidTr="003B10F8">
        <w:trPr>
          <w:trHeight w:val="1002"/>
        </w:trPr>
        <w:tc>
          <w:tcPr>
            <w:tcW w:w="721" w:type="dxa"/>
          </w:tcPr>
          <w:p w14:paraId="4D8F6BE5" w14:textId="50E9CB1F" w:rsidR="002260DF" w:rsidRPr="009D488E" w:rsidRDefault="002260DF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4061</w:t>
            </w:r>
          </w:p>
        </w:tc>
        <w:tc>
          <w:tcPr>
            <w:tcW w:w="720" w:type="dxa"/>
          </w:tcPr>
          <w:p w14:paraId="122B0889" w14:textId="6851C425" w:rsidR="002260DF" w:rsidRDefault="002260DF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790FB4">
              <w:rPr>
                <w:rFonts w:ascii="Arial" w:hAnsi="Arial" w:cs="Arial"/>
                <w:color w:val="000000"/>
                <w:sz w:val="20"/>
              </w:rPr>
              <w:t>76.22</w:t>
            </w:r>
          </w:p>
        </w:tc>
        <w:tc>
          <w:tcPr>
            <w:tcW w:w="810" w:type="dxa"/>
          </w:tcPr>
          <w:p w14:paraId="17F3292B" w14:textId="2D78FD32" w:rsidR="002260DF" w:rsidRPr="009D488E" w:rsidRDefault="002260DF" w:rsidP="003B10F8">
            <w:pPr>
              <w:rPr>
                <w:rFonts w:ascii="Arial" w:hAnsi="Arial" w:cs="Arial"/>
                <w:sz w:val="20"/>
              </w:rPr>
            </w:pPr>
            <w:r w:rsidRPr="00790FB4">
              <w:rPr>
                <w:rFonts w:ascii="Arial" w:hAnsi="Arial" w:cs="Arial"/>
                <w:sz w:val="20"/>
              </w:rPr>
              <w:t>9.4.2.321</w:t>
            </w:r>
          </w:p>
        </w:tc>
        <w:tc>
          <w:tcPr>
            <w:tcW w:w="2965" w:type="dxa"/>
          </w:tcPr>
          <w:p w14:paraId="667F0F57" w14:textId="70FF8253" w:rsidR="002260DF" w:rsidRPr="00EF0313" w:rsidRDefault="002260DF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My CID 3139 to LB276 was rejected with the reason "The TG could not reach consensus on the changes necessary to address the comments ...". This is not a valid reason for rejection to a technical comment. Resolution to my comment is still required.</w:t>
            </w:r>
          </w:p>
        </w:tc>
        <w:tc>
          <w:tcPr>
            <w:tcW w:w="2255" w:type="dxa"/>
          </w:tcPr>
          <w:p w14:paraId="337C69B4" w14:textId="58833E70" w:rsidR="002260DF" w:rsidRPr="00EF0313" w:rsidRDefault="002260DF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790FB4">
              <w:rPr>
                <w:rFonts w:ascii="Arial" w:hAnsi="Arial" w:cs="Arial"/>
                <w:color w:val="000000"/>
                <w:szCs w:val="18"/>
              </w:rPr>
              <w:t>Add a capability bit definition to allow a sensing STA to claim its capability.</w:t>
            </w:r>
          </w:p>
        </w:tc>
        <w:tc>
          <w:tcPr>
            <w:tcW w:w="2577" w:type="dxa"/>
            <w:vMerge/>
          </w:tcPr>
          <w:p w14:paraId="391BBF5F" w14:textId="77777777" w:rsidR="002260DF" w:rsidRPr="00300194" w:rsidRDefault="002260D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2260DF" w:rsidRPr="00CF149D" w14:paraId="05B4BC72" w14:textId="77777777" w:rsidTr="003B10F8">
        <w:trPr>
          <w:trHeight w:val="1002"/>
        </w:trPr>
        <w:tc>
          <w:tcPr>
            <w:tcW w:w="721" w:type="dxa"/>
          </w:tcPr>
          <w:p w14:paraId="4AD95C33" w14:textId="32B8ED78" w:rsidR="002260DF" w:rsidRPr="00CF149D" w:rsidRDefault="002260DF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4064</w:t>
            </w:r>
          </w:p>
        </w:tc>
        <w:tc>
          <w:tcPr>
            <w:tcW w:w="720" w:type="dxa"/>
          </w:tcPr>
          <w:p w14:paraId="0FB2DBAF" w14:textId="568F6992" w:rsidR="002260DF" w:rsidRPr="00CF149D" w:rsidRDefault="002260DF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77.01</w:t>
            </w:r>
          </w:p>
        </w:tc>
        <w:tc>
          <w:tcPr>
            <w:tcW w:w="810" w:type="dxa"/>
          </w:tcPr>
          <w:p w14:paraId="5BA2832B" w14:textId="19837FC4" w:rsidR="002260DF" w:rsidRPr="00CF149D" w:rsidRDefault="002260DF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048EE41D" w14:textId="5A296961" w:rsidR="002260DF" w:rsidRPr="00CF149D" w:rsidRDefault="002260DF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In SFD motion was passed to make CSI reporting optional but in </w:t>
            </w:r>
            <w:proofErr w:type="spellStart"/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capabilites</w:t>
            </w:r>
            <w:proofErr w:type="spellEnd"/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there is no field to know if CSI reporting is supported by RSTA/ISTA</w:t>
            </w:r>
          </w:p>
        </w:tc>
        <w:tc>
          <w:tcPr>
            <w:tcW w:w="2255" w:type="dxa"/>
          </w:tcPr>
          <w:p w14:paraId="78D1D7B1" w14:textId="620E5A76" w:rsidR="002260DF" w:rsidRPr="00CF149D" w:rsidRDefault="002260DF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Add a capability field for CSI reporting</w:t>
            </w:r>
          </w:p>
        </w:tc>
        <w:tc>
          <w:tcPr>
            <w:tcW w:w="2577" w:type="dxa"/>
            <w:vMerge/>
          </w:tcPr>
          <w:p w14:paraId="254C931E" w14:textId="77777777" w:rsidR="002260DF" w:rsidRPr="00CF149D" w:rsidRDefault="002260D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260DF" w:rsidRPr="00CF149D" w14:paraId="47D88A9E" w14:textId="77777777" w:rsidTr="003B10F8">
        <w:trPr>
          <w:trHeight w:val="1002"/>
        </w:trPr>
        <w:tc>
          <w:tcPr>
            <w:tcW w:w="721" w:type="dxa"/>
          </w:tcPr>
          <w:p w14:paraId="1AB92987" w14:textId="1FE99FD4" w:rsidR="002260DF" w:rsidRPr="00CF149D" w:rsidRDefault="002260DF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4100</w:t>
            </w:r>
          </w:p>
        </w:tc>
        <w:tc>
          <w:tcPr>
            <w:tcW w:w="720" w:type="dxa"/>
          </w:tcPr>
          <w:p w14:paraId="4C7ACD86" w14:textId="059DF10F" w:rsidR="002260DF" w:rsidRPr="00CF149D" w:rsidRDefault="002260DF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</w:rPr>
              <w:t>76.22</w:t>
            </w:r>
          </w:p>
        </w:tc>
        <w:tc>
          <w:tcPr>
            <w:tcW w:w="810" w:type="dxa"/>
          </w:tcPr>
          <w:p w14:paraId="1E2B7156" w14:textId="3DB8310C" w:rsidR="002260DF" w:rsidRPr="00CF149D" w:rsidRDefault="002260DF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538FDB2F" w14:textId="77777777" w:rsidR="002260DF" w:rsidRPr="00790FB4" w:rsidRDefault="002260DF" w:rsidP="00790FB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"CID3086 remains unresolved  as per  doc 23-2093r2 - lack of consensus</w:t>
            </w:r>
          </w:p>
          <w:p w14:paraId="03A7BA0D" w14:textId="50D86E25" w:rsidR="002260DF" w:rsidRPr="00CF149D" w:rsidRDefault="002260DF" w:rsidP="00790FB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there needs to a valid reason please provide an appropriate resolution for CID 3086"</w:t>
            </w:r>
          </w:p>
        </w:tc>
        <w:tc>
          <w:tcPr>
            <w:tcW w:w="2255" w:type="dxa"/>
          </w:tcPr>
          <w:p w14:paraId="549934FA" w14:textId="41F7092A" w:rsidR="002260DF" w:rsidRPr="00CF149D" w:rsidRDefault="002260DF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Cs w:val="18"/>
                <w:lang w:val="en-US"/>
              </w:rPr>
              <w:t>As in comment</w:t>
            </w:r>
          </w:p>
        </w:tc>
        <w:tc>
          <w:tcPr>
            <w:tcW w:w="2577" w:type="dxa"/>
            <w:vMerge/>
          </w:tcPr>
          <w:p w14:paraId="149233C3" w14:textId="77777777" w:rsidR="002260DF" w:rsidRPr="00CF149D" w:rsidRDefault="002260D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260DF" w:rsidRPr="00CF149D" w14:paraId="20FC9188" w14:textId="77777777" w:rsidTr="003B10F8">
        <w:trPr>
          <w:trHeight w:val="1002"/>
        </w:trPr>
        <w:tc>
          <w:tcPr>
            <w:tcW w:w="721" w:type="dxa"/>
          </w:tcPr>
          <w:p w14:paraId="5BD2B522" w14:textId="4FD3FF05" w:rsidR="002260DF" w:rsidRPr="00CF149D" w:rsidRDefault="002260DF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4189</w:t>
            </w:r>
          </w:p>
        </w:tc>
        <w:tc>
          <w:tcPr>
            <w:tcW w:w="720" w:type="dxa"/>
          </w:tcPr>
          <w:p w14:paraId="3D7BCD7E" w14:textId="285A82B8" w:rsidR="002260DF" w:rsidRPr="00CF149D" w:rsidRDefault="002260DF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76.22</w:t>
            </w:r>
          </w:p>
        </w:tc>
        <w:tc>
          <w:tcPr>
            <w:tcW w:w="810" w:type="dxa"/>
          </w:tcPr>
          <w:p w14:paraId="51872314" w14:textId="577328DC" w:rsidR="002260DF" w:rsidRPr="00CF149D" w:rsidRDefault="002260DF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48599AF8" w14:textId="3079A03C" w:rsidR="002260DF" w:rsidRPr="00CF149D" w:rsidRDefault="002260DF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My previous comment was rejected with "lack of consensus", which is not valid to reject a technical comment..</w:t>
            </w:r>
          </w:p>
        </w:tc>
        <w:tc>
          <w:tcPr>
            <w:tcW w:w="2255" w:type="dxa"/>
          </w:tcPr>
          <w:p w14:paraId="309AFABB" w14:textId="53E1783E" w:rsidR="002260DF" w:rsidRPr="00CF149D" w:rsidRDefault="002260DF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Refer to CID3086</w:t>
            </w:r>
          </w:p>
        </w:tc>
        <w:tc>
          <w:tcPr>
            <w:tcW w:w="2577" w:type="dxa"/>
            <w:vMerge/>
          </w:tcPr>
          <w:p w14:paraId="44919B38" w14:textId="77777777" w:rsidR="002260DF" w:rsidRPr="00CF149D" w:rsidRDefault="002260D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260DF" w:rsidRPr="00CF149D" w14:paraId="6FB7C044" w14:textId="77777777" w:rsidTr="003B10F8">
        <w:trPr>
          <w:trHeight w:val="1002"/>
        </w:trPr>
        <w:tc>
          <w:tcPr>
            <w:tcW w:w="721" w:type="dxa"/>
          </w:tcPr>
          <w:p w14:paraId="52A6CD2E" w14:textId="60161B1E" w:rsidR="002260DF" w:rsidRPr="00790FB4" w:rsidRDefault="002260DF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4192</w:t>
            </w:r>
          </w:p>
        </w:tc>
        <w:tc>
          <w:tcPr>
            <w:tcW w:w="720" w:type="dxa"/>
          </w:tcPr>
          <w:p w14:paraId="641A2FC1" w14:textId="5C17F977" w:rsidR="002260DF" w:rsidRPr="00790FB4" w:rsidRDefault="002260DF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76.22</w:t>
            </w:r>
          </w:p>
        </w:tc>
        <w:tc>
          <w:tcPr>
            <w:tcW w:w="810" w:type="dxa"/>
          </w:tcPr>
          <w:p w14:paraId="5BA6FB58" w14:textId="7FD4572F" w:rsidR="002260DF" w:rsidRPr="00790FB4" w:rsidRDefault="002260DF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30053EF4" w14:textId="2D35B46B" w:rsidR="002260DF" w:rsidRPr="00790FB4" w:rsidRDefault="002260DF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The most popular and simplest WiFi sensing applications do not necessitate the CSI report. The rejections of CSI report feedback is optional due to a lack of consensus should not be considered as a justification for a technical comment.</w:t>
            </w:r>
          </w:p>
        </w:tc>
        <w:tc>
          <w:tcPr>
            <w:tcW w:w="2255" w:type="dxa"/>
          </w:tcPr>
          <w:p w14:paraId="544CE444" w14:textId="22D6CC5E" w:rsidR="002260DF" w:rsidRPr="00790FB4" w:rsidRDefault="002260DF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In the Sensing field of Sensing Capability Element, add 1 bit to signify the support for CSI report at the responding STA.</w:t>
            </w:r>
          </w:p>
        </w:tc>
        <w:tc>
          <w:tcPr>
            <w:tcW w:w="2577" w:type="dxa"/>
            <w:vMerge/>
          </w:tcPr>
          <w:p w14:paraId="24DDE570" w14:textId="77777777" w:rsidR="002260DF" w:rsidRPr="00CF149D" w:rsidRDefault="002260D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260DF" w:rsidRPr="00CF149D" w14:paraId="71DDDCBD" w14:textId="77777777" w:rsidTr="003B10F8">
        <w:trPr>
          <w:trHeight w:val="1002"/>
        </w:trPr>
        <w:tc>
          <w:tcPr>
            <w:tcW w:w="721" w:type="dxa"/>
          </w:tcPr>
          <w:p w14:paraId="15189164" w14:textId="217981AD" w:rsidR="002260DF" w:rsidRPr="00790FB4" w:rsidRDefault="002260DF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4246</w:t>
            </w:r>
          </w:p>
        </w:tc>
        <w:tc>
          <w:tcPr>
            <w:tcW w:w="720" w:type="dxa"/>
          </w:tcPr>
          <w:p w14:paraId="6A8E6F3C" w14:textId="48CC1051" w:rsidR="002260DF" w:rsidRPr="00790FB4" w:rsidRDefault="002260DF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76.22</w:t>
            </w:r>
          </w:p>
        </w:tc>
        <w:tc>
          <w:tcPr>
            <w:tcW w:w="810" w:type="dxa"/>
          </w:tcPr>
          <w:p w14:paraId="754E3CB1" w14:textId="3E43967B" w:rsidR="002260DF" w:rsidRPr="00790FB4" w:rsidRDefault="002260DF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557B41B8" w14:textId="380D31E1" w:rsidR="002260DF" w:rsidRPr="00790FB4" w:rsidRDefault="002260DF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According to Motion 60, transmission of Sensing Measurement Report frames by a sensing responder is optional.</w:t>
            </w:r>
          </w:p>
        </w:tc>
        <w:tc>
          <w:tcPr>
            <w:tcW w:w="2255" w:type="dxa"/>
          </w:tcPr>
          <w:p w14:paraId="74950D93" w14:textId="57B5933F" w:rsidR="002260DF" w:rsidRPr="00790FB4" w:rsidRDefault="002260DF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Add a one-bit subfield "Reporting" to Figure 9-1001bi (Sensing field format)</w:t>
            </w:r>
          </w:p>
        </w:tc>
        <w:tc>
          <w:tcPr>
            <w:tcW w:w="2577" w:type="dxa"/>
            <w:vMerge/>
          </w:tcPr>
          <w:p w14:paraId="1536C986" w14:textId="77777777" w:rsidR="002260DF" w:rsidRPr="00CF149D" w:rsidRDefault="002260D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2260DF" w:rsidRPr="00CF149D" w14:paraId="187AF1D9" w14:textId="77777777" w:rsidTr="003B10F8">
        <w:trPr>
          <w:trHeight w:val="1002"/>
        </w:trPr>
        <w:tc>
          <w:tcPr>
            <w:tcW w:w="721" w:type="dxa"/>
          </w:tcPr>
          <w:p w14:paraId="24DF1135" w14:textId="211E06BD" w:rsidR="002260DF" w:rsidRPr="00CF149D" w:rsidRDefault="002260DF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4190</w:t>
            </w:r>
          </w:p>
        </w:tc>
        <w:tc>
          <w:tcPr>
            <w:tcW w:w="720" w:type="dxa"/>
          </w:tcPr>
          <w:p w14:paraId="1CA3F5FF" w14:textId="31A30568" w:rsidR="002260DF" w:rsidRPr="00CF149D" w:rsidRDefault="002260DF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135.20</w:t>
            </w:r>
          </w:p>
        </w:tc>
        <w:tc>
          <w:tcPr>
            <w:tcW w:w="810" w:type="dxa"/>
          </w:tcPr>
          <w:p w14:paraId="59210603" w14:textId="3D1B50A3" w:rsidR="002260DF" w:rsidRPr="00CF149D" w:rsidRDefault="002260DF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11.55.1.2</w:t>
            </w:r>
          </w:p>
        </w:tc>
        <w:tc>
          <w:tcPr>
            <w:tcW w:w="2965" w:type="dxa"/>
          </w:tcPr>
          <w:p w14:paraId="62F07AC7" w14:textId="39EBBC53" w:rsidR="002260DF" w:rsidRPr="00CF149D" w:rsidRDefault="002260DF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CID3098 is not fully resolved</w:t>
            </w:r>
          </w:p>
        </w:tc>
        <w:tc>
          <w:tcPr>
            <w:tcW w:w="2255" w:type="dxa"/>
          </w:tcPr>
          <w:p w14:paraId="3EA30E64" w14:textId="7E4D264B" w:rsidR="002260DF" w:rsidRPr="00CF149D" w:rsidRDefault="002260DF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Please check CID3098</w:t>
            </w:r>
          </w:p>
        </w:tc>
        <w:tc>
          <w:tcPr>
            <w:tcW w:w="2577" w:type="dxa"/>
            <w:vMerge/>
          </w:tcPr>
          <w:p w14:paraId="106BF3F7" w14:textId="77777777" w:rsidR="002260DF" w:rsidRPr="00CF149D" w:rsidRDefault="002260D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63EF245C" w14:textId="77777777" w:rsidR="00F235F2" w:rsidRDefault="00F235F2" w:rsidP="00BC2A52">
      <w:pPr>
        <w:pStyle w:val="BodyText"/>
        <w:rPr>
          <w:sz w:val="20"/>
        </w:rPr>
      </w:pPr>
    </w:p>
    <w:p w14:paraId="4B7DB248" w14:textId="77777777" w:rsidR="00F235F2" w:rsidRDefault="00F235F2" w:rsidP="00BC2A52">
      <w:pPr>
        <w:pStyle w:val="BodyText"/>
        <w:rPr>
          <w:sz w:val="20"/>
        </w:rPr>
      </w:pPr>
    </w:p>
    <w:p w14:paraId="57D9217E" w14:textId="77777777" w:rsidR="00F235F2" w:rsidRDefault="00F235F2" w:rsidP="00BC2A52">
      <w:pPr>
        <w:pStyle w:val="BodyText"/>
        <w:rPr>
          <w:sz w:val="20"/>
        </w:rPr>
      </w:pPr>
    </w:p>
    <w:p w14:paraId="14810B77" w14:textId="77777777" w:rsidR="00F235F2" w:rsidRDefault="00F235F2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E2C7D56" w14:textId="5C77C757" w:rsidR="004523FE" w:rsidRPr="00C31A67" w:rsidRDefault="004523FE" w:rsidP="004523FE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>
        <w:rPr>
          <w:b/>
          <w:bCs/>
          <w:i/>
          <w:iCs/>
          <w:sz w:val="22"/>
          <w:szCs w:val="22"/>
          <w:highlight w:val="yellow"/>
        </w:rPr>
        <w:lastRenderedPageBreak/>
        <w:t>Discussion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6968EF9D" w14:textId="488DD59F" w:rsidR="00C31A67" w:rsidRDefault="00C31A67" w:rsidP="00C31A67">
      <w:pPr>
        <w:pStyle w:val="BodyText"/>
      </w:pPr>
      <w:r w:rsidRPr="00C31A67">
        <w:t>A</w:t>
      </w:r>
      <w:r>
        <w:t>dd a capability for 20 MHz only IoT</w:t>
      </w:r>
      <w:r w:rsidR="00943D0D">
        <w:t xml:space="preserve"> </w:t>
      </w:r>
      <w:r>
        <w:t>STAs to be sensing transmitter only (and avoid sending CSI feedback).</w:t>
      </w:r>
    </w:p>
    <w:p w14:paraId="7980CA88" w14:textId="77777777" w:rsidR="0094425B" w:rsidRDefault="0094425B" w:rsidP="00C31A67">
      <w:pPr>
        <w:pStyle w:val="BodyText"/>
      </w:pPr>
    </w:p>
    <w:p w14:paraId="7265B318" w14:textId="4035A7E4" w:rsidR="00572776" w:rsidRDefault="00572776" w:rsidP="00572776">
      <w:pPr>
        <w:pStyle w:val="Heading1"/>
      </w:pPr>
      <w:proofErr w:type="spellStart"/>
      <w:r>
        <w:t>Strawpoll</w:t>
      </w:r>
      <w:proofErr w:type="spellEnd"/>
    </w:p>
    <w:p w14:paraId="3C432F52" w14:textId="77777777" w:rsidR="00572776" w:rsidRDefault="00572776" w:rsidP="00C31A67">
      <w:pPr>
        <w:pStyle w:val="BodyText"/>
        <w:rPr>
          <w:rFonts w:eastAsia="Times New Roman"/>
          <w:szCs w:val="22"/>
        </w:rPr>
      </w:pPr>
    </w:p>
    <w:p w14:paraId="387D907C" w14:textId="32CB9E8A" w:rsidR="00572776" w:rsidRDefault="00572776" w:rsidP="00C31A67">
      <w:pPr>
        <w:pStyle w:val="BodyText"/>
      </w:pPr>
      <w:r>
        <w:rPr>
          <w:rFonts w:eastAsia="Times New Roman"/>
          <w:szCs w:val="22"/>
        </w:rPr>
        <w:t xml:space="preserve">Do you support the definition of a “20 MHz sensing transmitter only” </w:t>
      </w:r>
      <w:r w:rsidR="00943D0D">
        <w:t xml:space="preserve">HE/EHT </w:t>
      </w:r>
      <w:r>
        <w:rPr>
          <w:rFonts w:eastAsia="Times New Roman"/>
          <w:szCs w:val="22"/>
        </w:rPr>
        <w:t>STA?</w:t>
      </w:r>
    </w:p>
    <w:bookmarkEnd w:id="0"/>
    <w:p w14:paraId="3FF83569" w14:textId="77777777" w:rsidR="00166C86" w:rsidRDefault="00166C86" w:rsidP="00E2373F">
      <w:pPr>
        <w:spacing w:before="240"/>
        <w:rPr>
          <w:rFonts w:eastAsia="Times New Roman"/>
          <w:color w:val="000000"/>
          <w:sz w:val="22"/>
          <w:szCs w:val="22"/>
        </w:rPr>
      </w:pPr>
    </w:p>
    <w:p w14:paraId="05F63972" w14:textId="51A19C5B" w:rsidR="003834DC" w:rsidRPr="00572776" w:rsidRDefault="00166C86" w:rsidP="00E2373F">
      <w:pPr>
        <w:spacing w:before="240"/>
        <w:rPr>
          <w:rFonts w:eastAsia="Times New Roman"/>
          <w:color w:val="000000"/>
          <w:sz w:val="22"/>
          <w:szCs w:val="22"/>
        </w:rPr>
      </w:pPr>
      <w:r w:rsidRPr="00166C86">
        <w:rPr>
          <w:rFonts w:eastAsia="Times New Roman"/>
          <w:b/>
          <w:bCs/>
          <w:color w:val="000000"/>
          <w:sz w:val="22"/>
          <w:szCs w:val="22"/>
        </w:rPr>
        <w:t>Result</w:t>
      </w:r>
      <w:r>
        <w:rPr>
          <w:rFonts w:eastAsia="Times New Roman"/>
          <w:color w:val="000000"/>
          <w:sz w:val="22"/>
          <w:szCs w:val="22"/>
        </w:rPr>
        <w:t>: Supported with unanimous consent</w:t>
      </w:r>
    </w:p>
    <w:sectPr w:rsidR="003834DC" w:rsidRPr="00572776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55DF" w14:textId="77777777" w:rsidR="00791490" w:rsidRDefault="00791490">
      <w:r>
        <w:separator/>
      </w:r>
    </w:p>
  </w:endnote>
  <w:endnote w:type="continuationSeparator" w:id="0">
    <w:p w14:paraId="57EAD437" w14:textId="77777777" w:rsidR="00791490" w:rsidRDefault="0079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F599" w14:textId="77777777" w:rsidR="00791490" w:rsidRDefault="00791490">
      <w:r>
        <w:separator/>
      </w:r>
    </w:p>
  </w:footnote>
  <w:footnote w:type="continuationSeparator" w:id="0">
    <w:p w14:paraId="62375D35" w14:textId="77777777" w:rsidR="00791490" w:rsidRDefault="0079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24B5DD50" w:rsidR="00E45F0E" w:rsidRDefault="00DF121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March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EC30DF">
        <w:t>0</w:t>
      </w:r>
      <w:r w:rsidR="00402055">
        <w:t>611</w:t>
      </w:r>
      <w:r w:rsidR="00E45F0E">
        <w:rPr>
          <w:lang w:eastAsia="ko-KR"/>
        </w:rPr>
        <w:t>r</w:t>
      </w:r>
    </w:fldSimple>
    <w:r w:rsidR="00446E92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1"/>
  </w:num>
  <w:num w:numId="2" w16cid:durableId="966131973">
    <w:abstractNumId w:val="10"/>
  </w:num>
  <w:num w:numId="3" w16cid:durableId="1678069260">
    <w:abstractNumId w:val="3"/>
  </w:num>
  <w:num w:numId="4" w16cid:durableId="1090200469">
    <w:abstractNumId w:val="13"/>
  </w:num>
  <w:num w:numId="5" w16cid:durableId="581795648">
    <w:abstractNumId w:val="14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9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2"/>
  </w:num>
  <w:num w:numId="15" w16cid:durableId="1411655545">
    <w:abstractNumId w:val="2"/>
  </w:num>
  <w:num w:numId="16" w16cid:durableId="190691549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64B4"/>
    <w:rsid w:val="00166C8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0DF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055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E92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26A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776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6C02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8E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4DA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85D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5CE1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0FB4"/>
    <w:rsid w:val="00791357"/>
    <w:rsid w:val="00791490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6900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47E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88A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415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7B6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3D0D"/>
    <w:rsid w:val="009441DB"/>
    <w:rsid w:val="0094425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4E44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77DC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56D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67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D3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22E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C6E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21C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0DF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5F2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8B7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44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611-01-00bf-lb281-comment-resolution-csi-reject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3839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8</cp:revision>
  <cp:lastPrinted>2010-05-04T03:47:00Z</cp:lastPrinted>
  <dcterms:created xsi:type="dcterms:W3CDTF">2024-03-14T16:51:00Z</dcterms:created>
  <dcterms:modified xsi:type="dcterms:W3CDTF">2024-03-14T16:56:00Z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