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6FFCD390" w:rsidR="00CA09B2" w:rsidRDefault="00DD3E8C">
            <w:pPr>
              <w:pStyle w:val="T2"/>
            </w:pPr>
            <w:r>
              <w:t>Resolution to CID 7059 – 11bc clause</w:t>
            </w:r>
          </w:p>
        </w:tc>
      </w:tr>
      <w:tr w:rsidR="00CA09B2" w14:paraId="76ED5BCC" w14:textId="77777777" w:rsidTr="007E12F6">
        <w:trPr>
          <w:trHeight w:val="359"/>
          <w:jc w:val="center"/>
        </w:trPr>
        <w:tc>
          <w:tcPr>
            <w:tcW w:w="9576" w:type="dxa"/>
            <w:gridSpan w:val="5"/>
            <w:vAlign w:val="center"/>
          </w:tcPr>
          <w:p w14:paraId="3207F922" w14:textId="2C4937B3" w:rsidR="00CA09B2" w:rsidRDefault="00CA09B2">
            <w:pPr>
              <w:pStyle w:val="T2"/>
              <w:ind w:left="0"/>
              <w:rPr>
                <w:sz w:val="20"/>
              </w:rPr>
            </w:pPr>
            <w:r>
              <w:rPr>
                <w:sz w:val="20"/>
              </w:rPr>
              <w:t>Date:</w:t>
            </w:r>
            <w:r>
              <w:rPr>
                <w:b w:val="0"/>
                <w:sz w:val="20"/>
              </w:rPr>
              <w:t xml:space="preserve">  </w:t>
            </w:r>
            <w:r w:rsidR="007A73A5">
              <w:rPr>
                <w:b w:val="0"/>
                <w:sz w:val="20"/>
              </w:rPr>
              <w:t>2024-0</w:t>
            </w:r>
            <w:r w:rsidR="00B61007">
              <w:rPr>
                <w:b w:val="0"/>
                <w:sz w:val="20"/>
              </w:rPr>
              <w:t>3-08</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154C4C">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028270A6" w14:textId="4363D509" w:rsidR="005D028E" w:rsidRDefault="007C41A2" w:rsidP="00A96283">
                            <w:r>
                              <w:t xml:space="preserve">This contribution addresses </w:t>
                            </w:r>
                            <w:r w:rsidR="00A96283">
                              <w:t xml:space="preserve">CID </w:t>
                            </w:r>
                            <w:r w:rsidR="00DD3E8C">
                              <w:t>7059</w:t>
                            </w:r>
                            <w:r w:rsidR="00A96283">
                              <w:t xml:space="preserve"> </w:t>
                            </w:r>
                            <w:r w:rsidR="00DD3E8C">
                              <w:t xml:space="preserve">related to the </w:t>
                            </w:r>
                            <w:r w:rsidR="00D3734A">
                              <w:t>clause documenting 11bc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028270A6" w14:textId="4363D509" w:rsidR="005D028E" w:rsidRDefault="007C41A2" w:rsidP="00A96283">
                      <w:r>
                        <w:t xml:space="preserve">This contribution addresses </w:t>
                      </w:r>
                      <w:r w:rsidR="00A96283">
                        <w:t xml:space="preserve">CID </w:t>
                      </w:r>
                      <w:r w:rsidR="00DD3E8C">
                        <w:t>7059</w:t>
                      </w:r>
                      <w:r w:rsidR="00A96283">
                        <w:t xml:space="preserve"> </w:t>
                      </w:r>
                      <w:r w:rsidR="00DD3E8C">
                        <w:t xml:space="preserve">related to the </w:t>
                      </w:r>
                      <w:r w:rsidR="00D3734A">
                        <w:t>clause documenting 11bc requirements.</w:t>
                      </w:r>
                    </w:p>
                  </w:txbxContent>
                </v:textbox>
              </v:shape>
            </w:pict>
          </mc:Fallback>
        </mc:AlternateContent>
      </w:r>
    </w:p>
    <w:p w14:paraId="5027914D" w14:textId="77777777" w:rsidR="004D6506" w:rsidRDefault="00CA09B2" w:rsidP="007E12F6">
      <w:pPr>
        <w:pStyle w:val="H4"/>
      </w:pPr>
      <w:r>
        <w:br w:type="page"/>
      </w:r>
    </w:p>
    <w:p w14:paraId="1551B21F" w14:textId="77777777" w:rsidR="00D3734A" w:rsidRDefault="00D3734A" w:rsidP="00B43BF5">
      <w:pPr>
        <w:pStyle w:val="Heading3"/>
      </w:pPr>
    </w:p>
    <w:p w14:paraId="5EBEA236" w14:textId="382E2C3B" w:rsidR="00D3734A" w:rsidRDefault="001D6A4C" w:rsidP="00B43BF5">
      <w:pPr>
        <w:pStyle w:val="Heading3"/>
      </w:pPr>
      <w:r>
        <w:t>Comment</w:t>
      </w:r>
    </w:p>
    <w:tbl>
      <w:tblPr>
        <w:tblStyle w:val="TableGrid"/>
        <w:tblW w:w="10100" w:type="dxa"/>
        <w:tblLook w:val="04A0" w:firstRow="1" w:lastRow="0" w:firstColumn="1" w:lastColumn="0" w:noHBand="0" w:noVBand="1"/>
      </w:tblPr>
      <w:tblGrid>
        <w:gridCol w:w="662"/>
        <w:gridCol w:w="958"/>
        <w:gridCol w:w="954"/>
        <w:gridCol w:w="1171"/>
        <w:gridCol w:w="828"/>
        <w:gridCol w:w="2762"/>
        <w:gridCol w:w="2765"/>
      </w:tblGrid>
      <w:tr w:rsidR="009D50A9" w14:paraId="5D214868" w14:textId="77777777" w:rsidTr="009D50A9">
        <w:trPr>
          <w:trHeight w:val="780"/>
        </w:trPr>
        <w:tc>
          <w:tcPr>
            <w:tcW w:w="661" w:type="dxa"/>
            <w:hideMark/>
          </w:tcPr>
          <w:p w14:paraId="61D66160" w14:textId="77777777" w:rsidR="009D50A9" w:rsidRDefault="009D50A9">
            <w:pPr>
              <w:rPr>
                <w:rFonts w:ascii="Arial" w:hAnsi="Arial" w:cs="Arial"/>
                <w:b/>
                <w:bCs/>
                <w:sz w:val="20"/>
                <w:szCs w:val="20"/>
              </w:rPr>
            </w:pPr>
            <w:r>
              <w:rPr>
                <w:rFonts w:ascii="Arial" w:hAnsi="Arial" w:cs="Arial"/>
                <w:b/>
                <w:bCs/>
                <w:sz w:val="20"/>
                <w:szCs w:val="20"/>
              </w:rPr>
              <w:t>CID</w:t>
            </w:r>
          </w:p>
        </w:tc>
        <w:tc>
          <w:tcPr>
            <w:tcW w:w="959" w:type="dxa"/>
            <w:hideMark/>
          </w:tcPr>
          <w:p w14:paraId="786287F3" w14:textId="77777777" w:rsidR="009D50A9" w:rsidRDefault="009D50A9">
            <w:pPr>
              <w:rPr>
                <w:rFonts w:ascii="Arial" w:hAnsi="Arial" w:cs="Arial"/>
                <w:b/>
                <w:bCs/>
                <w:sz w:val="20"/>
                <w:szCs w:val="20"/>
              </w:rPr>
            </w:pPr>
            <w:r>
              <w:rPr>
                <w:rFonts w:ascii="Arial" w:hAnsi="Arial" w:cs="Arial"/>
                <w:b/>
                <w:bCs/>
                <w:sz w:val="20"/>
                <w:szCs w:val="20"/>
              </w:rPr>
              <w:t>Page</w:t>
            </w:r>
          </w:p>
        </w:tc>
        <w:tc>
          <w:tcPr>
            <w:tcW w:w="956" w:type="dxa"/>
            <w:hideMark/>
          </w:tcPr>
          <w:p w14:paraId="77065A94" w14:textId="77777777" w:rsidR="009D50A9" w:rsidRDefault="009D50A9">
            <w:pPr>
              <w:rPr>
                <w:rFonts w:ascii="Arial" w:hAnsi="Arial" w:cs="Arial"/>
                <w:b/>
                <w:bCs/>
                <w:sz w:val="20"/>
                <w:szCs w:val="20"/>
              </w:rPr>
            </w:pPr>
            <w:r>
              <w:rPr>
                <w:rFonts w:ascii="Arial" w:hAnsi="Arial" w:cs="Arial"/>
                <w:b/>
                <w:bCs/>
                <w:sz w:val="20"/>
                <w:szCs w:val="20"/>
              </w:rPr>
              <w:t>Clause</w:t>
            </w:r>
          </w:p>
        </w:tc>
        <w:tc>
          <w:tcPr>
            <w:tcW w:w="1173" w:type="dxa"/>
            <w:hideMark/>
          </w:tcPr>
          <w:p w14:paraId="49CDCFC8" w14:textId="77777777" w:rsidR="009D50A9" w:rsidRDefault="009D50A9">
            <w:pPr>
              <w:rPr>
                <w:rFonts w:ascii="Arial" w:hAnsi="Arial" w:cs="Arial"/>
                <w:b/>
                <w:bCs/>
                <w:sz w:val="20"/>
                <w:szCs w:val="20"/>
              </w:rPr>
            </w:pPr>
            <w:r>
              <w:rPr>
                <w:rFonts w:ascii="Arial" w:hAnsi="Arial" w:cs="Arial"/>
                <w:b/>
                <w:bCs/>
                <w:sz w:val="20"/>
                <w:szCs w:val="20"/>
              </w:rPr>
              <w:t>Duplicate of CID</w:t>
            </w:r>
          </w:p>
        </w:tc>
        <w:tc>
          <w:tcPr>
            <w:tcW w:w="736" w:type="dxa"/>
            <w:hideMark/>
          </w:tcPr>
          <w:p w14:paraId="77A91AC6" w14:textId="77777777" w:rsidR="009D50A9" w:rsidRDefault="009D50A9">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807" w:type="dxa"/>
            <w:hideMark/>
          </w:tcPr>
          <w:p w14:paraId="2D750615" w14:textId="77777777" w:rsidR="009D50A9" w:rsidRDefault="009D50A9">
            <w:pPr>
              <w:rPr>
                <w:rFonts w:ascii="Arial" w:hAnsi="Arial" w:cs="Arial"/>
                <w:b/>
                <w:bCs/>
                <w:sz w:val="20"/>
                <w:szCs w:val="20"/>
              </w:rPr>
            </w:pPr>
            <w:r>
              <w:rPr>
                <w:rFonts w:ascii="Arial" w:hAnsi="Arial" w:cs="Arial"/>
                <w:b/>
                <w:bCs/>
                <w:sz w:val="20"/>
                <w:szCs w:val="20"/>
              </w:rPr>
              <w:t>Comment</w:t>
            </w:r>
          </w:p>
        </w:tc>
        <w:tc>
          <w:tcPr>
            <w:tcW w:w="2808" w:type="dxa"/>
            <w:hideMark/>
          </w:tcPr>
          <w:p w14:paraId="7D7719AF" w14:textId="77777777" w:rsidR="009D50A9" w:rsidRDefault="009D50A9">
            <w:pPr>
              <w:rPr>
                <w:rFonts w:ascii="Arial" w:hAnsi="Arial" w:cs="Arial"/>
                <w:b/>
                <w:bCs/>
                <w:sz w:val="20"/>
                <w:szCs w:val="20"/>
              </w:rPr>
            </w:pPr>
            <w:r>
              <w:rPr>
                <w:rFonts w:ascii="Arial" w:hAnsi="Arial" w:cs="Arial"/>
                <w:b/>
                <w:bCs/>
                <w:sz w:val="20"/>
                <w:szCs w:val="20"/>
              </w:rPr>
              <w:t>Proposed Change</w:t>
            </w:r>
          </w:p>
        </w:tc>
      </w:tr>
      <w:tr w:rsidR="001D6A4C" w14:paraId="74BBC39D" w14:textId="77777777" w:rsidTr="009D50A9">
        <w:trPr>
          <w:trHeight w:val="2000"/>
        </w:trPr>
        <w:tc>
          <w:tcPr>
            <w:tcW w:w="661" w:type="dxa"/>
            <w:hideMark/>
          </w:tcPr>
          <w:p w14:paraId="4F7077E3" w14:textId="77777777" w:rsidR="001D6A4C" w:rsidRDefault="001D6A4C">
            <w:pPr>
              <w:jc w:val="right"/>
              <w:rPr>
                <w:rFonts w:ascii="Arial" w:hAnsi="Arial" w:cs="Arial"/>
                <w:sz w:val="20"/>
                <w:szCs w:val="20"/>
              </w:rPr>
            </w:pPr>
            <w:r>
              <w:rPr>
                <w:rFonts w:ascii="Arial" w:hAnsi="Arial" w:cs="Arial"/>
                <w:sz w:val="20"/>
                <w:szCs w:val="20"/>
              </w:rPr>
              <w:t>7059</w:t>
            </w:r>
          </w:p>
        </w:tc>
        <w:tc>
          <w:tcPr>
            <w:tcW w:w="959" w:type="dxa"/>
            <w:hideMark/>
          </w:tcPr>
          <w:p w14:paraId="28B42A2A" w14:textId="77777777" w:rsidR="001D6A4C" w:rsidRDefault="001D6A4C">
            <w:pPr>
              <w:jc w:val="right"/>
              <w:rPr>
                <w:rFonts w:ascii="Arial" w:hAnsi="Arial" w:cs="Arial"/>
                <w:sz w:val="20"/>
                <w:szCs w:val="20"/>
              </w:rPr>
            </w:pPr>
            <w:r>
              <w:rPr>
                <w:rFonts w:ascii="Arial" w:hAnsi="Arial" w:cs="Arial"/>
                <w:sz w:val="20"/>
                <w:szCs w:val="20"/>
              </w:rPr>
              <w:t>4953.00</w:t>
            </w:r>
          </w:p>
        </w:tc>
        <w:tc>
          <w:tcPr>
            <w:tcW w:w="956" w:type="dxa"/>
            <w:hideMark/>
          </w:tcPr>
          <w:p w14:paraId="22C259E9" w14:textId="77777777" w:rsidR="001D6A4C" w:rsidRDefault="001D6A4C">
            <w:pPr>
              <w:rPr>
                <w:rFonts w:ascii="Arial" w:hAnsi="Arial" w:cs="Arial"/>
                <w:sz w:val="20"/>
                <w:szCs w:val="20"/>
              </w:rPr>
            </w:pPr>
            <w:r>
              <w:rPr>
                <w:rFonts w:ascii="Arial" w:hAnsi="Arial" w:cs="Arial"/>
                <w:sz w:val="20"/>
                <w:szCs w:val="20"/>
              </w:rPr>
              <w:t>34</w:t>
            </w:r>
          </w:p>
        </w:tc>
        <w:tc>
          <w:tcPr>
            <w:tcW w:w="1173" w:type="dxa"/>
            <w:hideMark/>
          </w:tcPr>
          <w:p w14:paraId="15001285" w14:textId="77777777" w:rsidR="001D6A4C" w:rsidRDefault="001D6A4C">
            <w:pPr>
              <w:rPr>
                <w:rFonts w:ascii="Arial" w:hAnsi="Arial" w:cs="Arial"/>
                <w:sz w:val="20"/>
                <w:szCs w:val="20"/>
              </w:rPr>
            </w:pPr>
          </w:p>
        </w:tc>
        <w:tc>
          <w:tcPr>
            <w:tcW w:w="736" w:type="dxa"/>
            <w:hideMark/>
          </w:tcPr>
          <w:p w14:paraId="3ED327BF" w14:textId="77777777" w:rsidR="001D6A4C" w:rsidRDefault="001D6A4C">
            <w:pPr>
              <w:rPr>
                <w:sz w:val="20"/>
                <w:szCs w:val="20"/>
              </w:rPr>
            </w:pPr>
          </w:p>
        </w:tc>
        <w:tc>
          <w:tcPr>
            <w:tcW w:w="2807" w:type="dxa"/>
            <w:hideMark/>
          </w:tcPr>
          <w:p w14:paraId="45A8A367" w14:textId="77777777" w:rsidR="001D6A4C" w:rsidRDefault="001D6A4C">
            <w:pPr>
              <w:rPr>
                <w:rFonts w:ascii="Arial" w:hAnsi="Arial" w:cs="Arial"/>
                <w:sz w:val="20"/>
                <w:szCs w:val="20"/>
              </w:rPr>
            </w:pPr>
            <w:r>
              <w:rPr>
                <w:rFonts w:ascii="Arial" w:hAnsi="Arial" w:cs="Arial"/>
                <w:sz w:val="20"/>
                <w:szCs w:val="20"/>
              </w:rPr>
              <w:t>During one of the later rounds of SA Ballot, the EBCS clause was moved from a sub-clause of 11 to clause 34 in response to a comment that requested that the EBCS clause be divided between clause 11 and 10.</w:t>
            </w:r>
          </w:p>
        </w:tc>
        <w:tc>
          <w:tcPr>
            <w:tcW w:w="2808" w:type="dxa"/>
            <w:hideMark/>
          </w:tcPr>
          <w:p w14:paraId="71917829" w14:textId="77777777" w:rsidR="001D6A4C" w:rsidRDefault="001D6A4C">
            <w:pPr>
              <w:rPr>
                <w:rFonts w:ascii="Arial" w:hAnsi="Arial" w:cs="Arial"/>
                <w:sz w:val="20"/>
                <w:szCs w:val="20"/>
              </w:rPr>
            </w:pPr>
            <w:r>
              <w:rPr>
                <w:rFonts w:ascii="Arial" w:hAnsi="Arial" w:cs="Arial"/>
                <w:sz w:val="20"/>
                <w:szCs w:val="20"/>
              </w:rPr>
              <w:t>The commenter will provide a submission to address the comment that restores the clause 11 content and possibly moves some content to clause 10.</w:t>
            </w:r>
          </w:p>
        </w:tc>
      </w:tr>
    </w:tbl>
    <w:p w14:paraId="3173E2AC" w14:textId="77777777" w:rsidR="001D6A4C" w:rsidRPr="001D6A4C" w:rsidRDefault="001D6A4C" w:rsidP="001D6A4C">
      <w:pPr>
        <w:rPr>
          <w:lang w:val="en-GB"/>
        </w:rPr>
      </w:pPr>
    </w:p>
    <w:p w14:paraId="4E70B989" w14:textId="7A2B007D" w:rsidR="00B43BF5" w:rsidRDefault="00B43BF5" w:rsidP="00B43BF5">
      <w:pPr>
        <w:pStyle w:val="Heading3"/>
      </w:pPr>
      <w:r>
        <w:t>Discussion:</w:t>
      </w:r>
    </w:p>
    <w:p w14:paraId="4241DF04" w14:textId="48ECB299" w:rsidR="00B43BF5" w:rsidRDefault="009D50A9" w:rsidP="00B43BF5">
      <w:pPr>
        <w:rPr>
          <w:lang w:val="en-GB"/>
        </w:rPr>
      </w:pPr>
      <w:r>
        <w:rPr>
          <w:lang w:val="en-GB"/>
        </w:rPr>
        <w:t>The comment in</w:t>
      </w:r>
      <w:r w:rsidR="001027BE">
        <w:rPr>
          <w:lang w:val="en-GB"/>
        </w:rPr>
        <w:t xml:space="preserve"> the initial</w:t>
      </w:r>
      <w:r>
        <w:rPr>
          <w:lang w:val="en-GB"/>
        </w:rPr>
        <w:t xml:space="preserve"> </w:t>
      </w:r>
      <w:r w:rsidR="001027BE">
        <w:rPr>
          <w:lang w:val="en-GB"/>
        </w:rPr>
        <w:t xml:space="preserve">SA Ballot for </w:t>
      </w:r>
      <w:proofErr w:type="spellStart"/>
      <w:r>
        <w:rPr>
          <w:lang w:val="en-GB"/>
        </w:rPr>
        <w:t>TGbc</w:t>
      </w:r>
      <w:proofErr w:type="spellEnd"/>
      <w:r>
        <w:rPr>
          <w:lang w:val="en-GB"/>
        </w:rPr>
        <w:t xml:space="preserve"> was:</w:t>
      </w:r>
    </w:p>
    <w:tbl>
      <w:tblPr>
        <w:tblStyle w:val="TableGrid"/>
        <w:tblW w:w="10485" w:type="dxa"/>
        <w:tblLook w:val="04A0" w:firstRow="1" w:lastRow="0" w:firstColumn="1" w:lastColumn="0" w:noHBand="0" w:noVBand="1"/>
      </w:tblPr>
      <w:tblGrid>
        <w:gridCol w:w="662"/>
        <w:gridCol w:w="959"/>
        <w:gridCol w:w="958"/>
        <w:gridCol w:w="393"/>
        <w:gridCol w:w="425"/>
        <w:gridCol w:w="2977"/>
        <w:gridCol w:w="1985"/>
        <w:gridCol w:w="2126"/>
      </w:tblGrid>
      <w:tr w:rsidR="001027BE" w14:paraId="63134F29" w14:textId="77777777" w:rsidTr="001027BE">
        <w:trPr>
          <w:trHeight w:val="3000"/>
        </w:trPr>
        <w:tc>
          <w:tcPr>
            <w:tcW w:w="662" w:type="dxa"/>
            <w:hideMark/>
          </w:tcPr>
          <w:p w14:paraId="1207222F" w14:textId="77777777" w:rsidR="001027BE" w:rsidRDefault="001027BE">
            <w:pPr>
              <w:jc w:val="right"/>
              <w:rPr>
                <w:rFonts w:ascii="Arial" w:hAnsi="Arial" w:cs="Arial"/>
                <w:sz w:val="20"/>
                <w:szCs w:val="20"/>
              </w:rPr>
            </w:pPr>
            <w:r>
              <w:rPr>
                <w:rFonts w:ascii="Arial" w:hAnsi="Arial" w:cs="Arial"/>
                <w:sz w:val="20"/>
                <w:szCs w:val="20"/>
              </w:rPr>
              <w:t>5113</w:t>
            </w:r>
          </w:p>
        </w:tc>
        <w:tc>
          <w:tcPr>
            <w:tcW w:w="959" w:type="dxa"/>
            <w:hideMark/>
          </w:tcPr>
          <w:p w14:paraId="36B70FEF" w14:textId="77777777" w:rsidR="001027BE" w:rsidRDefault="001027BE">
            <w:pPr>
              <w:jc w:val="right"/>
              <w:rPr>
                <w:rFonts w:ascii="Arial" w:hAnsi="Arial" w:cs="Arial"/>
                <w:sz w:val="20"/>
                <w:szCs w:val="20"/>
              </w:rPr>
            </w:pPr>
            <w:r>
              <w:rPr>
                <w:rFonts w:ascii="Arial" w:hAnsi="Arial" w:cs="Arial"/>
                <w:sz w:val="20"/>
                <w:szCs w:val="20"/>
              </w:rPr>
              <w:t>79.39</w:t>
            </w:r>
          </w:p>
        </w:tc>
        <w:tc>
          <w:tcPr>
            <w:tcW w:w="958" w:type="dxa"/>
            <w:hideMark/>
          </w:tcPr>
          <w:p w14:paraId="27EB19C5" w14:textId="77777777" w:rsidR="001027BE" w:rsidRDefault="001027BE">
            <w:pPr>
              <w:rPr>
                <w:rFonts w:ascii="Arial" w:hAnsi="Arial" w:cs="Arial"/>
                <w:sz w:val="20"/>
                <w:szCs w:val="20"/>
              </w:rPr>
            </w:pPr>
            <w:r>
              <w:rPr>
                <w:rFonts w:ascii="Arial" w:hAnsi="Arial" w:cs="Arial"/>
                <w:sz w:val="20"/>
                <w:szCs w:val="20"/>
              </w:rPr>
              <w:t>11.55</w:t>
            </w:r>
          </w:p>
        </w:tc>
        <w:tc>
          <w:tcPr>
            <w:tcW w:w="393" w:type="dxa"/>
            <w:hideMark/>
          </w:tcPr>
          <w:p w14:paraId="01485B29" w14:textId="77777777" w:rsidR="001027BE" w:rsidRDefault="001027BE">
            <w:pPr>
              <w:rPr>
                <w:rFonts w:ascii="Arial" w:hAnsi="Arial" w:cs="Arial"/>
                <w:sz w:val="20"/>
                <w:szCs w:val="20"/>
              </w:rPr>
            </w:pPr>
          </w:p>
        </w:tc>
        <w:tc>
          <w:tcPr>
            <w:tcW w:w="425" w:type="dxa"/>
            <w:hideMark/>
          </w:tcPr>
          <w:p w14:paraId="4FDDD709" w14:textId="77777777" w:rsidR="001027BE" w:rsidRDefault="001027BE">
            <w:pPr>
              <w:rPr>
                <w:rFonts w:ascii="Arial" w:hAnsi="Arial" w:cs="Arial"/>
                <w:sz w:val="20"/>
                <w:szCs w:val="20"/>
              </w:rPr>
            </w:pPr>
            <w:r>
              <w:rPr>
                <w:rFonts w:ascii="Arial" w:hAnsi="Arial" w:cs="Arial"/>
                <w:sz w:val="20"/>
                <w:szCs w:val="20"/>
              </w:rPr>
              <w:t>V</w:t>
            </w:r>
          </w:p>
        </w:tc>
        <w:tc>
          <w:tcPr>
            <w:tcW w:w="2977" w:type="dxa"/>
            <w:hideMark/>
          </w:tcPr>
          <w:p w14:paraId="0C8F5562" w14:textId="77777777" w:rsidR="001027BE" w:rsidRDefault="001027BE">
            <w:pPr>
              <w:rPr>
                <w:rFonts w:ascii="Arial" w:hAnsi="Arial" w:cs="Arial"/>
                <w:sz w:val="20"/>
                <w:szCs w:val="20"/>
              </w:rPr>
            </w:pPr>
            <w:r>
              <w:rPr>
                <w:rFonts w:ascii="Arial" w:hAnsi="Arial" w:cs="Arial"/>
                <w:sz w:val="20"/>
                <w:szCs w:val="20"/>
              </w:rPr>
              <w:t>The draft appears to inappropriately define MAC sublayer behavior in the MAC sublayer management clause (Clause 11). Behavior that makes use of MLME primitives belongs in Clause 11, but behavior that makes direct use of MAC frames (EBCS Data, EBCS Info frames, etc.) clearly belongs elsewhere.</w:t>
            </w:r>
          </w:p>
        </w:tc>
        <w:tc>
          <w:tcPr>
            <w:tcW w:w="1985" w:type="dxa"/>
            <w:hideMark/>
          </w:tcPr>
          <w:p w14:paraId="71CB38C3" w14:textId="77777777" w:rsidR="001027BE" w:rsidRDefault="001027BE">
            <w:pPr>
              <w:rPr>
                <w:rFonts w:ascii="Arial" w:hAnsi="Arial" w:cs="Arial"/>
                <w:sz w:val="20"/>
                <w:szCs w:val="20"/>
              </w:rPr>
            </w:pPr>
            <w:r>
              <w:rPr>
                <w:rFonts w:ascii="Arial" w:hAnsi="Arial" w:cs="Arial"/>
                <w:sz w:val="20"/>
                <w:szCs w:val="20"/>
              </w:rPr>
              <w:t>Move to a MAC sublayer behavioral clause; either define a new "EBCS MAC specification" clause or create a subclause in Clause 10.</w:t>
            </w:r>
          </w:p>
        </w:tc>
        <w:tc>
          <w:tcPr>
            <w:tcW w:w="2126" w:type="dxa"/>
            <w:hideMark/>
          </w:tcPr>
          <w:p w14:paraId="1C4D7878" w14:textId="77777777" w:rsidR="001027BE" w:rsidRDefault="001027BE">
            <w:pPr>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Move the existing subclause 11.55 to a new top-level clause "Enhanced Broadcast Services procedures".</w:t>
            </w:r>
          </w:p>
        </w:tc>
      </w:tr>
    </w:tbl>
    <w:p w14:paraId="180A3556" w14:textId="77777777" w:rsidR="001027BE" w:rsidRDefault="001027BE" w:rsidP="00B43BF5">
      <w:pPr>
        <w:rPr>
          <w:lang w:val="en-GB"/>
        </w:rPr>
      </w:pPr>
    </w:p>
    <w:p w14:paraId="4DF67A62" w14:textId="1E9D05C0" w:rsidR="00AE59BD" w:rsidRDefault="001027BE" w:rsidP="00AE59BD">
      <w:pPr>
        <w:rPr>
          <w:lang w:val="en-GB"/>
        </w:rPr>
      </w:pPr>
      <w:r>
        <w:rPr>
          <w:lang w:val="en-GB"/>
        </w:rPr>
        <w:t xml:space="preserve">There was nothing with respect to discussion on this comment resolution in the </w:t>
      </w:r>
      <w:proofErr w:type="spellStart"/>
      <w:r>
        <w:rPr>
          <w:lang w:val="en-GB"/>
        </w:rPr>
        <w:t>TGbc</w:t>
      </w:r>
      <w:proofErr w:type="spellEnd"/>
      <w:r>
        <w:rPr>
          <w:lang w:val="en-GB"/>
        </w:rPr>
        <w:t xml:space="preserve"> minutes. </w:t>
      </w:r>
      <w:r w:rsidR="00F92024">
        <w:rPr>
          <w:lang w:val="en-GB"/>
        </w:rPr>
        <w:t>The comment resolution seems to make a major change.</w:t>
      </w:r>
    </w:p>
    <w:p w14:paraId="385104B8" w14:textId="77777777" w:rsidR="007A10DB" w:rsidRDefault="007A10DB" w:rsidP="00AE59BD">
      <w:pPr>
        <w:rPr>
          <w:lang w:val="en-GB"/>
        </w:rPr>
      </w:pPr>
    </w:p>
    <w:p w14:paraId="7BE47173" w14:textId="7D6C65AC" w:rsidR="007A10DB" w:rsidRDefault="005267D7" w:rsidP="00AE59BD">
      <w:pPr>
        <w:rPr>
          <w:lang w:val="en-GB"/>
        </w:rPr>
      </w:pPr>
      <w:proofErr w:type="gramStart"/>
      <w:r>
        <w:rPr>
          <w:lang w:val="en-GB"/>
        </w:rPr>
        <w:t xml:space="preserve">First of </w:t>
      </w:r>
      <w:r w:rsidR="00010517">
        <w:rPr>
          <w:lang w:val="en-GB"/>
        </w:rPr>
        <w:t>all</w:t>
      </w:r>
      <w:proofErr w:type="gramEnd"/>
      <w:r w:rsidR="00010517">
        <w:rPr>
          <w:lang w:val="en-GB"/>
        </w:rPr>
        <w:t>, Clause</w:t>
      </w:r>
      <w:r w:rsidR="0014383E">
        <w:rPr>
          <w:lang w:val="en-GB"/>
        </w:rPr>
        <w:t xml:space="preserve"> 10 generally describes MAC </w:t>
      </w:r>
      <w:proofErr w:type="spellStart"/>
      <w:r w:rsidR="0014383E">
        <w:rPr>
          <w:lang w:val="en-GB"/>
        </w:rPr>
        <w:t>behavior</w:t>
      </w:r>
      <w:proofErr w:type="spellEnd"/>
      <w:r w:rsidR="0014383E">
        <w:rPr>
          <w:lang w:val="en-GB"/>
        </w:rPr>
        <w:t xml:space="preserve"> while clause 11 generally describes </w:t>
      </w:r>
      <w:r w:rsidR="00010517">
        <w:rPr>
          <w:lang w:val="en-GB"/>
        </w:rPr>
        <w:t xml:space="preserve">MAC </w:t>
      </w:r>
      <w:r w:rsidR="00A94E50">
        <w:rPr>
          <w:lang w:val="en-GB"/>
        </w:rPr>
        <w:t>management</w:t>
      </w:r>
      <w:r w:rsidR="00010517">
        <w:rPr>
          <w:lang w:val="en-GB"/>
        </w:rPr>
        <w:t>.</w:t>
      </w:r>
      <w:r w:rsidR="00A94E50">
        <w:rPr>
          <w:lang w:val="en-GB"/>
        </w:rPr>
        <w:t xml:space="preserve"> For </w:t>
      </w:r>
      <w:r w:rsidR="00154C4C">
        <w:rPr>
          <w:lang w:val="en-GB"/>
        </w:rPr>
        <w:t>instance,</w:t>
      </w:r>
      <w:r w:rsidR="00A94E50">
        <w:rPr>
          <w:lang w:val="en-GB"/>
        </w:rPr>
        <w:t xml:space="preserve"> PS mode is described in Clause 10 while </w:t>
      </w:r>
      <w:r w:rsidR="009446BD">
        <w:rPr>
          <w:lang w:val="en-GB"/>
        </w:rPr>
        <w:t xml:space="preserve">MAC connection states are defined in clause 11. </w:t>
      </w:r>
      <w:r w:rsidR="00010517">
        <w:rPr>
          <w:lang w:val="en-GB"/>
        </w:rPr>
        <w:t xml:space="preserve"> </w:t>
      </w:r>
      <w:r w:rsidR="009446BD">
        <w:rPr>
          <w:lang w:val="en-GB"/>
        </w:rPr>
        <w:t xml:space="preserve">Furthermore, there are features like GAS which are defined in clause 11 and define MAC </w:t>
      </w:r>
      <w:proofErr w:type="spellStart"/>
      <w:r w:rsidR="009446BD">
        <w:rPr>
          <w:lang w:val="en-GB"/>
        </w:rPr>
        <w:t>behavior</w:t>
      </w:r>
      <w:proofErr w:type="spellEnd"/>
      <w:r w:rsidR="009446BD">
        <w:rPr>
          <w:lang w:val="en-GB"/>
        </w:rPr>
        <w:t>.</w:t>
      </w:r>
      <w:r w:rsidR="00802274">
        <w:rPr>
          <w:lang w:val="en-GB"/>
        </w:rPr>
        <w:t xml:space="preserve"> EBCS </w:t>
      </w:r>
      <w:r w:rsidR="00627FD6">
        <w:rPr>
          <w:lang w:val="en-GB"/>
        </w:rPr>
        <w:t xml:space="preserve">defines both </w:t>
      </w:r>
      <w:proofErr w:type="spellStart"/>
      <w:r w:rsidR="00627FD6">
        <w:rPr>
          <w:lang w:val="en-GB"/>
        </w:rPr>
        <w:t>behavior</w:t>
      </w:r>
      <w:proofErr w:type="spellEnd"/>
      <w:r w:rsidR="00627FD6">
        <w:rPr>
          <w:lang w:val="en-GB"/>
        </w:rPr>
        <w:t xml:space="preserve"> and management.</w:t>
      </w:r>
    </w:p>
    <w:p w14:paraId="13CC91C9" w14:textId="77777777" w:rsidR="00C37C16" w:rsidRDefault="00C37C16" w:rsidP="00AE59BD">
      <w:pPr>
        <w:rPr>
          <w:lang w:val="en-GB"/>
        </w:rPr>
      </w:pPr>
    </w:p>
    <w:p w14:paraId="0C061DD4" w14:textId="2D3DCEC4" w:rsidR="0043116A" w:rsidRDefault="00C37C16" w:rsidP="00AE59BD">
      <w:pPr>
        <w:rPr>
          <w:lang w:val="en-GB"/>
        </w:rPr>
      </w:pPr>
      <w:r>
        <w:rPr>
          <w:lang w:val="en-GB"/>
        </w:rPr>
        <w:t xml:space="preserve">Looking at the contents of Clause 34, it should </w:t>
      </w:r>
      <w:r w:rsidR="00F92024">
        <w:rPr>
          <w:lang w:val="en-GB"/>
        </w:rPr>
        <w:t>not</w:t>
      </w:r>
      <w:r>
        <w:rPr>
          <w:lang w:val="en-GB"/>
        </w:rPr>
        <w:t xml:space="preserve"> be </w:t>
      </w:r>
      <w:r w:rsidR="00C7090B">
        <w:rPr>
          <w:lang w:val="en-GB"/>
        </w:rPr>
        <w:t xml:space="preserve">included in a separate clause following </w:t>
      </w:r>
      <w:r w:rsidR="003500D9">
        <w:rPr>
          <w:lang w:val="en-GB"/>
        </w:rPr>
        <w:t>the</w:t>
      </w:r>
      <w:r w:rsidR="00C7090B">
        <w:rPr>
          <w:lang w:val="en-GB"/>
        </w:rPr>
        <w:t xml:space="preserve"> PHY clauses. </w:t>
      </w:r>
      <w:r w:rsidR="00802274">
        <w:rPr>
          <w:lang w:val="en-GB"/>
        </w:rPr>
        <w:t xml:space="preserve">It would be difficult to divide the requirements between clause 10 and clause 11. It makes sense to keep EBCS requirements in one </w:t>
      </w:r>
      <w:proofErr w:type="spellStart"/>
      <w:r w:rsidR="00802274">
        <w:rPr>
          <w:lang w:val="en-GB"/>
        </w:rPr>
        <w:t>clause</w:t>
      </w:r>
      <w:r w:rsidR="005A58C1">
        <w:rPr>
          <w:lang w:val="en-GB"/>
        </w:rPr>
        <w:t>The</w:t>
      </w:r>
      <w:proofErr w:type="spellEnd"/>
      <w:r w:rsidR="005A58C1">
        <w:rPr>
          <w:lang w:val="en-GB"/>
        </w:rPr>
        <w:t xml:space="preserve"> feature is independent of PHY </w:t>
      </w:r>
      <w:r w:rsidR="003500D9">
        <w:rPr>
          <w:lang w:val="en-GB"/>
        </w:rPr>
        <w:t>technology,</w:t>
      </w:r>
      <w:r w:rsidR="005A58C1">
        <w:rPr>
          <w:lang w:val="en-GB"/>
        </w:rPr>
        <w:t xml:space="preserve"> so it makes sense to be in either </w:t>
      </w:r>
      <w:r w:rsidR="00050188">
        <w:rPr>
          <w:lang w:val="en-GB"/>
        </w:rPr>
        <w:t>c</w:t>
      </w:r>
      <w:r w:rsidR="005A58C1">
        <w:rPr>
          <w:lang w:val="en-GB"/>
        </w:rPr>
        <w:t>lause 10 or clause 11.</w:t>
      </w:r>
    </w:p>
    <w:p w14:paraId="5F6FEA0D" w14:textId="700D9C41" w:rsidR="0043116A" w:rsidRDefault="0043116A" w:rsidP="0043116A">
      <w:pPr>
        <w:pStyle w:val="Heading3"/>
      </w:pPr>
      <w:r>
        <w:t>Proposed Resolution</w:t>
      </w:r>
      <w:r>
        <w:t>:</w:t>
      </w:r>
    </w:p>
    <w:p w14:paraId="5B54AB41" w14:textId="6562C11F" w:rsidR="00050188" w:rsidRDefault="0043116A" w:rsidP="00AE59BD">
      <w:pPr>
        <w:rPr>
          <w:lang w:val="en-GB"/>
        </w:rPr>
      </w:pPr>
      <w:r>
        <w:rPr>
          <w:lang w:val="en-GB"/>
        </w:rPr>
        <w:t xml:space="preserve">Either: </w:t>
      </w:r>
    </w:p>
    <w:p w14:paraId="0E62DF8E" w14:textId="602EF43F" w:rsidR="0043116A" w:rsidRDefault="0043116A" w:rsidP="00AE59BD">
      <w:pPr>
        <w:rPr>
          <w:lang w:val="en-GB"/>
        </w:rPr>
      </w:pPr>
      <w:r>
        <w:rPr>
          <w:lang w:val="en-GB"/>
        </w:rPr>
        <w:t xml:space="preserve">REVISED. The EBCS specification includes both MAC </w:t>
      </w:r>
      <w:proofErr w:type="spellStart"/>
      <w:r>
        <w:rPr>
          <w:lang w:val="en-GB"/>
        </w:rPr>
        <w:t>behavior</w:t>
      </w:r>
      <w:proofErr w:type="spellEnd"/>
      <w:r>
        <w:rPr>
          <w:lang w:val="en-GB"/>
        </w:rPr>
        <w:t xml:space="preserve"> and MAC management</w:t>
      </w:r>
      <w:r w:rsidR="00DF258B">
        <w:rPr>
          <w:lang w:val="en-GB"/>
        </w:rPr>
        <w:t>. Move Clause 34 to a sub-clause of clause 10.</w:t>
      </w:r>
    </w:p>
    <w:p w14:paraId="0049F8B0" w14:textId="77777777" w:rsidR="00DF258B" w:rsidRDefault="00DF258B" w:rsidP="00AE59BD">
      <w:pPr>
        <w:rPr>
          <w:lang w:val="en-GB"/>
        </w:rPr>
      </w:pPr>
    </w:p>
    <w:p w14:paraId="251DFE3B" w14:textId="55DB6556" w:rsidR="00DF258B" w:rsidRDefault="00DF258B" w:rsidP="00AE59BD">
      <w:pPr>
        <w:rPr>
          <w:lang w:val="en-GB"/>
        </w:rPr>
      </w:pPr>
      <w:r>
        <w:rPr>
          <w:lang w:val="en-GB"/>
        </w:rPr>
        <w:t xml:space="preserve">Or </w:t>
      </w:r>
    </w:p>
    <w:p w14:paraId="36B29A43" w14:textId="66678CBF" w:rsidR="00DF258B" w:rsidRDefault="00DF258B" w:rsidP="00DF258B">
      <w:pPr>
        <w:rPr>
          <w:lang w:val="en-GB"/>
        </w:rPr>
      </w:pPr>
      <w:r>
        <w:rPr>
          <w:lang w:val="en-GB"/>
        </w:rPr>
        <w:lastRenderedPageBreak/>
        <w:t xml:space="preserve">REVISED. The EBCS </w:t>
      </w:r>
      <w:r>
        <w:rPr>
          <w:lang w:val="en-GB"/>
        </w:rPr>
        <w:t xml:space="preserve">The EBCS specification includes both MAC </w:t>
      </w:r>
      <w:proofErr w:type="spellStart"/>
      <w:r>
        <w:rPr>
          <w:lang w:val="en-GB"/>
        </w:rPr>
        <w:t>behavior</w:t>
      </w:r>
      <w:proofErr w:type="spellEnd"/>
      <w:r>
        <w:rPr>
          <w:lang w:val="en-GB"/>
        </w:rPr>
        <w:t xml:space="preserve"> and MAC management. Move Clause 34 to a sub-clause of clause 1</w:t>
      </w:r>
      <w:r>
        <w:rPr>
          <w:lang w:val="en-GB"/>
        </w:rPr>
        <w:t>1</w:t>
      </w:r>
      <w:r>
        <w:rPr>
          <w:lang w:val="en-GB"/>
        </w:rPr>
        <w:t>.</w:t>
      </w:r>
    </w:p>
    <w:p w14:paraId="04DD5B33" w14:textId="7CD4DCEB" w:rsidR="00DF258B" w:rsidRPr="00AE59BD" w:rsidRDefault="00DF258B" w:rsidP="00AE59BD">
      <w:pPr>
        <w:rPr>
          <w:lang w:val="en-GB"/>
        </w:rPr>
      </w:pPr>
    </w:p>
    <w:p w14:paraId="63D5FEAB" w14:textId="77777777" w:rsidR="00EE7E95" w:rsidRDefault="00EE7E95" w:rsidP="00EE7E95">
      <w:pPr>
        <w:pStyle w:val="SP12143544"/>
        <w:spacing w:before="360" w:after="240"/>
        <w:rPr>
          <w:color w:val="000000"/>
        </w:rPr>
      </w:pPr>
    </w:p>
    <w:p w14:paraId="2397D3AB" w14:textId="77777777" w:rsidR="00EE7E95" w:rsidRDefault="00EE7E95" w:rsidP="00EE7E95">
      <w:pPr>
        <w:pStyle w:val="SP12143492"/>
        <w:spacing w:before="240" w:after="240"/>
        <w:rPr>
          <w:color w:val="000000"/>
        </w:rPr>
      </w:pPr>
    </w:p>
    <w:p w14:paraId="12A01B7E" w14:textId="77777777" w:rsidR="00EE7E95" w:rsidRDefault="00EE7E95" w:rsidP="00EE7E95">
      <w:pPr>
        <w:pStyle w:val="SP12143492"/>
        <w:spacing w:before="240" w:after="240"/>
        <w:rPr>
          <w:color w:val="000000"/>
        </w:rPr>
      </w:pPr>
    </w:p>
    <w:p w14:paraId="234B787B" w14:textId="77777777" w:rsidR="00EE7E95" w:rsidRDefault="00EE7E95" w:rsidP="00EE7E95">
      <w:pPr>
        <w:pStyle w:val="SP12143542"/>
        <w:ind w:left="640"/>
        <w:jc w:val="both"/>
        <w:rPr>
          <w:color w:val="000000"/>
        </w:rPr>
      </w:pPr>
    </w:p>
    <w:p w14:paraId="76A7034F" w14:textId="0834C79A" w:rsidR="000056B3" w:rsidRPr="000056B3" w:rsidRDefault="000056B3" w:rsidP="00BE4E85">
      <w:pPr>
        <w:rPr>
          <w:b/>
          <w:bCs/>
          <w:lang w:val="en-GB"/>
        </w:rPr>
      </w:pPr>
    </w:p>
    <w:sectPr w:rsidR="000056B3" w:rsidRPr="000056B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EA3E" w14:textId="77777777" w:rsidR="00DE53CD" w:rsidRDefault="00DE53CD">
      <w:r>
        <w:separator/>
      </w:r>
    </w:p>
  </w:endnote>
  <w:endnote w:type="continuationSeparator" w:id="0">
    <w:p w14:paraId="5E1E6B73" w14:textId="77777777" w:rsidR="00DE53CD" w:rsidRDefault="00DE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154C4C">
    <w:pPr>
      <w:pStyle w:val="Footer"/>
      <w:tabs>
        <w:tab w:val="clear" w:pos="6480"/>
        <w:tab w:val="center" w:pos="4680"/>
        <w:tab w:val="right" w:pos="9360"/>
      </w:tabs>
    </w:pPr>
    <w:r>
      <w:fldChar w:fldCharType="begin"/>
    </w:r>
    <w:r>
      <w:instrText xml:space="preserve"> SUBJECT  \* MERGEFORMAT </w:instrText>
    </w:r>
    <w:r>
      <w:fldChar w:fldCharType="separate"/>
    </w:r>
    <w:r w:rsidR="007E1BB7">
      <w:t>Submission</w:t>
    </w:r>
    <w:r>
      <w:fldChar w:fldCharType="end"/>
    </w:r>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5D83" w14:textId="77777777" w:rsidR="00DE53CD" w:rsidRDefault="00DE53CD">
      <w:r>
        <w:separator/>
      </w:r>
    </w:p>
  </w:footnote>
  <w:footnote w:type="continuationSeparator" w:id="0">
    <w:p w14:paraId="6C49A66A" w14:textId="77777777" w:rsidR="00DE53CD" w:rsidRDefault="00DE5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1D5FE55B" w:rsidR="00A34156" w:rsidRDefault="00154C4C">
    <w:pPr>
      <w:pStyle w:val="Header"/>
      <w:tabs>
        <w:tab w:val="clear" w:pos="6480"/>
        <w:tab w:val="center" w:pos="4680"/>
        <w:tab w:val="right" w:pos="9360"/>
      </w:tabs>
    </w:pPr>
    <w:r>
      <w:fldChar w:fldCharType="begin"/>
    </w:r>
    <w:r>
      <w:instrText xml:space="preserve"> KEYWORDS  \* MERGEFORMAT </w:instrText>
    </w:r>
    <w:r>
      <w:fldChar w:fldCharType="separate"/>
    </w:r>
    <w:r w:rsidR="00B61007">
      <w:t>March 2024</w:t>
    </w:r>
    <w:r>
      <w:fldChar w:fldCharType="end"/>
    </w:r>
    <w:r w:rsidR="00A34156">
      <w:tab/>
    </w:r>
    <w:r w:rsidR="00A34156">
      <w:tab/>
    </w:r>
    <w:r>
      <w:fldChar w:fldCharType="begin"/>
    </w:r>
    <w:r>
      <w:instrText xml:space="preserve"> TITLE  \* MERGEFORMAT </w:instrText>
    </w:r>
    <w:r>
      <w:fldChar w:fldCharType="separate"/>
    </w:r>
    <w:r w:rsidR="00B61007">
      <w:t>doc.: IEEE 802.11-24/492r0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723001">
    <w:abstractNumId w:val="2"/>
  </w:num>
  <w:num w:numId="2" w16cid:durableId="284308784">
    <w:abstractNumId w:val="5"/>
  </w:num>
  <w:num w:numId="3" w16cid:durableId="212279889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42358101">
    <w:abstractNumId w:val="1"/>
  </w:num>
  <w:num w:numId="5" w16cid:durableId="247740677">
    <w:abstractNumId w:val="6"/>
  </w:num>
  <w:num w:numId="6" w16cid:durableId="79765051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0722587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52521383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48123370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49153021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98404160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95455654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7595415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99969772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377363976">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0007862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91150296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214888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173646626">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06961449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94618484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9141967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8133157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5575506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138688621">
    <w:abstractNumId w:val="10"/>
  </w:num>
  <w:num w:numId="26" w16cid:durableId="900823830">
    <w:abstractNumId w:val="4"/>
  </w:num>
  <w:num w:numId="27" w16cid:durableId="1111390676">
    <w:abstractNumId w:val="9"/>
  </w:num>
  <w:num w:numId="28" w16cid:durableId="13761539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05587661">
    <w:abstractNumId w:val="11"/>
  </w:num>
  <w:num w:numId="30" w16cid:durableId="883100214">
    <w:abstractNumId w:val="7"/>
  </w:num>
  <w:num w:numId="31" w16cid:durableId="1051685907">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1345639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519587084">
    <w:abstractNumId w:val="8"/>
  </w:num>
  <w:num w:numId="34" w16cid:durableId="48185140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596720511">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67707611">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99597067">
    <w:abstractNumId w:val="3"/>
  </w:num>
  <w:num w:numId="38" w16cid:durableId="103234505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30229966">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56168476">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59992017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153908118">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1642465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93806551">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56B3"/>
    <w:rsid w:val="00007BCC"/>
    <w:rsid w:val="00010517"/>
    <w:rsid w:val="0001177B"/>
    <w:rsid w:val="00016107"/>
    <w:rsid w:val="00017EF9"/>
    <w:rsid w:val="00020AB3"/>
    <w:rsid w:val="00020FEB"/>
    <w:rsid w:val="00021C35"/>
    <w:rsid w:val="00022238"/>
    <w:rsid w:val="000227CF"/>
    <w:rsid w:val="000228DF"/>
    <w:rsid w:val="000242E4"/>
    <w:rsid w:val="000252D8"/>
    <w:rsid w:val="00025A44"/>
    <w:rsid w:val="000265DE"/>
    <w:rsid w:val="00026CA2"/>
    <w:rsid w:val="000301F2"/>
    <w:rsid w:val="00030DAD"/>
    <w:rsid w:val="00032902"/>
    <w:rsid w:val="00033588"/>
    <w:rsid w:val="00035944"/>
    <w:rsid w:val="00036707"/>
    <w:rsid w:val="00036CBA"/>
    <w:rsid w:val="000373B5"/>
    <w:rsid w:val="00040E31"/>
    <w:rsid w:val="00040EF7"/>
    <w:rsid w:val="00041DA8"/>
    <w:rsid w:val="00041FCA"/>
    <w:rsid w:val="00042120"/>
    <w:rsid w:val="0004283C"/>
    <w:rsid w:val="00050188"/>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83ADF"/>
    <w:rsid w:val="00085A02"/>
    <w:rsid w:val="00085C0B"/>
    <w:rsid w:val="00086D21"/>
    <w:rsid w:val="000909FD"/>
    <w:rsid w:val="00094140"/>
    <w:rsid w:val="00094275"/>
    <w:rsid w:val="00094961"/>
    <w:rsid w:val="00094980"/>
    <w:rsid w:val="00096C00"/>
    <w:rsid w:val="0009775B"/>
    <w:rsid w:val="00097A01"/>
    <w:rsid w:val="000A03F9"/>
    <w:rsid w:val="000A0812"/>
    <w:rsid w:val="000A0821"/>
    <w:rsid w:val="000A3161"/>
    <w:rsid w:val="000A36FB"/>
    <w:rsid w:val="000A3C6A"/>
    <w:rsid w:val="000A5500"/>
    <w:rsid w:val="000A74D4"/>
    <w:rsid w:val="000B1BFA"/>
    <w:rsid w:val="000B1DB2"/>
    <w:rsid w:val="000B2070"/>
    <w:rsid w:val="000B3E97"/>
    <w:rsid w:val="000B4273"/>
    <w:rsid w:val="000B54AE"/>
    <w:rsid w:val="000B6DEE"/>
    <w:rsid w:val="000B703A"/>
    <w:rsid w:val="000B73E0"/>
    <w:rsid w:val="000C09EA"/>
    <w:rsid w:val="000C1397"/>
    <w:rsid w:val="000C17C4"/>
    <w:rsid w:val="000C189F"/>
    <w:rsid w:val="000C3194"/>
    <w:rsid w:val="000C3EFA"/>
    <w:rsid w:val="000C3F53"/>
    <w:rsid w:val="000C4FD3"/>
    <w:rsid w:val="000C5283"/>
    <w:rsid w:val="000C708E"/>
    <w:rsid w:val="000D11A0"/>
    <w:rsid w:val="000D11C6"/>
    <w:rsid w:val="000D1939"/>
    <w:rsid w:val="000D1E20"/>
    <w:rsid w:val="000D25F2"/>
    <w:rsid w:val="000D457F"/>
    <w:rsid w:val="000D6ABE"/>
    <w:rsid w:val="000D7B9D"/>
    <w:rsid w:val="000E11A6"/>
    <w:rsid w:val="000E38F5"/>
    <w:rsid w:val="000E3E73"/>
    <w:rsid w:val="000E7EAB"/>
    <w:rsid w:val="000E7F85"/>
    <w:rsid w:val="000F01D7"/>
    <w:rsid w:val="000F06DD"/>
    <w:rsid w:val="000F1064"/>
    <w:rsid w:val="000F2CE9"/>
    <w:rsid w:val="000F3271"/>
    <w:rsid w:val="000F32EA"/>
    <w:rsid w:val="000F3391"/>
    <w:rsid w:val="000F38EA"/>
    <w:rsid w:val="000F3DD6"/>
    <w:rsid w:val="000F4291"/>
    <w:rsid w:val="00101897"/>
    <w:rsid w:val="00101A41"/>
    <w:rsid w:val="00102224"/>
    <w:rsid w:val="001027BE"/>
    <w:rsid w:val="0010436E"/>
    <w:rsid w:val="00104633"/>
    <w:rsid w:val="00105846"/>
    <w:rsid w:val="001059F4"/>
    <w:rsid w:val="00106AB2"/>
    <w:rsid w:val="00106E64"/>
    <w:rsid w:val="001107F2"/>
    <w:rsid w:val="00110B69"/>
    <w:rsid w:val="00113CC7"/>
    <w:rsid w:val="001148E9"/>
    <w:rsid w:val="00117A9E"/>
    <w:rsid w:val="0012017F"/>
    <w:rsid w:val="001229A5"/>
    <w:rsid w:val="00124E1B"/>
    <w:rsid w:val="00130A0A"/>
    <w:rsid w:val="001327AF"/>
    <w:rsid w:val="00132A40"/>
    <w:rsid w:val="001336A2"/>
    <w:rsid w:val="00135E9F"/>
    <w:rsid w:val="00136811"/>
    <w:rsid w:val="001407FB"/>
    <w:rsid w:val="00141B9A"/>
    <w:rsid w:val="0014383E"/>
    <w:rsid w:val="00146D13"/>
    <w:rsid w:val="0015119B"/>
    <w:rsid w:val="001523B6"/>
    <w:rsid w:val="001530ED"/>
    <w:rsid w:val="00153EFF"/>
    <w:rsid w:val="001546EE"/>
    <w:rsid w:val="00154C4C"/>
    <w:rsid w:val="00154D51"/>
    <w:rsid w:val="001555A8"/>
    <w:rsid w:val="00157CA5"/>
    <w:rsid w:val="00160883"/>
    <w:rsid w:val="00161E53"/>
    <w:rsid w:val="00163A3F"/>
    <w:rsid w:val="00163B60"/>
    <w:rsid w:val="00163DC9"/>
    <w:rsid w:val="00164E09"/>
    <w:rsid w:val="00164E6F"/>
    <w:rsid w:val="0016704E"/>
    <w:rsid w:val="00167C22"/>
    <w:rsid w:val="0017004E"/>
    <w:rsid w:val="001728C6"/>
    <w:rsid w:val="00174B19"/>
    <w:rsid w:val="00175960"/>
    <w:rsid w:val="00176D5D"/>
    <w:rsid w:val="001776FF"/>
    <w:rsid w:val="001829F2"/>
    <w:rsid w:val="00182F79"/>
    <w:rsid w:val="0018317D"/>
    <w:rsid w:val="0018375B"/>
    <w:rsid w:val="0018434D"/>
    <w:rsid w:val="00184CE4"/>
    <w:rsid w:val="0018535B"/>
    <w:rsid w:val="00191B17"/>
    <w:rsid w:val="001926B5"/>
    <w:rsid w:val="00193CC5"/>
    <w:rsid w:val="00197533"/>
    <w:rsid w:val="001A2EF4"/>
    <w:rsid w:val="001A5BDA"/>
    <w:rsid w:val="001A61D8"/>
    <w:rsid w:val="001A6B87"/>
    <w:rsid w:val="001B0316"/>
    <w:rsid w:val="001B107B"/>
    <w:rsid w:val="001B195B"/>
    <w:rsid w:val="001B1FEE"/>
    <w:rsid w:val="001B2736"/>
    <w:rsid w:val="001B7195"/>
    <w:rsid w:val="001C08B2"/>
    <w:rsid w:val="001C0C3B"/>
    <w:rsid w:val="001C1B64"/>
    <w:rsid w:val="001C1D5F"/>
    <w:rsid w:val="001C1DC0"/>
    <w:rsid w:val="001C2DFE"/>
    <w:rsid w:val="001C446D"/>
    <w:rsid w:val="001C47D4"/>
    <w:rsid w:val="001C62AC"/>
    <w:rsid w:val="001C6BFE"/>
    <w:rsid w:val="001C7355"/>
    <w:rsid w:val="001C7AB6"/>
    <w:rsid w:val="001D4D56"/>
    <w:rsid w:val="001D5509"/>
    <w:rsid w:val="001D6A4C"/>
    <w:rsid w:val="001D723B"/>
    <w:rsid w:val="001D738C"/>
    <w:rsid w:val="001E0535"/>
    <w:rsid w:val="001E0883"/>
    <w:rsid w:val="001E44FE"/>
    <w:rsid w:val="001E4CA1"/>
    <w:rsid w:val="001E5686"/>
    <w:rsid w:val="001F1AFD"/>
    <w:rsid w:val="001F7219"/>
    <w:rsid w:val="00200C2F"/>
    <w:rsid w:val="00201A28"/>
    <w:rsid w:val="00201E33"/>
    <w:rsid w:val="002039CE"/>
    <w:rsid w:val="00203F4D"/>
    <w:rsid w:val="00205EA1"/>
    <w:rsid w:val="002122B1"/>
    <w:rsid w:val="00212642"/>
    <w:rsid w:val="00212C23"/>
    <w:rsid w:val="00214080"/>
    <w:rsid w:val="00214B5E"/>
    <w:rsid w:val="00215331"/>
    <w:rsid w:val="002166B0"/>
    <w:rsid w:val="0021777F"/>
    <w:rsid w:val="00217BD8"/>
    <w:rsid w:val="0022061D"/>
    <w:rsid w:val="002211E2"/>
    <w:rsid w:val="0022149D"/>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67AF"/>
    <w:rsid w:val="00271587"/>
    <w:rsid w:val="002728F0"/>
    <w:rsid w:val="00272C3E"/>
    <w:rsid w:val="0027523C"/>
    <w:rsid w:val="002756B4"/>
    <w:rsid w:val="00275A40"/>
    <w:rsid w:val="00275B05"/>
    <w:rsid w:val="002769CD"/>
    <w:rsid w:val="00276A3E"/>
    <w:rsid w:val="002816A0"/>
    <w:rsid w:val="0028201A"/>
    <w:rsid w:val="002824B6"/>
    <w:rsid w:val="0028514F"/>
    <w:rsid w:val="00286791"/>
    <w:rsid w:val="00286D48"/>
    <w:rsid w:val="00287016"/>
    <w:rsid w:val="002870AB"/>
    <w:rsid w:val="0029020B"/>
    <w:rsid w:val="00292129"/>
    <w:rsid w:val="0029385E"/>
    <w:rsid w:val="00295F57"/>
    <w:rsid w:val="002968FD"/>
    <w:rsid w:val="00296A5D"/>
    <w:rsid w:val="002970DC"/>
    <w:rsid w:val="00297326"/>
    <w:rsid w:val="00297A8B"/>
    <w:rsid w:val="00297B90"/>
    <w:rsid w:val="002A2602"/>
    <w:rsid w:val="002A3C25"/>
    <w:rsid w:val="002A63BE"/>
    <w:rsid w:val="002A6826"/>
    <w:rsid w:val="002A6D6C"/>
    <w:rsid w:val="002B34E0"/>
    <w:rsid w:val="002B6AF5"/>
    <w:rsid w:val="002B7146"/>
    <w:rsid w:val="002B7609"/>
    <w:rsid w:val="002B7A5F"/>
    <w:rsid w:val="002C14C3"/>
    <w:rsid w:val="002C19CF"/>
    <w:rsid w:val="002C2AC7"/>
    <w:rsid w:val="002C3464"/>
    <w:rsid w:val="002C3918"/>
    <w:rsid w:val="002C3ABC"/>
    <w:rsid w:val="002C435E"/>
    <w:rsid w:val="002C43C4"/>
    <w:rsid w:val="002C4A2F"/>
    <w:rsid w:val="002C4AFB"/>
    <w:rsid w:val="002C50AD"/>
    <w:rsid w:val="002D0428"/>
    <w:rsid w:val="002D27C6"/>
    <w:rsid w:val="002D44BE"/>
    <w:rsid w:val="002D4DCA"/>
    <w:rsid w:val="002D54D5"/>
    <w:rsid w:val="002D6103"/>
    <w:rsid w:val="002D69AF"/>
    <w:rsid w:val="002D6D65"/>
    <w:rsid w:val="002D6E60"/>
    <w:rsid w:val="002E2557"/>
    <w:rsid w:val="002E2AD8"/>
    <w:rsid w:val="002E2EFB"/>
    <w:rsid w:val="002E3C67"/>
    <w:rsid w:val="002E61B5"/>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6B5F"/>
    <w:rsid w:val="0030736C"/>
    <w:rsid w:val="003107D9"/>
    <w:rsid w:val="00312DF0"/>
    <w:rsid w:val="00313FDB"/>
    <w:rsid w:val="00314F22"/>
    <w:rsid w:val="003206B5"/>
    <w:rsid w:val="00320E4C"/>
    <w:rsid w:val="0032113D"/>
    <w:rsid w:val="00322E93"/>
    <w:rsid w:val="0032616F"/>
    <w:rsid w:val="0032674E"/>
    <w:rsid w:val="00327747"/>
    <w:rsid w:val="00330F4D"/>
    <w:rsid w:val="00331BE6"/>
    <w:rsid w:val="0033248A"/>
    <w:rsid w:val="003325A9"/>
    <w:rsid w:val="003326A4"/>
    <w:rsid w:val="00334BBA"/>
    <w:rsid w:val="00334C5F"/>
    <w:rsid w:val="00334D6D"/>
    <w:rsid w:val="0033624D"/>
    <w:rsid w:val="00336568"/>
    <w:rsid w:val="00337C3C"/>
    <w:rsid w:val="0034061F"/>
    <w:rsid w:val="00340E26"/>
    <w:rsid w:val="003437B3"/>
    <w:rsid w:val="0034386C"/>
    <w:rsid w:val="00343C25"/>
    <w:rsid w:val="00343CB8"/>
    <w:rsid w:val="00345CDB"/>
    <w:rsid w:val="00347C18"/>
    <w:rsid w:val="00350001"/>
    <w:rsid w:val="003500D9"/>
    <w:rsid w:val="00350400"/>
    <w:rsid w:val="00354D92"/>
    <w:rsid w:val="00355E06"/>
    <w:rsid w:val="0035698B"/>
    <w:rsid w:val="00356F4D"/>
    <w:rsid w:val="00363739"/>
    <w:rsid w:val="00363BBF"/>
    <w:rsid w:val="00370181"/>
    <w:rsid w:val="00370348"/>
    <w:rsid w:val="00370544"/>
    <w:rsid w:val="00371060"/>
    <w:rsid w:val="00371579"/>
    <w:rsid w:val="003726CD"/>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1ED7"/>
    <w:rsid w:val="00391F5A"/>
    <w:rsid w:val="00392306"/>
    <w:rsid w:val="00392E47"/>
    <w:rsid w:val="00394635"/>
    <w:rsid w:val="00394D7F"/>
    <w:rsid w:val="003959F9"/>
    <w:rsid w:val="003A0866"/>
    <w:rsid w:val="003A13A3"/>
    <w:rsid w:val="003A2DD2"/>
    <w:rsid w:val="003A301E"/>
    <w:rsid w:val="003A333E"/>
    <w:rsid w:val="003A3692"/>
    <w:rsid w:val="003A46EB"/>
    <w:rsid w:val="003A5136"/>
    <w:rsid w:val="003A521F"/>
    <w:rsid w:val="003A5CD2"/>
    <w:rsid w:val="003A7880"/>
    <w:rsid w:val="003A7CB2"/>
    <w:rsid w:val="003B0148"/>
    <w:rsid w:val="003B0D33"/>
    <w:rsid w:val="003B11F1"/>
    <w:rsid w:val="003B22A1"/>
    <w:rsid w:val="003B2F28"/>
    <w:rsid w:val="003B4325"/>
    <w:rsid w:val="003C3689"/>
    <w:rsid w:val="003C3732"/>
    <w:rsid w:val="003C3987"/>
    <w:rsid w:val="003C5271"/>
    <w:rsid w:val="003D1607"/>
    <w:rsid w:val="003D1FC6"/>
    <w:rsid w:val="003D291D"/>
    <w:rsid w:val="003D671E"/>
    <w:rsid w:val="003D74DE"/>
    <w:rsid w:val="003E06A8"/>
    <w:rsid w:val="003E1961"/>
    <w:rsid w:val="003E1B56"/>
    <w:rsid w:val="003E307E"/>
    <w:rsid w:val="003E36C5"/>
    <w:rsid w:val="003E62BE"/>
    <w:rsid w:val="003E67C7"/>
    <w:rsid w:val="003E687C"/>
    <w:rsid w:val="003E77FE"/>
    <w:rsid w:val="003F1BA1"/>
    <w:rsid w:val="003F2DCC"/>
    <w:rsid w:val="003F482F"/>
    <w:rsid w:val="003F5152"/>
    <w:rsid w:val="003F59C4"/>
    <w:rsid w:val="003F5AE1"/>
    <w:rsid w:val="003F5E48"/>
    <w:rsid w:val="003F6408"/>
    <w:rsid w:val="00400187"/>
    <w:rsid w:val="00400E67"/>
    <w:rsid w:val="00400F9C"/>
    <w:rsid w:val="004021D0"/>
    <w:rsid w:val="004045DB"/>
    <w:rsid w:val="00405E8C"/>
    <w:rsid w:val="00405F93"/>
    <w:rsid w:val="004067FC"/>
    <w:rsid w:val="00406837"/>
    <w:rsid w:val="00406DFC"/>
    <w:rsid w:val="00407236"/>
    <w:rsid w:val="0041026B"/>
    <w:rsid w:val="00411674"/>
    <w:rsid w:val="0041323E"/>
    <w:rsid w:val="004134CA"/>
    <w:rsid w:val="00414350"/>
    <w:rsid w:val="00420CFB"/>
    <w:rsid w:val="00421D74"/>
    <w:rsid w:val="00422901"/>
    <w:rsid w:val="004234DB"/>
    <w:rsid w:val="00423C5A"/>
    <w:rsid w:val="00424B09"/>
    <w:rsid w:val="00427684"/>
    <w:rsid w:val="00427738"/>
    <w:rsid w:val="0043116A"/>
    <w:rsid w:val="004319C7"/>
    <w:rsid w:val="0043211D"/>
    <w:rsid w:val="00432464"/>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13D5"/>
    <w:rsid w:val="004740AA"/>
    <w:rsid w:val="00475178"/>
    <w:rsid w:val="00475C6E"/>
    <w:rsid w:val="00476544"/>
    <w:rsid w:val="004768A2"/>
    <w:rsid w:val="00477542"/>
    <w:rsid w:val="00480B5A"/>
    <w:rsid w:val="00481F66"/>
    <w:rsid w:val="00485C07"/>
    <w:rsid w:val="00485FD5"/>
    <w:rsid w:val="00487B34"/>
    <w:rsid w:val="00487E41"/>
    <w:rsid w:val="00490AAC"/>
    <w:rsid w:val="004918C4"/>
    <w:rsid w:val="00493C58"/>
    <w:rsid w:val="00494E42"/>
    <w:rsid w:val="004969E6"/>
    <w:rsid w:val="004A0EF6"/>
    <w:rsid w:val="004A1F0A"/>
    <w:rsid w:val="004A2DD0"/>
    <w:rsid w:val="004A35B1"/>
    <w:rsid w:val="004A363E"/>
    <w:rsid w:val="004A6053"/>
    <w:rsid w:val="004A78B7"/>
    <w:rsid w:val="004B064B"/>
    <w:rsid w:val="004B0A92"/>
    <w:rsid w:val="004B0BD8"/>
    <w:rsid w:val="004B18E6"/>
    <w:rsid w:val="004B1B1F"/>
    <w:rsid w:val="004B21D2"/>
    <w:rsid w:val="004B2531"/>
    <w:rsid w:val="004B2AC5"/>
    <w:rsid w:val="004B7893"/>
    <w:rsid w:val="004C010D"/>
    <w:rsid w:val="004C104D"/>
    <w:rsid w:val="004C40F5"/>
    <w:rsid w:val="004C4AC3"/>
    <w:rsid w:val="004C5EE7"/>
    <w:rsid w:val="004C7F69"/>
    <w:rsid w:val="004D1F92"/>
    <w:rsid w:val="004D2E62"/>
    <w:rsid w:val="004D44E2"/>
    <w:rsid w:val="004D5B2F"/>
    <w:rsid w:val="004D6506"/>
    <w:rsid w:val="004D7A1C"/>
    <w:rsid w:val="004D7BDC"/>
    <w:rsid w:val="004E0412"/>
    <w:rsid w:val="004E35E0"/>
    <w:rsid w:val="004E49B0"/>
    <w:rsid w:val="004E4F0C"/>
    <w:rsid w:val="004E5DB2"/>
    <w:rsid w:val="004E719D"/>
    <w:rsid w:val="004F0FF5"/>
    <w:rsid w:val="004F1B89"/>
    <w:rsid w:val="004F38A1"/>
    <w:rsid w:val="004F3DF8"/>
    <w:rsid w:val="004F633C"/>
    <w:rsid w:val="004F7D86"/>
    <w:rsid w:val="0050036B"/>
    <w:rsid w:val="0050113A"/>
    <w:rsid w:val="0050152F"/>
    <w:rsid w:val="00501DB8"/>
    <w:rsid w:val="0050539E"/>
    <w:rsid w:val="00506FE6"/>
    <w:rsid w:val="00507166"/>
    <w:rsid w:val="00507688"/>
    <w:rsid w:val="00512731"/>
    <w:rsid w:val="00513E9F"/>
    <w:rsid w:val="00514630"/>
    <w:rsid w:val="00514E51"/>
    <w:rsid w:val="00515141"/>
    <w:rsid w:val="00515998"/>
    <w:rsid w:val="005159B8"/>
    <w:rsid w:val="00515CEB"/>
    <w:rsid w:val="005208B3"/>
    <w:rsid w:val="0052308A"/>
    <w:rsid w:val="0052329E"/>
    <w:rsid w:val="005250BF"/>
    <w:rsid w:val="0052606F"/>
    <w:rsid w:val="00526379"/>
    <w:rsid w:val="005267D7"/>
    <w:rsid w:val="00526EF6"/>
    <w:rsid w:val="00532413"/>
    <w:rsid w:val="0053275B"/>
    <w:rsid w:val="0053382A"/>
    <w:rsid w:val="00533A12"/>
    <w:rsid w:val="00536AD2"/>
    <w:rsid w:val="00537F5B"/>
    <w:rsid w:val="005408B3"/>
    <w:rsid w:val="00540B70"/>
    <w:rsid w:val="00542057"/>
    <w:rsid w:val="0054309E"/>
    <w:rsid w:val="00543B76"/>
    <w:rsid w:val="00544D59"/>
    <w:rsid w:val="00547444"/>
    <w:rsid w:val="00552DDE"/>
    <w:rsid w:val="00555CD8"/>
    <w:rsid w:val="005607BA"/>
    <w:rsid w:val="005615DD"/>
    <w:rsid w:val="00562CE2"/>
    <w:rsid w:val="0056625F"/>
    <w:rsid w:val="00572584"/>
    <w:rsid w:val="00572E80"/>
    <w:rsid w:val="00574B99"/>
    <w:rsid w:val="00575022"/>
    <w:rsid w:val="0057682B"/>
    <w:rsid w:val="00576EC7"/>
    <w:rsid w:val="00577879"/>
    <w:rsid w:val="00580123"/>
    <w:rsid w:val="00580673"/>
    <w:rsid w:val="00580D28"/>
    <w:rsid w:val="00581835"/>
    <w:rsid w:val="00581F76"/>
    <w:rsid w:val="0058266B"/>
    <w:rsid w:val="00582684"/>
    <w:rsid w:val="00582717"/>
    <w:rsid w:val="005847C3"/>
    <w:rsid w:val="00585BDF"/>
    <w:rsid w:val="00586C60"/>
    <w:rsid w:val="00590913"/>
    <w:rsid w:val="0059315C"/>
    <w:rsid w:val="0059476D"/>
    <w:rsid w:val="00595869"/>
    <w:rsid w:val="00596F92"/>
    <w:rsid w:val="005A011D"/>
    <w:rsid w:val="005A046B"/>
    <w:rsid w:val="005A1DB7"/>
    <w:rsid w:val="005A545E"/>
    <w:rsid w:val="005A58C1"/>
    <w:rsid w:val="005A73FF"/>
    <w:rsid w:val="005A781D"/>
    <w:rsid w:val="005A782B"/>
    <w:rsid w:val="005B0717"/>
    <w:rsid w:val="005B10FD"/>
    <w:rsid w:val="005B1220"/>
    <w:rsid w:val="005B21CE"/>
    <w:rsid w:val="005B2E06"/>
    <w:rsid w:val="005B319E"/>
    <w:rsid w:val="005B3BD5"/>
    <w:rsid w:val="005B4103"/>
    <w:rsid w:val="005B49B8"/>
    <w:rsid w:val="005B5645"/>
    <w:rsid w:val="005C0CCF"/>
    <w:rsid w:val="005C3F10"/>
    <w:rsid w:val="005C534E"/>
    <w:rsid w:val="005C5C7F"/>
    <w:rsid w:val="005C7A0B"/>
    <w:rsid w:val="005D028E"/>
    <w:rsid w:val="005D17FA"/>
    <w:rsid w:val="005D262D"/>
    <w:rsid w:val="005D3346"/>
    <w:rsid w:val="005D36D6"/>
    <w:rsid w:val="005E0539"/>
    <w:rsid w:val="005E0882"/>
    <w:rsid w:val="005E1A1F"/>
    <w:rsid w:val="005E2727"/>
    <w:rsid w:val="005E2887"/>
    <w:rsid w:val="005E2FD0"/>
    <w:rsid w:val="005E3EF4"/>
    <w:rsid w:val="005E4667"/>
    <w:rsid w:val="005E77A7"/>
    <w:rsid w:val="005F0E0E"/>
    <w:rsid w:val="005F3A7A"/>
    <w:rsid w:val="005F5B58"/>
    <w:rsid w:val="005F6DD2"/>
    <w:rsid w:val="00601473"/>
    <w:rsid w:val="006036D9"/>
    <w:rsid w:val="00612A45"/>
    <w:rsid w:val="00612E1B"/>
    <w:rsid w:val="006134A0"/>
    <w:rsid w:val="006164B8"/>
    <w:rsid w:val="006179A1"/>
    <w:rsid w:val="006219A9"/>
    <w:rsid w:val="00623110"/>
    <w:rsid w:val="00623F3D"/>
    <w:rsid w:val="0062440B"/>
    <w:rsid w:val="00624CC3"/>
    <w:rsid w:val="00627FD6"/>
    <w:rsid w:val="00630BA0"/>
    <w:rsid w:val="00635AE1"/>
    <w:rsid w:val="00635F80"/>
    <w:rsid w:val="00636405"/>
    <w:rsid w:val="00636BAF"/>
    <w:rsid w:val="00637269"/>
    <w:rsid w:val="006423D7"/>
    <w:rsid w:val="00642AA3"/>
    <w:rsid w:val="006431E2"/>
    <w:rsid w:val="00643283"/>
    <w:rsid w:val="006435CF"/>
    <w:rsid w:val="006445FA"/>
    <w:rsid w:val="006458CB"/>
    <w:rsid w:val="0064676D"/>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7121F"/>
    <w:rsid w:val="00672D1C"/>
    <w:rsid w:val="00673664"/>
    <w:rsid w:val="00673D0E"/>
    <w:rsid w:val="00673F96"/>
    <w:rsid w:val="00675B09"/>
    <w:rsid w:val="006767CD"/>
    <w:rsid w:val="006772CE"/>
    <w:rsid w:val="00680E2F"/>
    <w:rsid w:val="00682179"/>
    <w:rsid w:val="00682312"/>
    <w:rsid w:val="006825E2"/>
    <w:rsid w:val="006843CF"/>
    <w:rsid w:val="006849BD"/>
    <w:rsid w:val="00684A6E"/>
    <w:rsid w:val="00684CBA"/>
    <w:rsid w:val="00685171"/>
    <w:rsid w:val="006854C9"/>
    <w:rsid w:val="006873B8"/>
    <w:rsid w:val="006917F9"/>
    <w:rsid w:val="006977A5"/>
    <w:rsid w:val="006A10DA"/>
    <w:rsid w:val="006A19E6"/>
    <w:rsid w:val="006A367E"/>
    <w:rsid w:val="006A3D3F"/>
    <w:rsid w:val="006A5C3B"/>
    <w:rsid w:val="006A78EE"/>
    <w:rsid w:val="006B0EB6"/>
    <w:rsid w:val="006B30D9"/>
    <w:rsid w:val="006B4121"/>
    <w:rsid w:val="006B4666"/>
    <w:rsid w:val="006C0727"/>
    <w:rsid w:val="006C3AF6"/>
    <w:rsid w:val="006C486B"/>
    <w:rsid w:val="006C49A3"/>
    <w:rsid w:val="006D0F96"/>
    <w:rsid w:val="006D23D7"/>
    <w:rsid w:val="006D42B0"/>
    <w:rsid w:val="006D53A7"/>
    <w:rsid w:val="006D5FF2"/>
    <w:rsid w:val="006D6422"/>
    <w:rsid w:val="006D6AC7"/>
    <w:rsid w:val="006D790E"/>
    <w:rsid w:val="006E0DEE"/>
    <w:rsid w:val="006E145F"/>
    <w:rsid w:val="006E41FB"/>
    <w:rsid w:val="006E6166"/>
    <w:rsid w:val="006E63C5"/>
    <w:rsid w:val="006E694B"/>
    <w:rsid w:val="006F2EC1"/>
    <w:rsid w:val="006F3B7D"/>
    <w:rsid w:val="006F3EAD"/>
    <w:rsid w:val="006F4C65"/>
    <w:rsid w:val="006F53C6"/>
    <w:rsid w:val="006F6DDC"/>
    <w:rsid w:val="0070000D"/>
    <w:rsid w:val="00701278"/>
    <w:rsid w:val="00702507"/>
    <w:rsid w:val="00702E55"/>
    <w:rsid w:val="00702FC4"/>
    <w:rsid w:val="00704817"/>
    <w:rsid w:val="00705C94"/>
    <w:rsid w:val="007061E2"/>
    <w:rsid w:val="00706E58"/>
    <w:rsid w:val="00710A38"/>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25E44"/>
    <w:rsid w:val="007313CF"/>
    <w:rsid w:val="00732073"/>
    <w:rsid w:val="0073221E"/>
    <w:rsid w:val="0073262D"/>
    <w:rsid w:val="00732FF8"/>
    <w:rsid w:val="00737B2C"/>
    <w:rsid w:val="007431F0"/>
    <w:rsid w:val="00756723"/>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2331"/>
    <w:rsid w:val="007935BF"/>
    <w:rsid w:val="007967E4"/>
    <w:rsid w:val="007A10DB"/>
    <w:rsid w:val="007A3078"/>
    <w:rsid w:val="007A4330"/>
    <w:rsid w:val="007A4E2B"/>
    <w:rsid w:val="007A5120"/>
    <w:rsid w:val="007A5ECD"/>
    <w:rsid w:val="007A65CF"/>
    <w:rsid w:val="007A73A5"/>
    <w:rsid w:val="007A7E92"/>
    <w:rsid w:val="007B0835"/>
    <w:rsid w:val="007B2948"/>
    <w:rsid w:val="007B2C9F"/>
    <w:rsid w:val="007B45B5"/>
    <w:rsid w:val="007B51E5"/>
    <w:rsid w:val="007B69C6"/>
    <w:rsid w:val="007B7200"/>
    <w:rsid w:val="007C0FFE"/>
    <w:rsid w:val="007C41A2"/>
    <w:rsid w:val="007C46A6"/>
    <w:rsid w:val="007C4DA3"/>
    <w:rsid w:val="007C6D57"/>
    <w:rsid w:val="007D116B"/>
    <w:rsid w:val="007D123F"/>
    <w:rsid w:val="007D36EA"/>
    <w:rsid w:val="007D371B"/>
    <w:rsid w:val="007D3ACA"/>
    <w:rsid w:val="007D46E9"/>
    <w:rsid w:val="007D65C1"/>
    <w:rsid w:val="007D6AC2"/>
    <w:rsid w:val="007E0B97"/>
    <w:rsid w:val="007E12F6"/>
    <w:rsid w:val="007E13C3"/>
    <w:rsid w:val="007E1BB7"/>
    <w:rsid w:val="007E4ABA"/>
    <w:rsid w:val="007E7E30"/>
    <w:rsid w:val="007F2BB8"/>
    <w:rsid w:val="007F35F3"/>
    <w:rsid w:val="007F465B"/>
    <w:rsid w:val="007F4FB2"/>
    <w:rsid w:val="007F7016"/>
    <w:rsid w:val="008020C5"/>
    <w:rsid w:val="00802274"/>
    <w:rsid w:val="00802BBC"/>
    <w:rsid w:val="00803033"/>
    <w:rsid w:val="00803832"/>
    <w:rsid w:val="00804293"/>
    <w:rsid w:val="00804D5A"/>
    <w:rsid w:val="0080763C"/>
    <w:rsid w:val="00807C6B"/>
    <w:rsid w:val="00810448"/>
    <w:rsid w:val="0081075B"/>
    <w:rsid w:val="00811EB9"/>
    <w:rsid w:val="008152E6"/>
    <w:rsid w:val="00816946"/>
    <w:rsid w:val="00816D7E"/>
    <w:rsid w:val="00821DA4"/>
    <w:rsid w:val="00821DC1"/>
    <w:rsid w:val="00822932"/>
    <w:rsid w:val="00823CDE"/>
    <w:rsid w:val="00823EDD"/>
    <w:rsid w:val="00827E92"/>
    <w:rsid w:val="00831FAA"/>
    <w:rsid w:val="0083268A"/>
    <w:rsid w:val="0083321B"/>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16CA"/>
    <w:rsid w:val="008630DE"/>
    <w:rsid w:val="008633AE"/>
    <w:rsid w:val="00863846"/>
    <w:rsid w:val="008655C7"/>
    <w:rsid w:val="008673EA"/>
    <w:rsid w:val="0086747D"/>
    <w:rsid w:val="00867CBE"/>
    <w:rsid w:val="00870288"/>
    <w:rsid w:val="008710E0"/>
    <w:rsid w:val="00872321"/>
    <w:rsid w:val="00872AEC"/>
    <w:rsid w:val="0087434D"/>
    <w:rsid w:val="00875C42"/>
    <w:rsid w:val="00880A78"/>
    <w:rsid w:val="00884F31"/>
    <w:rsid w:val="008877DA"/>
    <w:rsid w:val="0089654B"/>
    <w:rsid w:val="00896E5E"/>
    <w:rsid w:val="00897637"/>
    <w:rsid w:val="0089764B"/>
    <w:rsid w:val="008A01E8"/>
    <w:rsid w:val="008A4BB4"/>
    <w:rsid w:val="008A7B95"/>
    <w:rsid w:val="008B23AA"/>
    <w:rsid w:val="008B2E75"/>
    <w:rsid w:val="008C079B"/>
    <w:rsid w:val="008C09F2"/>
    <w:rsid w:val="008C160D"/>
    <w:rsid w:val="008C1B61"/>
    <w:rsid w:val="008C225F"/>
    <w:rsid w:val="008C533B"/>
    <w:rsid w:val="008D157E"/>
    <w:rsid w:val="008D3B2C"/>
    <w:rsid w:val="008D44FD"/>
    <w:rsid w:val="008D6F1F"/>
    <w:rsid w:val="008E0C42"/>
    <w:rsid w:val="008E3D29"/>
    <w:rsid w:val="008E4297"/>
    <w:rsid w:val="008E47ED"/>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53F3"/>
    <w:rsid w:val="009257C3"/>
    <w:rsid w:val="009265B2"/>
    <w:rsid w:val="00926A1A"/>
    <w:rsid w:val="00926C5A"/>
    <w:rsid w:val="00927962"/>
    <w:rsid w:val="00930B8C"/>
    <w:rsid w:val="00931DB3"/>
    <w:rsid w:val="00932E5D"/>
    <w:rsid w:val="0094093C"/>
    <w:rsid w:val="009415FC"/>
    <w:rsid w:val="00941B46"/>
    <w:rsid w:val="00942CA5"/>
    <w:rsid w:val="009446BD"/>
    <w:rsid w:val="0094513A"/>
    <w:rsid w:val="00945340"/>
    <w:rsid w:val="00946E23"/>
    <w:rsid w:val="00950520"/>
    <w:rsid w:val="009528E8"/>
    <w:rsid w:val="00952ADC"/>
    <w:rsid w:val="0095348F"/>
    <w:rsid w:val="00957566"/>
    <w:rsid w:val="00962201"/>
    <w:rsid w:val="00962ADD"/>
    <w:rsid w:val="00962D02"/>
    <w:rsid w:val="00962F0C"/>
    <w:rsid w:val="009634DB"/>
    <w:rsid w:val="0096350D"/>
    <w:rsid w:val="00964922"/>
    <w:rsid w:val="00965367"/>
    <w:rsid w:val="0096540B"/>
    <w:rsid w:val="00965CA6"/>
    <w:rsid w:val="00966F65"/>
    <w:rsid w:val="00970391"/>
    <w:rsid w:val="009720EC"/>
    <w:rsid w:val="009726FC"/>
    <w:rsid w:val="00974280"/>
    <w:rsid w:val="0097464D"/>
    <w:rsid w:val="009754D7"/>
    <w:rsid w:val="0098471D"/>
    <w:rsid w:val="009862AE"/>
    <w:rsid w:val="009870D9"/>
    <w:rsid w:val="009872AF"/>
    <w:rsid w:val="00990090"/>
    <w:rsid w:val="00990328"/>
    <w:rsid w:val="009905FD"/>
    <w:rsid w:val="00992AF5"/>
    <w:rsid w:val="009931A0"/>
    <w:rsid w:val="009938A2"/>
    <w:rsid w:val="009A0849"/>
    <w:rsid w:val="009A09CA"/>
    <w:rsid w:val="009A2434"/>
    <w:rsid w:val="009A2C06"/>
    <w:rsid w:val="009A378E"/>
    <w:rsid w:val="009A489C"/>
    <w:rsid w:val="009A489E"/>
    <w:rsid w:val="009A6F84"/>
    <w:rsid w:val="009A77DC"/>
    <w:rsid w:val="009B083B"/>
    <w:rsid w:val="009B1763"/>
    <w:rsid w:val="009B3098"/>
    <w:rsid w:val="009B3F5A"/>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50A9"/>
    <w:rsid w:val="009D641B"/>
    <w:rsid w:val="009D735B"/>
    <w:rsid w:val="009D7DCE"/>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5F9C"/>
    <w:rsid w:val="00A06DA9"/>
    <w:rsid w:val="00A13111"/>
    <w:rsid w:val="00A13739"/>
    <w:rsid w:val="00A144C2"/>
    <w:rsid w:val="00A146F7"/>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11D2"/>
    <w:rsid w:val="00A4177F"/>
    <w:rsid w:val="00A41EC6"/>
    <w:rsid w:val="00A4203E"/>
    <w:rsid w:val="00A42699"/>
    <w:rsid w:val="00A42F58"/>
    <w:rsid w:val="00A43956"/>
    <w:rsid w:val="00A454B9"/>
    <w:rsid w:val="00A47590"/>
    <w:rsid w:val="00A50542"/>
    <w:rsid w:val="00A51832"/>
    <w:rsid w:val="00A532EE"/>
    <w:rsid w:val="00A60480"/>
    <w:rsid w:val="00A6137D"/>
    <w:rsid w:val="00A65C49"/>
    <w:rsid w:val="00A66867"/>
    <w:rsid w:val="00A70D32"/>
    <w:rsid w:val="00A71BDE"/>
    <w:rsid w:val="00A80D4D"/>
    <w:rsid w:val="00A838CE"/>
    <w:rsid w:val="00A85355"/>
    <w:rsid w:val="00A85F1D"/>
    <w:rsid w:val="00A87BE7"/>
    <w:rsid w:val="00A91906"/>
    <w:rsid w:val="00A91F06"/>
    <w:rsid w:val="00A93B3E"/>
    <w:rsid w:val="00A93FDA"/>
    <w:rsid w:val="00A94E50"/>
    <w:rsid w:val="00A94F79"/>
    <w:rsid w:val="00A9526D"/>
    <w:rsid w:val="00A96283"/>
    <w:rsid w:val="00A9706C"/>
    <w:rsid w:val="00A97880"/>
    <w:rsid w:val="00AA076D"/>
    <w:rsid w:val="00AA0CA2"/>
    <w:rsid w:val="00AA20E2"/>
    <w:rsid w:val="00AA314C"/>
    <w:rsid w:val="00AA427C"/>
    <w:rsid w:val="00AA4BEF"/>
    <w:rsid w:val="00AA4F3B"/>
    <w:rsid w:val="00AA5177"/>
    <w:rsid w:val="00AA5823"/>
    <w:rsid w:val="00AA6755"/>
    <w:rsid w:val="00AA68C8"/>
    <w:rsid w:val="00AA706E"/>
    <w:rsid w:val="00AA7251"/>
    <w:rsid w:val="00AB12F9"/>
    <w:rsid w:val="00AB15DB"/>
    <w:rsid w:val="00AB28DE"/>
    <w:rsid w:val="00AB2B84"/>
    <w:rsid w:val="00AB3E03"/>
    <w:rsid w:val="00AB58BB"/>
    <w:rsid w:val="00AB7100"/>
    <w:rsid w:val="00AC129D"/>
    <w:rsid w:val="00AC5755"/>
    <w:rsid w:val="00AC5A81"/>
    <w:rsid w:val="00AC5D7A"/>
    <w:rsid w:val="00AD0299"/>
    <w:rsid w:val="00AD2005"/>
    <w:rsid w:val="00AD30CD"/>
    <w:rsid w:val="00AD3951"/>
    <w:rsid w:val="00AD4A47"/>
    <w:rsid w:val="00AD5129"/>
    <w:rsid w:val="00AD7D91"/>
    <w:rsid w:val="00AE1A10"/>
    <w:rsid w:val="00AE2ED7"/>
    <w:rsid w:val="00AE43E6"/>
    <w:rsid w:val="00AE4459"/>
    <w:rsid w:val="00AE4B9D"/>
    <w:rsid w:val="00AE4EE4"/>
    <w:rsid w:val="00AE59BD"/>
    <w:rsid w:val="00AE64D3"/>
    <w:rsid w:val="00AE7B83"/>
    <w:rsid w:val="00AE7E0A"/>
    <w:rsid w:val="00AF12E6"/>
    <w:rsid w:val="00AF2303"/>
    <w:rsid w:val="00AF2891"/>
    <w:rsid w:val="00AF2ADF"/>
    <w:rsid w:val="00AF5B5F"/>
    <w:rsid w:val="00AF65EA"/>
    <w:rsid w:val="00AF7175"/>
    <w:rsid w:val="00AF782C"/>
    <w:rsid w:val="00AF7E59"/>
    <w:rsid w:val="00B0071E"/>
    <w:rsid w:val="00B01834"/>
    <w:rsid w:val="00B04639"/>
    <w:rsid w:val="00B04F69"/>
    <w:rsid w:val="00B074E7"/>
    <w:rsid w:val="00B11253"/>
    <w:rsid w:val="00B11A48"/>
    <w:rsid w:val="00B132FA"/>
    <w:rsid w:val="00B13D84"/>
    <w:rsid w:val="00B16470"/>
    <w:rsid w:val="00B16E5F"/>
    <w:rsid w:val="00B214CE"/>
    <w:rsid w:val="00B21D1C"/>
    <w:rsid w:val="00B2202F"/>
    <w:rsid w:val="00B231A4"/>
    <w:rsid w:val="00B23DE6"/>
    <w:rsid w:val="00B24EC9"/>
    <w:rsid w:val="00B27BEC"/>
    <w:rsid w:val="00B27CD6"/>
    <w:rsid w:val="00B30949"/>
    <w:rsid w:val="00B31FCD"/>
    <w:rsid w:val="00B33C1D"/>
    <w:rsid w:val="00B3424D"/>
    <w:rsid w:val="00B352EA"/>
    <w:rsid w:val="00B36368"/>
    <w:rsid w:val="00B36C24"/>
    <w:rsid w:val="00B37DD7"/>
    <w:rsid w:val="00B40D3C"/>
    <w:rsid w:val="00B417D6"/>
    <w:rsid w:val="00B43BF5"/>
    <w:rsid w:val="00B44068"/>
    <w:rsid w:val="00B4478F"/>
    <w:rsid w:val="00B447EB"/>
    <w:rsid w:val="00B458BB"/>
    <w:rsid w:val="00B478B4"/>
    <w:rsid w:val="00B501D2"/>
    <w:rsid w:val="00B501DA"/>
    <w:rsid w:val="00B52611"/>
    <w:rsid w:val="00B534E4"/>
    <w:rsid w:val="00B56725"/>
    <w:rsid w:val="00B605A1"/>
    <w:rsid w:val="00B61007"/>
    <w:rsid w:val="00B61CFC"/>
    <w:rsid w:val="00B63B6C"/>
    <w:rsid w:val="00B640B7"/>
    <w:rsid w:val="00B64DE4"/>
    <w:rsid w:val="00B70DA3"/>
    <w:rsid w:val="00B729B9"/>
    <w:rsid w:val="00B72B75"/>
    <w:rsid w:val="00B7326F"/>
    <w:rsid w:val="00B76A37"/>
    <w:rsid w:val="00B82E41"/>
    <w:rsid w:val="00B8468C"/>
    <w:rsid w:val="00B86903"/>
    <w:rsid w:val="00B87142"/>
    <w:rsid w:val="00B90A5D"/>
    <w:rsid w:val="00B91A65"/>
    <w:rsid w:val="00B9282C"/>
    <w:rsid w:val="00B936B1"/>
    <w:rsid w:val="00B938CD"/>
    <w:rsid w:val="00B949B9"/>
    <w:rsid w:val="00B94FCB"/>
    <w:rsid w:val="00BA10C1"/>
    <w:rsid w:val="00BA202E"/>
    <w:rsid w:val="00BA2817"/>
    <w:rsid w:val="00BA299E"/>
    <w:rsid w:val="00BA3ACC"/>
    <w:rsid w:val="00BA65CA"/>
    <w:rsid w:val="00BB029B"/>
    <w:rsid w:val="00BB0AF1"/>
    <w:rsid w:val="00BB2E97"/>
    <w:rsid w:val="00BB4F2D"/>
    <w:rsid w:val="00BB5AAE"/>
    <w:rsid w:val="00BB6E71"/>
    <w:rsid w:val="00BB7911"/>
    <w:rsid w:val="00BB7E16"/>
    <w:rsid w:val="00BC1391"/>
    <w:rsid w:val="00BC2CD2"/>
    <w:rsid w:val="00BC404F"/>
    <w:rsid w:val="00BC45C8"/>
    <w:rsid w:val="00BC51EC"/>
    <w:rsid w:val="00BC5CE3"/>
    <w:rsid w:val="00BC638C"/>
    <w:rsid w:val="00BD3094"/>
    <w:rsid w:val="00BD30E6"/>
    <w:rsid w:val="00BD43E1"/>
    <w:rsid w:val="00BD446B"/>
    <w:rsid w:val="00BD4A42"/>
    <w:rsid w:val="00BD7EC9"/>
    <w:rsid w:val="00BE1329"/>
    <w:rsid w:val="00BE17EA"/>
    <w:rsid w:val="00BE24B5"/>
    <w:rsid w:val="00BE2AB4"/>
    <w:rsid w:val="00BE2C79"/>
    <w:rsid w:val="00BE39BE"/>
    <w:rsid w:val="00BE3B8A"/>
    <w:rsid w:val="00BE4E85"/>
    <w:rsid w:val="00BE5E45"/>
    <w:rsid w:val="00BE68C2"/>
    <w:rsid w:val="00BE7D7C"/>
    <w:rsid w:val="00BF0549"/>
    <w:rsid w:val="00BF12A3"/>
    <w:rsid w:val="00BF1A78"/>
    <w:rsid w:val="00BF3404"/>
    <w:rsid w:val="00BF36BB"/>
    <w:rsid w:val="00BF3E4A"/>
    <w:rsid w:val="00BF4630"/>
    <w:rsid w:val="00BF4C16"/>
    <w:rsid w:val="00BF4F11"/>
    <w:rsid w:val="00BF50A5"/>
    <w:rsid w:val="00BF6A09"/>
    <w:rsid w:val="00C0110D"/>
    <w:rsid w:val="00C016C7"/>
    <w:rsid w:val="00C021FD"/>
    <w:rsid w:val="00C03E09"/>
    <w:rsid w:val="00C05B6B"/>
    <w:rsid w:val="00C10610"/>
    <w:rsid w:val="00C10836"/>
    <w:rsid w:val="00C11DF6"/>
    <w:rsid w:val="00C16C73"/>
    <w:rsid w:val="00C202E2"/>
    <w:rsid w:val="00C20322"/>
    <w:rsid w:val="00C2111C"/>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37C16"/>
    <w:rsid w:val="00C40BC7"/>
    <w:rsid w:val="00C433C8"/>
    <w:rsid w:val="00C4357C"/>
    <w:rsid w:val="00C43A81"/>
    <w:rsid w:val="00C44826"/>
    <w:rsid w:val="00C44E8D"/>
    <w:rsid w:val="00C45548"/>
    <w:rsid w:val="00C46229"/>
    <w:rsid w:val="00C46B45"/>
    <w:rsid w:val="00C46BC3"/>
    <w:rsid w:val="00C473BF"/>
    <w:rsid w:val="00C50B42"/>
    <w:rsid w:val="00C51610"/>
    <w:rsid w:val="00C55D8D"/>
    <w:rsid w:val="00C600F0"/>
    <w:rsid w:val="00C60585"/>
    <w:rsid w:val="00C62E9C"/>
    <w:rsid w:val="00C63602"/>
    <w:rsid w:val="00C67C9E"/>
    <w:rsid w:val="00C67F4F"/>
    <w:rsid w:val="00C70209"/>
    <w:rsid w:val="00C7090B"/>
    <w:rsid w:val="00C715E4"/>
    <w:rsid w:val="00C721A6"/>
    <w:rsid w:val="00C7245C"/>
    <w:rsid w:val="00C77DA2"/>
    <w:rsid w:val="00C811D5"/>
    <w:rsid w:val="00C81AC2"/>
    <w:rsid w:val="00C8228B"/>
    <w:rsid w:val="00C83F63"/>
    <w:rsid w:val="00C852B3"/>
    <w:rsid w:val="00C853FD"/>
    <w:rsid w:val="00C873F0"/>
    <w:rsid w:val="00C87740"/>
    <w:rsid w:val="00C9031C"/>
    <w:rsid w:val="00C90A4C"/>
    <w:rsid w:val="00C90A63"/>
    <w:rsid w:val="00C90CE8"/>
    <w:rsid w:val="00C92528"/>
    <w:rsid w:val="00C93E19"/>
    <w:rsid w:val="00C97ADE"/>
    <w:rsid w:val="00CA07C0"/>
    <w:rsid w:val="00CA09B2"/>
    <w:rsid w:val="00CA1463"/>
    <w:rsid w:val="00CA1666"/>
    <w:rsid w:val="00CA3E57"/>
    <w:rsid w:val="00CA4698"/>
    <w:rsid w:val="00CA5D95"/>
    <w:rsid w:val="00CA74E9"/>
    <w:rsid w:val="00CA7FA0"/>
    <w:rsid w:val="00CB1DEA"/>
    <w:rsid w:val="00CB3DB7"/>
    <w:rsid w:val="00CB5220"/>
    <w:rsid w:val="00CB595E"/>
    <w:rsid w:val="00CB59FB"/>
    <w:rsid w:val="00CB5A8D"/>
    <w:rsid w:val="00CB5DC9"/>
    <w:rsid w:val="00CB7490"/>
    <w:rsid w:val="00CB75F8"/>
    <w:rsid w:val="00CC0B44"/>
    <w:rsid w:val="00CC348E"/>
    <w:rsid w:val="00CC3594"/>
    <w:rsid w:val="00CC5561"/>
    <w:rsid w:val="00CC6A46"/>
    <w:rsid w:val="00CC79B2"/>
    <w:rsid w:val="00CD0461"/>
    <w:rsid w:val="00CD23D7"/>
    <w:rsid w:val="00CD3B63"/>
    <w:rsid w:val="00CD4760"/>
    <w:rsid w:val="00CE1280"/>
    <w:rsid w:val="00CE56AC"/>
    <w:rsid w:val="00CE7454"/>
    <w:rsid w:val="00CE7ECB"/>
    <w:rsid w:val="00CF0034"/>
    <w:rsid w:val="00CF0F9D"/>
    <w:rsid w:val="00CF1C1F"/>
    <w:rsid w:val="00CF2802"/>
    <w:rsid w:val="00CF3E6C"/>
    <w:rsid w:val="00CF4C75"/>
    <w:rsid w:val="00CF614A"/>
    <w:rsid w:val="00CF6326"/>
    <w:rsid w:val="00CF65E1"/>
    <w:rsid w:val="00CF6C42"/>
    <w:rsid w:val="00CF7CAA"/>
    <w:rsid w:val="00D014DD"/>
    <w:rsid w:val="00D01FC8"/>
    <w:rsid w:val="00D024A4"/>
    <w:rsid w:val="00D04AD1"/>
    <w:rsid w:val="00D05CF6"/>
    <w:rsid w:val="00D06093"/>
    <w:rsid w:val="00D077B3"/>
    <w:rsid w:val="00D1088D"/>
    <w:rsid w:val="00D10945"/>
    <w:rsid w:val="00D10EE0"/>
    <w:rsid w:val="00D11920"/>
    <w:rsid w:val="00D11CD3"/>
    <w:rsid w:val="00D11EF4"/>
    <w:rsid w:val="00D1252F"/>
    <w:rsid w:val="00D12F42"/>
    <w:rsid w:val="00D13A41"/>
    <w:rsid w:val="00D13BFF"/>
    <w:rsid w:val="00D144B2"/>
    <w:rsid w:val="00D23887"/>
    <w:rsid w:val="00D23DDB"/>
    <w:rsid w:val="00D24B1C"/>
    <w:rsid w:val="00D25530"/>
    <w:rsid w:val="00D2648C"/>
    <w:rsid w:val="00D26895"/>
    <w:rsid w:val="00D26DED"/>
    <w:rsid w:val="00D275BC"/>
    <w:rsid w:val="00D30522"/>
    <w:rsid w:val="00D30C34"/>
    <w:rsid w:val="00D3389B"/>
    <w:rsid w:val="00D33913"/>
    <w:rsid w:val="00D356FB"/>
    <w:rsid w:val="00D360BF"/>
    <w:rsid w:val="00D369C8"/>
    <w:rsid w:val="00D371FC"/>
    <w:rsid w:val="00D3734A"/>
    <w:rsid w:val="00D373E1"/>
    <w:rsid w:val="00D40162"/>
    <w:rsid w:val="00D41E8A"/>
    <w:rsid w:val="00D42F27"/>
    <w:rsid w:val="00D43EE1"/>
    <w:rsid w:val="00D4534B"/>
    <w:rsid w:val="00D46FC2"/>
    <w:rsid w:val="00D518FC"/>
    <w:rsid w:val="00D51BF0"/>
    <w:rsid w:val="00D524B6"/>
    <w:rsid w:val="00D53459"/>
    <w:rsid w:val="00D537BD"/>
    <w:rsid w:val="00D553B5"/>
    <w:rsid w:val="00D55537"/>
    <w:rsid w:val="00D56B94"/>
    <w:rsid w:val="00D62888"/>
    <w:rsid w:val="00D63551"/>
    <w:rsid w:val="00D63F21"/>
    <w:rsid w:val="00D64A85"/>
    <w:rsid w:val="00D66161"/>
    <w:rsid w:val="00D66DB4"/>
    <w:rsid w:val="00D670F7"/>
    <w:rsid w:val="00D70A68"/>
    <w:rsid w:val="00D71CF5"/>
    <w:rsid w:val="00D72BDF"/>
    <w:rsid w:val="00D73983"/>
    <w:rsid w:val="00D75777"/>
    <w:rsid w:val="00D77465"/>
    <w:rsid w:val="00D806E0"/>
    <w:rsid w:val="00D81104"/>
    <w:rsid w:val="00D817A3"/>
    <w:rsid w:val="00D820C1"/>
    <w:rsid w:val="00D86595"/>
    <w:rsid w:val="00D870DE"/>
    <w:rsid w:val="00D905CD"/>
    <w:rsid w:val="00D90E4E"/>
    <w:rsid w:val="00D91225"/>
    <w:rsid w:val="00D93D8E"/>
    <w:rsid w:val="00D9514F"/>
    <w:rsid w:val="00D951E8"/>
    <w:rsid w:val="00D95DDC"/>
    <w:rsid w:val="00D95F1E"/>
    <w:rsid w:val="00D96DF6"/>
    <w:rsid w:val="00D971E9"/>
    <w:rsid w:val="00D97DCD"/>
    <w:rsid w:val="00DA0934"/>
    <w:rsid w:val="00DA153C"/>
    <w:rsid w:val="00DA1A66"/>
    <w:rsid w:val="00DA5915"/>
    <w:rsid w:val="00DA66B7"/>
    <w:rsid w:val="00DB0136"/>
    <w:rsid w:val="00DB1198"/>
    <w:rsid w:val="00DB2AAE"/>
    <w:rsid w:val="00DB2D11"/>
    <w:rsid w:val="00DB31FA"/>
    <w:rsid w:val="00DB4536"/>
    <w:rsid w:val="00DB5F4F"/>
    <w:rsid w:val="00DB78C8"/>
    <w:rsid w:val="00DB7D09"/>
    <w:rsid w:val="00DC1B9D"/>
    <w:rsid w:val="00DC5A7B"/>
    <w:rsid w:val="00DC5BB3"/>
    <w:rsid w:val="00DC5C8B"/>
    <w:rsid w:val="00DC6FC8"/>
    <w:rsid w:val="00DC7FC4"/>
    <w:rsid w:val="00DD0BDD"/>
    <w:rsid w:val="00DD1EA8"/>
    <w:rsid w:val="00DD3E8C"/>
    <w:rsid w:val="00DD472B"/>
    <w:rsid w:val="00DD4BCF"/>
    <w:rsid w:val="00DD517E"/>
    <w:rsid w:val="00DD5B1D"/>
    <w:rsid w:val="00DD6AFF"/>
    <w:rsid w:val="00DE089D"/>
    <w:rsid w:val="00DE0FBD"/>
    <w:rsid w:val="00DE2156"/>
    <w:rsid w:val="00DE2FFC"/>
    <w:rsid w:val="00DE376F"/>
    <w:rsid w:val="00DE3C40"/>
    <w:rsid w:val="00DE50C8"/>
    <w:rsid w:val="00DE531F"/>
    <w:rsid w:val="00DE53CD"/>
    <w:rsid w:val="00DF00FC"/>
    <w:rsid w:val="00DF04E3"/>
    <w:rsid w:val="00DF0974"/>
    <w:rsid w:val="00DF1773"/>
    <w:rsid w:val="00DF19D7"/>
    <w:rsid w:val="00DF258B"/>
    <w:rsid w:val="00DF2676"/>
    <w:rsid w:val="00DF4049"/>
    <w:rsid w:val="00DF40F4"/>
    <w:rsid w:val="00DF4517"/>
    <w:rsid w:val="00DF6A60"/>
    <w:rsid w:val="00E0016B"/>
    <w:rsid w:val="00E02FB2"/>
    <w:rsid w:val="00E039E2"/>
    <w:rsid w:val="00E03CC2"/>
    <w:rsid w:val="00E067D2"/>
    <w:rsid w:val="00E06A38"/>
    <w:rsid w:val="00E07549"/>
    <w:rsid w:val="00E07D54"/>
    <w:rsid w:val="00E10853"/>
    <w:rsid w:val="00E117C1"/>
    <w:rsid w:val="00E11A28"/>
    <w:rsid w:val="00E12212"/>
    <w:rsid w:val="00E20664"/>
    <w:rsid w:val="00E20C1F"/>
    <w:rsid w:val="00E22DDD"/>
    <w:rsid w:val="00E234CD"/>
    <w:rsid w:val="00E247B3"/>
    <w:rsid w:val="00E24A4F"/>
    <w:rsid w:val="00E27085"/>
    <w:rsid w:val="00E2789F"/>
    <w:rsid w:val="00E30D5D"/>
    <w:rsid w:val="00E31661"/>
    <w:rsid w:val="00E31F22"/>
    <w:rsid w:val="00E3518B"/>
    <w:rsid w:val="00E40228"/>
    <w:rsid w:val="00E4076C"/>
    <w:rsid w:val="00E42300"/>
    <w:rsid w:val="00E43252"/>
    <w:rsid w:val="00E458BC"/>
    <w:rsid w:val="00E460C6"/>
    <w:rsid w:val="00E46E34"/>
    <w:rsid w:val="00E47E73"/>
    <w:rsid w:val="00E518A1"/>
    <w:rsid w:val="00E5266A"/>
    <w:rsid w:val="00E52A2C"/>
    <w:rsid w:val="00E53CBA"/>
    <w:rsid w:val="00E54F31"/>
    <w:rsid w:val="00E558E7"/>
    <w:rsid w:val="00E56CE1"/>
    <w:rsid w:val="00E57930"/>
    <w:rsid w:val="00E60072"/>
    <w:rsid w:val="00E60E5E"/>
    <w:rsid w:val="00E64387"/>
    <w:rsid w:val="00E650B0"/>
    <w:rsid w:val="00E66765"/>
    <w:rsid w:val="00E67179"/>
    <w:rsid w:val="00E678EF"/>
    <w:rsid w:val="00E70086"/>
    <w:rsid w:val="00E727A9"/>
    <w:rsid w:val="00E73638"/>
    <w:rsid w:val="00E7585D"/>
    <w:rsid w:val="00E768F8"/>
    <w:rsid w:val="00E76E88"/>
    <w:rsid w:val="00E7758B"/>
    <w:rsid w:val="00E77E55"/>
    <w:rsid w:val="00E77F16"/>
    <w:rsid w:val="00E81185"/>
    <w:rsid w:val="00E811F4"/>
    <w:rsid w:val="00E82265"/>
    <w:rsid w:val="00E82EAE"/>
    <w:rsid w:val="00E83EC8"/>
    <w:rsid w:val="00E844F6"/>
    <w:rsid w:val="00E84E06"/>
    <w:rsid w:val="00E85EB6"/>
    <w:rsid w:val="00E85FEE"/>
    <w:rsid w:val="00E92457"/>
    <w:rsid w:val="00E927E7"/>
    <w:rsid w:val="00E93056"/>
    <w:rsid w:val="00E93D64"/>
    <w:rsid w:val="00E942B7"/>
    <w:rsid w:val="00E9453A"/>
    <w:rsid w:val="00E9681B"/>
    <w:rsid w:val="00E96A00"/>
    <w:rsid w:val="00EA3B2B"/>
    <w:rsid w:val="00EA6795"/>
    <w:rsid w:val="00EA71FB"/>
    <w:rsid w:val="00EB03F5"/>
    <w:rsid w:val="00EB2013"/>
    <w:rsid w:val="00EB2961"/>
    <w:rsid w:val="00EB3887"/>
    <w:rsid w:val="00EB3929"/>
    <w:rsid w:val="00EB4E31"/>
    <w:rsid w:val="00EB6215"/>
    <w:rsid w:val="00EB6E1A"/>
    <w:rsid w:val="00EC0F49"/>
    <w:rsid w:val="00EC1680"/>
    <w:rsid w:val="00EC21F8"/>
    <w:rsid w:val="00EC310C"/>
    <w:rsid w:val="00EC397E"/>
    <w:rsid w:val="00EC5097"/>
    <w:rsid w:val="00EC6259"/>
    <w:rsid w:val="00EC641C"/>
    <w:rsid w:val="00EC7F1C"/>
    <w:rsid w:val="00ED4E9F"/>
    <w:rsid w:val="00ED5BBF"/>
    <w:rsid w:val="00ED669E"/>
    <w:rsid w:val="00ED6FB8"/>
    <w:rsid w:val="00EE0F44"/>
    <w:rsid w:val="00EE2368"/>
    <w:rsid w:val="00EE34FE"/>
    <w:rsid w:val="00EE4397"/>
    <w:rsid w:val="00EE5B39"/>
    <w:rsid w:val="00EE621C"/>
    <w:rsid w:val="00EE67EE"/>
    <w:rsid w:val="00EE738C"/>
    <w:rsid w:val="00EE7B14"/>
    <w:rsid w:val="00EE7E95"/>
    <w:rsid w:val="00EF7E25"/>
    <w:rsid w:val="00F00607"/>
    <w:rsid w:val="00F01B47"/>
    <w:rsid w:val="00F01E07"/>
    <w:rsid w:val="00F06097"/>
    <w:rsid w:val="00F07BCB"/>
    <w:rsid w:val="00F11091"/>
    <w:rsid w:val="00F11F8D"/>
    <w:rsid w:val="00F1399A"/>
    <w:rsid w:val="00F156EE"/>
    <w:rsid w:val="00F160CC"/>
    <w:rsid w:val="00F16210"/>
    <w:rsid w:val="00F179EF"/>
    <w:rsid w:val="00F22B78"/>
    <w:rsid w:val="00F23704"/>
    <w:rsid w:val="00F23890"/>
    <w:rsid w:val="00F2768D"/>
    <w:rsid w:val="00F27AFE"/>
    <w:rsid w:val="00F32477"/>
    <w:rsid w:val="00F326E0"/>
    <w:rsid w:val="00F33B59"/>
    <w:rsid w:val="00F344DA"/>
    <w:rsid w:val="00F355C3"/>
    <w:rsid w:val="00F40DA7"/>
    <w:rsid w:val="00F4263C"/>
    <w:rsid w:val="00F42BF8"/>
    <w:rsid w:val="00F45704"/>
    <w:rsid w:val="00F45E69"/>
    <w:rsid w:val="00F479D6"/>
    <w:rsid w:val="00F52756"/>
    <w:rsid w:val="00F54809"/>
    <w:rsid w:val="00F61576"/>
    <w:rsid w:val="00F6350C"/>
    <w:rsid w:val="00F63A7E"/>
    <w:rsid w:val="00F63A7F"/>
    <w:rsid w:val="00F65A16"/>
    <w:rsid w:val="00F65F01"/>
    <w:rsid w:val="00F66C18"/>
    <w:rsid w:val="00F716A1"/>
    <w:rsid w:val="00F71756"/>
    <w:rsid w:val="00F72299"/>
    <w:rsid w:val="00F73C39"/>
    <w:rsid w:val="00F74A22"/>
    <w:rsid w:val="00F756FC"/>
    <w:rsid w:val="00F768A2"/>
    <w:rsid w:val="00F77122"/>
    <w:rsid w:val="00F77B52"/>
    <w:rsid w:val="00F77C5B"/>
    <w:rsid w:val="00F821CB"/>
    <w:rsid w:val="00F83788"/>
    <w:rsid w:val="00F84B9C"/>
    <w:rsid w:val="00F86DDE"/>
    <w:rsid w:val="00F91399"/>
    <w:rsid w:val="00F91BB8"/>
    <w:rsid w:val="00F92024"/>
    <w:rsid w:val="00F93701"/>
    <w:rsid w:val="00F952D7"/>
    <w:rsid w:val="00F969F8"/>
    <w:rsid w:val="00FA03B7"/>
    <w:rsid w:val="00FA2C5A"/>
    <w:rsid w:val="00FA3D79"/>
    <w:rsid w:val="00FA4381"/>
    <w:rsid w:val="00FA482A"/>
    <w:rsid w:val="00FA48B4"/>
    <w:rsid w:val="00FA673D"/>
    <w:rsid w:val="00FB1320"/>
    <w:rsid w:val="00FB1CF5"/>
    <w:rsid w:val="00FB2021"/>
    <w:rsid w:val="00FB2DE5"/>
    <w:rsid w:val="00FB3026"/>
    <w:rsid w:val="00FB35D2"/>
    <w:rsid w:val="00FB3CFF"/>
    <w:rsid w:val="00FB3D2A"/>
    <w:rsid w:val="00FB5603"/>
    <w:rsid w:val="00FB59F1"/>
    <w:rsid w:val="00FB6E92"/>
    <w:rsid w:val="00FC0D60"/>
    <w:rsid w:val="00FC34AA"/>
    <w:rsid w:val="00FC5604"/>
    <w:rsid w:val="00FC6B59"/>
    <w:rsid w:val="00FC6EE7"/>
    <w:rsid w:val="00FD1565"/>
    <w:rsid w:val="00FD1994"/>
    <w:rsid w:val="00FD4017"/>
    <w:rsid w:val="00FD7F19"/>
    <w:rsid w:val="00FE28EB"/>
    <w:rsid w:val="00FE34C5"/>
    <w:rsid w:val="00FE3BFD"/>
    <w:rsid w:val="00FE41FD"/>
    <w:rsid w:val="00FE4735"/>
    <w:rsid w:val="00FE6AC8"/>
    <w:rsid w:val="00FE7B55"/>
    <w:rsid w:val="00FF0AE7"/>
    <w:rsid w:val="00FF44A1"/>
    <w:rsid w:val="00FF45F1"/>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DFE"/>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 w:type="paragraph" w:customStyle="1" w:styleId="SP12143453">
    <w:name w:val="SP.12.143453"/>
    <w:basedOn w:val="Normal"/>
    <w:next w:val="Normal"/>
    <w:uiPriority w:val="99"/>
    <w:rsid w:val="00EE7E95"/>
    <w:pPr>
      <w:autoSpaceDE w:val="0"/>
      <w:autoSpaceDN w:val="0"/>
      <w:adjustRightInd w:val="0"/>
    </w:pPr>
    <w:rPr>
      <w:lang w:val="en-CA"/>
    </w:rPr>
  </w:style>
  <w:style w:type="paragraph" w:customStyle="1" w:styleId="SP12143544">
    <w:name w:val="SP.12.143544"/>
    <w:basedOn w:val="Normal"/>
    <w:next w:val="Normal"/>
    <w:uiPriority w:val="99"/>
    <w:rsid w:val="00EE7E95"/>
    <w:pPr>
      <w:autoSpaceDE w:val="0"/>
      <w:autoSpaceDN w:val="0"/>
      <w:adjustRightInd w:val="0"/>
    </w:pPr>
    <w:rPr>
      <w:lang w:val="en-CA"/>
    </w:rPr>
  </w:style>
  <w:style w:type="paragraph" w:customStyle="1" w:styleId="SP12143492">
    <w:name w:val="SP.12.143492"/>
    <w:basedOn w:val="Normal"/>
    <w:next w:val="Normal"/>
    <w:uiPriority w:val="99"/>
    <w:rsid w:val="00EE7E95"/>
    <w:pPr>
      <w:autoSpaceDE w:val="0"/>
      <w:autoSpaceDN w:val="0"/>
      <w:adjustRightInd w:val="0"/>
    </w:pPr>
    <w:rPr>
      <w:lang w:val="en-CA"/>
    </w:rPr>
  </w:style>
  <w:style w:type="paragraph" w:customStyle="1" w:styleId="SP12143542">
    <w:name w:val="SP.12.143542"/>
    <w:basedOn w:val="Normal"/>
    <w:next w:val="Normal"/>
    <w:uiPriority w:val="99"/>
    <w:rsid w:val="00EE7E95"/>
    <w:pPr>
      <w:autoSpaceDE w:val="0"/>
      <w:autoSpaceDN w:val="0"/>
      <w:adjustRightInd w:val="0"/>
    </w:pPr>
    <w:rPr>
      <w:lang w:val="en-CA"/>
    </w:rPr>
  </w:style>
  <w:style w:type="paragraph" w:customStyle="1" w:styleId="SP12143468">
    <w:name w:val="SP.12.143468"/>
    <w:basedOn w:val="Normal"/>
    <w:next w:val="Normal"/>
    <w:uiPriority w:val="99"/>
    <w:rsid w:val="00EE7E95"/>
    <w:pPr>
      <w:autoSpaceDE w:val="0"/>
      <w:autoSpaceDN w:val="0"/>
      <w:adjustRightInd w:val="0"/>
    </w:pPr>
    <w:rPr>
      <w:lang w:val="en-CA"/>
    </w:rPr>
  </w:style>
  <w:style w:type="character" w:customStyle="1" w:styleId="SC12319496">
    <w:name w:val="SC.12.319496"/>
    <w:uiPriority w:val="99"/>
    <w:rsid w:val="00EE7E95"/>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69737346">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46828315">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6959668">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388</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802.11-24/297r0</vt:lpstr>
    </vt:vector>
  </TitlesOfParts>
  <Manager/>
  <Company>BlackBerry</Company>
  <LinksUpToDate>false</LinksUpToDate>
  <CharactersWithSpaces>2466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802.11-24/492r0</dc:title>
  <dc:subject>Submission</dc:subject>
  <dc:creator>Michael Montemurro</dc:creator>
  <cp:keywords>March 2024</cp:keywords>
  <dc:description/>
  <cp:lastModifiedBy>Mike Montemurro</cp:lastModifiedBy>
  <cp:revision>27</cp:revision>
  <cp:lastPrinted>1900-01-01T08:00:00Z</cp:lastPrinted>
  <dcterms:created xsi:type="dcterms:W3CDTF">2024-03-08T17:00:00Z</dcterms:created>
  <dcterms:modified xsi:type="dcterms:W3CDTF">2024-03-08T17:26:00Z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