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comments.xml" ContentType="application/vnd.openxmlformats-officedocument.wordprocessingml.comment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43"/>
        <w:gridCol w:w="2325"/>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720" w:end="720"/>
              <w:rPr/>
            </w:pPr>
            <w:r>
              <w:rPr/>
              <w:t>Multipurpose Alternate Replay Counters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2024-03-08</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50">
                <wp:simplePos x="0" y="0"/>
                <wp:positionH relativeFrom="column">
                  <wp:posOffset>177165</wp:posOffset>
                </wp:positionH>
                <wp:positionV relativeFrom="paragraph">
                  <wp:posOffset>205740</wp:posOffset>
                </wp:positionV>
                <wp:extent cx="5943600" cy="3889375"/>
                <wp:effectExtent l="0" t="0" r="0" b="0"/>
                <wp:wrapNone/>
                <wp:docPr id="1" name="Text Box 3"/>
                <a:graphic xmlns:a="http://schemas.openxmlformats.org/drawingml/2006/main">
                  <a:graphicData uri="http://schemas.microsoft.com/office/word/2010/wordprocessingShape">
                    <wps:wsp>
                      <wps:cNvSpPr/>
                      <wps:spPr>
                        <a:xfrm>
                          <a:off x="0" y="0"/>
                          <a:ext cx="5943600" cy="3889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P802.11REVme CIDs:</w:t>
                            </w:r>
                          </w:p>
                          <w:p>
                            <w:pPr>
                              <w:pStyle w:val="FrameContents"/>
                              <w:jc w:val="both"/>
                              <w:rPr>
                                <w:color w:val="000000"/>
                              </w:rPr>
                            </w:pPr>
                            <w:r>
                              <w:rPr>
                                <w:color w:val="000000"/>
                              </w:rPr>
                              <w:tab/>
                              <w:t>7028</w:t>
                            </w:r>
                          </w:p>
                          <w:p>
                            <w:pPr>
                              <w:pStyle w:val="FrameContents"/>
                              <w:jc w:val="both"/>
                              <w:rPr>
                                <w:color w:val="000000"/>
                              </w:rPr>
                            </w:pPr>
                            <w:r>
                              <w:rPr>
                                <w:color w:val="000000"/>
                              </w:rPr>
                              <w:t>regarding issues with protection of QMFs with GCMP.</w:t>
                            </w:r>
                          </w:p>
                          <w:p>
                            <w:pPr>
                              <w:pStyle w:val="FrameContents"/>
                              <w:jc w:val="both"/>
                              <w:rPr>
                                <w:color w:val="000000"/>
                              </w:rPr>
                            </w:pPr>
                            <w:r>
                              <w:rPr>
                                <w:color w:val="000000"/>
                              </w:rPr>
                            </w:r>
                          </w:p>
                          <w:p>
                            <w:pPr>
                              <w:pStyle w:val="FrameContents"/>
                              <w:jc w:val="both"/>
                              <w:rPr>
                                <w:color w:val="000000"/>
                              </w:rPr>
                            </w:pPr>
                            <w:r>
                              <w:rPr>
                                <w:color w:val="000000"/>
                              </w:rPr>
                              <w:t>It also provides a multipurpose solution that can be used to help address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b w:val="false"/>
                                <w:bCs w:val="false"/>
                                <w:color w:val="000000"/>
                              </w:rPr>
                              <w:t>R1 – Removed option 1; changed Extended RSN Capabilities</w:t>
                            </w:r>
                            <w:r>
                              <w:rPr>
                                <w:color w:val="000000"/>
                              </w:rPr>
                              <w:t xml:space="preserve"> bit usage to defer to ANA</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306.2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P802.11REVme CIDs:</w:t>
                      </w:r>
                    </w:p>
                    <w:p>
                      <w:pPr>
                        <w:pStyle w:val="FrameContents"/>
                        <w:jc w:val="both"/>
                        <w:rPr>
                          <w:color w:val="000000"/>
                        </w:rPr>
                      </w:pPr>
                      <w:r>
                        <w:rPr>
                          <w:color w:val="000000"/>
                        </w:rPr>
                        <w:tab/>
                        <w:t>7028</w:t>
                      </w:r>
                    </w:p>
                    <w:p>
                      <w:pPr>
                        <w:pStyle w:val="FrameContents"/>
                        <w:jc w:val="both"/>
                        <w:rPr>
                          <w:color w:val="000000"/>
                        </w:rPr>
                      </w:pPr>
                      <w:r>
                        <w:rPr>
                          <w:color w:val="000000"/>
                        </w:rPr>
                        <w:t>regarding issues with protection of QMFs with GCMP.</w:t>
                      </w:r>
                    </w:p>
                    <w:p>
                      <w:pPr>
                        <w:pStyle w:val="FrameContents"/>
                        <w:jc w:val="both"/>
                        <w:rPr>
                          <w:color w:val="000000"/>
                        </w:rPr>
                      </w:pPr>
                      <w:r>
                        <w:rPr>
                          <w:color w:val="000000"/>
                        </w:rPr>
                      </w:r>
                    </w:p>
                    <w:p>
                      <w:pPr>
                        <w:pStyle w:val="FrameContents"/>
                        <w:jc w:val="both"/>
                        <w:rPr>
                          <w:color w:val="000000"/>
                        </w:rPr>
                      </w:pPr>
                      <w:r>
                        <w:rPr>
                          <w:color w:val="000000"/>
                        </w:rPr>
                        <w:t>It also provides a multipurpose solution that can be used to help address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b w:val="false"/>
                          <w:bCs w:val="false"/>
                          <w:color w:val="000000"/>
                        </w:rPr>
                        <w:t>R1 – Removed option 1; changed Extended RSN Capabilities</w:t>
                      </w:r>
                      <w:r>
                        <w:rPr>
                          <w:color w:val="000000"/>
                        </w:rPr>
                        <w:t xml:space="preserve"> bit usage to defer to ANA</w:t>
                      </w:r>
                    </w:p>
                  </w:txbxContent>
                </v:textbox>
                <w10:wrap type="none"/>
              </v:rect>
            </w:pict>
          </mc:Fallback>
        </mc:AlternateContent>
      </w:r>
      <w:r>
        <w:br w:type="page"/>
      </w:r>
    </w:p>
    <w:p>
      <w:pPr>
        <w:pStyle w:val="Heading2"/>
        <w:spacing w:before="0" w:after="0"/>
        <w:ind w:hanging="0" w:start="0"/>
        <w:rPr/>
      </w:pPr>
      <w:r>
        <w:rPr>
          <w:color w:val="000000"/>
        </w:rPr>
        <w:t>P802.11REVme CID 7038:</w:t>
      </w:r>
    </w:p>
    <w:p>
      <w:pPr>
        <w:pStyle w:val="Normal"/>
        <w:spacing w:before="0" w:after="0"/>
        <w:rPr/>
      </w:pPr>
      <w:r>
        <w:rPr/>
      </w:r>
    </w:p>
    <w:tbl>
      <w:tblPr>
        <w:tblW w:w="10082" w:type="dxa"/>
        <w:jc w:val="start"/>
        <w:tblInd w:w="30" w:type="dxa"/>
        <w:tblLayout w:type="fixed"/>
        <w:tblCellMar>
          <w:top w:w="0" w:type="dxa"/>
          <w:start w:w="30" w:type="dxa"/>
          <w:bottom w:w="0" w:type="dxa"/>
          <w:end w:w="30" w:type="dxa"/>
        </w:tblCellMar>
      </w:tblPr>
      <w:tblGrid>
        <w:gridCol w:w="750"/>
        <w:gridCol w:w="990"/>
        <w:gridCol w:w="637"/>
        <w:gridCol w:w="801"/>
        <w:gridCol w:w="4599"/>
        <w:gridCol w:w="2304"/>
      </w:tblGrid>
      <w:tr>
        <w:trPr>
          <w:trHeight w:val="392" w:hRule="atLeast"/>
        </w:trPr>
        <w:tc>
          <w:tcPr>
            <w:tcW w:w="750" w:type="dxa"/>
            <w:tcBorders/>
          </w:tcPr>
          <w:p>
            <w:pPr>
              <w:pStyle w:val="Normal"/>
              <w:jc w:val="center"/>
              <w:rPr>
                <w:b/>
                <w:bCs/>
              </w:rPr>
            </w:pPr>
            <w:r>
              <w:rPr>
                <w:b/>
                <w:bCs/>
                <w:sz w:val="24"/>
                <w:szCs w:val="24"/>
                <w:lang w:val="en-US"/>
              </w:rPr>
              <w:t>CID</w:t>
            </w:r>
          </w:p>
        </w:tc>
        <w:tc>
          <w:tcPr>
            <w:tcW w:w="99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1" w:type="dxa"/>
            <w:tcBorders/>
          </w:tcPr>
          <w:p>
            <w:pPr>
              <w:pStyle w:val="Normal"/>
              <w:jc w:val="center"/>
              <w:rPr>
                <w:b/>
                <w:bCs/>
              </w:rPr>
            </w:pPr>
            <w:r>
              <w:rPr>
                <w:b/>
                <w:bCs/>
                <w:color w:val="000000"/>
                <w:sz w:val="24"/>
                <w:szCs w:val="24"/>
              </w:rPr>
              <w:t>Line</w:t>
            </w:r>
          </w:p>
        </w:tc>
        <w:tc>
          <w:tcPr>
            <w:tcW w:w="4599" w:type="dxa"/>
            <w:tcBorders/>
          </w:tcPr>
          <w:p>
            <w:pPr>
              <w:pStyle w:val="Normal"/>
              <w:rPr>
                <w:b/>
                <w:bCs/>
              </w:rPr>
            </w:pPr>
            <w:r>
              <w:rPr>
                <w:b/>
                <w:bCs/>
                <w:sz w:val="24"/>
                <w:szCs w:val="24"/>
                <w:lang w:val="en-US"/>
              </w:rPr>
              <w:t>Comment</w:t>
            </w:r>
          </w:p>
        </w:tc>
        <w:tc>
          <w:tcPr>
            <w:tcW w:w="2304" w:type="dxa"/>
            <w:tcBorders/>
          </w:tcPr>
          <w:p>
            <w:pPr>
              <w:pStyle w:val="Normal"/>
              <w:rPr>
                <w:b/>
                <w:bCs/>
              </w:rPr>
            </w:pPr>
            <w:r>
              <w:rPr>
                <w:b/>
                <w:bCs/>
                <w:sz w:val="24"/>
                <w:szCs w:val="24"/>
                <w:lang w:val="en-US"/>
              </w:rPr>
              <w:t>Proposed Change</w:t>
            </w:r>
          </w:p>
        </w:tc>
      </w:tr>
      <w:tr>
        <w:trPr>
          <w:trHeight w:val="1230" w:hRule="atLeast"/>
        </w:trPr>
        <w:tc>
          <w:tcPr>
            <w:tcW w:w="750" w:type="dxa"/>
            <w:tcBorders/>
          </w:tcPr>
          <w:p>
            <w:pPr>
              <w:pStyle w:val="Normal"/>
              <w:tabs>
                <w:tab w:val="clear" w:pos="720"/>
              </w:tabs>
              <w:jc w:val="end"/>
              <w:rPr/>
            </w:pPr>
            <w:r>
              <w:rPr/>
              <w:t>7028</w:t>
            </w:r>
          </w:p>
        </w:tc>
        <w:tc>
          <w:tcPr>
            <w:tcW w:w="990" w:type="dxa"/>
            <w:tcBorders/>
          </w:tcPr>
          <w:p>
            <w:pPr>
              <w:pStyle w:val="Normal"/>
              <w:tabs>
                <w:tab w:val="clear" w:pos="720"/>
              </w:tabs>
              <w:jc w:val="start"/>
              <w:rPr/>
            </w:pPr>
            <w:r>
              <w:rPr/>
              <w:t>12.5.4.3.4</w:t>
            </w:r>
          </w:p>
        </w:tc>
        <w:tc>
          <w:tcPr>
            <w:tcW w:w="637" w:type="dxa"/>
            <w:tcBorders/>
          </w:tcPr>
          <w:p>
            <w:pPr>
              <w:pStyle w:val="Normal"/>
              <w:tabs>
                <w:tab w:val="clear" w:pos="720"/>
              </w:tabs>
              <w:jc w:val="start"/>
              <w:rPr/>
            </w:pPr>
            <w:r>
              <w:rPr/>
              <w:t>3040</w:t>
            </w:r>
          </w:p>
        </w:tc>
        <w:tc>
          <w:tcPr>
            <w:tcW w:w="801" w:type="dxa"/>
            <w:tcBorders/>
          </w:tcPr>
          <w:p>
            <w:pPr>
              <w:pStyle w:val="Normal"/>
              <w:tabs>
                <w:tab w:val="clear" w:pos="720"/>
              </w:tabs>
              <w:jc w:val="start"/>
              <w:rPr/>
            </w:pPr>
            <w:r>
              <w:rPr/>
              <w:t>17</w:t>
            </w:r>
          </w:p>
        </w:tc>
        <w:tc>
          <w:tcPr>
            <w:tcW w:w="4599" w:type="dxa"/>
            <w:tcBorders/>
          </w:tcPr>
          <w:p>
            <w:pPr>
              <w:pStyle w:val="Normal"/>
              <w:tabs>
                <w:tab w:val="clear" w:pos="720"/>
              </w:tabs>
              <w:jc w:val="start"/>
              <w:rPr/>
            </w:pPr>
            <w:r>
              <w:rPr/>
              <w:t>The security of QMF depends on the ACI of the MMPDU being protected. This is similar to how the security of QoS for Data frames depends on the TID being protected. ACI is protected when using CCMP, but not when using GCMP.</w:t>
            </w:r>
          </w:p>
          <w:p>
            <w:pPr>
              <w:pStyle w:val="Normal"/>
              <w:tabs>
                <w:tab w:val="clear" w:pos="720"/>
              </w:tabs>
              <w:jc w:val="start"/>
              <w:rPr/>
            </w:pPr>
            <w:r>
              <w:rPr/>
            </w:r>
          </w:p>
          <w:p>
            <w:pPr>
              <w:pStyle w:val="Normal"/>
              <w:tabs>
                <w:tab w:val="clear" w:pos="720"/>
              </w:tabs>
              <w:jc w:val="start"/>
              <w:rPr/>
            </w:pPr>
            <w:r>
              <w:rPr/>
              <w:t>ACI is encoded in the ACI subfield in the Sequence Number field. That field is masked out from AAD construction for both CCMP and GCMP and as such, AAD does not protect it (unlikely it does for QoS Data frames with QC being included).</w:t>
            </w:r>
          </w:p>
          <w:p>
            <w:pPr>
              <w:pStyle w:val="Normal"/>
              <w:tabs>
                <w:tab w:val="clear" w:pos="720"/>
              </w:tabs>
              <w:jc w:val="start"/>
              <w:rPr/>
            </w:pPr>
            <w:r>
              <w:rPr/>
            </w:r>
          </w:p>
          <w:p>
            <w:pPr>
              <w:pStyle w:val="Normal"/>
              <w:tabs>
                <w:tab w:val="clear" w:pos="720"/>
              </w:tabs>
              <w:jc w:val="start"/>
              <w:rPr/>
            </w:pPr>
            <w:r>
              <w:rPr/>
              <w:t>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modification based on GCMP processing. This enabled attacks that could be used to reorder Robust Management frames between different access categories.</w:t>
            </w:r>
          </w:p>
          <w:p>
            <w:pPr>
              <w:pStyle w:val="Normal"/>
              <w:tabs>
                <w:tab w:val="clear" w:pos="720"/>
              </w:tabs>
              <w:jc w:val="start"/>
              <w:rPr/>
            </w:pPr>
            <w:r>
              <w:rPr/>
            </w:r>
          </w:p>
          <w:p>
            <w:pPr>
              <w:pStyle w:val="Normal"/>
              <w:tabs>
                <w:tab w:val="clear" w:pos="720"/>
              </w:tabs>
              <w:jc w:val="start"/>
              <w:rPr/>
            </w:pPr>
            <w:r>
              <w:rPr/>
              <w:t>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w:t>
            </w:r>
          </w:p>
          <w:p>
            <w:pPr>
              <w:pStyle w:val="Normal"/>
              <w:tabs>
                <w:tab w:val="clear" w:pos="720"/>
              </w:tabs>
              <w:jc w:val="start"/>
              <w:rPr/>
            </w:pPr>
            <w:r>
              <w:rPr/>
            </w:r>
          </w:p>
          <w:p>
            <w:pPr>
              <w:pStyle w:val="Normal"/>
              <w:tabs>
                <w:tab w:val="clear" w:pos="720"/>
              </w:tabs>
              <w:jc w:val="start"/>
              <w:rPr/>
            </w:pPr>
            <w:r>
              <w:rPr/>
              <w:t>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tc>
        <w:tc>
          <w:tcPr>
            <w:tcW w:w="2304" w:type="dxa"/>
            <w:tcBorders/>
          </w:tcPr>
          <w:p>
            <w:pPr>
              <w:pStyle w:val="Normal"/>
              <w:tabs>
                <w:tab w:val="clear" w:pos="720"/>
              </w:tabs>
              <w:jc w:val="start"/>
              <w:rPr/>
            </w:pPr>
            <w:r>
              <w:rPr/>
              <w:t>At P3023 L45-46, replace "SC – MPDU Sequence Control field, with the Sequence Number subfield (bits 4–15 of the Sequence Control field) masked out"</w:t>
            </w:r>
          </w:p>
          <w:p>
            <w:pPr>
              <w:pStyle w:val="Normal"/>
              <w:tabs>
                <w:tab w:val="clear" w:pos="720"/>
              </w:tabs>
              <w:jc w:val="start"/>
              <w:rPr/>
            </w:pPr>
            <w:r>
              <w:rPr/>
              <w:t>with</w:t>
            </w:r>
          </w:p>
          <w:p>
            <w:pPr>
              <w:pStyle w:val="Normal"/>
              <w:tabs>
                <w:tab w:val="clear" w:pos="720"/>
              </w:tabs>
              <w:jc w:val="start"/>
              <w:rPr/>
            </w:pPr>
            <w:r>
              <w:rPr/>
              <w:t>"SC – MPDU Sequence Control field, with the QMF Sequence Number field (bits 4-13 of the Sequence Control field) masked out in QMFs and with the Sequence Number subfield (bits 4–15 of the Sequence Control field) masked out in frames that are not QMFs" .</w:t>
            </w:r>
          </w:p>
        </w:tc>
      </w:tr>
    </w:tbl>
    <w:p>
      <w:pPr>
        <w:pStyle w:val="Normal"/>
        <w:rPr/>
      </w:pPr>
      <w:r>
        <w:rPr/>
      </w:r>
    </w:p>
    <w:p>
      <w:pPr>
        <w:pStyle w:val="Heading2"/>
        <w:ind w:hanging="0" w:start="0"/>
        <w:rPr/>
      </w:pPr>
      <w:r>
        <w:rPr>
          <w:color w:val="000000"/>
        </w:rPr>
        <w:t xml:space="preserve">P802.11bf </w:t>
      </w:r>
      <w:r>
        <w:rPr/>
        <w:t>CIDs 4187 and 4188:</w:t>
      </w:r>
    </w:p>
    <w:p>
      <w:pPr>
        <w:pStyle w:val="Normal"/>
        <w:spacing w:before="0" w:after="0"/>
        <w:rPr/>
      </w:pPr>
      <w:r>
        <w:rPr/>
      </w:r>
    </w:p>
    <w:tbl>
      <w:tblPr>
        <w:tblW w:w="10085" w:type="dxa"/>
        <w:jc w:val="start"/>
        <w:tblInd w:w="30" w:type="dxa"/>
        <w:tblLayout w:type="fixed"/>
        <w:tblCellMar>
          <w:top w:w="0" w:type="dxa"/>
          <w:start w:w="30" w:type="dxa"/>
          <w:bottom w:w="0" w:type="dxa"/>
          <w:end w:w="30" w:type="dxa"/>
        </w:tblCellMar>
      </w:tblPr>
      <w:tblGrid>
        <w:gridCol w:w="660"/>
        <w:gridCol w:w="1080"/>
        <w:gridCol w:w="637"/>
        <w:gridCol w:w="804"/>
        <w:gridCol w:w="4594"/>
        <w:gridCol w:w="2309"/>
      </w:tblGrid>
      <w:tr>
        <w:trPr>
          <w:trHeight w:val="392" w:hRule="atLeast"/>
        </w:trPr>
        <w:tc>
          <w:tcPr>
            <w:tcW w:w="660" w:type="dxa"/>
            <w:tcBorders/>
          </w:tcPr>
          <w:p>
            <w:pPr>
              <w:pStyle w:val="Normal"/>
              <w:jc w:val="center"/>
              <w:rPr>
                <w:b/>
                <w:bCs/>
              </w:rPr>
            </w:pPr>
            <w:r>
              <w:rPr>
                <w:b/>
                <w:bCs/>
                <w:sz w:val="24"/>
                <w:szCs w:val="24"/>
                <w:lang w:val="en-US"/>
              </w:rPr>
              <w:t>CID</w:t>
            </w:r>
          </w:p>
        </w:tc>
        <w:tc>
          <w:tcPr>
            <w:tcW w:w="108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4" w:type="dxa"/>
            <w:tcBorders/>
          </w:tcPr>
          <w:p>
            <w:pPr>
              <w:pStyle w:val="Normal"/>
              <w:jc w:val="center"/>
              <w:rPr>
                <w:b/>
                <w:bCs/>
              </w:rPr>
            </w:pPr>
            <w:r>
              <w:rPr>
                <w:b/>
                <w:bCs/>
                <w:color w:val="000000"/>
                <w:sz w:val="24"/>
                <w:szCs w:val="24"/>
              </w:rPr>
              <w:t>Line</w:t>
            </w:r>
          </w:p>
        </w:tc>
        <w:tc>
          <w:tcPr>
            <w:tcW w:w="4594" w:type="dxa"/>
            <w:tcBorders/>
          </w:tcPr>
          <w:p>
            <w:pPr>
              <w:pStyle w:val="Normal"/>
              <w:rPr>
                <w:b/>
                <w:bCs/>
              </w:rPr>
            </w:pPr>
            <w:r>
              <w:rPr>
                <w:b/>
                <w:bCs/>
                <w:sz w:val="24"/>
                <w:szCs w:val="24"/>
                <w:lang w:val="en-US"/>
              </w:rPr>
              <w:t>Comment</w:t>
            </w:r>
          </w:p>
        </w:tc>
        <w:tc>
          <w:tcPr>
            <w:tcW w:w="2309" w:type="dxa"/>
            <w:tcBorders/>
          </w:tcPr>
          <w:p>
            <w:pPr>
              <w:pStyle w:val="Normal"/>
              <w:rPr>
                <w:b/>
                <w:bCs/>
              </w:rPr>
            </w:pPr>
            <w:r>
              <w:rPr>
                <w:b/>
                <w:bCs/>
                <w:sz w:val="24"/>
                <w:szCs w:val="24"/>
                <w:lang w:val="en-US"/>
              </w:rPr>
              <w:t>Proposed Change</w:t>
            </w:r>
          </w:p>
        </w:tc>
      </w:tr>
      <w:tr>
        <w:trPr>
          <w:trHeight w:val="1230" w:hRule="atLeast"/>
        </w:trPr>
        <w:tc>
          <w:tcPr>
            <w:tcW w:w="660" w:type="dxa"/>
            <w:tcBorders/>
          </w:tcPr>
          <w:p>
            <w:pPr>
              <w:pStyle w:val="Normal"/>
              <w:tabs>
                <w:tab w:val="clear" w:pos="720"/>
              </w:tabs>
              <w:jc w:val="end"/>
              <w:rPr/>
            </w:pPr>
            <w:r>
              <w:rPr/>
              <w:t>4187</w:t>
            </w:r>
          </w:p>
        </w:tc>
        <w:tc>
          <w:tcPr>
            <w:tcW w:w="1080" w:type="dxa"/>
            <w:tcBorders/>
          </w:tcPr>
          <w:p>
            <w:pPr>
              <w:pStyle w:val="Normal"/>
              <w:tabs>
                <w:tab w:val="clear" w:pos="720"/>
              </w:tabs>
              <w:jc w:val="start"/>
              <w:rPr/>
            </w:pPr>
            <w:r>
              <w:rPr/>
              <w:t>12.5.4.4.4</w:t>
            </w:r>
          </w:p>
        </w:tc>
        <w:tc>
          <w:tcPr>
            <w:tcW w:w="637" w:type="dxa"/>
            <w:tcBorders/>
          </w:tcPr>
          <w:p>
            <w:pPr>
              <w:pStyle w:val="Normal"/>
              <w:tabs>
                <w:tab w:val="clear" w:pos="720"/>
              </w:tabs>
              <w:jc w:val="start"/>
              <w:rPr/>
            </w:pPr>
            <w:r>
              <w:rPr/>
              <w:t>201</w:t>
            </w:r>
          </w:p>
        </w:tc>
        <w:tc>
          <w:tcPr>
            <w:tcW w:w="804" w:type="dxa"/>
            <w:tcBorders/>
          </w:tcPr>
          <w:p>
            <w:pPr>
              <w:pStyle w:val="Normal"/>
              <w:tabs>
                <w:tab w:val="clear" w:pos="720"/>
              </w:tabs>
              <w:jc w:val="start"/>
              <w:rPr/>
            </w:pPr>
            <w:r>
              <w:rPr/>
              <w:t>15</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r>
        <w:trPr>
          <w:trHeight w:val="1230" w:hRule="atLeast"/>
        </w:trPr>
        <w:tc>
          <w:tcPr>
            <w:tcW w:w="660" w:type="dxa"/>
            <w:tcBorders/>
          </w:tcPr>
          <w:p>
            <w:pPr>
              <w:pStyle w:val="Normal"/>
              <w:tabs>
                <w:tab w:val="clear" w:pos="720"/>
              </w:tabs>
              <w:jc w:val="end"/>
              <w:rPr/>
            </w:pPr>
            <w:r>
              <w:rPr/>
              <w:t>4188</w:t>
            </w:r>
          </w:p>
        </w:tc>
        <w:tc>
          <w:tcPr>
            <w:tcW w:w="1080" w:type="dxa"/>
            <w:tcBorders/>
          </w:tcPr>
          <w:p>
            <w:pPr>
              <w:pStyle w:val="Normal"/>
              <w:tabs>
                <w:tab w:val="clear" w:pos="720"/>
              </w:tabs>
              <w:jc w:val="start"/>
              <w:rPr/>
            </w:pPr>
            <w:r>
              <w:rPr/>
              <w:t>12.5.2.4.4</w:t>
            </w:r>
          </w:p>
        </w:tc>
        <w:tc>
          <w:tcPr>
            <w:tcW w:w="637" w:type="dxa"/>
            <w:tcBorders/>
          </w:tcPr>
          <w:p>
            <w:pPr>
              <w:pStyle w:val="Normal"/>
              <w:tabs>
                <w:tab w:val="clear" w:pos="720"/>
              </w:tabs>
              <w:jc w:val="start"/>
              <w:rPr/>
            </w:pPr>
            <w:r>
              <w:rPr/>
              <w:t>200</w:t>
            </w:r>
          </w:p>
        </w:tc>
        <w:tc>
          <w:tcPr>
            <w:tcW w:w="804" w:type="dxa"/>
            <w:tcBorders/>
          </w:tcPr>
          <w:p>
            <w:pPr>
              <w:pStyle w:val="Normal"/>
              <w:tabs>
                <w:tab w:val="clear" w:pos="720"/>
              </w:tabs>
              <w:jc w:val="start"/>
              <w:rPr/>
            </w:pPr>
            <w:r>
              <w:rPr/>
              <w:t>37</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color w:val="000000"/>
        </w:rPr>
      </w:pPr>
      <w:r>
        <w:rPr>
          <w:color w:val="000000"/>
        </w:rPr>
        <w:t>For Protected Sensing frames, 11bf requires the use of a special replay counter that’s distinct from the QMF replay counters. Unlike FTM, 11bf does not add a bit in the CCMP header to indicate that the frame is a Sensing frame vs. some other Action frame. There seem to be a number of issues with respect to replay counters for QMFs, part stemming from 11bf, part from FTM, and part from GCMP support for QMFs in the baseline:</w:t>
      </w:r>
    </w:p>
    <w:p>
      <w:pPr>
        <w:pStyle w:val="EditorialInstruction"/>
        <w:rPr/>
      </w:pPr>
      <w:r>
        <w:rPr>
          <w:color w:val="000000"/>
        </w:rPr>
        <w:t>ACI not protected in GCMP:</w:t>
      </w:r>
    </w:p>
    <w:p>
      <w:pPr>
        <w:pStyle w:val="Normal"/>
        <w:rPr/>
      </w:pPr>
      <w:r>
        <w:rPr>
          <w:color w:val="000000"/>
        </w:rPr>
        <w:t>For QMFs, the ACI is used to select the replay counter (REVme Clause 12.5.2.4.4 PN and replay detection, step (f)). The ACI is bits 10-11 of the Sequence Number field (REVme 9.2.4.4.3 Sequence Number field Figure 9-9), so it’s bits 14-15 of the Sequence Control field. But those bits are masked out when the AAD is constructed (REVme 12.5.2.3.3 Construct AAD):</w:t>
      </w:r>
    </w:p>
    <w:p>
      <w:pPr>
        <w:pStyle w:val="Normal"/>
        <w:rPr>
          <w:color w:val="000000"/>
        </w:rPr>
      </w:pPr>
      <w:r>
        <w:rPr>
          <w:color w:val="000000"/>
        </w:rPr>
      </w:r>
    </w:p>
    <w:p>
      <w:pPr>
        <w:pStyle w:val="Normal"/>
        <w:ind w:hanging="0" w:start="720"/>
        <w:rPr/>
      </w:pPr>
      <w:r>
        <w:rPr>
          <w:color w:val="000000"/>
        </w:rPr>
        <w:t>5) SC – MPDU Sequence Control field, with the Sequence Number subfield (bits 4–15 of the Sequence Control field) masked out. The Fragment Number subfield is not modified.</w:t>
      </w:r>
    </w:p>
    <w:p>
      <w:pPr>
        <w:pStyle w:val="Normal"/>
        <w:ind w:hanging="0" w:start="720"/>
        <w:rPr>
          <w:color w:val="000000"/>
        </w:rPr>
      </w:pPr>
      <w:r>
        <w:rPr>
          <w:color w:val="000000"/>
        </w:rPr>
      </w:r>
    </w:p>
    <w:p>
      <w:pPr>
        <w:pStyle w:val="Normal"/>
        <w:rPr/>
      </w:pPr>
      <w:r>
        <w:rPr>
          <w:color w:val="000000"/>
        </w:rPr>
        <w:t>The AAD construction is performed the same for CCMP and GCMP.</w:t>
      </w:r>
    </w:p>
    <w:p>
      <w:pPr>
        <w:pStyle w:val="Normal"/>
        <w:rPr>
          <w:color w:val="000000"/>
        </w:rPr>
      </w:pPr>
      <w:r>
        <w:rPr>
          <w:color w:val="000000"/>
        </w:rPr>
      </w:r>
    </w:p>
    <w:p>
      <w:pPr>
        <w:pStyle w:val="Normal"/>
        <w:rPr>
          <w:color w:val="C9211E"/>
        </w:rPr>
      </w:pPr>
      <w:r>
        <w:rPr>
          <w:color w:val="000000"/>
        </w:rPr>
        <w:t>Since the ACI is not included in the AAD, CCMP protects the ACI by including it in the Priority field of the CCM Nonce Flags field. The GCM nonce, however, does not include a priority field, so ACI is not included in the nonce construction. As a result, the ACI is not protected at all when GCMP is used.</w:t>
      </w:r>
    </w:p>
    <w:p>
      <w:pPr>
        <w:pStyle w:val="EditorialInstruction"/>
        <w:rPr/>
      </w:pPr>
      <w:r>
        <w:rPr>
          <w:b w:val="false"/>
          <w:bCs w:val="false"/>
          <w:i/>
          <w:iCs/>
          <w:color w:val="000000"/>
        </w:rPr>
        <w:t>Disallowing GCMP for QMF would mean that GCMP could not be used by STAs when FTM or Sensing are enabled.</w:t>
      </w:r>
    </w:p>
    <w:p>
      <w:pPr>
        <w:pStyle w:val="EditorialInstruction"/>
        <w:rPr/>
      </w:pPr>
      <w:r>
        <w:rPr/>
        <w:t>No early discard of replayed protected Action frames:</w:t>
      </w:r>
    </w:p>
    <w:p>
      <w:pPr>
        <w:pStyle w:val="Normal"/>
        <w:rPr/>
      </w:pPr>
      <w:r>
        <w:rPr/>
        <w:t>Unlike FTM, 11bf does not include a bit in the CCMP header to identify Protected Sensing frames. As a result, selection of the correct replay counter (the sensing-specific one vs. the regular QMF replay counter for the ACI of the frame) cannot be done until after the frame has been decrypted. However, the standard explicitly allows discard before decrypt (REVme 12.5.2.4.4 and 12.5.4.4.4). Discard before decrypt allows receiving STAs to save power by not decrypting frames that will be immediately discarded post-decrypt.</w:t>
      </w:r>
    </w:p>
    <w:p>
      <w:pPr>
        <w:pStyle w:val="EditorialInstruction"/>
        <w:rPr/>
      </w:pPr>
      <w:r>
        <w:rPr/>
        <w:t>Liminted number of replay counters for QMFs:</w:t>
      </w:r>
    </w:p>
    <w:p>
      <w:pPr>
        <w:pStyle w:val="Normal"/>
        <w:rPr/>
      </w:pPr>
      <w:r>
        <w:rPr/>
        <w:t>For QMFs, one replay counter per ACI is specified, so only 4 replay counters are available.  For QoS Data frames, there are up to 16 replay counters, one per TID.</w:t>
      </w:r>
    </w:p>
    <w:p>
      <w:pPr>
        <w:pStyle w:val="EditorialInstruction"/>
        <w:rPr/>
      </w:pPr>
      <w:r>
        <w:rPr/>
        <w:t>Scalability:</w:t>
      </w:r>
    </w:p>
    <w:p>
      <w:pPr>
        <w:pStyle w:val="Normal"/>
        <w:rPr/>
      </w:pPr>
      <w:r>
        <w:rPr/>
        <w:t>One bit of the few remaining in the CCMP Header was already consumed for FTM. Adding another bit for Protected Sensing frames would chip away at the remaining reserved bits, and is not scalable to future services that need similar functionality. A multipurpose approach should be used that can be used by multiple services without individually allocating CCMP Header bits for each service.</w:t>
      </w:r>
    </w:p>
    <w:p>
      <w:pPr>
        <w:pStyle w:val="Normal"/>
        <w:rPr>
          <w:color w:val="C9211E"/>
        </w:rPr>
      </w:pPr>
      <w:r>
        <w:rPr>
          <w:color w:val="C9211E"/>
        </w:rPr>
      </w:r>
    </w:p>
    <w:p>
      <w:pPr>
        <w:pStyle w:val="Normal"/>
        <w:rPr/>
      </w:pPr>
      <w:r>
        <w:rPr/>
        <w:t>This proposal defines a multipurpose alternate replay counter (MARC) solution which adds four alternative counters which can be used with in addition to the existing four ACI replay counter for robust IQMFs.</w:t>
      </w:r>
    </w:p>
    <w:p>
      <w:pPr>
        <w:pStyle w:val="Normal"/>
        <w:rPr/>
      </w:pPr>
      <w:r>
        <w:rPr/>
      </w:r>
    </w:p>
    <w:p>
      <w:pPr>
        <w:pStyle w:val="Normal"/>
        <w:rPr/>
      </w:pPr>
      <w:r>
        <w:rPr/>
        <w:t>The RSNXE includes signaling of MARC capability.  When a PTK is derived, MARC is enabled for robust IQMFs protected with that PTK if both devices support MARC.</w:t>
      </w:r>
    </w:p>
    <w:p>
      <w:pPr>
        <w:pStyle w:val="Normal"/>
        <w:rPr/>
      </w:pPr>
      <w:r>
        <w:rPr/>
      </w:r>
    </w:p>
    <w:p>
      <w:pPr>
        <w:pStyle w:val="Normal"/>
        <w:rPr/>
      </w:pPr>
      <w:r>
        <w:rPr/>
        <w:t>When MARC is not enabled for a PTK, the legacy behavior is used for robust IQMFs including FTM.  When MARC is enabled for a PTK, the CCMP/GCMP headers are modified to include a MARC flag and replay counter index. When MARC is enabled for a PTK, the ACI and the MARC Index are included in the AAD for both CCMP and GCMP.</w:t>
      </w:r>
    </w:p>
    <w:p>
      <w:pPr>
        <w:pStyle w:val="Normal"/>
        <w:rPr/>
      </w:pPr>
      <w:r>
        <w:rPr/>
      </w:r>
    </w:p>
    <w:p>
      <w:pPr>
        <w:pStyle w:val="Normal"/>
        <w:rPr/>
      </w:pPr>
      <w:r>
        <w:rPr/>
        <w:t>Receiver processing of IQMFs can be summarised as:</w:t>
      </w:r>
    </w:p>
    <w:p>
      <w:pPr>
        <w:pStyle w:val="Normal"/>
        <w:rPr/>
      </w:pPr>
      <w:r>
        <w:rPr/>
      </w:r>
    </w:p>
    <w:p>
      <w:pPr>
        <w:pStyle w:val="PreformattedText"/>
        <w:rPr/>
      </w:pPr>
      <w:r>
        <w:rPr/>
        <w:tab/>
        <w:t xml:space="preserve">if MARC not enabled (legacy </w:t>
      </w:r>
      <w:r>
        <w:rPr>
          <w:lang w:val="en-US"/>
        </w:rPr>
        <w:t>behavior</w:t>
      </w:r>
      <w:r>
        <w:rPr/>
        <w:t>):</w:t>
      </w:r>
    </w:p>
    <w:p>
      <w:pPr>
        <w:pStyle w:val="PreformattedText"/>
        <w:rPr/>
      </w:pPr>
      <w:r>
        <w:rPr/>
        <w:tab/>
        <w:tab/>
        <w:t>use legacy AAD construction</w:t>
      </w:r>
    </w:p>
    <w:p>
      <w:pPr>
        <w:pStyle w:val="PreformattedText"/>
        <w:rPr/>
      </w:pPr>
      <w:r>
        <w:rPr/>
        <w:tab/>
        <w:tab/>
        <w:t>if FTM signalled in header</w:t>
      </w:r>
    </w:p>
    <w:p>
      <w:pPr>
        <w:pStyle w:val="PreformattedText"/>
        <w:rPr/>
      </w:pPr>
      <w:r>
        <w:rPr/>
        <w:tab/>
        <w:tab/>
        <w:tab/>
        <w:t>use FTM replay counter</w:t>
      </w:r>
    </w:p>
    <w:p>
      <w:pPr>
        <w:pStyle w:val="PreformattedText"/>
        <w:rPr/>
      </w:pPr>
      <w:r>
        <w:rPr/>
        <w:tab/>
        <w:tab/>
        <w:t>else</w:t>
      </w:r>
    </w:p>
    <w:p>
      <w:pPr>
        <w:pStyle w:val="PreformattedText"/>
        <w:rPr/>
      </w:pPr>
      <w:r>
        <w:rPr/>
        <w:tab/>
        <w:tab/>
        <w:tab/>
        <w:t>use replay counter selected by ACI</w:t>
      </w:r>
    </w:p>
    <w:p>
      <w:pPr>
        <w:pStyle w:val="PreformattedText"/>
        <w:rPr/>
      </w:pPr>
      <w:r>
        <w:rPr/>
        <w:tab/>
        <w:t>else (MARC enabled):</w:t>
      </w:r>
    </w:p>
    <w:p>
      <w:pPr>
        <w:pStyle w:val="PreformattedText"/>
        <w:rPr/>
      </w:pPr>
      <w:r>
        <w:rPr/>
        <w:tab/>
        <w:tab/>
        <w:t>use MARC AAD construction</w:t>
      </w:r>
    </w:p>
    <w:p>
      <w:pPr>
        <w:pStyle w:val="PreformattedText"/>
        <w:rPr/>
      </w:pPr>
      <w:r>
        <w:rPr/>
        <w:tab/>
        <w:tab/>
        <w:t>if MARC signaled in header</w:t>
      </w:r>
    </w:p>
    <w:p>
      <w:pPr>
        <w:pStyle w:val="PreformattedText"/>
        <w:rPr/>
      </w:pPr>
      <w:r>
        <w:rPr/>
        <w:tab/>
        <w:tab/>
        <w:tab/>
        <w:t>use replay counter selected by MARC Index</w:t>
      </w:r>
    </w:p>
    <w:p>
      <w:pPr>
        <w:pStyle w:val="PreformattedText"/>
        <w:rPr/>
      </w:pPr>
      <w:r>
        <w:rPr/>
        <w:tab/>
        <w:tab/>
        <w:t>else</w:t>
      </w:r>
    </w:p>
    <w:p>
      <w:pPr>
        <w:pStyle w:val="PreformattedText"/>
        <w:rPr/>
      </w:pPr>
      <w:r>
        <w:rPr/>
        <w:tab/>
        <w:tab/>
        <w:tab/>
        <w:t>use replay counter selected by ACI</w:t>
      </w:r>
    </w:p>
    <w:p>
      <w:pPr>
        <w:pStyle w:val="PreformattedText"/>
        <w:rPr/>
      </w:pPr>
      <w:r>
        <w:rPr/>
      </w:r>
    </w:p>
    <w:p>
      <w:pPr>
        <w:pStyle w:val="Heading2"/>
        <w:ind w:hanging="0" w:start="0"/>
        <w:rPr/>
      </w:pPr>
      <w:r>
        <w:rPr/>
        <w:t>Proposed Resolution for CID 7028:</w:t>
      </w:r>
    </w:p>
    <w:p>
      <w:pPr>
        <w:pStyle w:val="Normal"/>
        <w:rPr>
          <w:lang w:val="en-US"/>
        </w:rPr>
      </w:pPr>
      <w:r>
        <w:rPr>
          <w:lang w:val="en-US"/>
        </w:rPr>
      </w:r>
    </w:p>
    <w:p>
      <w:pPr>
        <w:pStyle w:val="Normal"/>
        <w:rPr/>
      </w:pPr>
      <w:r>
        <w:rPr>
          <w:lang w:val="en-US"/>
        </w:rPr>
        <w:t>REVISED. Request the TGme editor to apply the changes below:</w:t>
      </w:r>
    </w:p>
    <w:p>
      <w:pPr>
        <w:pStyle w:val="Normal"/>
        <w:rPr>
          <w:lang w:val="en-US"/>
        </w:rPr>
      </w:pPr>
      <w:r>
        <w:rPr>
          <w:lang w:val="en-US"/>
        </w:rPr>
      </w:r>
    </w:p>
    <w:p>
      <w:pPr>
        <w:pStyle w:val="Heading3"/>
        <w:ind w:hanging="0" w:start="0"/>
        <w:rPr/>
      </w:pPr>
      <w:r>
        <w:rPr/>
        <w:t>3.4 Acronyms and abbreviations</w:t>
      </w:r>
    </w:p>
    <w:p>
      <w:pPr>
        <w:pStyle w:val="EditorialInstruction"/>
        <w:rPr/>
      </w:pPr>
      <w:r>
        <w:rPr/>
        <w:t>Add the following acronym:</w:t>
      </w:r>
    </w:p>
    <w:p>
      <w:pPr>
        <w:pStyle w:val="BodyText"/>
        <w:ind w:hanging="0" w:start="0"/>
        <w:rPr/>
      </w:pPr>
      <w:r>
        <w:rPr/>
        <w:t>MARC</w:t>
        <w:tab/>
        <w:tab/>
        <w:t>Multipurpose Alternate Replay Counters</w:t>
      </w:r>
    </w:p>
    <w:p>
      <w:pPr>
        <w:pStyle w:val="BodyText"/>
        <w:ind w:hanging="0" w:start="0"/>
        <w:rPr/>
      </w:pPr>
      <w:r>
        <w:rPr/>
      </w:r>
    </w:p>
    <w:p>
      <w:pPr>
        <w:pStyle w:val="Heading3"/>
        <w:ind w:hanging="0" w:start="0"/>
        <w:rPr/>
      </w:pPr>
      <w:r>
        <w:rPr/>
        <w:t>9.4.2.240 RSNXE</w:t>
      </w:r>
    </w:p>
    <w:p>
      <w:pPr>
        <w:pStyle w:val="EditorialInstruction"/>
        <w:rPr/>
      </w:pPr>
      <w:r>
        <w:rPr/>
        <w:t>Add an entry for MARC to Table 9-371 and update the Reserved bits as needed:</w:t>
      </w:r>
    </w:p>
    <w:p>
      <w:pPr>
        <w:pStyle w:val="Normal"/>
        <w:spacing w:before="57" w:after="57"/>
        <w:jc w:val="center"/>
        <w:rPr>
          <w:b/>
          <w:bCs/>
        </w:rPr>
      </w:pPr>
      <w:r>
        <w:rPr>
          <w:b/>
          <w:bCs/>
        </w:rPr>
        <w:t>Table 9-371—Extended RSN Capabilities field</w:t>
      </w:r>
    </w:p>
    <w:tbl>
      <w:tblPr>
        <w:tblW w:w="5000" w:type="pct"/>
        <w:jc w:val="start"/>
        <w:tblInd w:w="0" w:type="dxa"/>
        <w:tblLayout w:type="fixed"/>
        <w:tblCellMar>
          <w:top w:w="0" w:type="dxa"/>
          <w:start w:w="0" w:type="dxa"/>
          <w:bottom w:w="0" w:type="dxa"/>
          <w:end w:w="0" w:type="dxa"/>
        </w:tblCellMar>
      </w:tblPr>
      <w:tblGrid>
        <w:gridCol w:w="1968"/>
        <w:gridCol w:w="1988"/>
        <w:gridCol w:w="6124"/>
      </w:tblGrid>
      <w:tr>
        <w:trPr/>
        <w:tc>
          <w:tcPr>
            <w:tcW w:w="1968" w:type="dxa"/>
            <w:tcBorders/>
          </w:tcPr>
          <w:p>
            <w:pPr>
              <w:pStyle w:val="TableContents"/>
              <w:rPr>
                <w:strike w:val="false"/>
                <w:dstrike w:val="false"/>
                <w:u w:val="single"/>
              </w:rPr>
            </w:pPr>
            <w:r>
              <w:rPr>
                <w:strike w:val="false"/>
                <w:dstrike w:val="false"/>
                <w:u w:val="single"/>
              </w:rPr>
              <w:t>&lt;ANA&gt;</w:t>
            </w:r>
          </w:p>
        </w:tc>
        <w:tc>
          <w:tcPr>
            <w:tcW w:w="1988" w:type="dxa"/>
            <w:tcBorders/>
          </w:tcPr>
          <w:p>
            <w:pPr>
              <w:pStyle w:val="TableContents"/>
              <w:rPr>
                <w:strike/>
              </w:rPr>
            </w:pPr>
            <w:r>
              <w:rPr>
                <w:strike w:val="false"/>
                <w:dstrike w:val="false"/>
                <w:u w:val="single"/>
              </w:rPr>
              <w:t>MARC</w:t>
            </w:r>
          </w:p>
        </w:tc>
        <w:tc>
          <w:tcPr>
            <w:tcW w:w="6124" w:type="dxa"/>
            <w:tcBorders/>
          </w:tcPr>
          <w:p>
            <w:pPr>
              <w:pStyle w:val="TableContents"/>
              <w:rPr>
                <w:u w:val="single"/>
              </w:rPr>
            </w:pPr>
            <w:r>
              <w:rPr>
                <w:u w:val="single"/>
              </w:rPr>
              <w:t xml:space="preserve">A STA sets the MARC field to 1 if dot11MultipurposeAlternateReplayCountersActivated is true. Otherwise, it sets the field to 0. See </w:t>
            </w:r>
            <w:r>
              <w:rPr>
                <w:color w:val="auto"/>
                <w:u w:val="single"/>
              </w:rPr>
              <w:t>11.24.X.</w:t>
            </w:r>
          </w:p>
        </w:tc>
      </w:tr>
    </w:tbl>
    <w:p>
      <w:pPr>
        <w:pStyle w:val="BodyText"/>
        <w:rPr>
          <w:color w:val="C9211E"/>
        </w:rPr>
      </w:pPr>
      <w:r>
        <w:rPr>
          <w:color w:val="C9211E"/>
        </w:rPr>
      </w:r>
    </w:p>
    <w:p>
      <w:pPr>
        <w:pStyle w:val="BodyText"/>
        <w:rPr>
          <w:color w:val="C9211E"/>
        </w:rPr>
      </w:pPr>
      <w:r>
        <w:rPr>
          <w:color w:val="C9211E"/>
        </w:rPr>
      </w:r>
    </w:p>
    <w:p>
      <w:pPr>
        <w:pStyle w:val="EditorialInstruction"/>
        <w:rPr/>
      </w:pPr>
      <w:r>
        <w:rPr/>
        <w:t>Insert a new subclause at the end of clause 11.24:</w:t>
      </w:r>
    </w:p>
    <w:p>
      <w:pPr>
        <w:pStyle w:val="Heading3"/>
        <w:ind w:hanging="0" w:start="0"/>
        <w:rPr/>
      </w:pPr>
      <w:r>
        <w:rPr/>
        <w:t>11.24.X Multipurpose Alternate Replay Counters (MARC)</w:t>
      </w:r>
    </w:p>
    <w:p>
      <w:pPr>
        <w:pStyle w:val="Normal"/>
        <w:ind w:hanging="0" w:start="0"/>
        <w:rPr>
          <w:u w:val="single"/>
        </w:rPr>
      </w:pPr>
      <w:r>
        <w:rPr>
          <w:u w:val="single"/>
        </w:rPr>
        <w:t>A STA with dot11MultipurposeAlternateReplayCountersActivated set to true shall set the MARC field to 1 in transmitted any RSNXE.</w:t>
      </w:r>
    </w:p>
    <w:p>
      <w:pPr>
        <w:pStyle w:val="Normal"/>
        <w:ind w:hanging="0" w:start="0"/>
        <w:rPr>
          <w:u w:val="single"/>
        </w:rPr>
      </w:pPr>
      <w:r>
        <w:rPr>
          <w:u w:val="single"/>
        </w:rPr>
      </w:r>
    </w:p>
    <w:p>
      <w:pPr>
        <w:pStyle w:val="Normal"/>
        <w:ind w:hanging="0" w:start="0"/>
        <w:rPr>
          <w:u w:val="single"/>
        </w:rPr>
      </w:pPr>
      <w:r>
        <w:rPr>
          <w:u w:val="single"/>
        </w:rPr>
        <w:t>When a pair of STAs establish a PTKSA, if the MARC field is set to1 in the RXNSEs from both STAS, MARC shall be enabled for the resulting PTK.</w:t>
      </w:r>
    </w:p>
    <w:p>
      <w:pPr>
        <w:pStyle w:val="Normal"/>
        <w:ind w:hanging="0" w:start="0"/>
        <w:rPr/>
      </w:pPr>
      <w:r>
        <w:rPr/>
      </w:r>
    </w:p>
    <w:p>
      <w:pPr>
        <w:pStyle w:val="Normal"/>
        <w:ind w:hanging="0" w:start="0"/>
        <w:rPr/>
      </w:pPr>
      <w:r>
        <w:rPr/>
      </w:r>
    </w:p>
    <w:p>
      <w:pPr>
        <w:pStyle w:val="Heading3"/>
        <w:ind w:hanging="0" w:start="0"/>
        <w:rPr/>
      </w:pPr>
      <w:r>
        <w:rPr/>
        <w:t>12.5.2.2 CCMP MPDU format</w:t>
      </w:r>
    </w:p>
    <w:p>
      <w:pPr>
        <w:pStyle w:val="EditorialInstruction"/>
        <w:rPr/>
      </w:pPr>
      <w:r>
        <w:rPr/>
        <w:t>Change the text and Figure 12-15 as shown:</w:t>
      </w:r>
    </w:p>
    <w:p>
      <w:pPr>
        <w:pStyle w:val="BodyText"/>
        <w:rPr/>
      </w:pPr>
      <w:r>
        <w:rPr/>
        <w:t>Figure 12-15 (Expanded CCMP MPDU) depicts the MPDU when using CCMP.</w:t>
      </w:r>
    </w:p>
    <w:p>
      <w:pPr>
        <w:pStyle w:val="BodyText"/>
        <w:rPr/>
      </w:pPr>
      <w:r>
        <w:rPr/>
      </w:r>
    </w:p>
    <w:p>
      <w:pPr>
        <w:pStyle w:val="Normal"/>
        <w:rPr>
          <w:color w:val="C9211E"/>
        </w:rPr>
      </w:pPr>
      <w:r>
        <w:rPr/>
        <mc:AlternateContent>
          <mc:Choice Requires="wpg">
            <w:drawing>
              <wp:inline distT="0" distB="0" distL="0" distR="0">
                <wp:extent cx="6071870" cy="1971675"/>
                <wp:effectExtent l="0" t="0" r="0" b="0"/>
                <wp:docPr id="2" name="Group object 1"/>
                <a:graphic xmlns:a="http://schemas.openxmlformats.org/drawingml/2006/main">
                  <a:graphicData uri="http://schemas.microsoft.com/office/word/2010/wordprocessingGroup">
                    <wpg:wgp>
                      <wpg:cNvGrpSpPr/>
                      <wpg:grpSpPr>
                        <a:xfrm>
                          <a:off x="0" y="0"/>
                          <a:ext cx="6071760" cy="1971720"/>
                          <a:chOff x="0" y="0"/>
                          <a:chExt cx="6071760" cy="1971720"/>
                        </a:xfrm>
                      </wpg:grpSpPr>
                      <wps:wsp>
                        <wps:cNvPr id="3" name=""/>
                        <wps:cNvSpPr/>
                        <wps:spPr>
                          <a:xfrm>
                            <a:off x="1179720" y="1600200"/>
                            <a:ext cx="1491480" cy="234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3480" cy="337680"/>
                          </a:xfrm>
                        </wpg:grpSpPr>
                        <wps:wsp>
                          <wps:cNvPr id="4" name=""/>
                          <wps:cNvSpPr/>
                          <wps:spPr>
                            <a:xfrm>
                              <a:off x="0" y="0"/>
                              <a:ext cx="1023480" cy="337680"/>
                            </a:xfrm>
                            <a:custGeom>
                              <a:avLst/>
                              <a:gdLst>
                                <a:gd name="textAreaLeft" fmla="*/ 0 w 580320"/>
                                <a:gd name="textAreaRight" fmla="*/ 583560 w 580320"/>
                                <a:gd name="textAreaTop" fmla="*/ 0 h 191520"/>
                                <a:gd name="textAreaBottom" fmla="*/ 194760 h 1915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5" name=""/>
                          <wps:cNvSpPr/>
                          <wps:spPr>
                            <a:xfrm>
                              <a:off x="0" y="0"/>
                              <a:ext cx="1023480" cy="337680"/>
                            </a:xfrm>
                            <a:custGeom>
                              <a:avLst/>
                              <a:gdLst>
                                <a:gd name="textAreaLeft" fmla="*/ 0 w 580320"/>
                                <a:gd name="textAreaRight" fmla="*/ 583560 w 580320"/>
                                <a:gd name="textAreaTop" fmla="*/ 0 h 191520"/>
                                <a:gd name="textAreaBottom" fmla="*/ 194760 h 1915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6" name=""/>
                        <wps:cNvSpPr/>
                        <wps:spPr>
                          <a:xfrm>
                            <a:off x="33120" y="520560"/>
                            <a:ext cx="960120" cy="240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80440" cy="337680"/>
                          </a:xfrm>
                        </wpg:grpSpPr>
                        <wps:wsp>
                          <wps:cNvPr id="7" name=""/>
                          <wps:cNvSpPr/>
                          <wps:spPr>
                            <a:xfrm>
                              <a:off x="0" y="0"/>
                              <a:ext cx="2080440" cy="337680"/>
                            </a:xfrm>
                            <a:custGeom>
                              <a:avLst/>
                              <a:gdLst>
                                <a:gd name="textAreaLeft" fmla="*/ 0 w 1179360"/>
                                <a:gd name="textAreaRight" fmla="*/ 1182600 w 1179360"/>
                                <a:gd name="textAreaTop" fmla="*/ 0 h 191520"/>
                                <a:gd name="textAreaBottom" fmla="*/ 194760 h 1915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8" name=""/>
                          <wps:cNvSpPr/>
                          <wps:spPr>
                            <a:xfrm>
                              <a:off x="0" y="0"/>
                              <a:ext cx="2080440" cy="337680"/>
                            </a:xfrm>
                            <a:custGeom>
                              <a:avLst/>
                              <a:gdLst>
                                <a:gd name="textAreaLeft" fmla="*/ 0 w 1179360"/>
                                <a:gd name="textAreaRight" fmla="*/ 1182600 w 1179360"/>
                                <a:gd name="textAreaTop" fmla="*/ 0 h 191520"/>
                                <a:gd name="textAreaBottom" fmla="*/ 194760 h 1915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9" name=""/>
                        <wps:cNvSpPr/>
                        <wps:spPr>
                          <a:xfrm>
                            <a:off x="1095480" y="506160"/>
                            <a:ext cx="19486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3840" cy="337680"/>
                          </a:xfrm>
                        </wpg:grpSpPr>
                        <wps:wsp>
                          <wps:cNvPr id="10" name=""/>
                          <wps:cNvSpPr/>
                          <wps:spPr>
                            <a:xfrm>
                              <a:off x="0" y="0"/>
                              <a:ext cx="1473840" cy="337680"/>
                            </a:xfrm>
                            <a:custGeom>
                              <a:avLst/>
                              <a:gdLst>
                                <a:gd name="textAreaLeft" fmla="*/ 0 w 835560"/>
                                <a:gd name="textAreaRight" fmla="*/ 838800 w 835560"/>
                                <a:gd name="textAreaTop" fmla="*/ 0 h 191520"/>
                                <a:gd name="textAreaBottom" fmla="*/ 194760 h 1915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1" name=""/>
                          <wps:cNvSpPr/>
                          <wps:spPr>
                            <a:xfrm>
                              <a:off x="0" y="0"/>
                              <a:ext cx="1473840" cy="337680"/>
                            </a:xfrm>
                            <a:custGeom>
                              <a:avLst/>
                              <a:gdLst>
                                <a:gd name="textAreaLeft" fmla="*/ 0 w 835560"/>
                                <a:gd name="textAreaRight" fmla="*/ 838800 w 835560"/>
                                <a:gd name="textAreaTop" fmla="*/ 0 h 191520"/>
                                <a:gd name="textAreaBottom" fmla="*/ 194760 h 1915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2" name=""/>
                        <wps:cNvSpPr/>
                        <wps:spPr>
                          <a:xfrm>
                            <a:off x="3223440" y="506160"/>
                            <a:ext cx="125784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6600" cy="337680"/>
                          </a:xfrm>
                        </wpg:grpSpPr>
                        <wps:wsp>
                          <wps:cNvPr id="13" name=""/>
                          <wps:cNvSpPr/>
                          <wps:spPr>
                            <a:xfrm>
                              <a:off x="0" y="0"/>
                              <a:ext cx="696600" cy="337680"/>
                            </a:xfrm>
                            <a:custGeom>
                              <a:avLst/>
                              <a:gdLst>
                                <a:gd name="textAreaLeft" fmla="*/ 0 w 394920"/>
                                <a:gd name="textAreaRight" fmla="*/ 398160 w 394920"/>
                                <a:gd name="textAreaTop" fmla="*/ 0 h 191520"/>
                                <a:gd name="textAreaBottom" fmla="*/ 194760 h 1915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4" name=""/>
                          <wps:cNvSpPr/>
                          <wps:spPr>
                            <a:xfrm>
                              <a:off x="0" y="0"/>
                              <a:ext cx="696600" cy="337680"/>
                            </a:xfrm>
                            <a:custGeom>
                              <a:avLst/>
                              <a:gdLst>
                                <a:gd name="textAreaLeft" fmla="*/ 0 w 394920"/>
                                <a:gd name="textAreaRight" fmla="*/ 398160 w 394920"/>
                                <a:gd name="textAreaTop" fmla="*/ 0 h 191520"/>
                                <a:gd name="textAreaBottom" fmla="*/ 194760 h 1915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5" name=""/>
                        <wps:cNvSpPr/>
                        <wps:spPr>
                          <a:xfrm>
                            <a:off x="5438160" y="506160"/>
                            <a:ext cx="5716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6520" cy="337680"/>
                          </a:xfrm>
                        </wpg:grpSpPr>
                        <wps:wsp>
                          <wps:cNvPr id="16" name=""/>
                          <wps:cNvSpPr/>
                          <wps:spPr>
                            <a:xfrm>
                              <a:off x="0" y="0"/>
                              <a:ext cx="776520" cy="337680"/>
                            </a:xfrm>
                            <a:custGeom>
                              <a:avLst/>
                              <a:gdLst>
                                <a:gd name="textAreaLeft" fmla="*/ 0 w 440280"/>
                                <a:gd name="textAreaRight" fmla="*/ 443520 w 440280"/>
                                <a:gd name="textAreaTop" fmla="*/ 0 h 191520"/>
                                <a:gd name="textAreaBottom" fmla="*/ 194760 h 1915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17" name=""/>
                          <wps:cNvSpPr/>
                          <wps:spPr>
                            <a:xfrm>
                              <a:off x="0" y="0"/>
                              <a:ext cx="776520" cy="337680"/>
                            </a:xfrm>
                            <a:custGeom>
                              <a:avLst/>
                              <a:gdLst>
                                <a:gd name="textAreaLeft" fmla="*/ 0 w 440280"/>
                                <a:gd name="textAreaRight" fmla="*/ 443520 w 440280"/>
                                <a:gd name="textAreaTop" fmla="*/ 0 h 191520"/>
                                <a:gd name="textAreaBottom" fmla="*/ 194760 h 1915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18" name=""/>
                        <wps:cNvSpPr/>
                        <wps:spPr>
                          <a:xfrm>
                            <a:off x="4662720" y="506160"/>
                            <a:ext cx="6400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6560" cy="277560"/>
                          </a:xfrm>
                        </wpg:grpSpPr>
                        <wps:wsp>
                          <wps:cNvPr id="19"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0"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1" name=""/>
                        <wps:cNvSpPr/>
                        <wps:spPr>
                          <a:xfrm>
                            <a:off x="296640" y="1365120"/>
                            <a:ext cx="24084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6920" cy="277560"/>
                          </a:xfrm>
                        </wpg:grpSpPr>
                        <wps:wsp>
                          <wps:cNvPr id="22"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3"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4" name=""/>
                        <wps:cNvSpPr/>
                        <wps:spPr>
                          <a:xfrm>
                            <a:off x="589320" y="1365120"/>
                            <a:ext cx="24012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9320" cy="277560"/>
                          </a:xfrm>
                        </wpg:grpSpPr>
                        <wps:wsp>
                          <wps:cNvPr id="25" name=""/>
                          <wps:cNvSpPr/>
                          <wps:spPr>
                            <a:xfrm>
                              <a:off x="0" y="0"/>
                              <a:ext cx="319320" cy="277560"/>
                            </a:xfrm>
                            <a:custGeom>
                              <a:avLst/>
                              <a:gdLst>
                                <a:gd name="textAreaLeft" fmla="*/ 0 w 181080"/>
                                <a:gd name="textAreaRight" fmla="*/ 184320 w 181080"/>
                                <a:gd name="textAreaTop" fmla="*/ 0 h 157320"/>
                                <a:gd name="textAreaBottom" fmla="*/ 160560 h 1573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6" name=""/>
                          <wps:cNvSpPr/>
                          <wps:spPr>
                            <a:xfrm>
                              <a:off x="0" y="0"/>
                              <a:ext cx="319320" cy="277560"/>
                            </a:xfrm>
                            <a:custGeom>
                              <a:avLst/>
                              <a:gdLst>
                                <a:gd name="textAreaLeft" fmla="*/ 0 w 181080"/>
                                <a:gd name="textAreaRight" fmla="*/ 184320 w 181080"/>
                                <a:gd name="textAreaTop" fmla="*/ 0 h 157320"/>
                                <a:gd name="textAreaBottom" fmla="*/ 160560 h 1573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7" name=""/>
                        <wps:cNvSpPr/>
                        <wps:spPr>
                          <a:xfrm>
                            <a:off x="883800" y="1365120"/>
                            <a:ext cx="262800" cy="1944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5880" cy="277560"/>
                          </a:xfrm>
                        </wpg:grpSpPr>
                        <wps:wsp>
                          <wps:cNvPr id="28" name=""/>
                          <wps:cNvSpPr/>
                          <wps:spPr>
                            <a:xfrm>
                              <a:off x="0" y="0"/>
                              <a:ext cx="245880" cy="277560"/>
                            </a:xfrm>
                            <a:custGeom>
                              <a:avLst/>
                              <a:gdLst>
                                <a:gd name="textAreaLeft" fmla="*/ 0 w 139320"/>
                                <a:gd name="textAreaRight" fmla="*/ 142560 w 139320"/>
                                <a:gd name="textAreaTop" fmla="*/ 0 h 157320"/>
                                <a:gd name="textAreaBottom" fmla="*/ 160560 h 1573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29" name=""/>
                          <wps:cNvSpPr/>
                          <wps:spPr>
                            <a:xfrm>
                              <a:off x="0" y="0"/>
                              <a:ext cx="245880" cy="277560"/>
                            </a:xfrm>
                            <a:custGeom>
                              <a:avLst/>
                              <a:gdLst>
                                <a:gd name="textAreaLeft" fmla="*/ 0 w 139320"/>
                                <a:gd name="textAreaRight" fmla="*/ 142560 w 139320"/>
                                <a:gd name="textAreaTop" fmla="*/ 0 h 157320"/>
                                <a:gd name="textAreaBottom" fmla="*/ 160560 h 1573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0" name=""/>
                        <wps:cNvSpPr/>
                        <wps:spPr>
                          <a:xfrm>
                            <a:off x="1216080" y="1362600"/>
                            <a:ext cx="210240" cy="20016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6880" cy="277560"/>
                          </a:xfrm>
                        </wpg:grpSpPr>
                        <wps:wsp>
                          <wps:cNvPr id="31" name=""/>
                          <wps:cNvSpPr/>
                          <wps:spPr>
                            <a:xfrm>
                              <a:off x="0" y="0"/>
                              <a:ext cx="326880" cy="277560"/>
                            </a:xfrm>
                            <a:custGeom>
                              <a:avLst/>
                              <a:gdLst>
                                <a:gd name="textAreaLeft" fmla="*/ 0 w 185400"/>
                                <a:gd name="textAreaRight" fmla="*/ 188640 w 185400"/>
                                <a:gd name="textAreaTop" fmla="*/ 0 h 157320"/>
                                <a:gd name="textAreaBottom" fmla="*/ 160560 h 1573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32" name=""/>
                          <wps:cNvSpPr/>
                          <wps:spPr>
                            <a:xfrm>
                              <a:off x="0" y="0"/>
                              <a:ext cx="326880" cy="277560"/>
                            </a:xfrm>
                            <a:custGeom>
                              <a:avLst/>
                              <a:gdLst>
                                <a:gd name="textAreaLeft" fmla="*/ 0 w 185400"/>
                                <a:gd name="textAreaRight" fmla="*/ 188640 w 185400"/>
                                <a:gd name="textAreaTop" fmla="*/ 0 h 157320"/>
                                <a:gd name="textAreaBottom" fmla="*/ 160560 h 1573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3" name=""/>
                        <wps:cNvSpPr/>
                        <wps:spPr>
                          <a:xfrm>
                            <a:off x="1733040" y="1252080"/>
                            <a:ext cx="300240" cy="40644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20040" cy="277560"/>
                          </a:xfrm>
                        </wpg:grpSpPr>
                        <wps:wsp>
                          <wps:cNvPr id="34" name=""/>
                          <wps:cNvSpPr/>
                          <wps:spPr>
                            <a:xfrm>
                              <a:off x="0" y="0"/>
                              <a:ext cx="320040" cy="277560"/>
                            </a:xfrm>
                            <a:custGeom>
                              <a:avLst/>
                              <a:gdLst>
                                <a:gd name="textAreaLeft" fmla="*/ 0 w 181440"/>
                                <a:gd name="textAreaRight" fmla="*/ 184680 w 181440"/>
                                <a:gd name="textAreaTop" fmla="*/ 0 h 157320"/>
                                <a:gd name="textAreaBottom" fmla="*/ 160560 h 1573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35" name=""/>
                          <wps:cNvSpPr/>
                          <wps:spPr>
                            <a:xfrm>
                              <a:off x="0" y="0"/>
                              <a:ext cx="320040" cy="277560"/>
                            </a:xfrm>
                            <a:custGeom>
                              <a:avLst/>
                              <a:gdLst>
                                <a:gd name="textAreaLeft" fmla="*/ 0 w 181440"/>
                                <a:gd name="textAreaRight" fmla="*/ 184680 w 181440"/>
                                <a:gd name="textAreaTop" fmla="*/ 0 h 157320"/>
                                <a:gd name="textAreaBottom" fmla="*/ 160560 h 1573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6" name=""/>
                        <wps:cNvSpPr/>
                        <wps:spPr>
                          <a:xfrm>
                            <a:off x="2086560" y="1327680"/>
                            <a:ext cx="2620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9960" cy="277560"/>
                          </a:xfrm>
                        </wpg:grpSpPr>
                        <wps:wsp>
                          <wps:cNvPr id="37" name=""/>
                          <wps:cNvSpPr/>
                          <wps:spPr>
                            <a:xfrm>
                              <a:off x="0" y="0"/>
                              <a:ext cx="309960" cy="277560"/>
                            </a:xfrm>
                            <a:custGeom>
                              <a:avLst/>
                              <a:gdLst>
                                <a:gd name="textAreaLeft" fmla="*/ 0 w 175680"/>
                                <a:gd name="textAreaRight" fmla="*/ 178920 w 175680"/>
                                <a:gd name="textAreaTop" fmla="*/ 0 h 157320"/>
                                <a:gd name="textAreaBottom" fmla="*/ 160560 h 1573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38" name=""/>
                          <wps:cNvSpPr/>
                          <wps:spPr>
                            <a:xfrm>
                              <a:off x="0" y="0"/>
                              <a:ext cx="309960" cy="277560"/>
                            </a:xfrm>
                            <a:custGeom>
                              <a:avLst/>
                              <a:gdLst>
                                <a:gd name="textAreaLeft" fmla="*/ 0 w 175680"/>
                                <a:gd name="textAreaRight" fmla="*/ 178920 w 175680"/>
                                <a:gd name="textAreaTop" fmla="*/ 0 h 157320"/>
                                <a:gd name="textAreaBottom" fmla="*/ 160560 h 1573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9" name=""/>
                        <wps:cNvSpPr/>
                        <wps:spPr>
                          <a:xfrm>
                            <a:off x="2296800" y="1327680"/>
                            <a:ext cx="33732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6560" cy="277560"/>
                          </a:xfrm>
                        </wpg:grpSpPr>
                        <wps:wsp>
                          <wps:cNvPr id="40"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1"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2" name=""/>
                        <wps:cNvSpPr/>
                        <wps:spPr>
                          <a:xfrm>
                            <a:off x="2733840" y="1365120"/>
                            <a:ext cx="24084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6560" cy="277560"/>
                          </a:xfrm>
                        </wpg:grpSpPr>
                        <wps:wsp>
                          <wps:cNvPr id="43"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4"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5" name=""/>
                        <wps:cNvSpPr/>
                        <wps:spPr>
                          <a:xfrm>
                            <a:off x="3066480" y="1365120"/>
                            <a:ext cx="24012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6920" cy="277560"/>
                          </a:xfrm>
                        </wpg:grpSpPr>
                        <wps:wsp>
                          <wps:cNvPr id="46"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47"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48" name=""/>
                        <wps:cNvSpPr/>
                        <wps:spPr>
                          <a:xfrm>
                            <a:off x="3398400" y="1365120"/>
                            <a:ext cx="24012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6920" cy="277560"/>
                          </a:xfrm>
                        </wpg:grpSpPr>
                        <wps:wsp>
                          <wps:cNvPr id="49"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50"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51" name=""/>
                        <wps:cNvSpPr/>
                        <wps:spPr>
                          <a:xfrm>
                            <a:off x="3730680" y="1365120"/>
                            <a:ext cx="24084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644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52" name=""/>
                          <wps:cNvSpPr/>
                          <wps:spPr>
                            <a:xfrm>
                              <a:off x="455400" y="27000"/>
                              <a:ext cx="576000" cy="1090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80040" cy="223560"/>
                          </a:xfrm>
                        </wpg:grpSpPr>
                        <wps:wsp>
                          <wps:cNvPr id="53" name=""/>
                          <wps:cNvSpPr/>
                          <wps:spPr>
                            <a:xfrm>
                              <a:off x="0" y="0"/>
                              <a:ext cx="680040" cy="223560"/>
                            </a:xfrm>
                            <a:custGeom>
                              <a:avLst/>
                              <a:gdLst>
                                <a:gd name="textAreaLeft" fmla="*/ 0 w 385560"/>
                                <a:gd name="textAreaRight" fmla="*/ 388800 w 385560"/>
                                <a:gd name="textAreaTop" fmla="*/ 0 h 126720"/>
                                <a:gd name="textAreaBottom" fmla="*/ 129960 h 1267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54" name=""/>
                          <wps:cNvSpPr/>
                          <wps:spPr>
                            <a:xfrm>
                              <a:off x="0" y="0"/>
                              <a:ext cx="680040" cy="223560"/>
                            </a:xfrm>
                            <a:custGeom>
                              <a:avLst/>
                              <a:gdLst>
                                <a:gd name="textAreaLeft" fmla="*/ 0 w 385560"/>
                                <a:gd name="textAreaRight" fmla="*/ 388800 w 385560"/>
                                <a:gd name="textAreaTop" fmla="*/ 0 h 126720"/>
                                <a:gd name="textAreaBottom" fmla="*/ 129960 h 1267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55" name=""/>
                        <wps:cNvSpPr/>
                        <wps:spPr>
                          <a:xfrm>
                            <a:off x="3935880" y="146160"/>
                            <a:ext cx="622800" cy="1656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2600" cy="277560"/>
                          </a:xfrm>
                        </wpg:grpSpPr>
                        <wps:wsp>
                          <wps:cNvPr id="56" name=""/>
                          <wps:cNvSpPr/>
                          <wps:spPr>
                            <a:xfrm>
                              <a:off x="0" y="0"/>
                              <a:ext cx="282600" cy="277560"/>
                            </a:xfrm>
                            <a:custGeom>
                              <a:avLst/>
                              <a:gdLst>
                                <a:gd name="textAreaLeft" fmla="*/ 0 w 160200"/>
                                <a:gd name="textAreaRight" fmla="*/ 163440 w 160200"/>
                                <a:gd name="textAreaTop" fmla="*/ 0 h 157320"/>
                                <a:gd name="textAreaBottom" fmla="*/ 160560 h 1573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57" name=""/>
                          <wps:cNvSpPr/>
                          <wps:spPr>
                            <a:xfrm>
                              <a:off x="0" y="0"/>
                              <a:ext cx="282600" cy="277560"/>
                            </a:xfrm>
                            <a:custGeom>
                              <a:avLst/>
                              <a:gdLst>
                                <a:gd name="textAreaLeft" fmla="*/ 0 w 160200"/>
                                <a:gd name="textAreaRight" fmla="*/ 163440 w 160200"/>
                                <a:gd name="textAreaTop" fmla="*/ 0 h 157320"/>
                                <a:gd name="textAreaBottom" fmla="*/ 160560 h 1573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58" name=""/>
                        <wps:cNvSpPr/>
                        <wps:spPr>
                          <a:xfrm>
                            <a:off x="1432080" y="1312560"/>
                            <a:ext cx="267480" cy="3024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wps:txbx>
                        <wps:bodyPr lIns="0" rIns="0" tIns="0" bIns="0" anchor="ctr">
                          <a:noAutofit/>
                        </wps:bodyPr>
                      </wps:wsp>
                    </wpg:wgp>
                  </a:graphicData>
                </a:graphic>
              </wp:inline>
            </w:drawing>
          </mc:Choice>
          <mc:Fallback>
            <w:pict>
              <v:group id="shape_0" alt="Group object 1" style="position:absolute;margin-left:0pt;margin-top:-155.3pt;width:478.1pt;height:155.25pt" coordorigin="0,-3106" coordsize="9562,3105">
                <v:rect id="shape_0" path="m0,0l-2147483645,0l-2147483645,-2147483646l0,-2147483646xe" stroked="f" o:allowincell="f" style="position:absolute;left:1858;top:-586;width:2348;height:368;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66;width:1612;height:532"/>
                <v:rect id="shape_0" path="m0,0l-2147483645,0l-2147483645,-2147483646l0,-2147483646xe" stroked="f" o:allowincell="f" style="position:absolute;left:52;top:-2286;width:1511;height:37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66;width:3276;height:532"/>
                <v:rect id="shape_0" path="m0,0l-2147483645,0l-2147483645,-2147483646l0,-2147483646xe" stroked="f" o:allowincell="f" style="position:absolute;left:1725;top:-2309;width:3068;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66;width:2321;height:532"/>
                <v:rect id="shape_0" path="m0,0l-2147483645,0l-2147483645,-2147483646l0,-2147483646xe" stroked="f" o:allowincell="f" style="position:absolute;left:5076;top:-2309;width:1980;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66;width:1097;height:532"/>
                <v:rect id="shape_0" path="m0,0l-2147483645,0l-2147483645,-2147483646l0,-2147483646xe" stroked="f" o:allowincell="f" style="position:absolute;left:8564;top:-2309;width:899;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66;width:1223;height:532"/>
                <v:rect id="shape_0" path="m0,0l-2147483645,0l-2147483645,-2147483646l0,-2147483646xe" stroked="f" o:allowincell="f" style="position:absolute;left:7343;top:-2309;width:1007;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21;width:451;height:437"/>
                <v:rect id="shape_0" path="m0,0l-2147483645,0l-2147483645,-2147483646l0,-2147483646xe" stroked="f" o:allowincell="f" style="position:absolute;left:467;top:-956;width:378;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21;width:452;height:437"/>
                <v:rect id="shape_0" path="m0,0l-2147483645,0l-2147483645,-2147483646l0,-2147483646xe" stroked="f" o:allowincell="f" style="position:absolute;left:928;top:-956;width:377;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21;width:503;height:437"/>
                <v:rect id="shape_0" path="m0,0l-2147483645,0l-2147483645,-2147483646l0,-2147483646xe" stroked="f" o:allowincell="f" style="position:absolute;left:1392;top:-956;width:413;height:30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21;width:387;height:437"/>
                <v:rect id="shape_0" path="m0,0l-2147483645,0l-2147483645,-2147483646l0,-2147483646xe" stroked="f" o:allowincell="f" style="position:absolute;left:1915;top:-960;width:330;height:314;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21;width:515;height:437"/>
                <v:rect id="shape_0" path="m0,0l-2147483645,0l-2147483645,-2147483646l0,-2147483646xe" stroked="f" o:allowincell="f" style="position:absolute;left:2729;top:-1134;width:472;height:639;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21;width:504;height:437"/>
                <v:rect id="shape_0" path="m0,0l-2147483645,0l-2147483645,-2147483646l0,-2147483646xe" stroked="f" o:allowincell="f" style="position:absolute;left:3286;top:-1015;width:412;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21;width:488;height:437"/>
                <v:rect id="shape_0" path="m0,0l-2147483645,0l-2147483645,-2147483646l0,-2147483646xe" stroked="f" o:allowincell="f" style="position:absolute;left:3617;top:-1015;width:530;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06" to="4904,-2547" stroked="t" o:allowincell="f" style="position:absolute;mso-position-vertical:top">
                  <v:stroke color="black" weight="11520" joinstyle="round" endcap="round"/>
                  <v:fill o:detectmouseclick="t" on="false"/>
                  <w10:wrap type="square"/>
                </v:line>
                <v:line id="shape_0" from="8427,-3097" to="8427,-2547" stroked="t" o:allowincell="f" style="position:absolute;mso-position-vertical:top">
                  <v:stroke color="black" weight="11520" joinstyle="round" endcap="round"/>
                  <v:fill o:detectmouseclick="t" on="false"/>
                  <w10:wrap type="square"/>
                </v:line>
                <v:group id="shape_0" style="position:absolute;left:4265;top:-1021;width:451;height:437"/>
                <v:rect id="shape_0" path="m0,0l-2147483645,0l-2147483645,-2147483646l0,-2147483646xe" stroked="f" o:allowincell="f" style="position:absolute;left:4305;top:-956;width:378;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21;width:451;height:437"/>
                <v:rect id="shape_0" path="m0,0l-2147483645,0l-2147483645,-2147483646l0,-2147483646xe" stroked="f" o:allowincell="f" style="position:absolute;left:4829;top:-956;width:377;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21;width:452;height:437"/>
                <v:rect id="shape_0" path="m0,0l-2147483645,0l-2147483645,-2147483646l0,-2147483646xe" stroked="f" o:allowincell="f" style="position:absolute;left:5352;top:-956;width:377;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21;width:452;height:437"/>
                <v:rect id="shape_0" path="m0,0l-2147483645,0l-2147483645,-2147483646l0,-2147483646xe" stroked="f" o:allowincell="f" style="position:absolute;left:5875;top:-956;width:378;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16" to="4717,-1032" stroked="t" o:allowincell="f" style="position:absolute;flip:xy;mso-position-vertical:top">
                  <v:stroke color="black" weight="11520" joinstyle="round" endcap="round"/>
                  <v:fill o:detectmouseclick="t" on="false"/>
                  <w10:wrap type="square"/>
                </v:line>
                <v:line id="shape_0" from="434,-1816" to="1597,-1032" stroked="t" o:allowincell="f" style="position:absolute;flip:x;mso-position-vertical:top">
                  <v:stroke color="black" weight="11520" joinstyle="round" endcap="round"/>
                  <v:fill o:detectmouseclick="t" on="false"/>
                  <w10:wrap type="square"/>
                </v:line>
                <v:line id="shape_0" from="2577,-1816" to="4210,-1012" stroked="t" o:allowincell="f" style="position:absolute;mso-position-vertical:top">
                  <v:stroke color="black" weight="11520" joinstyle="round" endcap="round"/>
                  <v:fill o:detectmouseclick="t" on="false"/>
                  <w10:wrap type="square"/>
                </v:line>
                <v:line id="shape_0" from="2577,-1816" to="4263,-1028" stroked="t" o:allowincell="f" style="position:absolute;mso-position-vertical:top">
                  <v:stroke color="black" weight="11520" joinstyle="round" endcap="round"/>
                  <v:fill o:detectmouseclick="t" on="false"/>
                  <w10:wrap type="square"/>
                </v:line>
                <v:line id="shape_0" from="1859,-1816" to="2219,-1012" stroked="t" o:allowincell="f" style="position:absolute;flip:y;mso-position-vertical:top">
                  <v:stroke color="black" weight="11520" joinstyle="round" endcap="round"/>
                  <v:fill o:detectmouseclick="t" on="false"/>
                  <w10:wrap type="square"/>
                </v:line>
                <v:line id="shape_0" from="1343,-1816" to="1970,-1028" stroked="t" o:allowincell="f" style="position:absolute;flip:y;mso-position-vertical:top">
                  <v:stroke color="black" weight="11520" joinstyle="round" endcap="round"/>
                  <v:fill o:detectmouseclick="t" on="false"/>
                  <w10:wrap type="square"/>
                </v:line>
                <v:line id="shape_0" from="897,-1816" to="1820,-1022" stroked="t" o:allowincell="f" style="position:absolute;flip:y;mso-position-vertical:top">
                  <v:stroke color="black" weight="11520" joinstyle="round" endcap="round"/>
                  <v:fill o:detectmouseclick="t" on="false"/>
                  <w10:wrap type="square"/>
                </v:line>
                <v:line id="shape_0" from="3418,-1816" to="5320,-1022" stroked="t" o:allowincell="f" style="position:absolute;flip:xy;mso-position-vertical:top">
                  <v:stroke color="black" weight="11520" joinstyle="round" endcap="round"/>
                  <v:fill o:detectmouseclick="t" on="false"/>
                  <w10:wrap type="square"/>
                </v:line>
                <v:line id="shape_0" from="3783,-1816" to="5840,-1031" stroked="t" o:allowincell="f" style="position:absolute;flip:xy;mso-position-vertical:top">
                  <v:stroke color="black" weight="11520" joinstyle="round" endcap="round"/>
                  <v:fill o:detectmouseclick="t" on="false"/>
                  <w10:wrap type="square"/>
                </v:line>
                <v:line id="shape_0" from="4173,-1816" to="6303,-1014" stroked="t" o:allowincell="f" style="position:absolute;flip:xy;mso-position-vertical:top">
                  <v:stroke color="black" weight="11520" joinstyle="round" endcap="round"/>
                  <v:fill o:detectmouseclick="t" on="false"/>
                  <w10:wrap type="square"/>
                </v:line>
                <v:group id="shape_0" style="position:absolute;left:1859;top:-216;width:2350;height:214">
                  <v:line id="shape_0" from="1859,-216" to="4209,-216"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3;width:906;height:17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41" to="6153,-2741"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21;width:1071;height:352"/>
                <v:rect id="shape_0" path="m0,0l-2147483645,0l-2147483645,-2147483646l0,-2147483646xe" stroked="f" o:allowincell="f" style="position:absolute;left:6198;top:-2876;width:980;height:260;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41" to="8373,-2741"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21;width:445;height:437"/>
                <v:rect id="shape_0" path="m0,0l-2147483645,0l-2147483645,-2147483646l0,-2147483646xe" stroked="f" o:allowincell="f" style="position:absolute;left:2255;top:-1039;width:420;height:475;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v:textbox>
                  <w10:wrap type="square"/>
                </v:rect>
              </v:group>
            </w:pict>
          </mc:Fallback>
        </mc:AlternateContent>
      </w:r>
    </w:p>
    <w:p>
      <w:pPr>
        <w:pStyle w:val="Figure"/>
        <w:rPr/>
      </w:pPr>
      <w:r>
        <w:rPr/>
        <w:t>Figure 12-15—Expanded CCMP MPDU</w:t>
      </w:r>
    </w:p>
    <w:p>
      <w:pPr>
        <w:pStyle w:val="BodyText"/>
        <w:rPr/>
      </w:pPr>
      <w:r>
        <w:rPr/>
      </w:r>
    </w:p>
    <w:p>
      <w:pPr>
        <w:pStyle w:val="BodyText"/>
        <w:rPr/>
      </w:pPr>
      <w:r>
        <w:rPr/>
        <w:t>For secure PV0 MPDUs, 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w:t>
      </w:r>
    </w:p>
    <w:p>
      <w:pPr>
        <w:pStyle w:val="BodyText"/>
        <w:rPr/>
      </w:pPr>
      <w:r>
        <w:rPr/>
        <w:t>The third octet of the CCMP Header field is reserved.</w:t>
      </w:r>
    </w:p>
    <w:p>
      <w:pPr>
        <w:pStyle w:val="BodyText"/>
        <w:rPr/>
      </w:pPr>
      <w:r>
        <w:rPr/>
        <w:t>The ExtIV subfield (bit 5) of the Key ID octet is always set to 1 for CCMP.</w:t>
      </w:r>
    </w:p>
    <w:p>
      <w:pPr>
        <w:pStyle w:val="BodyText"/>
        <w:rPr/>
      </w:pPr>
      <w:r>
        <w:rPr/>
        <w:t>Bits 6–7 of the Key ID octet are for the Key ID subfield.</w:t>
      </w:r>
      <w:r>
        <w:rPr>
          <w:strike/>
        </w:rPr>
        <w:t xml:space="preserve"> The remaining bits of the Key ID octet are reserved.</w:t>
      </w:r>
    </w:p>
    <w:p>
      <w:pPr>
        <w:pStyle w:val="BodyText"/>
        <w:rPr/>
      </w:pPr>
      <w:r>
        <w:rPr/>
        <w:t xml:space="preserve">In a protected individually addressed </w:t>
      </w:r>
      <w:r>
        <w:rPr>
          <w:strike/>
        </w:rPr>
        <w:t>m</w:t>
      </w:r>
      <w:r>
        <w:rPr>
          <w:strike w:val="false"/>
          <w:dstrike w:val="false"/>
          <w:u w:val="single"/>
        </w:rPr>
        <w:t>M</w:t>
      </w:r>
      <w:r>
        <w:rPr/>
        <w:t>anagement Action frame</w:t>
      </w:r>
      <w:r>
        <w:rPr>
          <w:u w:val="single"/>
        </w:rPr>
        <w:t xml:space="preserve"> when MARC is not enabled for the PTK</w:t>
      </w:r>
      <w:r>
        <w:rPr/>
        <w:t xml:space="preserve">, bit 4 of the Key ID octet equals 1 if the frame is a Protected Fine Timing frame—see Table 9-51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pPr>
      <w:r>
        <w:rPr/>
        <w:t>The remaining bits of the Key ID octet are reserved.</w:t>
      </w:r>
    </w:p>
    <w:p>
      <w:pPr>
        <w:pStyle w:val="BodyText"/>
        <w:rPr/>
      </w:pPr>
      <w:r>
        <w:rPr/>
        <w:t>The CCMP header is not included in secure PV1 MPDUs, but constructed locally at the STA as defined in 12.5.2.3.6 (Construct CCMP header for PV1 MPDUs). For secure PV1 MPDUs, CCMP-128 processing expands the original MPDU size by 8 octets for the MIC field. CCMP-256 processing expands the original MPDU size by 16 octets for the MIC field. Figure 12-16 (Expanded PV1 CCMP MPDU) depicts the PV1 MPDU when using CCMP.</w:t>
      </w:r>
    </w:p>
    <w:p>
      <w:pPr>
        <w:pStyle w:val="BodyText"/>
        <w:jc w:val="center"/>
        <w:rPr/>
      </w:pPr>
      <w:r>
        <w:rPr/>
        <mc:AlternateContent>
          <mc:Choice Requires="wpg">
            <w:drawing>
              <wp:inline distT="0" distB="0" distL="0" distR="0">
                <wp:extent cx="4491355" cy="1104265"/>
                <wp:effectExtent l="0" t="0" r="0" b="0"/>
                <wp:docPr id="59" name="Group object 2"/>
                <a:graphic xmlns:a="http://schemas.openxmlformats.org/drawingml/2006/main">
                  <a:graphicData uri="http://schemas.microsoft.com/office/word/2010/wordprocessingGroup">
                    <wpg:wgp>
                      <wpg:cNvGrpSpPr/>
                      <wpg:grpSpPr>
                        <a:xfrm>
                          <a:off x="0" y="0"/>
                          <a:ext cx="4491360" cy="1104120"/>
                          <a:chOff x="0" y="0"/>
                          <a:chExt cx="4491360" cy="1104120"/>
                        </a:xfrm>
                      </wpg:grpSpPr>
                      <wpg:grpSp>
                        <wpg:cNvGrpSpPr/>
                        <wpg:grpSpPr>
                          <a:xfrm>
                            <a:off x="0" y="512280"/>
                            <a:ext cx="1347480" cy="591840"/>
                          </a:xfrm>
                        </wpg:grpSpPr>
                        <wps:wsp>
                          <wps:cNvPr id="60" name=""/>
                          <wps:cNvSpPr/>
                          <wps:spPr>
                            <a:xfrm>
                              <a:off x="0" y="0"/>
                              <a:ext cx="1347480" cy="591840"/>
                            </a:xfrm>
                            <a:custGeom>
                              <a:avLst/>
                              <a:gdLst>
                                <a:gd name="textAreaLeft" fmla="*/ 0 w 763920"/>
                                <a:gd name="textAreaRight" fmla="*/ 769320 w 763920"/>
                                <a:gd name="textAreaTop" fmla="*/ 0 h 335520"/>
                                <a:gd name="textAreaBottom" fmla="*/ 340920 h 33552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solidFill>
                              <a:srgbClr val="ffffff"/>
                            </a:solidFill>
                            <a:ln w="0">
                              <a:noFill/>
                            </a:ln>
                          </wps:spPr>
                          <wps:style>
                            <a:lnRef idx="0"/>
                            <a:fillRef idx="0"/>
                            <a:effectRef idx="0"/>
                            <a:fontRef idx="minor"/>
                          </wps:style>
                          <wps:bodyPr/>
                        </wps:wsp>
                        <wps:wsp>
                          <wps:cNvPr id="61" name=""/>
                          <wps:cNvSpPr/>
                          <wps:spPr>
                            <a:xfrm>
                              <a:off x="0" y="0"/>
                              <a:ext cx="1347480" cy="591840"/>
                            </a:xfrm>
                            <a:custGeom>
                              <a:avLst/>
                              <a:gdLst>
                                <a:gd name="textAreaLeft" fmla="*/ 0 w 763920"/>
                                <a:gd name="textAreaRight" fmla="*/ 769320 w 763920"/>
                                <a:gd name="textAreaTop" fmla="*/ 0 h 335520"/>
                                <a:gd name="textAreaBottom" fmla="*/ 340920 h 33552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noFill/>
                            <a:ln cap="rnd" w="9360">
                              <a:solidFill>
                                <a:srgbClr val="000000"/>
                              </a:solidFill>
                              <a:round/>
                            </a:ln>
                          </wps:spPr>
                          <wps:style>
                            <a:lnRef idx="0"/>
                            <a:fillRef idx="0"/>
                            <a:effectRef idx="0"/>
                            <a:fontRef idx="minor"/>
                          </wps:style>
                          <wps:bodyPr/>
                        </wps:wsp>
                      </wpg:grpSp>
                      <wps:wsp>
                        <wps:cNvPr id="62" name=""/>
                        <wps:cNvSpPr/>
                        <wps:spPr>
                          <a:xfrm>
                            <a:off x="49680" y="563400"/>
                            <a:ext cx="1247760" cy="49356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wps:txbx>
                        <wps:bodyPr lIns="0" rIns="0" tIns="0" bIns="0" anchor="ctr">
                          <a:noAutofit/>
                        </wps:bodyPr>
                      </wps:wsp>
                      <wpg:grpSp>
                        <wpg:cNvGrpSpPr/>
                        <wpg:grpSpPr>
                          <a:xfrm>
                            <a:off x="1356840" y="513000"/>
                            <a:ext cx="1362240" cy="591120"/>
                          </a:xfrm>
                        </wpg:grpSpPr>
                        <wps:wsp>
                          <wps:cNvPr id="63" name=""/>
                          <wps:cNvSpPr/>
                          <wps:spPr>
                            <a:xfrm>
                              <a:off x="0" y="0"/>
                              <a:ext cx="1362240" cy="591120"/>
                            </a:xfrm>
                            <a:custGeom>
                              <a:avLst/>
                              <a:gdLst>
                                <a:gd name="textAreaLeft" fmla="*/ 0 w 772200"/>
                                <a:gd name="textAreaRight" fmla="*/ 777600 w 772200"/>
                                <a:gd name="textAreaTop" fmla="*/ 0 h 335160"/>
                                <a:gd name="textAreaBottom" fmla="*/ 340560 h 33516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4" name=""/>
                          <wps:cNvSpPr/>
                          <wps:spPr>
                            <a:xfrm>
                              <a:off x="0" y="0"/>
                              <a:ext cx="1362240" cy="591120"/>
                            </a:xfrm>
                            <a:custGeom>
                              <a:avLst/>
                              <a:gdLst>
                                <a:gd name="textAreaLeft" fmla="*/ 0 w 772200"/>
                                <a:gd name="textAreaRight" fmla="*/ 777600 w 772200"/>
                                <a:gd name="textAreaTop" fmla="*/ 0 h 335160"/>
                                <a:gd name="textAreaBottom" fmla="*/ 340560 h 33516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5" name=""/>
                        <wps:cNvSpPr/>
                        <wps:spPr>
                          <a:xfrm>
                            <a:off x="1407960" y="564480"/>
                            <a:ext cx="1265040" cy="49356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wps:txbx>
                        <wps:bodyPr lIns="0" rIns="0" tIns="0" bIns="0" anchor="ctr">
                          <a:noAutofit/>
                        </wps:bodyPr>
                      </wps:wsp>
                      <wpg:grpSp>
                        <wpg:cNvGrpSpPr/>
                        <wpg:grpSpPr>
                          <a:xfrm>
                            <a:off x="2728440" y="513000"/>
                            <a:ext cx="734040" cy="591120"/>
                          </a:xfrm>
                        </wpg:grpSpPr>
                        <wps:wsp>
                          <wps:cNvPr id="66" name=""/>
                          <wps:cNvSpPr/>
                          <wps:spPr>
                            <a:xfrm>
                              <a:off x="0" y="0"/>
                              <a:ext cx="734040" cy="591120"/>
                            </a:xfrm>
                            <a:custGeom>
                              <a:avLst/>
                              <a:gdLst>
                                <a:gd name="textAreaLeft" fmla="*/ 0 w 416160"/>
                                <a:gd name="textAreaRight" fmla="*/ 421560 w 416160"/>
                                <a:gd name="textAreaTop" fmla="*/ 0 h 335160"/>
                                <a:gd name="textAreaBottom" fmla="*/ 340560 h 33516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7" name=""/>
                          <wps:cNvSpPr/>
                          <wps:spPr>
                            <a:xfrm>
                              <a:off x="0" y="0"/>
                              <a:ext cx="734040" cy="591120"/>
                            </a:xfrm>
                            <a:custGeom>
                              <a:avLst/>
                              <a:gdLst>
                                <a:gd name="textAreaLeft" fmla="*/ 0 w 416160"/>
                                <a:gd name="textAreaRight" fmla="*/ 421560 w 416160"/>
                                <a:gd name="textAreaTop" fmla="*/ 0 h 335160"/>
                                <a:gd name="textAreaBottom" fmla="*/ 340560 h 33516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8" name=""/>
                        <wps:cNvSpPr/>
                        <wps:spPr>
                          <a:xfrm>
                            <a:off x="2778840" y="564480"/>
                            <a:ext cx="636120" cy="49356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wps:txbx>
                        <wps:bodyPr lIns="0" rIns="0" tIns="0" bIns="0" anchor="ctr">
                          <a:noAutofit/>
                        </wps:bodyPr>
                      </wps:wsp>
                      <wpg:grpSp>
                        <wpg:cNvGrpSpPr/>
                        <wpg:grpSpPr>
                          <a:xfrm>
                            <a:off x="3471480" y="512280"/>
                            <a:ext cx="1019880" cy="591840"/>
                          </a:xfrm>
                        </wpg:grpSpPr>
                        <wps:wsp>
                          <wps:cNvPr id="69" name=""/>
                          <wps:cNvSpPr/>
                          <wps:spPr>
                            <a:xfrm>
                              <a:off x="0" y="0"/>
                              <a:ext cx="1019880" cy="591840"/>
                            </a:xfrm>
                            <a:custGeom>
                              <a:avLst/>
                              <a:gdLst>
                                <a:gd name="textAreaLeft" fmla="*/ 0 w 578160"/>
                                <a:gd name="textAreaRight" fmla="*/ 583560 w 578160"/>
                                <a:gd name="textAreaTop" fmla="*/ 0 h 335520"/>
                                <a:gd name="textAreaBottom" fmla="*/ 340920 h 33552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solidFill>
                              <a:srgbClr val="ffffff"/>
                            </a:solidFill>
                            <a:ln w="0">
                              <a:noFill/>
                            </a:ln>
                          </wps:spPr>
                          <wps:style>
                            <a:lnRef idx="0"/>
                            <a:fillRef idx="0"/>
                            <a:effectRef idx="0"/>
                            <a:fontRef idx="minor"/>
                          </wps:style>
                          <wps:bodyPr/>
                        </wps:wsp>
                        <wps:wsp>
                          <wps:cNvPr id="70" name=""/>
                          <wps:cNvSpPr/>
                          <wps:spPr>
                            <a:xfrm>
                              <a:off x="0" y="0"/>
                              <a:ext cx="1019880" cy="591840"/>
                            </a:xfrm>
                            <a:custGeom>
                              <a:avLst/>
                              <a:gdLst>
                                <a:gd name="textAreaLeft" fmla="*/ 0 w 578160"/>
                                <a:gd name="textAreaRight" fmla="*/ 583560 w 578160"/>
                                <a:gd name="textAreaTop" fmla="*/ 0 h 335520"/>
                                <a:gd name="textAreaBottom" fmla="*/ 340920 h 33552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noFill/>
                            <a:ln cap="rnd" w="9360">
                              <a:solidFill>
                                <a:srgbClr val="000000"/>
                              </a:solidFill>
                              <a:round/>
                            </a:ln>
                          </wps:spPr>
                          <wps:style>
                            <a:lnRef idx="0"/>
                            <a:fillRef idx="0"/>
                            <a:effectRef idx="0"/>
                            <a:fontRef idx="minor"/>
                          </wps:style>
                          <wps:bodyPr/>
                        </wps:wsp>
                      </wpg:grpSp>
                      <wps:wsp>
                        <wps:cNvPr id="71" name=""/>
                        <wps:cNvSpPr/>
                        <wps:spPr>
                          <a:xfrm>
                            <a:off x="3521880" y="563400"/>
                            <a:ext cx="921960" cy="49356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wps:txbx>
                        <wps:bodyPr lIns="0" rIns="0" tIns="0" bIns="0" anchor="ctr">
                          <a:noAutofit/>
                        </wps:bodyPr>
                      </wps:wsp>
                      <wps:wsp>
                        <wps:cNvSpPr/>
                        <wps:spPr>
                          <a:xfrm flipV="1">
                            <a:off x="1356840" y="55800"/>
                            <a:ext cx="0" cy="371520"/>
                          </a:xfrm>
                          <a:prstGeom prst="line">
                            <a:avLst/>
                          </a:prstGeom>
                          <a:ln cap="rnd" w="9360">
                            <a:solidFill>
                              <a:srgbClr val="000000"/>
                            </a:solidFill>
                            <a:round/>
                          </a:ln>
                        </wps:spPr>
                        <wps:style>
                          <a:lnRef idx="0"/>
                          <a:fillRef idx="0"/>
                          <a:effectRef idx="0"/>
                          <a:fontRef idx="minor"/>
                        </wps:style>
                        <wps:bodyPr/>
                      </wps:wsp>
                      <wps:wsp>
                        <wps:cNvSpPr/>
                        <wps:spPr>
                          <a:xfrm flipV="1">
                            <a:off x="3471480" y="84600"/>
                            <a:ext cx="0" cy="343440"/>
                          </a:xfrm>
                          <a:prstGeom prst="line">
                            <a:avLst/>
                          </a:prstGeom>
                          <a:ln cap="rnd" w="9360">
                            <a:solidFill>
                              <a:srgbClr val="000000"/>
                            </a:solidFill>
                            <a:round/>
                          </a:ln>
                        </wps:spPr>
                        <wps:style>
                          <a:lnRef idx="0"/>
                          <a:fillRef idx="0"/>
                          <a:effectRef idx="0"/>
                          <a:fontRef idx="minor"/>
                        </wps:style>
                        <wps:bodyPr/>
                      </wps:wsp>
                      <wps:wsp>
                        <wps:cNvSpPr/>
                        <wps:spPr>
                          <a:xfrm>
                            <a:off x="1356840" y="255960"/>
                            <a:ext cx="2113920" cy="720"/>
                          </a:xfrm>
                          <a:prstGeom prst="line">
                            <a:avLst/>
                          </a:prstGeom>
                          <a:ln cap="rnd" w="9360">
                            <a:solidFill>
                              <a:srgbClr val="000000"/>
                            </a:solidFill>
                            <a:round/>
                            <a:headEnd len="med" type="triangle" w="med"/>
                            <a:tailEnd len="med" type="triangle" w="med"/>
                          </a:ln>
                        </wps:spPr>
                        <wps:style>
                          <a:lnRef idx="0"/>
                          <a:fillRef idx="0"/>
                          <a:effectRef idx="0"/>
                          <a:fontRef idx="minor"/>
                        </wps:style>
                        <wps:bodyPr/>
                      </wps:wsp>
                      <wps:wsp>
                        <wps:cNvPr id="72" name=""/>
                        <wps:cNvSpPr/>
                        <wps:spPr>
                          <a:xfrm>
                            <a:off x="1636560" y="0"/>
                            <a:ext cx="1493640" cy="177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wps:txbx>
                        <wps:bodyPr lIns="0" rIns="0" tIns="0" bIns="0" anchor="ctr">
                          <a:noAutofit/>
                        </wps:bodyPr>
                      </wps:wsp>
                    </wpg:wgp>
                  </a:graphicData>
                </a:graphic>
              </wp:inline>
            </w:drawing>
          </mc:Choice>
          <mc:Fallback>
            <w:pict>
              <v:group id="shape_0" alt="Group object 2" style="position:absolute;margin-left:0pt;margin-top:-87pt;width:353.65pt;height:86.95pt" coordorigin="0,-1740" coordsize="7073,1739">
                <v:group id="shape_0" style="position:absolute;left:0;top:-933;width:2122;height:932"/>
                <v:rect id="shape_0" path="m0,0l-2147483645,0l-2147483645,-2147483646l0,-2147483646xe" stroked="f" o:allowincell="f" style="position:absolute;left:78;top:-853;width:1964;height:776;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v:textbox>
                  <w10:wrap type="square"/>
                </v:rect>
                <v:group id="shape_0" style="position:absolute;left:2137;top:-932;width:2145;height:931"/>
                <v:rect id="shape_0" path="m0,0l-2147483645,0l-2147483645,-2147483646l0,-2147483646xe" stroked="f" o:allowincell="f" style="position:absolute;left:2217;top:-851;width:1991;height:776;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v:textbox>
                  <w10:wrap type="square"/>
                </v:rect>
                <v:group id="shape_0" style="position:absolute;left:4297;top:-932;width:1156;height:931"/>
                <v:rect id="shape_0" path="m0,0l-2147483645,0l-2147483645,-2147483646l0,-2147483646xe" stroked="f" o:allowincell="f" style="position:absolute;left:4376;top:-851;width:1001;height:776;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v:textbox>
                  <w10:wrap type="square"/>
                </v:rect>
                <v:group id="shape_0" style="position:absolute;left:5467;top:-933;width:1606;height:932"/>
                <v:rect id="shape_0" path="m0,0l-2147483645,0l-2147483645,-2147483646l0,-2147483646xe" stroked="f" o:allowincell="f" style="position:absolute;left:5546;top:-853;width:1451;height:776;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v:textbox>
                  <w10:wrap type="square"/>
                </v:rect>
                <v:line id="shape_0" from="2137,-1652" to="2137,-1068" stroked="t" o:allowincell="f" style="position:absolute;flip:y;mso-position-vertical:top">
                  <v:stroke color="black" weight="9360" joinstyle="round" endcap="round"/>
                  <v:fill o:detectmouseclick="t" on="false"/>
                  <w10:wrap type="square"/>
                </v:line>
                <v:line id="shape_0" from="5467,-1607" to="5467,-1067" stroked="t" o:allowincell="f" style="position:absolute;flip:y;mso-position-vertical:top">
                  <v:stroke color="black" weight="9360" joinstyle="round" endcap="round"/>
                  <v:fill o:detectmouseclick="t" on="false"/>
                  <w10:wrap type="square"/>
                </v:line>
                <v:line id="shape_0" from="2137,-1337" to="5465,-1337" stroked="t" o:allowincell="f" style="position:absolute;mso-position-vertical:top">
                  <v:stroke color="black" weight="9360" startarrow="block" endarrow="block" startarrowwidth="medium" startarrowlength="medium" endarrowwidth="medium" endarrowlength="medium" joinstyle="round" endcap="round"/>
                  <v:fill o:detectmouseclick="t" on="false"/>
                  <w10:wrap type="square"/>
                </v:line>
                <v:rect id="shape_0" path="m0,0l-2147483645,0l-2147483645,-2147483646l0,-2147483646xe" stroked="f" o:allowincell="f" style="position:absolute;left:2577;top:-1740;width:2351;height:278;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v:textbox>
                  <w10:wrap type="square"/>
                </v:rect>
              </v:group>
            </w:pict>
          </mc:Fallback>
        </mc:AlternateContent>
      </w:r>
    </w:p>
    <w:p>
      <w:pPr>
        <w:pStyle w:val="Figure"/>
        <w:rPr/>
      </w:pPr>
      <w:r>
        <w:rPr/>
        <w:t>Figure 12-16—Expanded PV1 CCMP MPDU</w:t>
      </w:r>
    </w:p>
    <w:p>
      <w:pPr>
        <w:pStyle w:val="BodyText"/>
        <w:rPr/>
      </w:pPr>
      <w:r>
        <w:rPr/>
      </w:r>
    </w:p>
    <w:p>
      <w:pPr>
        <w:pStyle w:val="Heading3"/>
        <w:ind w:hanging="0" w:start="0"/>
        <w:rPr/>
      </w:pPr>
      <w:r>
        <w:rPr/>
        <w:t>12.5.2.3.3 Construct AAD</w:t>
      </w:r>
    </w:p>
    <w:p>
      <w:pPr>
        <w:pStyle w:val="EditorialInstruction"/>
        <w:rPr/>
      </w:pPr>
      <w:r>
        <w:rPr/>
        <w:t>Change the first paragraph as shown:</w:t>
      </w:r>
    </w:p>
    <w:p>
      <w:pPr>
        <w:pStyle w:val="BodyText"/>
        <w:numPr>
          <w:ilvl w:val="0"/>
          <w:numId w:val="1"/>
        </w:numPr>
        <w:rPr/>
      </w:pPr>
      <w:r>
        <w:rPr/>
        <w:t>For PV0 MPDUs, the format of the AAD is shown in Figure 12-18 (AAD construction for PV0 MPDUs). The length of the AAD for PV0 varies depending on the presence or absence of the QC</w:t>
      </w:r>
      <w:r>
        <w:rPr>
          <w:u w:val="single"/>
        </w:rPr>
        <w:t>/MARC</w:t>
      </w:r>
      <w:r>
        <w:rPr/>
        <w:t xml:space="preserve"> and A4 fields and is shown in Table 12-3 (AAD length for PV0 MPDUs).</w:t>
      </w:r>
    </w:p>
    <w:tbl>
      <w:tblPr>
        <w:tblW w:w="5860" w:type="dxa"/>
        <w:jc w:val="center"/>
        <w:tblInd w:w="0" w:type="dxa"/>
        <w:tblLayout w:type="fixed"/>
        <w:tblCellMar>
          <w:top w:w="120" w:type="dxa"/>
          <w:start w:w="120" w:type="dxa"/>
          <w:bottom w:w="60" w:type="dxa"/>
          <w:end w:w="120" w:type="dxa"/>
        </w:tblCellMar>
      </w:tblPr>
      <w:tblGrid>
        <w:gridCol w:w="819"/>
        <w:gridCol w:w="721"/>
        <w:gridCol w:w="720"/>
        <w:gridCol w:w="719"/>
        <w:gridCol w:w="721"/>
        <w:gridCol w:w="720"/>
        <w:gridCol w:w="719"/>
        <w:gridCol w:w="720"/>
      </w:tblGrid>
      <w:tr>
        <w:trPr>
          <w:trHeight w:val="320" w:hRule="atLeast"/>
        </w:trPr>
        <w:tc>
          <w:tcPr>
            <w:tcW w:w="819" w:type="dxa"/>
            <w:tcBorders/>
          </w:tcPr>
          <w:p>
            <w:pPr>
              <w:pStyle w:val="Figuretext"/>
              <w:tabs>
                <w:tab w:val="clear" w:pos="720"/>
              </w:tabs>
              <w:spacing w:lineRule="atLeast" w:line="160"/>
              <w:ind w:hanging="0" w:start="0" w:end="0"/>
              <w:rPr/>
            </w:pPr>
            <w:r>
              <w:rPr/>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FC</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A1</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A2</w:t>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A3</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SC</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A4</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pPr>
            <w:r>
              <w:rPr>
                <w:caps w:val="false"/>
                <w:smallCaps w:val="false"/>
                <w:color w:val="000000"/>
                <w:w w:val="100"/>
              </w:rPr>
              <w:t>QC</w:t>
            </w:r>
            <w:r>
              <w:rPr>
                <w:caps w:val="false"/>
                <w:smallCaps w:val="false"/>
                <w:color w:val="000000"/>
                <w:w w:val="100"/>
                <w:u w:val="single"/>
              </w:rPr>
              <w:t>/MARC</w:t>
            </w:r>
          </w:p>
        </w:tc>
      </w:tr>
      <w:tr>
        <w:trPr>
          <w:trHeight w:val="320" w:hRule="atLeast"/>
        </w:trPr>
        <w:tc>
          <w:tcPr>
            <w:tcW w:w="8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Octets:</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r>
      <w:tr>
        <w:trPr/>
        <w:tc>
          <w:tcPr>
            <w:tcW w:w="5859" w:type="dxa"/>
            <w:gridSpan w:val="8"/>
            <w:tcBorders/>
            <w:vAlign w:val="center"/>
          </w:tcPr>
          <w:p>
            <w:pPr>
              <w:pStyle w:val="FigTitle"/>
              <w:numPr>
                <w:ilvl w:val="0"/>
                <w:numId w:val="0"/>
              </w:numPr>
              <w:tabs>
                <w:tab w:val="clear" w:pos="720"/>
              </w:tabs>
              <w:spacing w:lineRule="atLeast" w:line="240" w:before="240" w:after="0"/>
              <w:ind w:hanging="0" w:start="0" w:end="0"/>
              <w:rPr>
                <w:caps w:val="false"/>
                <w:smallCaps w:val="false"/>
                <w:color w:val="000000"/>
                <w:w w:val="100"/>
              </w:rPr>
            </w:pPr>
            <w:r>
              <w:rPr>
                <w:caps w:val="false"/>
                <w:smallCaps w:val="false"/>
                <w:color w:val="000000"/>
                <w:w w:val="100"/>
              </w:rPr>
              <w:t>Figure 12-18—AAD construction for PV0 MPDUs</w:t>
            </w:r>
          </w:p>
        </w:tc>
      </w:tr>
    </w:tbl>
    <w:p>
      <w:pPr>
        <w:pStyle w:val="BodyText"/>
        <w:numPr>
          <w:ilvl w:val="0"/>
          <w:numId w:val="0"/>
        </w:numPr>
        <w:ind w:hanging="0" w:start="0"/>
        <w:rPr/>
      </w:pPr>
      <w:r>
        <w:rPr/>
      </w:r>
    </w:p>
    <w:tbl>
      <w:tblPr>
        <w:tblW w:w="4500" w:type="dxa"/>
        <w:jc w:val="center"/>
        <w:tblInd w:w="0" w:type="dxa"/>
        <w:tblLayout w:type="fixed"/>
        <w:tblCellMar>
          <w:top w:w="120" w:type="dxa"/>
          <w:start w:w="120" w:type="dxa"/>
          <w:bottom w:w="60" w:type="dxa"/>
          <w:end w:w="120" w:type="dxa"/>
        </w:tblCellMar>
      </w:tblPr>
      <w:tblGrid>
        <w:gridCol w:w="1500"/>
        <w:gridCol w:w="1500"/>
        <w:gridCol w:w="1500"/>
      </w:tblGrid>
      <w:tr>
        <w:trPr/>
        <w:tc>
          <w:tcPr>
            <w:tcW w:w="4500" w:type="dxa"/>
            <w:gridSpan w:val="3"/>
            <w:tcBorders/>
            <w:vAlign w:val="center"/>
          </w:tcPr>
          <w:p>
            <w:pPr>
              <w:pStyle w:val="TableTitle"/>
              <w:numPr>
                <w:ilvl w:val="0"/>
                <w:numId w:val="0"/>
              </w:numPr>
              <w:tabs>
                <w:tab w:val="clear" w:pos="720"/>
              </w:tabs>
              <w:spacing w:lineRule="atLeast" w:line="240"/>
              <w:ind w:hanging="0" w:start="0" w:end="0"/>
              <w:rPr>
                <w:caps w:val="false"/>
                <w:smallCaps w:val="false"/>
                <w:color w:val="000000"/>
                <w:w w:val="100"/>
              </w:rPr>
            </w:pPr>
            <w:r>
              <w:rPr>
                <w:caps w:val="false"/>
                <w:smallCaps w:val="false"/>
                <w:color w:val="000000"/>
                <w:w w:val="100"/>
              </w:rPr>
              <w:t>Table 12-3—AAD length for PV0 MPDUs</w:t>
            </w:r>
          </w:p>
        </w:tc>
      </w:tr>
      <w:tr>
        <w:trPr>
          <w:trHeight w:val="640" w:hRule="atLeast"/>
        </w:trPr>
        <w:tc>
          <w:tcPr>
            <w:tcW w:w="1500" w:type="dxa"/>
            <w:tcBorders>
              <w:top w:val="single" w:sz="10" w:space="0" w:color="000000"/>
              <w:start w:val="single" w:sz="10"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pPr>
            <w:r>
              <w:rPr>
                <w:caps w:val="false"/>
                <w:smallCaps w:val="false"/>
                <w:color w:val="000000"/>
                <w:w w:val="100"/>
              </w:rPr>
              <w:t>QC</w:t>
            </w:r>
            <w:r>
              <w:rPr>
                <w:caps w:val="false"/>
                <w:smallCaps w:val="false"/>
                <w:color w:val="000000"/>
                <w:w w:val="100"/>
                <w:u w:val="single"/>
              </w:rPr>
              <w:t>/MARC</w:t>
            </w:r>
            <w:r>
              <w:rPr>
                <w:caps w:val="false"/>
                <w:smallCaps w:val="false"/>
                <w:color w:val="000000"/>
                <w:w w:val="100"/>
              </w:rPr>
              <w:t xml:space="preserve"> field</w:t>
            </w:r>
          </w:p>
        </w:tc>
        <w:tc>
          <w:tcPr>
            <w:tcW w:w="1500" w:type="dxa"/>
            <w:tcBorders>
              <w:top w:val="single" w:sz="10" w:space="0" w:color="000000"/>
              <w:start w:val="single" w:sz="2"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A4 field</w:t>
            </w:r>
          </w:p>
        </w:tc>
        <w:tc>
          <w:tcPr>
            <w:tcW w:w="1500" w:type="dxa"/>
            <w:tcBorders>
              <w:top w:val="single" w:sz="10" w:space="0" w:color="000000"/>
              <w:start w:val="single" w:sz="2" w:space="0" w:color="000000"/>
              <w:bottom w:val="single" w:sz="10" w:space="0" w:color="000000"/>
              <w:end w:val="single" w:sz="10"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AAD length</w:t>
              <w:br/>
              <w:t>(octets)</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22</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24</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28</w:t>
            </w:r>
          </w:p>
        </w:tc>
      </w:tr>
      <w:tr>
        <w:trPr>
          <w:trHeight w:val="360" w:hRule="atLeast"/>
        </w:trPr>
        <w:tc>
          <w:tcPr>
            <w:tcW w:w="1500" w:type="dxa"/>
            <w:tcBorders>
              <w:start w:val="single" w:sz="10"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30</w:t>
            </w:r>
          </w:p>
        </w:tc>
      </w:tr>
    </w:tbl>
    <w:p>
      <w:pPr>
        <w:pStyle w:val="BodyText"/>
        <w:rPr/>
      </w:pPr>
      <w:r>
        <w:rPr/>
      </w:r>
    </w:p>
    <w:p>
      <w:pPr>
        <w:pStyle w:val="EditorialInstruction"/>
        <w:rPr/>
      </w:pPr>
      <w:r>
        <w:rPr/>
        <w:t>Change step (a)(7) as shown:</w:t>
      </w:r>
    </w:p>
    <w:p>
      <w:pPr>
        <w:pStyle w:val="BodyText"/>
        <w:numPr>
          <w:ilvl w:val="0"/>
          <w:numId w:val="2"/>
        </w:numPr>
        <w:rPr/>
      </w:pPr>
      <w:r>
        <w:rPr/>
        <w:t>QC</w:t>
      </w:r>
      <w:r>
        <w:rPr>
          <w:u w:val="single"/>
        </w:rPr>
        <w:t>/MARC</w:t>
      </w:r>
      <w:r>
        <w:rPr/>
        <w:t xml:space="preserve"> – </w:t>
      </w:r>
      <w:r>
        <w:rPr>
          <w:u w:val="single"/>
        </w:rPr>
        <w:t xml:space="preserve">For robust IQMFs when MARC is not enabled for the PTK, this field is not present. For robust IQMFs when MARC is enabled for the PTK, bits 0 to 1 are set to the value in the ACI subfield of the Sequence Number field, and bits 1 to 2 are set to the MARC Index value (bits 3 to 4) of the Key ID octet in the CCMP Header of the frame, and the remaining bits are reserved. Otherwise, </w:t>
      </w:r>
      <w:r>
        <w:rPr/>
        <w:t>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masked out for the AAD calculation (bits 4 to 6, bits 9 to 15).</w:t>
      </w:r>
    </w:p>
    <w:p>
      <w:pPr>
        <w:pStyle w:val="BodyText"/>
        <w:rPr/>
      </w:pPr>
      <w:r>
        <w:rPr/>
      </w:r>
    </w:p>
    <w:p>
      <w:pPr>
        <w:pStyle w:val="Heading3"/>
        <w:ind w:hanging="0" w:start="0"/>
        <w:rPr/>
      </w:pPr>
      <w:r>
        <w:rPr/>
        <w:t>12.5.2.3.7 CCM originator processing</w:t>
      </w:r>
    </w:p>
    <w:p>
      <w:pPr>
        <w:pStyle w:val="EditorialInstruction"/>
        <w:rPr/>
      </w:pPr>
      <w:r>
        <w:rPr/>
        <w:t>Change the text starting at the 8</w:t>
      </w:r>
      <w:r>
        <w:rPr>
          <w:vertAlign w:val="superscript"/>
        </w:rPr>
        <w:t>th</w:t>
      </w:r>
      <w:r>
        <w:rPr/>
        <w:t xml:space="preserve"> paragraph as shown:</w:t>
      </w:r>
    </w:p>
    <w:p>
      <w:pPr>
        <w:pStyle w:val="BodyText"/>
        <w:rPr/>
      </w:pPr>
      <w:r>
        <w:rPr/>
        <w:t xml:space="preserve">The transmitter shall preserve the order of protected robust Management frames that are transmitted to the same </w:t>
      </w:r>
      <w:r>
        <w:rPr>
          <w:strike/>
        </w:rPr>
        <w:t>DA</w:t>
      </w:r>
      <w:r>
        <w:rPr>
          <w:strike w:val="false"/>
          <w:dstrike w:val="false"/>
          <w:u w:val="single"/>
        </w:rPr>
        <w:t>RA</w:t>
      </w:r>
      <w:r>
        <w:rPr/>
        <w:t xml:space="preserve"> without the QMF service. When the QMF service is used</w:t>
      </w:r>
      <w:r>
        <w:rPr>
          <w:u w:val="single"/>
        </w:rPr>
        <w:t xml:space="preserve"> when MARC is not enabled for the PTK</w:t>
      </w:r>
      <w:r>
        <w:rPr/>
        <w:t xml:space="preserve">, the transmitter shall not reorder robust IQMFs within an AC when the frames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CCMP protected individually addressed robust Management frame shall be protected using the same TK as a Data frame.</w:t>
      </w:r>
    </w:p>
    <w:p>
      <w:pPr>
        <w:pStyle w:val="BodyText"/>
        <w:ind w:hanging="0" w:start="0"/>
        <w:rPr/>
      </w:pPr>
      <w:r>
        <w:rPr/>
      </w:r>
    </w:p>
    <w:p>
      <w:pPr>
        <w:pStyle w:val="Heading3"/>
        <w:ind w:hanging="0" w:start="0"/>
        <w:rPr/>
      </w:pPr>
      <w:r>
        <w:rPr/>
        <w:t>12.5.2.4.4 PN and replay detection</w:t>
      </w:r>
    </w:p>
    <w:p>
      <w:pPr>
        <w:pStyle w:val="EditorialInstruction"/>
        <w:rPr/>
      </w:pPr>
      <w:r>
        <w:rPr/>
        <w:t>Change the text as shown:</w:t>
      </w:r>
    </w:p>
    <w:p>
      <w:pPr>
        <w:pStyle w:val="BodyText"/>
        <w:rPr/>
      </w:pPr>
      <w:r>
        <w:rPr/>
        <w:t>To effect replay detection, the receiver extracts the PN from the CCMP header.</w:t>
      </w:r>
    </w:p>
    <w:p>
      <w:pPr>
        <w:pStyle w:val="BodyText"/>
        <w:rPr/>
      </w:pPr>
      <w:r>
        <w:rPr/>
        <w:t>NOTE 1—The CCMP header is not present in secure PV1 MPDUs, but constructed locally at the STA as defined in 12.5.2.3.6 (Construct CCMP header for PV1 MPDUs).</w:t>
      </w:r>
    </w:p>
    <w:p>
      <w:pPr>
        <w:pStyle w:val="BodyText"/>
        <w:rPr/>
      </w:pPr>
      <w:r>
        <w:rPr/>
        <w:t>See 12.5.2.2 (CCMP MPDU format) for a description of how the PN is encoded in the CCMP header. The following processing rules are used to detect replay:</w:t>
      </w:r>
    </w:p>
    <w:p>
      <w:pPr>
        <w:pStyle w:val="BodyText"/>
        <w:numPr>
          <w:ilvl w:val="0"/>
          <w:numId w:val="3"/>
        </w:numPr>
        <w:rPr/>
      </w:pPr>
      <w:r>
        <w:rPr/>
        <w:t>The receiver shall maintain a separate set of replay counters for each PTKSA, TPKSA, GTKSA, mesh PTKSA, and mesh GTKSA. The receiver initializes these replay counters to 0 when it resets the TK, TPK-TK or MTK for a peer, and to the value indicated by the peer when it sets the GTK or MGTK. The replay counter is set to the PN value of accepted CCMP MPDUs.</w:t>
      </w:r>
    </w:p>
    <w:p>
      <w:pPr>
        <w:pStyle w:val="BodyText"/>
        <w:numPr>
          <w:ilvl w:val="0"/>
          <w:numId w:val="3"/>
        </w:numPr>
        <w:rPr/>
      </w:pPr>
      <w:r>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numPr>
          <w:ilvl w:val="0"/>
          <w:numId w:val="0"/>
        </w:numPr>
        <w:ind w:hanging="0" w:start="720"/>
        <w:rPr/>
      </w:pPr>
      <w:r>
        <w:rPr/>
        <w:t>NOTE 2—The number indicated by the TDLS responder STA (if a TDLS Discovery Response frame is sent) is ignored, as is the GTKSA Replay Counter field in the TDLS Setup Request frame and any TDLS Discovery Response frame.</w:t>
      </w:r>
    </w:p>
    <w:p>
      <w:pPr>
        <w:pStyle w:val="BodyText"/>
        <w:numPr>
          <w:ilvl w:val="0"/>
          <w:numId w:val="0"/>
        </w:numPr>
        <w:ind w:hanging="0" w:start="720"/>
        <w:rPr/>
      </w:pPr>
      <w:r>
        <w:rPr/>
        <w:t>NOTE 3—For the purpose of replay detection, non-QoS Data frames are treated as having TID 0, and use the replay counter corresponding to MSDU priority 0.</w:t>
      </w:r>
    </w:p>
    <w:p>
      <w:pPr>
        <w:pStyle w:val="BodyText"/>
        <w:numPr>
          <w:ilvl w:val="0"/>
          <w:numId w:val="3"/>
        </w:numPr>
        <w:rPr/>
      </w:pPr>
      <w:r>
        <w:rPr>
          <w:u w:val="single"/>
        </w:rPr>
        <w:t>For each PTKSA, i</w:t>
      </w:r>
      <w:r>
        <w:rPr>
          <w:strike/>
        </w:rPr>
        <w:t>I</w:t>
      </w:r>
      <w:r>
        <w:rPr/>
        <w:t xml:space="preserve">f management frame protection </w:t>
      </w:r>
      <w:r>
        <w:rPr>
          <w:strike/>
        </w:rPr>
        <w:t>is</w:t>
      </w:r>
      <w:r>
        <w:rPr>
          <w:strike w:val="false"/>
          <w:dstrike w:val="false"/>
          <w:u w:val="single"/>
        </w:rPr>
        <w:t>has been</w:t>
      </w:r>
      <w:r>
        <w:rPr/>
        <w:t xml:space="preserve"> negotiated, the receiver shall </w:t>
      </w:r>
      <w:commentRangeStart w:id="0"/>
      <w:r>
        <w:rPr/>
        <w:t>set the MFPC bit on a given link to 1</w:t>
      </w:r>
      <w:r>
        <w:rPr/>
      </w:r>
      <w:commentRangeEnd w:id="0"/>
      <w:r>
        <w:commentReference w:id="0"/>
      </w:r>
      <w:r>
        <w:rPr/>
        <w:t>, it shall maintain a single replay counter for received individually addressed robust PV0 Management frames except Protected Fine Timing frames (see 9.6.34 (Protected Fine Timing frame details)) that are received with the To DS subfield equal to 0, and (S1G STA only) a single replay counter for received individually addressed robust PV1 Management frames except Protected Fine Timing frames (see 9.6.34 (Protected Fine Timing frame details)).</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w:t>
      </w:r>
      <w:r>
        <w:rPr/>
        <w:t xml:space="preserve"> and dot11QMFActivated is also true, the receiver shall maintain an additional replay counter for each ACI for received individually addressed robust PV0 Management frames except Protected Fine Timing frames (see 9.6.34 (Protected Fine Timing frame details)) that are received with the To DS subfield equal to </w:t>
      </w:r>
      <w:commentRangeStart w:id="1"/>
      <w:r>
        <w:rPr/>
        <w:t>1.</w:t>
      </w:r>
      <w:commentRangeEnd w:id="1"/>
      <w:r>
        <w:commentReference w:id="1"/>
      </w:r>
      <w:r>
        <w:rPr/>
      </w:r>
    </w:p>
    <w:p>
      <w:pPr>
        <w:pStyle w:val="BodyText"/>
        <w:numPr>
          <w:ilvl w:val="0"/>
          <w:numId w:val="0"/>
        </w:numPr>
        <w:ind w:hanging="0" w:start="720"/>
        <w:rPr/>
      </w:pPr>
      <w:r>
        <w:rPr/>
        <w:t>NOTE 4—Separate replay counters for PV0 and PV1 Management frames allow for reordering between the two types. However, S1G STAs are required to use PV1 Management frames for individually addressed Action (and Action No Ack) frames when the peer is known to support them (see 10.57 (Generation of PV1 MPDUs and header compression procedure)), so there is no issue with PV0 Action (and Action No Ack) frames. The other robust Management frames are Deauthentication and Disassociation frames, but reordering of a PV1 Action frame and a Deauthentication/Disassociation frame is not of much concern since the Action frame is not valid after deauthentication/disassociation.</w:t>
      </w:r>
    </w:p>
    <w:p>
      <w:pPr>
        <w:pStyle w:val="BodyText"/>
        <w:numPr>
          <w:ilvl w:val="0"/>
          <w:numId w:val="0"/>
        </w:numPr>
        <w:ind w:hanging="0" w:start="720"/>
        <w:rPr/>
      </w:pPr>
      <w:r>
        <w:rPr/>
        <w:t>NOTE 5—QMF is not supported for PV1 Management frames (see 11.24.1.1 (Overview)).</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 MARC has not been enabled</w:t>
      </w:r>
      <w:r>
        <w:rPr>
          <w:u w:val="single"/>
        </w:rPr>
        <w:t>,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w:t>
      </w:r>
      <w:r>
        <w:rPr>
          <w:u w:val="single"/>
        </w:rPr>
        <w:t>ed</w:t>
      </w:r>
      <w:r>
        <w:rPr>
          <w:strike/>
        </w:rPr>
        <w:t>ing</w:t>
      </w:r>
      <w:r>
        <w:rPr/>
        <w:t xml:space="preserve"> </w:t>
      </w:r>
      <w:commentRangeStart w:id="2"/>
      <w:r>
        <w:rPr/>
        <w:t>individually addressed Protected Fine Timing frames (see 9.6.34 (Protected Fine Timing frame details))</w:t>
      </w:r>
      <w:r>
        <w:rPr/>
      </w:r>
      <w:commentRangeEnd w:id="2"/>
      <w:r>
        <w:commentReference w:id="2"/>
      </w:r>
      <w:r>
        <w:rPr>
          <w:strike/>
        </w:rPr>
        <w:t xml:space="preserve"> and shall use the PN from the received frame to detect replays</w:t>
      </w:r>
      <w:r>
        <w:rPr/>
        <w:t>.</w:t>
      </w:r>
    </w:p>
    <w:p>
      <w:pPr>
        <w:pStyle w:val="BodyText"/>
        <w:numPr>
          <w:ilvl w:val="0"/>
          <w:numId w:val="3"/>
        </w:numPr>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CCMP Header. </w:t>
      </w:r>
    </w:p>
    <w:p>
      <w:pPr>
        <w:pStyle w:val="BodyText"/>
        <w:numPr>
          <w:ilvl w:val="0"/>
          <w:numId w:val="3"/>
        </w:numPr>
        <w:rPr/>
      </w:pPr>
      <w:r>
        <w:rPr/>
        <w:t xml:space="preserve">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w:t>
      </w:r>
      <w:commentRangeStart w:id="3"/>
      <w:r>
        <w:rPr/>
        <w:t>set the MFPC bit on a given link to 1</w:t>
      </w:r>
      <w:r>
        <w:rPr/>
      </w:r>
      <w:commentRangeEnd w:id="3"/>
      <w:r>
        <w:commentReference w:id="3"/>
      </w:r>
      <w:r>
        <w:rPr/>
        <w:t xml:space="preserve">, it shall discard any individually addressed robust Management frame that is received with its PN less than or equal to the value of the replay counter associated with the TA, (QMF receiver of an individually addressed robust PV0 Management frame </w:t>
      </w:r>
      <w:commentRangeStart w:id="4"/>
      <w:r>
        <w:rPr/>
        <w:t>with the To DS subfield equal to 1 only</w:t>
      </w:r>
      <w:r>
        <w:rPr/>
      </w:r>
      <w:commentRangeEnd w:id="4"/>
      <w:r>
        <w:commentReference w:id="4"/>
      </w:r>
      <w:r>
        <w:rPr/>
        <w:t xml:space="preserve">) ACI, </w:t>
      </w:r>
      <w:r>
        <w:rPr>
          <w:u w:val="single"/>
        </w:rPr>
        <w:t xml:space="preserve">(QMF receiver of a robust IQMF with FTM/MARC bit set to 1 in the CCMP Header only) MARC Index, </w:t>
      </w:r>
      <w:r>
        <w:rPr/>
        <w:t>and (S1G STA only) Protocol Version subfield of that individually addressed Management frame.</w:t>
      </w:r>
      <w:r>
        <w:rPr>
          <w:u w:val="single"/>
        </w:rPr>
        <w:t xml:space="preserve"> The receiver should discard received protected Management frames if the associated replay counter does not exist.</w:t>
      </w:r>
    </w:p>
    <w:p>
      <w:pPr>
        <w:pStyle w:val="BodyText"/>
        <w:numPr>
          <w:ilvl w:val="0"/>
          <w:numId w:val="3"/>
        </w:numPr>
        <w:rPr/>
      </w:pPr>
      <w:r>
        <w:rPr/>
        <w:t>When discarding a frame, the receiver shall increment by 1 dot11RSNAStatsCCMPReplays for Data frames or dot11RSNAStatsRobustMgmtCCMPReplays for robust Management frames.</w:t>
      </w:r>
    </w:p>
    <w:p>
      <w:pPr>
        <w:pStyle w:val="BodyText"/>
        <w:numPr>
          <w:ilvl w:val="0"/>
          <w:numId w:val="3"/>
        </w:numPr>
        <w:rPr/>
      </w:pPr>
      <w:r>
        <w:rPr/>
        <w:t>For MSDUs or A-MSDUs sent using the block ack feature, reordering of received MSDUs or A-MSDUs according to the block ack receiver operation is performed prior to replay detection</w:t>
      </w:r>
    </w:p>
    <w:p>
      <w:pPr>
        <w:pStyle w:val="BodyText"/>
        <w:numPr>
          <w:ilvl w:val="0"/>
          <w:numId w:val="3"/>
        </w:numPr>
        <w:rPr/>
      </w:pPr>
      <w:commentRangeStart w:id="5"/>
      <w:r>
        <w:rPr/>
        <w:t>If the receiver performs replay detection prior to decryption, then the receiver shall check that the replay counter used to detect replays is correct and discard the frame if incorrect</w:t>
      </w:r>
      <w:r>
        <w:rPr/>
      </w:r>
      <w:commentRangeEnd w:id="5"/>
      <w:r>
        <w:commentReference w:id="5"/>
      </w:r>
      <w:r>
        <w:rPr/>
        <w:t xml:space="preserve">. </w:t>
      </w:r>
      <w:r>
        <w:rPr>
          <w:strike/>
        </w:rPr>
        <w:t>I</w:t>
      </w:r>
      <w:commentRangeStart w:id="6"/>
      <w:r>
        <w:rPr>
          <w:strike/>
        </w:rPr>
        <w:t xml:space="preserve">n particular, the separate replay counter for individually addressed Protected Fine Timing frames shall be used if and only if </w:t>
      </w:r>
      <w:r>
        <w:rPr>
          <w:strike/>
          <w:u w:val="none"/>
        </w:rPr>
        <w:t xml:space="preserve">the </w:t>
      </w:r>
      <w:r>
        <w:rPr>
          <w:strike/>
        </w:rPr>
        <w:t xml:space="preserve">FTM subfield of CCMP Header (Figure 12-15 (Expanded CCMP MPDU)) signals that the management PDU is a Protected Fine Timing frame. </w:t>
      </w:r>
      <w:r>
        <w:rPr>
          <w:strike/>
        </w:rPr>
      </w:r>
      <w:commentRangeEnd w:id="6"/>
      <w:r>
        <w:commentReference w:id="6"/>
      </w:r>
      <w:r>
        <w:rPr/>
        <w:t>The replay counter shall not be updated unless the decryption is successful and the frame is accepted.</w:t>
      </w:r>
    </w:p>
    <w:p>
      <w:pPr>
        <w:pStyle w:val="BodyText"/>
        <w:rPr>
          <w:u w:val="single"/>
        </w:rPr>
      </w:pPr>
      <w:r>
        <w:rPr>
          <w:u w:val="single"/>
        </w:rPr>
      </w:r>
    </w:p>
    <w:p>
      <w:pPr>
        <w:pStyle w:val="Heading3"/>
        <w:ind w:hanging="0" w:start="0"/>
        <w:rPr/>
      </w:pPr>
      <w:r>
        <w:rPr/>
        <w:t>12.5.4.2 GCMP MPDU format</w:t>
      </w:r>
    </w:p>
    <w:p>
      <w:pPr>
        <w:pStyle w:val="BodyText"/>
        <w:rPr/>
      </w:pPr>
      <w:r>
        <w:rPr/>
        <w:t>Figure 12-28 (Expanded GCMP MPDU) shows the MPDU format when using GCMP.</w:t>
      </w:r>
    </w:p>
    <w:p>
      <w:pPr>
        <w:pStyle w:val="BodyText"/>
        <w:rPr/>
      </w:pPr>
      <w:r>
        <w:rPr/>
      </w:r>
    </w:p>
    <w:p>
      <w:pPr>
        <w:pStyle w:val="Normal"/>
        <w:rPr>
          <w:color w:val="C9211E"/>
        </w:rPr>
      </w:pPr>
      <w:r>
        <w:rPr/>
        <mc:AlternateContent>
          <mc:Choice Requires="wpg">
            <w:drawing>
              <wp:inline distT="0" distB="0" distL="0" distR="0">
                <wp:extent cx="6071870" cy="1971675"/>
                <wp:effectExtent l="0" t="0" r="0" b="0"/>
                <wp:docPr id="73" name="Group object 6"/>
                <a:graphic xmlns:a="http://schemas.openxmlformats.org/drawingml/2006/main">
                  <a:graphicData uri="http://schemas.microsoft.com/office/word/2010/wordprocessingGroup">
                    <wpg:wgp>
                      <wpg:cNvGrpSpPr/>
                      <wpg:grpSpPr>
                        <a:xfrm>
                          <a:off x="0" y="0"/>
                          <a:ext cx="6071760" cy="1971720"/>
                          <a:chOff x="0" y="0"/>
                          <a:chExt cx="6071760" cy="1971720"/>
                        </a:xfrm>
                      </wpg:grpSpPr>
                      <wps:wsp>
                        <wps:cNvPr id="74" name=""/>
                        <wps:cNvSpPr/>
                        <wps:spPr>
                          <a:xfrm>
                            <a:off x="1179720" y="1600200"/>
                            <a:ext cx="1491480" cy="234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3480" cy="337680"/>
                          </a:xfrm>
                        </wpg:grpSpPr>
                        <wps:wsp>
                          <wps:cNvPr id="75" name=""/>
                          <wps:cNvSpPr/>
                          <wps:spPr>
                            <a:xfrm>
                              <a:off x="0" y="0"/>
                              <a:ext cx="1023480" cy="337680"/>
                            </a:xfrm>
                            <a:custGeom>
                              <a:avLst/>
                              <a:gdLst>
                                <a:gd name="textAreaLeft" fmla="*/ 0 w 580320"/>
                                <a:gd name="textAreaRight" fmla="*/ 583560 w 580320"/>
                                <a:gd name="textAreaTop" fmla="*/ 0 h 191520"/>
                                <a:gd name="textAreaBottom" fmla="*/ 194760 h 1915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76" name=""/>
                          <wps:cNvSpPr/>
                          <wps:spPr>
                            <a:xfrm>
                              <a:off x="0" y="0"/>
                              <a:ext cx="1023480" cy="337680"/>
                            </a:xfrm>
                            <a:custGeom>
                              <a:avLst/>
                              <a:gdLst>
                                <a:gd name="textAreaLeft" fmla="*/ 0 w 580320"/>
                                <a:gd name="textAreaRight" fmla="*/ 583560 w 580320"/>
                                <a:gd name="textAreaTop" fmla="*/ 0 h 191520"/>
                                <a:gd name="textAreaBottom" fmla="*/ 194760 h 1915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77" name=""/>
                        <wps:cNvSpPr/>
                        <wps:spPr>
                          <a:xfrm>
                            <a:off x="33120" y="520560"/>
                            <a:ext cx="960120" cy="240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80440" cy="337680"/>
                          </a:xfrm>
                        </wpg:grpSpPr>
                        <wps:wsp>
                          <wps:cNvPr id="78" name=""/>
                          <wps:cNvSpPr/>
                          <wps:spPr>
                            <a:xfrm>
                              <a:off x="0" y="0"/>
                              <a:ext cx="2080440" cy="337680"/>
                            </a:xfrm>
                            <a:custGeom>
                              <a:avLst/>
                              <a:gdLst>
                                <a:gd name="textAreaLeft" fmla="*/ 0 w 1179360"/>
                                <a:gd name="textAreaRight" fmla="*/ 1182600 w 1179360"/>
                                <a:gd name="textAreaTop" fmla="*/ 0 h 191520"/>
                                <a:gd name="textAreaBottom" fmla="*/ 194760 h 1915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79" name=""/>
                          <wps:cNvSpPr/>
                          <wps:spPr>
                            <a:xfrm>
                              <a:off x="0" y="0"/>
                              <a:ext cx="2080440" cy="337680"/>
                            </a:xfrm>
                            <a:custGeom>
                              <a:avLst/>
                              <a:gdLst>
                                <a:gd name="textAreaLeft" fmla="*/ 0 w 1179360"/>
                                <a:gd name="textAreaRight" fmla="*/ 1182600 w 1179360"/>
                                <a:gd name="textAreaTop" fmla="*/ 0 h 191520"/>
                                <a:gd name="textAreaBottom" fmla="*/ 194760 h 1915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0" name=""/>
                        <wps:cNvSpPr/>
                        <wps:spPr>
                          <a:xfrm>
                            <a:off x="1095480" y="506160"/>
                            <a:ext cx="19486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3840" cy="337680"/>
                          </a:xfrm>
                        </wpg:grpSpPr>
                        <wps:wsp>
                          <wps:cNvPr id="81" name=""/>
                          <wps:cNvSpPr/>
                          <wps:spPr>
                            <a:xfrm>
                              <a:off x="0" y="0"/>
                              <a:ext cx="1473840" cy="337680"/>
                            </a:xfrm>
                            <a:custGeom>
                              <a:avLst/>
                              <a:gdLst>
                                <a:gd name="textAreaLeft" fmla="*/ 0 w 835560"/>
                                <a:gd name="textAreaRight" fmla="*/ 838800 w 835560"/>
                                <a:gd name="textAreaTop" fmla="*/ 0 h 191520"/>
                                <a:gd name="textAreaBottom" fmla="*/ 194760 h 1915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2" name=""/>
                          <wps:cNvSpPr/>
                          <wps:spPr>
                            <a:xfrm>
                              <a:off x="0" y="0"/>
                              <a:ext cx="1473840" cy="337680"/>
                            </a:xfrm>
                            <a:custGeom>
                              <a:avLst/>
                              <a:gdLst>
                                <a:gd name="textAreaLeft" fmla="*/ 0 w 835560"/>
                                <a:gd name="textAreaRight" fmla="*/ 838800 w 835560"/>
                                <a:gd name="textAreaTop" fmla="*/ 0 h 191520"/>
                                <a:gd name="textAreaBottom" fmla="*/ 194760 h 1915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3" name=""/>
                        <wps:cNvSpPr/>
                        <wps:spPr>
                          <a:xfrm>
                            <a:off x="3223440" y="506160"/>
                            <a:ext cx="125784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6600" cy="337680"/>
                          </a:xfrm>
                        </wpg:grpSpPr>
                        <wps:wsp>
                          <wps:cNvPr id="84" name=""/>
                          <wps:cNvSpPr/>
                          <wps:spPr>
                            <a:xfrm>
                              <a:off x="0" y="0"/>
                              <a:ext cx="696600" cy="337680"/>
                            </a:xfrm>
                            <a:custGeom>
                              <a:avLst/>
                              <a:gdLst>
                                <a:gd name="textAreaLeft" fmla="*/ 0 w 394920"/>
                                <a:gd name="textAreaRight" fmla="*/ 398160 w 394920"/>
                                <a:gd name="textAreaTop" fmla="*/ 0 h 191520"/>
                                <a:gd name="textAreaBottom" fmla="*/ 194760 h 1915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5" name=""/>
                          <wps:cNvSpPr/>
                          <wps:spPr>
                            <a:xfrm>
                              <a:off x="0" y="0"/>
                              <a:ext cx="696600" cy="337680"/>
                            </a:xfrm>
                            <a:custGeom>
                              <a:avLst/>
                              <a:gdLst>
                                <a:gd name="textAreaLeft" fmla="*/ 0 w 394920"/>
                                <a:gd name="textAreaRight" fmla="*/ 398160 w 394920"/>
                                <a:gd name="textAreaTop" fmla="*/ 0 h 191520"/>
                                <a:gd name="textAreaBottom" fmla="*/ 194760 h 1915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6" name=""/>
                        <wps:cNvSpPr/>
                        <wps:spPr>
                          <a:xfrm>
                            <a:off x="5438160" y="506160"/>
                            <a:ext cx="5716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6520" cy="337680"/>
                          </a:xfrm>
                        </wpg:grpSpPr>
                        <wps:wsp>
                          <wps:cNvPr id="87" name=""/>
                          <wps:cNvSpPr/>
                          <wps:spPr>
                            <a:xfrm>
                              <a:off x="0" y="0"/>
                              <a:ext cx="776520" cy="337680"/>
                            </a:xfrm>
                            <a:custGeom>
                              <a:avLst/>
                              <a:gdLst>
                                <a:gd name="textAreaLeft" fmla="*/ 0 w 440280"/>
                                <a:gd name="textAreaRight" fmla="*/ 443520 w 440280"/>
                                <a:gd name="textAreaTop" fmla="*/ 0 h 191520"/>
                                <a:gd name="textAreaBottom" fmla="*/ 194760 h 1915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88" name=""/>
                          <wps:cNvSpPr/>
                          <wps:spPr>
                            <a:xfrm>
                              <a:off x="0" y="0"/>
                              <a:ext cx="776520" cy="337680"/>
                            </a:xfrm>
                            <a:custGeom>
                              <a:avLst/>
                              <a:gdLst>
                                <a:gd name="textAreaLeft" fmla="*/ 0 w 440280"/>
                                <a:gd name="textAreaRight" fmla="*/ 443520 w 440280"/>
                                <a:gd name="textAreaTop" fmla="*/ 0 h 191520"/>
                                <a:gd name="textAreaBottom" fmla="*/ 194760 h 1915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9" name=""/>
                        <wps:cNvSpPr/>
                        <wps:spPr>
                          <a:xfrm>
                            <a:off x="4662720" y="506160"/>
                            <a:ext cx="6400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6560" cy="277560"/>
                          </a:xfrm>
                        </wpg:grpSpPr>
                        <wps:wsp>
                          <wps:cNvPr id="90"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1"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2" name=""/>
                        <wps:cNvSpPr/>
                        <wps:spPr>
                          <a:xfrm>
                            <a:off x="296640" y="1365120"/>
                            <a:ext cx="24084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6920" cy="277560"/>
                          </a:xfrm>
                        </wpg:grpSpPr>
                        <wps:wsp>
                          <wps:cNvPr id="93"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94"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95" name=""/>
                        <wps:cNvSpPr/>
                        <wps:spPr>
                          <a:xfrm>
                            <a:off x="589320" y="1365120"/>
                            <a:ext cx="24012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9320" cy="277560"/>
                          </a:xfrm>
                        </wpg:grpSpPr>
                        <wps:wsp>
                          <wps:cNvPr id="96" name=""/>
                          <wps:cNvSpPr/>
                          <wps:spPr>
                            <a:xfrm>
                              <a:off x="0" y="0"/>
                              <a:ext cx="319320" cy="277560"/>
                            </a:xfrm>
                            <a:custGeom>
                              <a:avLst/>
                              <a:gdLst>
                                <a:gd name="textAreaLeft" fmla="*/ 0 w 181080"/>
                                <a:gd name="textAreaRight" fmla="*/ 184320 w 181080"/>
                                <a:gd name="textAreaTop" fmla="*/ 0 h 157320"/>
                                <a:gd name="textAreaBottom" fmla="*/ 160560 h 1573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7" name=""/>
                          <wps:cNvSpPr/>
                          <wps:spPr>
                            <a:xfrm>
                              <a:off x="0" y="0"/>
                              <a:ext cx="319320" cy="277560"/>
                            </a:xfrm>
                            <a:custGeom>
                              <a:avLst/>
                              <a:gdLst>
                                <a:gd name="textAreaLeft" fmla="*/ 0 w 181080"/>
                                <a:gd name="textAreaRight" fmla="*/ 184320 w 181080"/>
                                <a:gd name="textAreaTop" fmla="*/ 0 h 157320"/>
                                <a:gd name="textAreaBottom" fmla="*/ 160560 h 1573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8" name=""/>
                        <wps:cNvSpPr/>
                        <wps:spPr>
                          <a:xfrm>
                            <a:off x="883800" y="1365120"/>
                            <a:ext cx="262800" cy="1944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5880" cy="277560"/>
                          </a:xfrm>
                        </wpg:grpSpPr>
                        <wps:wsp>
                          <wps:cNvPr id="99" name=""/>
                          <wps:cNvSpPr/>
                          <wps:spPr>
                            <a:xfrm>
                              <a:off x="0" y="0"/>
                              <a:ext cx="245880" cy="277560"/>
                            </a:xfrm>
                            <a:custGeom>
                              <a:avLst/>
                              <a:gdLst>
                                <a:gd name="textAreaLeft" fmla="*/ 0 w 139320"/>
                                <a:gd name="textAreaRight" fmla="*/ 142560 w 139320"/>
                                <a:gd name="textAreaTop" fmla="*/ 0 h 157320"/>
                                <a:gd name="textAreaBottom" fmla="*/ 160560 h 1573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100" name=""/>
                          <wps:cNvSpPr/>
                          <wps:spPr>
                            <a:xfrm>
                              <a:off x="0" y="0"/>
                              <a:ext cx="245880" cy="277560"/>
                            </a:xfrm>
                            <a:custGeom>
                              <a:avLst/>
                              <a:gdLst>
                                <a:gd name="textAreaLeft" fmla="*/ 0 w 139320"/>
                                <a:gd name="textAreaRight" fmla="*/ 142560 w 139320"/>
                                <a:gd name="textAreaTop" fmla="*/ 0 h 157320"/>
                                <a:gd name="textAreaBottom" fmla="*/ 160560 h 1573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01" name=""/>
                        <wps:cNvSpPr/>
                        <wps:spPr>
                          <a:xfrm>
                            <a:off x="1216080" y="1362600"/>
                            <a:ext cx="210240" cy="20016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6880" cy="277560"/>
                          </a:xfrm>
                        </wpg:grpSpPr>
                        <wps:wsp>
                          <wps:cNvPr id="102" name=""/>
                          <wps:cNvSpPr/>
                          <wps:spPr>
                            <a:xfrm>
                              <a:off x="0" y="0"/>
                              <a:ext cx="326880" cy="277560"/>
                            </a:xfrm>
                            <a:custGeom>
                              <a:avLst/>
                              <a:gdLst>
                                <a:gd name="textAreaLeft" fmla="*/ 0 w 185400"/>
                                <a:gd name="textAreaRight" fmla="*/ 188640 w 185400"/>
                                <a:gd name="textAreaTop" fmla="*/ 0 h 157320"/>
                                <a:gd name="textAreaBottom" fmla="*/ 160560 h 1573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103" name=""/>
                          <wps:cNvSpPr/>
                          <wps:spPr>
                            <a:xfrm>
                              <a:off x="0" y="0"/>
                              <a:ext cx="326880" cy="277560"/>
                            </a:xfrm>
                            <a:custGeom>
                              <a:avLst/>
                              <a:gdLst>
                                <a:gd name="textAreaLeft" fmla="*/ 0 w 185400"/>
                                <a:gd name="textAreaRight" fmla="*/ 188640 w 185400"/>
                                <a:gd name="textAreaTop" fmla="*/ 0 h 157320"/>
                                <a:gd name="textAreaBottom" fmla="*/ 160560 h 1573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4" name=""/>
                        <wps:cNvSpPr/>
                        <wps:spPr>
                          <a:xfrm>
                            <a:off x="1733040" y="1252080"/>
                            <a:ext cx="300240" cy="40644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20040" cy="277560"/>
                          </a:xfrm>
                        </wpg:grpSpPr>
                        <wps:wsp>
                          <wps:cNvPr id="105" name=""/>
                          <wps:cNvSpPr/>
                          <wps:spPr>
                            <a:xfrm>
                              <a:off x="0" y="0"/>
                              <a:ext cx="320040" cy="277560"/>
                            </a:xfrm>
                            <a:custGeom>
                              <a:avLst/>
                              <a:gdLst>
                                <a:gd name="textAreaLeft" fmla="*/ 0 w 181440"/>
                                <a:gd name="textAreaRight" fmla="*/ 184680 w 181440"/>
                                <a:gd name="textAreaTop" fmla="*/ 0 h 157320"/>
                                <a:gd name="textAreaBottom" fmla="*/ 160560 h 1573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06" name=""/>
                          <wps:cNvSpPr/>
                          <wps:spPr>
                            <a:xfrm>
                              <a:off x="0" y="0"/>
                              <a:ext cx="320040" cy="277560"/>
                            </a:xfrm>
                            <a:custGeom>
                              <a:avLst/>
                              <a:gdLst>
                                <a:gd name="textAreaLeft" fmla="*/ 0 w 181440"/>
                                <a:gd name="textAreaRight" fmla="*/ 184680 w 181440"/>
                                <a:gd name="textAreaTop" fmla="*/ 0 h 157320"/>
                                <a:gd name="textAreaBottom" fmla="*/ 160560 h 1573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7" name=""/>
                        <wps:cNvSpPr/>
                        <wps:spPr>
                          <a:xfrm>
                            <a:off x="2086560" y="1327680"/>
                            <a:ext cx="26208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9960" cy="277560"/>
                          </a:xfrm>
                        </wpg:grpSpPr>
                        <wps:wsp>
                          <wps:cNvPr id="108" name=""/>
                          <wps:cNvSpPr/>
                          <wps:spPr>
                            <a:xfrm>
                              <a:off x="0" y="0"/>
                              <a:ext cx="309960" cy="277560"/>
                            </a:xfrm>
                            <a:custGeom>
                              <a:avLst/>
                              <a:gdLst>
                                <a:gd name="textAreaLeft" fmla="*/ 0 w 175680"/>
                                <a:gd name="textAreaRight" fmla="*/ 178920 w 175680"/>
                                <a:gd name="textAreaTop" fmla="*/ 0 h 157320"/>
                                <a:gd name="textAreaBottom" fmla="*/ 160560 h 1573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109" name=""/>
                          <wps:cNvSpPr/>
                          <wps:spPr>
                            <a:xfrm>
                              <a:off x="0" y="0"/>
                              <a:ext cx="309960" cy="277560"/>
                            </a:xfrm>
                            <a:custGeom>
                              <a:avLst/>
                              <a:gdLst>
                                <a:gd name="textAreaLeft" fmla="*/ 0 w 175680"/>
                                <a:gd name="textAreaRight" fmla="*/ 178920 w 175680"/>
                                <a:gd name="textAreaTop" fmla="*/ 0 h 157320"/>
                                <a:gd name="textAreaBottom" fmla="*/ 160560 h 1573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0" name=""/>
                        <wps:cNvSpPr/>
                        <wps:spPr>
                          <a:xfrm>
                            <a:off x="2296800" y="1327680"/>
                            <a:ext cx="337320" cy="2692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6560" cy="277560"/>
                          </a:xfrm>
                        </wpg:grpSpPr>
                        <wps:wsp>
                          <wps:cNvPr id="111"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2"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3" name=""/>
                        <wps:cNvSpPr/>
                        <wps:spPr>
                          <a:xfrm>
                            <a:off x="2733840" y="1365120"/>
                            <a:ext cx="24084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6560" cy="277560"/>
                          </a:xfrm>
                        </wpg:grpSpPr>
                        <wps:wsp>
                          <wps:cNvPr id="114"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5" name=""/>
                          <wps:cNvSpPr/>
                          <wps:spPr>
                            <a:xfrm>
                              <a:off x="0" y="0"/>
                              <a:ext cx="286560" cy="277560"/>
                            </a:xfrm>
                            <a:custGeom>
                              <a:avLst/>
                              <a:gdLst>
                                <a:gd name="textAreaLeft" fmla="*/ 0 w 162360"/>
                                <a:gd name="textAreaRight" fmla="*/ 165600 w 162360"/>
                                <a:gd name="textAreaTop" fmla="*/ 0 h 157320"/>
                                <a:gd name="textAreaBottom" fmla="*/ 160560 h 1573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6" name=""/>
                        <wps:cNvSpPr/>
                        <wps:spPr>
                          <a:xfrm>
                            <a:off x="3066480" y="1365120"/>
                            <a:ext cx="24012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6920" cy="277560"/>
                          </a:xfrm>
                        </wpg:grpSpPr>
                        <wps:wsp>
                          <wps:cNvPr id="117"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18"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19" name=""/>
                        <wps:cNvSpPr/>
                        <wps:spPr>
                          <a:xfrm>
                            <a:off x="3398400" y="1365120"/>
                            <a:ext cx="24012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6920" cy="277560"/>
                          </a:xfrm>
                        </wpg:grpSpPr>
                        <wps:wsp>
                          <wps:cNvPr id="120"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21" name=""/>
                          <wps:cNvSpPr/>
                          <wps:spPr>
                            <a:xfrm>
                              <a:off x="0" y="0"/>
                              <a:ext cx="286920" cy="277560"/>
                            </a:xfrm>
                            <a:custGeom>
                              <a:avLst/>
                              <a:gdLst>
                                <a:gd name="textAreaLeft" fmla="*/ 0 w 162720"/>
                                <a:gd name="textAreaRight" fmla="*/ 165960 w 162720"/>
                                <a:gd name="textAreaTop" fmla="*/ 0 h 157320"/>
                                <a:gd name="textAreaBottom" fmla="*/ 160560 h 1573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22" name=""/>
                        <wps:cNvSpPr/>
                        <wps:spPr>
                          <a:xfrm>
                            <a:off x="3730680" y="1365120"/>
                            <a:ext cx="240840" cy="1951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644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123" name=""/>
                          <wps:cNvSpPr/>
                          <wps:spPr>
                            <a:xfrm>
                              <a:off x="455400" y="27000"/>
                              <a:ext cx="576000" cy="1090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80040" cy="223560"/>
                          </a:xfrm>
                        </wpg:grpSpPr>
                        <wps:wsp>
                          <wps:cNvPr id="124" name=""/>
                          <wps:cNvSpPr/>
                          <wps:spPr>
                            <a:xfrm>
                              <a:off x="0" y="0"/>
                              <a:ext cx="680040" cy="223560"/>
                            </a:xfrm>
                            <a:custGeom>
                              <a:avLst/>
                              <a:gdLst>
                                <a:gd name="textAreaLeft" fmla="*/ 0 w 385560"/>
                                <a:gd name="textAreaRight" fmla="*/ 388800 w 385560"/>
                                <a:gd name="textAreaTop" fmla="*/ 0 h 126720"/>
                                <a:gd name="textAreaBottom" fmla="*/ 129960 h 1267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125" name=""/>
                          <wps:cNvSpPr/>
                          <wps:spPr>
                            <a:xfrm>
                              <a:off x="0" y="0"/>
                              <a:ext cx="680040" cy="223560"/>
                            </a:xfrm>
                            <a:custGeom>
                              <a:avLst/>
                              <a:gdLst>
                                <a:gd name="textAreaLeft" fmla="*/ 0 w 385560"/>
                                <a:gd name="textAreaRight" fmla="*/ 388800 w 385560"/>
                                <a:gd name="textAreaTop" fmla="*/ 0 h 126720"/>
                                <a:gd name="textAreaBottom" fmla="*/ 129960 h 1267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126" name=""/>
                        <wps:cNvSpPr/>
                        <wps:spPr>
                          <a:xfrm>
                            <a:off x="3935880" y="146160"/>
                            <a:ext cx="622800" cy="1656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2600" cy="277560"/>
                          </a:xfrm>
                        </wpg:grpSpPr>
                        <wps:wsp>
                          <wps:cNvPr id="127" name=""/>
                          <wps:cNvSpPr/>
                          <wps:spPr>
                            <a:xfrm>
                              <a:off x="0" y="0"/>
                              <a:ext cx="282600" cy="277560"/>
                            </a:xfrm>
                            <a:custGeom>
                              <a:avLst/>
                              <a:gdLst>
                                <a:gd name="textAreaLeft" fmla="*/ 0 w 160200"/>
                                <a:gd name="textAreaRight" fmla="*/ 163440 w 160200"/>
                                <a:gd name="textAreaTop" fmla="*/ 0 h 157320"/>
                                <a:gd name="textAreaBottom" fmla="*/ 160560 h 1573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128" name=""/>
                          <wps:cNvSpPr/>
                          <wps:spPr>
                            <a:xfrm>
                              <a:off x="0" y="0"/>
                              <a:ext cx="282600" cy="277560"/>
                            </a:xfrm>
                            <a:custGeom>
                              <a:avLst/>
                              <a:gdLst>
                                <a:gd name="textAreaLeft" fmla="*/ 0 w 160200"/>
                                <a:gd name="textAreaRight" fmla="*/ 163440 w 160200"/>
                                <a:gd name="textAreaTop" fmla="*/ 0 h 157320"/>
                                <a:gd name="textAreaBottom" fmla="*/ 160560 h 1573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129" name=""/>
                        <wps:cNvSpPr/>
                        <wps:spPr>
                          <a:xfrm>
                            <a:off x="1432080" y="1312560"/>
                            <a:ext cx="267480" cy="3024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wps:txbx>
                        <wps:bodyPr lIns="0" rIns="0" tIns="0" bIns="0" anchor="ctr">
                          <a:noAutofit/>
                        </wps:bodyPr>
                      </wps:wsp>
                    </wpg:wgp>
                  </a:graphicData>
                </a:graphic>
              </wp:inline>
            </w:drawing>
          </mc:Choice>
          <mc:Fallback>
            <w:pict>
              <v:group id="shape_0" alt="Group object 6" style="position:absolute;margin-left:0pt;margin-top:-155.3pt;width:478.1pt;height:155.25pt" coordorigin="0,-3106" coordsize="9562,3105">
                <v:rect id="shape_0" path="m0,0l-2147483645,0l-2147483645,-2147483646l0,-2147483646xe" stroked="f" o:allowincell="f" style="position:absolute;left:1858;top:-586;width:2348;height:368;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66;width:1612;height:532"/>
                <v:rect id="shape_0" path="m0,0l-2147483645,0l-2147483645,-2147483646l0,-2147483646xe" stroked="f" o:allowincell="f" style="position:absolute;left:52;top:-2286;width:1511;height:377;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66;width:3276;height:532"/>
                <v:rect id="shape_0" path="m0,0l-2147483645,0l-2147483645,-2147483646l0,-2147483646xe" stroked="f" o:allowincell="f" style="position:absolute;left:1725;top:-2309;width:3068;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66;width:2321;height:532"/>
                <v:rect id="shape_0" path="m0,0l-2147483645,0l-2147483645,-2147483646l0,-2147483646xe" stroked="f" o:allowincell="f" style="position:absolute;left:5076;top:-2309;width:1980;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66;width:1097;height:532"/>
                <v:rect id="shape_0" path="m0,0l-2147483645,0l-2147483645,-2147483646l0,-2147483646xe" stroked="f" o:allowincell="f" style="position:absolute;left:8564;top:-2309;width:899;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66;width:1223;height:532"/>
                <v:rect id="shape_0" path="m0,0l-2147483645,0l-2147483645,-2147483646l0,-2147483646xe" stroked="f" o:allowincell="f" style="position:absolute;left:7343;top:-2309;width:1007;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21;width:451;height:437"/>
                <v:rect id="shape_0" path="m0,0l-2147483645,0l-2147483645,-2147483646l0,-2147483646xe" stroked="f" o:allowincell="f" style="position:absolute;left:467;top:-956;width:378;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21;width:452;height:437"/>
                <v:rect id="shape_0" path="m0,0l-2147483645,0l-2147483645,-2147483646l0,-2147483646xe" stroked="f" o:allowincell="f" style="position:absolute;left:928;top:-956;width:377;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21;width:503;height:437"/>
                <v:rect id="shape_0" path="m0,0l-2147483645,0l-2147483645,-2147483646l0,-2147483646xe" stroked="f" o:allowincell="f" style="position:absolute;left:1392;top:-956;width:413;height:30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21;width:387;height:437"/>
                <v:rect id="shape_0" path="m0,0l-2147483645,0l-2147483645,-2147483646l0,-2147483646xe" stroked="f" o:allowincell="f" style="position:absolute;left:1915;top:-960;width:330;height:314;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21;width:515;height:437"/>
                <v:rect id="shape_0" path="m0,0l-2147483645,0l-2147483645,-2147483646l0,-2147483646xe" stroked="f" o:allowincell="f" style="position:absolute;left:2729;top:-1134;width:472;height:639;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21;width:504;height:437"/>
                <v:rect id="shape_0" path="m0,0l-2147483645,0l-2147483645,-2147483646l0,-2147483646xe" stroked="f" o:allowincell="f" style="position:absolute;left:3286;top:-1015;width:412;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21;width:488;height:437"/>
                <v:rect id="shape_0" path="m0,0l-2147483645,0l-2147483645,-2147483646l0,-2147483646xe" stroked="f" o:allowincell="f" style="position:absolute;left:3617;top:-1015;width:530;height:42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06" to="4904,-2547" stroked="t" o:allowincell="f" style="position:absolute;mso-position-vertical:top">
                  <v:stroke color="black" weight="11520" joinstyle="round" endcap="round"/>
                  <v:fill o:detectmouseclick="t" on="false"/>
                  <w10:wrap type="square"/>
                </v:line>
                <v:line id="shape_0" from="8427,-3097" to="8427,-2547" stroked="t" o:allowincell="f" style="position:absolute;mso-position-vertical:top">
                  <v:stroke color="black" weight="11520" joinstyle="round" endcap="round"/>
                  <v:fill o:detectmouseclick="t" on="false"/>
                  <w10:wrap type="square"/>
                </v:line>
                <v:group id="shape_0" style="position:absolute;left:4265;top:-1021;width:451;height:437"/>
                <v:rect id="shape_0" path="m0,0l-2147483645,0l-2147483645,-2147483646l0,-2147483646xe" stroked="f" o:allowincell="f" style="position:absolute;left:4305;top:-956;width:378;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21;width:451;height:437"/>
                <v:rect id="shape_0" path="m0,0l-2147483645,0l-2147483645,-2147483646l0,-2147483646xe" stroked="f" o:allowincell="f" style="position:absolute;left:4829;top:-956;width:377;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21;width:452;height:437"/>
                <v:rect id="shape_0" path="m0,0l-2147483645,0l-2147483645,-2147483646l0,-2147483646xe" stroked="f" o:allowincell="f" style="position:absolute;left:5352;top:-956;width:377;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21;width:452;height:437"/>
                <v:rect id="shape_0" path="m0,0l-2147483645,0l-2147483645,-2147483646l0,-2147483646xe" stroked="f" o:allowincell="f" style="position:absolute;left:5875;top:-956;width:378;height:30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16" to="4717,-1032" stroked="t" o:allowincell="f" style="position:absolute;flip:xy;mso-position-vertical:top">
                  <v:stroke color="black" weight="11520" joinstyle="round" endcap="round"/>
                  <v:fill o:detectmouseclick="t" on="false"/>
                  <w10:wrap type="square"/>
                </v:line>
                <v:line id="shape_0" from="434,-1816" to="1597,-1032" stroked="t" o:allowincell="f" style="position:absolute;flip:x;mso-position-vertical:top">
                  <v:stroke color="black" weight="11520" joinstyle="round" endcap="round"/>
                  <v:fill o:detectmouseclick="t" on="false"/>
                  <w10:wrap type="square"/>
                </v:line>
                <v:line id="shape_0" from="2577,-1816" to="4210,-1012" stroked="t" o:allowincell="f" style="position:absolute;mso-position-vertical:top">
                  <v:stroke color="black" weight="11520" joinstyle="round" endcap="round"/>
                  <v:fill o:detectmouseclick="t" on="false"/>
                  <w10:wrap type="square"/>
                </v:line>
                <v:line id="shape_0" from="2577,-1816" to="4263,-1028" stroked="t" o:allowincell="f" style="position:absolute;mso-position-vertical:top">
                  <v:stroke color="black" weight="11520" joinstyle="round" endcap="round"/>
                  <v:fill o:detectmouseclick="t" on="false"/>
                  <w10:wrap type="square"/>
                </v:line>
                <v:line id="shape_0" from="1859,-1816" to="2219,-1012" stroked="t" o:allowincell="f" style="position:absolute;flip:y;mso-position-vertical:top">
                  <v:stroke color="black" weight="11520" joinstyle="round" endcap="round"/>
                  <v:fill o:detectmouseclick="t" on="false"/>
                  <w10:wrap type="square"/>
                </v:line>
                <v:line id="shape_0" from="1343,-1816" to="1970,-1028" stroked="t" o:allowincell="f" style="position:absolute;flip:y;mso-position-vertical:top">
                  <v:stroke color="black" weight="11520" joinstyle="round" endcap="round"/>
                  <v:fill o:detectmouseclick="t" on="false"/>
                  <w10:wrap type="square"/>
                </v:line>
                <v:line id="shape_0" from="897,-1816" to="1820,-1022" stroked="t" o:allowincell="f" style="position:absolute;flip:y;mso-position-vertical:top">
                  <v:stroke color="black" weight="11520" joinstyle="round" endcap="round"/>
                  <v:fill o:detectmouseclick="t" on="false"/>
                  <w10:wrap type="square"/>
                </v:line>
                <v:line id="shape_0" from="3418,-1816" to="5320,-1022" stroked="t" o:allowincell="f" style="position:absolute;flip:xy;mso-position-vertical:top">
                  <v:stroke color="black" weight="11520" joinstyle="round" endcap="round"/>
                  <v:fill o:detectmouseclick="t" on="false"/>
                  <w10:wrap type="square"/>
                </v:line>
                <v:line id="shape_0" from="3783,-1816" to="5840,-1031" stroked="t" o:allowincell="f" style="position:absolute;flip:xy;mso-position-vertical:top">
                  <v:stroke color="black" weight="11520" joinstyle="round" endcap="round"/>
                  <v:fill o:detectmouseclick="t" on="false"/>
                  <w10:wrap type="square"/>
                </v:line>
                <v:line id="shape_0" from="4173,-1816" to="6303,-1014" stroked="t" o:allowincell="f" style="position:absolute;flip:xy;mso-position-vertical:top">
                  <v:stroke color="black" weight="11520" joinstyle="round" endcap="round"/>
                  <v:fill o:detectmouseclick="t" on="false"/>
                  <w10:wrap type="square"/>
                </v:line>
                <v:group id="shape_0" style="position:absolute;left:1859;top:-216;width:2350;height:214">
                  <v:line id="shape_0" from="1859,-216" to="4209,-216"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3;width:906;height:17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41" to="6153,-2741"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21;width:1071;height:352"/>
                <v:rect id="shape_0" path="m0,0l-2147483645,0l-2147483645,-2147483646l0,-2147483646xe" stroked="f" o:allowincell="f" style="position:absolute;left:6198;top:-2876;width:980;height:260;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41" to="8373,-2741"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21;width:445;height:437"/>
                <v:rect id="shape_0" path="m0,0l-2147483645,0l-2147483645,-2147483646l0,-2147483646xe" stroked="f" o:allowincell="f" style="position:absolute;left:2255;top:-1039;width:420;height:475;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v:textbox>
                  <w10:wrap type="square"/>
                </v:rect>
              </v:group>
            </w:pict>
          </mc:Fallback>
        </mc:AlternateContent>
      </w:r>
    </w:p>
    <w:p>
      <w:pPr>
        <w:pStyle w:val="Figure"/>
        <w:rPr/>
      </w:pPr>
      <w:r>
        <w:rPr/>
        <w:t>Figure 12-28—Expanded GCMP MPDU</w:t>
      </w:r>
    </w:p>
    <w:p>
      <w:pPr>
        <w:pStyle w:val="BodyText"/>
        <w:rPr/>
      </w:pPr>
      <w:r>
        <w:rPr/>
      </w:r>
    </w:p>
    <w:p>
      <w:pPr>
        <w:pStyle w:val="BodyText"/>
        <w:rPr/>
      </w:pPr>
      <w:r>
        <w:rPr/>
        <w:t>GCMP processing expands the original MPDU size by 24 octets, 8 octets for the GCMP Header field and 16 octets for the MIC field. The GCMP Header field is constructed from the PN and Key ID subfields.</w:t>
      </w:r>
    </w:p>
    <w:p>
      <w:pPr>
        <w:pStyle w:val="BodyText"/>
        <w:rPr/>
      </w:pPr>
      <w:r>
        <w:rPr/>
        <w:t>The 48-bit PN is represented as an array of 6 octets. PN5 is the most significant octet of the PN, and PN0 is the least significant.</w:t>
      </w:r>
    </w:p>
    <w:p>
      <w:pPr>
        <w:pStyle w:val="BodyText"/>
        <w:rPr/>
      </w:pPr>
      <w:r>
        <w:rPr/>
        <w:t>The ExtIV subfield (bit 5) of the Key ID octet is always set to 1 for GCMP.</w:t>
      </w:r>
    </w:p>
    <w:p>
      <w:pPr>
        <w:pStyle w:val="BodyText"/>
        <w:rPr/>
      </w:pPr>
      <w:r>
        <w:rPr/>
        <w:t>The third octet of the GCMP Header field is reserved.</w:t>
      </w:r>
    </w:p>
    <w:p>
      <w:pPr>
        <w:pStyle w:val="BodyText"/>
        <w:rPr/>
      </w:pPr>
      <w:r>
        <w:rPr/>
        <w:t>Bits 6–7 of the Key ID octet are for the Key ID subfield.</w:t>
      </w:r>
    </w:p>
    <w:p>
      <w:pPr>
        <w:pStyle w:val="BodyText"/>
        <w:rPr/>
      </w:pPr>
      <w:r>
        <w:rPr/>
        <w:t xml:space="preserve">In a protected individually addressed management Action frame </w:t>
      </w:r>
      <w:r>
        <w:rPr>
          <w:u w:val="single"/>
        </w:rPr>
        <w:t>when MARC is not enabled for the PTK</w:t>
      </w:r>
      <w:r>
        <w:rPr/>
        <w:t xml:space="preserve">, bit 4 of the Key ID octet is set to 1 if the frame is a Protected Fine Timing frame—see Table 9-81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u w:val="single"/>
        </w:rPr>
      </w:pPr>
      <w:r>
        <w:rPr>
          <w:u w:val="single"/>
        </w:rPr>
        <w:t>The remaining bits of the Key ID octet are reserved.</w:t>
      </w:r>
    </w:p>
    <w:p>
      <w:pPr>
        <w:pStyle w:val="Heading3"/>
        <w:ind w:hanging="0" w:start="0"/>
        <w:rPr>
          <w:u w:val="single"/>
        </w:rPr>
      </w:pPr>
      <w:r>
        <w:rPr>
          <w:u w:val="single"/>
        </w:rPr>
      </w:r>
    </w:p>
    <w:p>
      <w:pPr>
        <w:pStyle w:val="Heading3"/>
        <w:ind w:hanging="0" w:start="0"/>
        <w:rPr/>
      </w:pPr>
      <w:r>
        <w:rPr/>
        <w:t>12.5.4.3.6 GCM originator processing</w:t>
      </w:r>
    </w:p>
    <w:p>
      <w:pPr>
        <w:pStyle w:val="EditorialInstruction"/>
        <w:rPr/>
      </w:pPr>
      <w:r>
        <w:rPr/>
        <w:t>Change the text starting at the 9</w:t>
      </w:r>
      <w:r>
        <w:rPr>
          <w:vertAlign w:val="superscript"/>
        </w:rPr>
        <w:t>th</w:t>
      </w:r>
      <w:r>
        <w:rPr/>
        <w:t xml:space="preserve"> paragraph as shown:</w:t>
      </w:r>
    </w:p>
    <w:p>
      <w:pPr>
        <w:pStyle w:val="BodyText"/>
        <w:rPr/>
      </w:pPr>
      <w:r>
        <w:rPr/>
        <w:t>When the QMF service is not used, the transmitter shall preserve the order of protected individually addressed robust Management frames that are transmitted to the same RA. When the QMF service is used</w:t>
      </w:r>
      <w:r>
        <w:rPr>
          <w:u w:val="single"/>
        </w:rPr>
        <w:t xml:space="preserve"> when MARC is not enabled for the PTK</w:t>
      </w:r>
      <w:r>
        <w:rPr/>
        <w:t xml:space="preserve">, the transmitter shall preserve the order of protected robust IQMFs within an AC that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GCMP protected individually addressed robust Management frame shall be protected using the same TK as a Data frame.</w:t>
      </w:r>
    </w:p>
    <w:p>
      <w:pPr>
        <w:pStyle w:val="BodyText"/>
        <w:rPr/>
      </w:pPr>
      <w:r>
        <w:rPr/>
      </w:r>
    </w:p>
    <w:p>
      <w:pPr>
        <w:pStyle w:val="Heading3"/>
        <w:ind w:hanging="0" w:start="0"/>
        <w:rPr/>
      </w:pPr>
      <w:r>
        <w:rPr/>
        <w:t>12.5.4.4.4 PN and replay detection</w:t>
      </w:r>
    </w:p>
    <w:p>
      <w:pPr>
        <w:pStyle w:val="EditorialInstruction"/>
        <w:rPr/>
      </w:pPr>
      <w:r>
        <w:rPr/>
        <w:t>Change the text as shown:</w:t>
      </w:r>
    </w:p>
    <w:p>
      <w:pPr>
        <w:pStyle w:val="BodyText"/>
        <w:rPr/>
      </w:pPr>
      <w:r>
        <w:rPr/>
        <w:t>To effect replay detection, the receiver extracts the PN from the GCMP header. See 12.5.4.2 (GCMP MPDU format) for a description of how the PN is encoded in the GCMP header. The following processing rules are used to detect replay:</w:t>
      </w:r>
    </w:p>
    <w:p>
      <w:pPr>
        <w:pStyle w:val="BodyText"/>
        <w:widowControl/>
        <w:numPr>
          <w:ilvl w:val="0"/>
          <w:numId w:val="4"/>
        </w:numPr>
        <w:suppressAutoHyphens w:val="true"/>
        <w:overflowPunct w:val="true"/>
        <w:bidi w:val="0"/>
        <w:spacing w:lineRule="auto" w:line="276" w:before="228" w:after="228"/>
        <w:ind w:hanging="360" w:start="720" w:end="0"/>
        <w:jc w:val="start"/>
        <w:rPr>
          <w:caps w:val="false"/>
          <w:smallCaps w:val="false"/>
          <w:color w:val="000000"/>
          <w:w w:val="100"/>
        </w:rPr>
      </w:pPr>
      <w:r>
        <w:rPr>
          <w:caps w:val="false"/>
          <w:smallCaps w:val="false"/>
          <w:color w:val="000000"/>
          <w:w w:val="100"/>
        </w:rPr>
        <w:t>The receiver shall maintain a separate set of replay counters for each PTKSA, TPKSA, GTKSA, mesh PTKSA, and mesh GTKSA. The receiver initializes these replay counters to 0 when it resets the temporal key for a peer. The replay counter is set to the PN value of accepted GCMP MPDUs.</w:t>
      </w:r>
    </w:p>
    <w:p>
      <w:pPr>
        <w:pStyle w:val="BodyText"/>
        <w:widowControl/>
        <w:numPr>
          <w:ilvl w:val="0"/>
          <w:numId w:val="4"/>
        </w:numPr>
        <w:suppressAutoHyphens w:val="true"/>
        <w:overflowPunct w:val="true"/>
        <w:bidi w:val="0"/>
        <w:spacing w:lineRule="auto" w:line="276" w:before="228" w:after="228"/>
        <w:ind w:hanging="360" w:start="720" w:end="0"/>
        <w:jc w:val="start"/>
        <w:rPr>
          <w:caps w:val="false"/>
          <w:smallCaps w:val="false"/>
          <w:color w:val="000000"/>
          <w:w w:val="100"/>
        </w:rPr>
      </w:pPr>
      <w:r>
        <w:rPr>
          <w:caps w:val="false"/>
          <w:smallCaps w:val="false"/>
          <w:color w:val="000000"/>
          <w:w w:val="100"/>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widowControl/>
        <w:numPr>
          <w:ilvl w:val="0"/>
          <w:numId w:val="0"/>
        </w:numPr>
        <w:suppressAutoHyphens w:val="true"/>
        <w:overflowPunct w:val="true"/>
        <w:bidi w:val="0"/>
        <w:spacing w:lineRule="auto" w:line="276" w:before="228" w:after="228"/>
        <w:ind w:hanging="0" w:start="720" w:end="0"/>
        <w:jc w:val="start"/>
        <w:rPr>
          <w:caps w:val="false"/>
          <w:smallCaps w:val="false"/>
          <w:color w:val="000000"/>
          <w:w w:val="100"/>
        </w:rPr>
      </w:pPr>
      <w:r>
        <w:rPr>
          <w:caps w:val="false"/>
          <w:smallCaps w:val="false"/>
          <w:color w:val="000000"/>
          <w:w w:val="100"/>
        </w:rPr>
        <w:t>NOTE 1—The number indicated by the TDLS responder STA (if a TDLS Discovery Response frame is sent) is ignored, as is the GTKSA Replay Counter field in the TDLS Setup Request frame and any TDLS Discovery Response frame.</w:t>
      </w:r>
    </w:p>
    <w:p>
      <w:pPr>
        <w:pStyle w:val="BodyText"/>
        <w:widowControl/>
        <w:numPr>
          <w:ilvl w:val="0"/>
          <w:numId w:val="0"/>
        </w:numPr>
        <w:suppressAutoHyphens w:val="true"/>
        <w:overflowPunct w:val="true"/>
        <w:bidi w:val="0"/>
        <w:spacing w:lineRule="auto" w:line="276" w:before="228" w:after="228"/>
        <w:ind w:hanging="0" w:start="720" w:end="0"/>
        <w:jc w:val="start"/>
        <w:rPr/>
      </w:pPr>
      <w:r>
        <w:rPr>
          <w:caps w:val="false"/>
          <w:smallCaps w:val="false"/>
          <w:color w:val="000000"/>
          <w:w w:val="100"/>
        </w:rPr>
        <w:t>NOTE 2—For the purpose of replay detection, non-QoS Data frames are treated as having TID 0, and use the replay counter corresponding to MSDU priority 0.</w:t>
      </w:r>
    </w:p>
    <w:p>
      <w:pPr>
        <w:pStyle w:val="BodyText"/>
        <w:widowControl/>
        <w:numPr>
          <w:ilvl w:val="0"/>
          <w:numId w:val="4"/>
        </w:numPr>
        <w:suppressAutoHyphens w:val="true"/>
        <w:overflowPunct w:val="true"/>
        <w:bidi w:val="0"/>
        <w:spacing w:lineRule="auto" w:line="276" w:before="228" w:after="228"/>
        <w:ind w:hanging="360" w:start="720" w:end="0"/>
        <w:jc w:val="start"/>
        <w:rPr/>
      </w:pPr>
      <w:r>
        <w:rPr>
          <w:caps w:val="false"/>
          <w:smallCaps w:val="false"/>
          <w:color w:val="000000"/>
          <w:w w:val="100"/>
          <w:u w:val="single"/>
        </w:rPr>
        <w:t>For each PTKSA, i</w:t>
      </w:r>
      <w:r>
        <w:rPr>
          <w:caps w:val="false"/>
          <w:smallCaps w:val="false"/>
          <w:strike/>
          <w:color w:val="000000"/>
          <w:w w:val="100"/>
        </w:rPr>
        <w:t>I</w:t>
      </w:r>
      <w:r>
        <w:rPr>
          <w:caps w:val="false"/>
          <w:smallCaps w:val="false"/>
          <w:color w:val="000000"/>
          <w:w w:val="100"/>
        </w:rPr>
        <w:t xml:space="preserve">f management frame protection </w:t>
      </w:r>
      <w:r>
        <w:rPr>
          <w:caps w:val="false"/>
          <w:smallCaps w:val="false"/>
          <w:strike/>
          <w:color w:val="000000"/>
          <w:w w:val="100"/>
        </w:rPr>
        <w:t>is</w:t>
      </w:r>
      <w:r>
        <w:rPr>
          <w:caps w:val="false"/>
          <w:smallCaps w:val="false"/>
          <w:strike w:val="false"/>
          <w:dstrike w:val="false"/>
          <w:color w:val="000000"/>
          <w:w w:val="100"/>
          <w:u w:val="single"/>
        </w:rPr>
        <w:t>has been</w:t>
      </w:r>
      <w:r>
        <w:rPr>
          <w:caps w:val="false"/>
          <w:smallCaps w:val="false"/>
          <w:color w:val="000000"/>
          <w:w w:val="100"/>
        </w:rPr>
        <w:t xml:space="preserve"> negotiated, the receiver shall set the MFPC bit on a given link to 1, it shall maintain a single replay counter for received individually addressed robust Management frames except Protected Fine Timing frames (see 9.6.34 (Protected Fine Timing frame details)) that are received with the To DS subfield equal to 0, and a single replay counter for received individually addressed robust PV1 Management frames except PV1 Protected Fine Timing frames (see 9.6.34 (Protected Fine Timing frame details)).</w:t>
      </w:r>
    </w:p>
    <w:p>
      <w:pPr>
        <w:pStyle w:val="BodyText"/>
        <w:widowControl/>
        <w:numPr>
          <w:ilvl w:val="0"/>
          <w:numId w:val="4"/>
        </w:numPr>
        <w:suppressAutoHyphens w:val="true"/>
        <w:overflowPunct w:val="true"/>
        <w:bidi w:val="0"/>
        <w:spacing w:lineRule="auto" w:line="276" w:before="228" w:after="228"/>
        <w:ind w:hanging="360" w:start="720" w:end="0"/>
        <w:jc w:val="start"/>
        <w:rPr/>
      </w:pPr>
      <w:r>
        <w:rPr>
          <w:caps w:val="false"/>
          <w:smallCaps w:val="false"/>
          <w:color w:val="000000"/>
          <w:w w:val="100"/>
        </w:rPr>
        <w:t>I</w:t>
      </w:r>
      <w:r>
        <w:rPr>
          <w:caps w:val="false"/>
          <w:smallCaps w:val="false"/>
          <w:strike/>
          <w:color w:val="000000"/>
          <w:w w:val="100"/>
        </w:rPr>
        <w:t>f dot11RSNAProtectedManagementFramesActivated is true</w:t>
      </w:r>
      <w:r>
        <w:rPr>
          <w:caps w:val="false"/>
          <w:smallCaps w:val="false"/>
          <w:strike w:val="false"/>
          <w:dstrike w:val="false"/>
          <w:color w:val="000000"/>
          <w:w w:val="100"/>
          <w:u w:val="single"/>
        </w:rPr>
        <w:t>For each PTKSA, if management frame protection has been negotiated</w:t>
      </w:r>
      <w:r>
        <w:rPr>
          <w:caps w:val="false"/>
          <w:smallCaps w:val="false"/>
          <w:color w:val="000000"/>
          <w:w w:val="100"/>
        </w:rPr>
        <w:t xml:space="preserve"> and dot11QMFActivated is also true, the receiver shall maintain an additional replay counter for each ACI for received individually addressed robust </w:t>
      </w:r>
      <w:r>
        <w:rPr>
          <w:caps w:val="false"/>
          <w:smallCaps w:val="false"/>
          <w:color w:val="000000"/>
          <w:w w:val="100"/>
          <w:u w:val="single"/>
        </w:rPr>
        <w:t xml:space="preserve">PV0 </w:t>
      </w:r>
      <w:r>
        <w:rPr>
          <w:caps w:val="false"/>
          <w:smallCaps w:val="false"/>
          <w:color w:val="000000"/>
          <w:w w:val="100"/>
        </w:rPr>
        <w:t>Management frames except Protected Fine Timing frames (see 9.6.34 (Protected Fine Timing frame details))</w:t>
      </w:r>
      <w:r>
        <w:rPr>
          <w:caps w:val="false"/>
          <w:smallCaps w:val="false"/>
          <w:strike/>
          <w:color w:val="000000"/>
          <w:w w:val="100"/>
        </w:rPr>
        <w:t xml:space="preserve"> and robust PV1 Management frames except Protected Fine Timing frames (see 9.6.34 (Protected Fine Timing frame details))</w:t>
      </w:r>
      <w:r>
        <w:rPr>
          <w:caps w:val="false"/>
          <w:smallCaps w:val="false"/>
          <w:color w:val="000000"/>
          <w:w w:val="100"/>
        </w:rPr>
        <w:t xml:space="preserve"> that are received with the To DS subfield equal to 1.</w:t>
      </w:r>
    </w:p>
    <w:p>
      <w:pPr>
        <w:pStyle w:val="BodyText"/>
        <w:widowControl/>
        <w:numPr>
          <w:ilvl w:val="0"/>
          <w:numId w:val="0"/>
        </w:numPr>
        <w:suppressAutoHyphens w:val="true"/>
        <w:overflowPunct w:val="true"/>
        <w:bidi w:val="0"/>
        <w:spacing w:lineRule="auto" w:line="276" w:before="228" w:after="228"/>
        <w:ind w:hanging="0" w:start="720" w:end="0"/>
        <w:jc w:val="start"/>
        <w:rPr>
          <w:caps w:val="false"/>
          <w:smallCaps w:val="false"/>
          <w:color w:val="000000"/>
          <w:w w:val="100"/>
        </w:rPr>
      </w:pPr>
      <w:r>
        <w:rPr>
          <w:caps w:val="false"/>
          <w:smallCaps w:val="false"/>
          <w:color w:val="000000"/>
          <w:w w:val="100"/>
        </w:rPr>
        <w:t>NOTE 3—PV1 frames are not supported with GCMP (see 12.5.4.1 (GCMP overview)).</w:t>
      </w:r>
    </w:p>
    <w:p>
      <w:pPr>
        <w:pStyle w:val="BodyText"/>
        <w:widowControl/>
        <w:numPr>
          <w:ilvl w:val="0"/>
          <w:numId w:val="4"/>
        </w:numPr>
        <w:suppressAutoHyphens w:val="true"/>
        <w:overflowPunct w:val="true"/>
        <w:bidi w:val="0"/>
        <w:spacing w:lineRule="auto" w:line="276" w:before="228" w:after="228"/>
        <w:ind w:hanging="360" w:start="720" w:end="0"/>
        <w:jc w:val="start"/>
        <w:rPr/>
      </w:pPr>
      <w:r>
        <w:rPr>
          <w:strike/>
        </w:rPr>
        <w:t>If dot11RSNAProtectedManagementFramesActivated is truetrue</w:t>
      </w:r>
      <w:r>
        <w:rPr>
          <w:strike w:val="false"/>
          <w:dstrike w:val="false"/>
          <w:u w:val="single"/>
        </w:rPr>
        <w:t>For each PTKSA, if management frame protection has been negotiated, MARC has not been enabled,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received individually addressed Protected Fine Timing frames (see 9.6.34 (Protected Fine Timing frame details))</w:t>
      </w:r>
      <w:r>
        <w:rPr>
          <w:strike/>
        </w:rPr>
        <w:t xml:space="preserve"> and shall use the PN from the received frame to detect replays</w:t>
      </w:r>
      <w:r>
        <w:rPr/>
        <w:t>.</w:t>
      </w:r>
    </w:p>
    <w:p>
      <w:pPr>
        <w:pStyle w:val="BodyText"/>
        <w:widowControl/>
        <w:numPr>
          <w:ilvl w:val="0"/>
          <w:numId w:val="4"/>
        </w:numPr>
        <w:suppressAutoHyphens w:val="true"/>
        <w:overflowPunct w:val="true"/>
        <w:bidi w:val="0"/>
        <w:spacing w:lineRule="auto" w:line="276" w:before="228" w:after="228"/>
        <w:ind w:hanging="360" w:start="720" w:end="0"/>
        <w:jc w:val="start"/>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GCMP Header. </w:t>
      </w:r>
    </w:p>
    <w:p>
      <w:pPr>
        <w:pStyle w:val="BodyText"/>
        <w:widowControl/>
        <w:numPr>
          <w:ilvl w:val="0"/>
          <w:numId w:val="4"/>
        </w:numPr>
        <w:suppressAutoHyphens w:val="true"/>
        <w:overflowPunct w:val="true"/>
        <w:bidi w:val="0"/>
        <w:spacing w:lineRule="auto" w:line="276" w:before="228" w:after="228"/>
        <w:ind w:hanging="360" w:start="720" w:end="0"/>
        <w:jc w:val="start"/>
        <w:rPr/>
      </w:pPr>
      <w:r>
        <w:rPr/>
        <w:t>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set the MFPC bit on a given link to 1, it shall discard any individually addressed robust Management frame that is received with its PN less than or equal to the value of the replay counter associated with the TA</w:t>
      </w:r>
      <w:r>
        <w:rPr>
          <w:u w:val="single"/>
        </w:rPr>
        <w:t>,</w:t>
      </w:r>
      <w:r>
        <w:rPr/>
        <w:t xml:space="preserve"> </w:t>
      </w:r>
      <w:r>
        <w:rPr>
          <w:strike/>
        </w:rPr>
        <w:t xml:space="preserve">and </w:t>
      </w:r>
      <w:r>
        <w:rPr/>
        <w:t>(QMF receiver of an individually addressed robust Management frame with the To DS subfield equal to 1 only) ACI</w:t>
      </w:r>
      <w:r>
        <w:rPr>
          <w:u w:val="single"/>
        </w:rPr>
        <w:t>, (QMF receiver of a robust IQMF with FTM/MARC bit set to 1 in the GCMP Header only) MARC Index</w:t>
      </w:r>
      <w:r>
        <w:rPr/>
        <w:t xml:space="preserve"> of that individually addressed Management frame.</w:t>
      </w:r>
      <w:r>
        <w:rPr>
          <w:i/>
          <w:iCs/>
        </w:rPr>
        <w:t xml:space="preserve"> </w:t>
      </w:r>
      <w:r>
        <w:rPr>
          <w:u w:val="single"/>
        </w:rPr>
        <w:t>The receiver should discard received protected Management frames if the associated replay counter does not exist.</w:t>
      </w:r>
    </w:p>
    <w:p>
      <w:pPr>
        <w:pStyle w:val="BodyText"/>
        <w:widowControl/>
        <w:numPr>
          <w:ilvl w:val="0"/>
          <w:numId w:val="4"/>
        </w:numPr>
        <w:suppressAutoHyphens w:val="true"/>
        <w:overflowPunct w:val="true"/>
        <w:bidi w:val="0"/>
        <w:spacing w:lineRule="auto" w:line="276" w:before="228" w:after="228"/>
        <w:ind w:hanging="360" w:start="720" w:end="0"/>
        <w:jc w:val="start"/>
        <w:rPr/>
      </w:pPr>
      <w:r>
        <w:rPr/>
        <w:t>When discarding a frame, the receiver shall increment by 1 dot11RSNAStatsGCMPReplays for Data frames or dot11RSNAStatsRobustMgmtGCMPReplays for robust Management frames.</w:t>
      </w:r>
    </w:p>
    <w:p>
      <w:pPr>
        <w:pStyle w:val="BodyText"/>
        <w:widowControl/>
        <w:numPr>
          <w:ilvl w:val="0"/>
          <w:numId w:val="4"/>
        </w:numPr>
        <w:suppressAutoHyphens w:val="true"/>
        <w:overflowPunct w:val="true"/>
        <w:bidi w:val="0"/>
        <w:spacing w:lineRule="auto" w:line="276" w:before="228" w:after="228"/>
        <w:ind w:hanging="360" w:start="720" w:end="0"/>
        <w:jc w:val="start"/>
        <w:rPr/>
      </w:pPr>
      <w:r>
        <w:rPr/>
        <w:t>For MSDUs or A-MSDUs sent using the block ack feature, reordering of received MSDUs or A-MSDUs according to the block ack receiver operation is performed prior to replay detection.</w:t>
      </w:r>
    </w:p>
    <w:p>
      <w:pPr>
        <w:pStyle w:val="BodyText"/>
        <w:widowControl/>
        <w:numPr>
          <w:ilvl w:val="0"/>
          <w:numId w:val="4"/>
        </w:numPr>
        <w:suppressAutoHyphens w:val="true"/>
        <w:overflowPunct w:val="true"/>
        <w:bidi w:val="0"/>
        <w:spacing w:lineRule="auto" w:line="276" w:before="228" w:after="228"/>
        <w:ind w:hanging="360" w:start="720" w:end="0"/>
        <w:jc w:val="start"/>
        <w:rPr>
          <w:u w:val="single"/>
        </w:rPr>
      </w:pPr>
      <w:r>
        <w:rPr>
          <w:u w:val="single"/>
        </w:rPr>
        <w:t>If the receiver performs replay detection prior to decryption, then the receiver shall discard any frame received with its PN less than or equal to the value of the associated replay counter. The replay counter shall not be updated unless the decryption is successful and the frame is accepted.</w:t>
      </w:r>
    </w:p>
    <w:p>
      <w:pPr>
        <w:pStyle w:val="BodyText"/>
        <w:rPr/>
      </w:pPr>
      <w:r>
        <w:rPr/>
      </w:r>
    </w:p>
    <w:p>
      <w:pPr>
        <w:pStyle w:val="Heading3"/>
        <w:ind w:hanging="0" w:start="0"/>
        <w:rPr/>
      </w:pPr>
      <w:r>
        <w:rPr/>
        <w:t>C.3 MIB detail</w:t>
      </w:r>
    </w:p>
    <w:p>
      <w:pPr>
        <w:pStyle w:val="EditorialInstruction"/>
        <w:rPr/>
      </w:pPr>
      <w:r>
        <w:rPr/>
        <w:t>Add the following entry to the end of the Dot11StationConfigEntry{} list:</w:t>
      </w:r>
    </w:p>
    <w:p>
      <w:pPr>
        <w:pStyle w:val="BodyText"/>
        <w:rPr/>
      </w:pPr>
      <w:r>
        <w:rPr/>
        <w:tab/>
      </w:r>
      <w:r>
        <w:rPr>
          <w:u w:val="single"/>
        </w:rPr>
        <w:t>dot11MultipurposeAlternateReplayCountersActivated</w:t>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dot11MultipurposeAlternateReplayCountersActivated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dot11MultipurposeAlternateReplayCountersActivated is to enable the use of alternate CCMP and GCMP replay counters for frame sequences that need to have replay detection handled separately from frame sequences that use the normal replay counters."</w:t>
      </w:r>
    </w:p>
    <w:p>
      <w:pPr>
        <w:pStyle w:val="BodyText"/>
        <w:rPr>
          <w:u w:val="single"/>
        </w:rPr>
      </w:pPr>
      <w:r>
        <w:rPr>
          <w:u w:val="single"/>
        </w:rPr>
        <w:tab/>
        <w:t>DEFVAL { false }</w:t>
      </w:r>
    </w:p>
    <w:p>
      <w:pPr>
        <w:pStyle w:val="BodyText"/>
        <w:rPr>
          <w:u w:val="single"/>
        </w:rPr>
      </w:pPr>
      <w:r>
        <w:rPr>
          <w:u w:val="single"/>
        </w:rPr>
        <w:t>::= { dot11StationConfigEntry &lt;ANA&gt; }</w:t>
      </w:r>
    </w:p>
    <w:p>
      <w:pPr>
        <w:pStyle w:val="BodyText"/>
        <w:rPr/>
      </w:pPr>
      <w:r>
        <w:rPr/>
      </w:r>
    </w:p>
    <w:p>
      <w:pPr>
        <w:pStyle w:val="EditorialInstruction"/>
        <w:rPr/>
      </w:pPr>
      <w:r>
        <w:rPr/>
        <w:t>Change the dot11QMFComplianceGroup as shown:</w:t>
      </w:r>
    </w:p>
    <w:p>
      <w:pPr>
        <w:pStyle w:val="BodyText"/>
        <w:rPr/>
      </w:pPr>
      <w:r>
        <w:rPr/>
        <w:t>dot11QMFComplianceGroup OBJECT-GROUP</w:t>
      </w:r>
    </w:p>
    <w:p>
      <w:pPr>
        <w:pStyle w:val="BodyText"/>
        <w:rPr/>
      </w:pPr>
      <w:r>
        <w:rPr/>
        <w:tab/>
        <w:t>OBJECTS {</w:t>
      </w:r>
    </w:p>
    <w:p>
      <w:pPr>
        <w:pStyle w:val="BodyText"/>
        <w:rPr/>
      </w:pPr>
      <w:r>
        <w:rPr/>
        <w:tab/>
        <w:tab/>
        <w:t>dot11QMFActivated,</w:t>
      </w:r>
    </w:p>
    <w:p>
      <w:pPr>
        <w:pStyle w:val="BodyText"/>
        <w:rPr/>
      </w:pPr>
      <w:r>
        <w:rPr/>
        <w:tab/>
        <w:tab/>
        <w:t>dot11QMFReconfigurationActivated,</w:t>
      </w:r>
    </w:p>
    <w:p>
      <w:pPr>
        <w:pStyle w:val="BodyText"/>
        <w:rPr/>
      </w:pPr>
      <w:r>
        <w:rPr/>
        <w:tab/>
        <w:tab/>
        <w:t>dot11QMFPolicyChangeTimeout</w:t>
      </w:r>
      <w:r>
        <w:rPr>
          <w:u w:val="single"/>
        </w:rPr>
        <w:t>,</w:t>
      </w:r>
    </w:p>
    <w:p>
      <w:pPr>
        <w:pStyle w:val="BodyText"/>
        <w:rPr/>
      </w:pPr>
      <w:r>
        <w:rPr>
          <w:u w:val="single"/>
        </w:rPr>
        <w:tab/>
        <w:tab/>
        <w:t>dot11MultipurposeAlternateReplayCounters</w:t>
      </w:r>
      <w:r>
        <w:rPr/>
        <w:t xml:space="preserve"> }</w:t>
      </w:r>
    </w:p>
    <w:p>
      <w:pPr>
        <w:pStyle w:val="BodyText"/>
        <w:rPr/>
      </w:pPr>
      <w:r>
        <w:rPr/>
        <w:tab/>
        <w:t>STATUS current</w:t>
      </w:r>
    </w:p>
    <w:p>
      <w:pPr>
        <w:pStyle w:val="BodyText"/>
        <w:rPr/>
      </w:pPr>
      <w:r>
        <w:rPr/>
        <w:tab/>
        <w:t>DESCRIPTION</w:t>
      </w:r>
    </w:p>
    <w:p>
      <w:pPr>
        <w:pStyle w:val="BodyText"/>
        <w:rPr/>
      </w:pPr>
      <w:r>
        <w:rPr/>
        <w:tab/>
        <w:tab/>
        <w:t>"This object group provides the objects from the IEEE 802.11 MIB required</w:t>
      </w:r>
    </w:p>
    <w:p>
      <w:pPr>
        <w:pStyle w:val="BodyText"/>
        <w:rPr/>
      </w:pPr>
      <w:r>
        <w:rPr/>
        <w:tab/>
        <w:tab/>
        <w:t>to manage QoS management Frame functionality."</w:t>
      </w:r>
    </w:p>
    <w:p>
      <w:pPr>
        <w:pStyle w:val="BodyText"/>
        <w:rPr/>
      </w:pPr>
      <w:r>
        <w:rPr/>
        <w:tab/>
        <w:t>::= { dot11Groups 63 }</w:t>
      </w:r>
    </w:p>
    <w:p>
      <w:pPr>
        <w:pStyle w:val="BodyText"/>
        <w:rPr/>
      </w:pPr>
      <w:r>
        <w:rPr/>
      </w:r>
      <w:r>
        <w:br w:type="page"/>
      </w:r>
    </w:p>
    <w:p>
      <w:pPr>
        <w:pStyle w:val="Heading1"/>
        <w:spacing w:before="0" w:after="0"/>
        <w:ind w:hanging="0" w:start="0"/>
        <w:rPr/>
      </w:pPr>
      <w:r>
        <w:rPr/>
        <w:t>Notes:</w:t>
      </w:r>
    </w:p>
    <w:p>
      <w:pPr>
        <w:pStyle w:val="Heading2"/>
        <w:ind w:hanging="0" w:start="0"/>
        <w:rPr/>
      </w:pPr>
      <w:r>
        <w:rPr/>
        <w:t>Misc changes suggested for 802.11REVme:</w:t>
      </w:r>
    </w:p>
    <w:p>
      <w:pPr>
        <w:pStyle w:val="Heading3"/>
        <w:ind w:hanging="0" w:start="0"/>
        <w:rPr/>
      </w:pPr>
      <w:r>
        <w:rPr/>
        <w:t>B.4.3 IUT configuration:</w:t>
      </w:r>
    </w:p>
    <w:p>
      <w:pPr>
        <w:pStyle w:val="BodyText"/>
        <w:rPr/>
      </w:pPr>
      <w:r>
        <w:rPr/>
        <w:t>CFQMF and CFWNM entries should be mandatory if CFRSTA, CFISTA, CFPLISTA, CFPLRSTA, or CFPLPSTA are true.</w:t>
      </w:r>
    </w:p>
    <w:p>
      <w:pPr>
        <w:pStyle w:val="BodyText"/>
        <w:rPr/>
      </w:pPr>
      <w:r>
        <w:rPr/>
      </w:r>
    </w:p>
    <w:p>
      <w:pPr>
        <w:pStyle w:val="Heading2"/>
        <w:ind w:hanging="0" w:start="0"/>
        <w:rPr/>
      </w:pPr>
      <w:r>
        <w:rPr/>
        <w:t>Misc changes suggested for 802.11bf:</w:t>
      </w:r>
    </w:p>
    <w:p>
      <w:pPr>
        <w:pStyle w:val="Normal"/>
        <w:rPr/>
      </w:pPr>
      <w:r>
        <w:rPr/>
      </w:r>
    </w:p>
    <w:p>
      <w:pPr>
        <w:pStyle w:val="Heading3"/>
        <w:ind w:hanging="0" w:start="0"/>
        <w:rPr/>
      </w:pPr>
      <w:r>
        <w:rPr/>
        <w:t>B.4.3 IUT configuration:</w:t>
      </w:r>
    </w:p>
    <w:p>
      <w:pPr>
        <w:pStyle w:val="BodyText"/>
        <w:rPr/>
      </w:pPr>
      <w:r>
        <w:rPr/>
        <w:t>CFQMF and CFWNM entries should be mandatory if CFSSTA, CFDSSTA, or CFDSPASS are true.</w:t>
      </w:r>
    </w:p>
    <w:p>
      <w:pPr>
        <w:pStyle w:val="BodyText"/>
        <w:rPr/>
      </w:pPr>
      <w:r>
        <w:rPr/>
      </w:r>
      <w:r>
        <w:br w:type="page"/>
      </w:r>
    </w:p>
    <w:p>
      <w:pPr>
        <w:pStyle w:val="Heading1"/>
        <w:spacing w:before="0" w:after="0"/>
        <w:ind w:hanging="0" w:start="0"/>
        <w:rPr>
          <w:b/>
          <w:sz w:val="24"/>
        </w:rPr>
      </w:pPr>
      <w:r>
        <w:rPr/>
        <w:t>References:</w:t>
      </w:r>
    </w:p>
    <w:p>
      <w:pPr>
        <w:pStyle w:val="Normal"/>
        <w:rPr/>
      </w:pPr>
      <w:r>
        <w:rPr/>
      </w:r>
    </w:p>
    <w:p>
      <w:pPr>
        <w:pStyle w:val="Normal"/>
        <w:rPr/>
      </w:pPr>
      <w:hyperlink r:id="rId2">
        <w:r>
          <w:rPr>
            <w:rStyle w:val="Hyperlink"/>
          </w:rPr>
          <w:t>Draft P802.11bf_D3.0.pdf</w:t>
        </w:r>
      </w:hyperlink>
    </w:p>
    <w:p>
      <w:pPr>
        <w:pStyle w:val="Normal"/>
        <w:rPr/>
      </w:pPr>
      <w:r>
        <w:rPr/>
      </w:r>
    </w:p>
    <w:p>
      <w:pPr>
        <w:pStyle w:val="Normal"/>
        <w:spacing w:before="0" w:after="0"/>
        <w:rPr/>
      </w:pPr>
      <w:hyperlink r:id="rId3">
        <w:r>
          <w:rPr>
            <w:rStyle w:val="Hyperlink"/>
          </w:rPr>
          <w:t>Draft P802.11REVme_D5.0.pdf</w:t>
        </w:r>
      </w:hyperlink>
    </w:p>
    <w:p>
      <w:pPr>
        <w:pStyle w:val="Normal"/>
        <w:spacing w:before="0" w:after="0"/>
        <w:rPr>
          <w:b/>
          <w:color w:val="C9211E"/>
          <w:sz w:val="24"/>
        </w:rPr>
      </w:pPr>
      <w:r>
        <w:rPr>
          <w:b/>
          <w:color w:val="C9211E"/>
          <w:sz w:val="24"/>
        </w:rPr>
      </w:r>
    </w:p>
    <w:p>
      <w:pPr>
        <w:pStyle w:val="Normal"/>
        <w:spacing w:before="0" w:after="0"/>
        <w:rPr>
          <w:b/>
          <w:color w:val="C9211E"/>
          <w:sz w:val="24"/>
        </w:rPr>
      </w:pPr>
      <w:r>
        <w:rPr>
          <w:b/>
          <w:color w:val="C9211E"/>
          <w:sz w:val="24"/>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Henry Ptasinski" w:date="2024-02-04T17:38:28Z" w:initials="HP">
    <w:p>
      <w:pPr>
        <w:overflowPunct w:val="false"/>
        <w:rPr/>
      </w:pPr>
      <w:r>
        <w:rPr>
          <w:rFonts w:ascii="Liberation Serif" w:hAnsi="Liberation Serif" w:eastAsia="DejaVu Sans" w:cs="Noto Sans Arabic UI"/>
          <w:sz w:val="20"/>
          <w:szCs w:val="24"/>
          <w:lang w:val="en-US" w:eastAsia="en-US" w:bidi="en-US"/>
        </w:rPr>
        <w:t>What does this baseline text mean?  If MFP is already negotiated, the MFPC bit has already been set in the appropriate messages.  This probably should be some state that’s included in the PMKSA (but it currently is not).</w:t>
      </w:r>
    </w:p>
  </w:comment>
  <w:comment w:id="1" w:author="Henry Ptasinski" w:date="2024-02-04T17:58:07Z" w:initials="HP">
    <w:p>
      <w:pPr>
        <w:overflowPunct w:val="false"/>
        <w:rPr/>
      </w:pPr>
      <w:r>
        <w:rPr>
          <w:rFonts w:ascii="Liberation Serif" w:hAnsi="Liberation Serif" w:eastAsia="DejaVu Sans" w:cs="Noto Sans Arabic UI"/>
          <w:sz w:val="20"/>
          <w:szCs w:val="24"/>
          <w:lang w:val="en-US" w:eastAsia="en-US" w:bidi="en-US"/>
        </w:rPr>
        <w:t>Why does the baseline text have this equal to 1 here, iinstead of 0 as in (c) above?</w:t>
      </w:r>
    </w:p>
  </w:comment>
  <w:comment w:id="2" w:author="Henry Ptasinski" w:date="2024-02-04T17:59:01Z" w:initials="HP">
    <w:p>
      <w:pPr>
        <w:overflowPunct w:val="false"/>
        <w:rPr/>
      </w:pPr>
      <w:r>
        <w:rPr>
          <w:rFonts w:ascii="Liberation Serif" w:hAnsi="Liberation Serif" w:eastAsia="DejaVu Sans" w:cs="Noto Sans Arabic UI"/>
          <w:sz w:val="20"/>
          <w:szCs w:val="24"/>
          <w:lang w:val="en-US" w:eastAsia="en-US" w:bidi="en-US"/>
        </w:rPr>
        <w:t>Why is there no condition in the baseline text on To DS here, vs. 0 or 1 above?</w:t>
      </w:r>
    </w:p>
  </w:comment>
  <w:comment w:id="3" w:author="Henry Ptasinski" w:date="2024-02-05T12:34:16Z" w:initials="HP">
    <w:p>
      <w:pPr>
        <w:overflowPunct w:val="false"/>
        <w:rPr/>
      </w:pPr>
      <w:r>
        <w:rPr>
          <w:rFonts w:ascii="Liberation Serif" w:hAnsi="Liberation Serif" w:eastAsia="DejaVu Sans" w:cs="Noto Sans Arabic UI"/>
          <w:sz w:val="20"/>
          <w:szCs w:val="24"/>
          <w:lang w:val="en-US" w:eastAsia="en-US" w:bidi="en-US"/>
        </w:rPr>
        <w:t>1) what does this baseline text mean? And</w:t>
      </w:r>
    </w:p>
    <w:p>
      <w:pPr>
        <w:overflowPunct w:val="false"/>
        <w:rPr/>
      </w:pPr>
      <w:r>
        <w:rPr>
          <w:rFonts w:ascii="Liberation Serif" w:hAnsi="Liberation Serif" w:eastAsia="DejaVu Sans" w:cs="Noto Sans Arabic UI"/>
          <w:sz w:val="20"/>
          <w:szCs w:val="24"/>
          <w:lang w:val="en-US" w:eastAsia="en-US" w:bidi="en-US"/>
        </w:rPr>
        <w:t>2) repetitive, already stated in (c) above</w:t>
      </w:r>
    </w:p>
  </w:comment>
  <w:comment w:id="4" w:author="Henry Ptasinski" w:date="2024-02-05T12:36:41Z" w:initials="HP">
    <w:p>
      <w:pPr>
        <w:overflowPunct w:val="false"/>
        <w:rPr/>
      </w:pPr>
      <w:r>
        <w:rPr>
          <w:rFonts w:ascii="Liberation Serif" w:hAnsi="Liberation Serif" w:eastAsia="DejaVu Sans" w:cs="Noto Sans Arabic UI"/>
          <w:sz w:val="20"/>
          <w:szCs w:val="24"/>
          <w:lang w:val="en-US" w:eastAsia="en-US" w:bidi="en-US"/>
        </w:rPr>
        <w:t>Why?</w:t>
      </w:r>
    </w:p>
  </w:comment>
  <w:comment w:id="5" w:author="Henry Ptasinski" w:date="2024-02-05T12:47:42Z" w:initials="HP">
    <w:p>
      <w:pPr>
        <w:overflowPunct w:val="false"/>
        <w:rPr/>
      </w:pPr>
      <w:r>
        <w:rPr>
          <w:rFonts w:ascii="Liberation Serif" w:hAnsi="Liberation Serif" w:eastAsia="DejaVu Sans" w:cs="Noto Sans Arabic UI"/>
          <w:sz w:val="20"/>
          <w:szCs w:val="24"/>
          <w:lang w:val="en-US" w:eastAsia="en-US" w:bidi="en-US"/>
        </w:rPr>
        <w:t>What does this baseline tet mean? Is this trying to mean something like “check the PN against the associated replay counter”?</w:t>
      </w:r>
    </w:p>
  </w:comment>
  <w:comment w:id="6" w:author="Henry Ptasinski" w:date="2024-02-06T14:28:27Z" w:initials="HP">
    <w:p>
      <w:pPr>
        <w:overflowPunct w:val="false"/>
        <w:rPr/>
      </w:pPr>
      <w:r>
        <w:rPr>
          <w:rFonts w:ascii="Liberation Serif" w:hAnsi="Liberation Serif" w:eastAsia="DejaVu Sans" w:cs="Noto Sans Arabic UI"/>
          <w:sz w:val="20"/>
          <w:szCs w:val="24"/>
          <w:lang w:val="en-US" w:eastAsia="en-US" w:bidi="en-US"/>
        </w:rPr>
        <w:t>This baseline text is unnecessary given (g) above, and we don’t call out the other replay counters in this way.</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 w:name="Calibri">
    <w:charset w:val="01" w:characterSet="utf-8"/>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15</w:t>
    </w:r>
    <w:r>
      <w:rPr/>
      <w:fldChar w:fldCharType="end"/>
    </w:r>
    <w:r>
      <w:rPr/>
      <w:tab/>
      <w:t>Henry Ptasinski, Element78 Communications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15</w:t>
    </w:r>
    <w:r>
      <w:rPr/>
      <w:fldChar w:fldCharType="end"/>
    </w:r>
    <w:r>
      <w:rPr/>
      <w:tab/>
      <w:t>Henry Ptasinski, Element78 Communications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802.11-24/0342r1</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7"/>
      <w:numFmt w:val="decimal"/>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upperLetter"/>
      <w:lvlText w:val="%4)"/>
      <w:lvlJc w:val="start"/>
      <w:pPr>
        <w:tabs>
          <w:tab w:val="num" w:pos="1800"/>
        </w:tabs>
        <w:ind w:start="1800" w:hanging="360"/>
      </w:pPr>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Body">
    <w:name w:val="Body"/>
    <w:qFormat/>
    <w:pPr>
      <w:widowControl w:val="false"/>
      <w:suppressAutoHyphens w:val="false"/>
      <w:overflowPunct w:val="fals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FigTitle">
    <w:name w:val="FigTitle"/>
    <w:qFormat/>
    <w:pPr>
      <w:widowControl w:val="false"/>
      <w:suppressAutoHyphens w:val="true"/>
      <w:overflowPunct w:val="fals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Figure">
    <w:name w:val="Figure"/>
    <w:basedOn w:val="Caption"/>
    <w:qFormat/>
    <w:pPr>
      <w:jc w:val="center"/>
    </w:pPr>
    <w:rPr>
      <w:b/>
      <w:bCs/>
      <w:i w:val="false"/>
      <w:iCs w:val="false"/>
    </w:rPr>
  </w:style>
  <w:style w:type="paragraph" w:styleId="Figuretext">
    <w:name w:val="figure_text"/>
    <w:qFormat/>
    <w:pPr>
      <w:widowControl w:val="false"/>
      <w:suppressAutoHyphens w:val="false"/>
      <w:overflowPunct w:val="fals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en-US" w:bidi="ar-SA"/>
    </w:rPr>
  </w:style>
  <w:style w:type="paragraph" w:styleId="TableTitle">
    <w:name w:val="TableTitle"/>
    <w:next w:val="TableCaption"/>
    <w:qFormat/>
    <w:pPr>
      <w:widowControl w:val="false"/>
      <w:suppressAutoHyphens w:val="false"/>
      <w:overflowPunct w:val="fals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TableCaption">
    <w:name w:val="TableCaption"/>
    <w:qFormat/>
    <w:pPr>
      <w:widowControl w:val="false"/>
      <w:suppressAutoHyphens w:val="false"/>
      <w:overflowPunct w:val="fals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en-US" w:bidi="ar-SA"/>
    </w:rPr>
  </w:style>
  <w:style w:type="paragraph" w:styleId="CellHeading">
    <w:name w:val="CellHeading"/>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en-US" w:bidi="ar-SA"/>
    </w:rPr>
  </w:style>
  <w:style w:type="paragraph" w:styleId="CellBodyCentered">
    <w:name w:val="CellBodyCentered"/>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en-US" w:bidi="ar-SA"/>
    </w:rPr>
  </w:style>
  <w:style w:type="paragraph" w:styleId="Comment">
    <w:name w:val="Comment"/>
    <w:basedOn w:val="Normal"/>
    <w:qFormat/>
    <w:pPr/>
    <w:rPr>
      <w:sz w:val="20"/>
      <w:szCs w:val="20"/>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20P802.11bf_D3.0.pdf" TargetMode="External"/><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983</TotalTime>
  <Application>LibreOffice/24.2.0.3$Linux_X86_64 LibreOffice_project/da48488a73ddd66ea24cf16bbc4f7b9c08e9bea1</Application>
  <AppVersion>15.0000</AppVersion>
  <Pages>15</Pages>
  <Words>4986</Words>
  <Characters>24739</Characters>
  <CharactersWithSpaces>29476</CharactersWithSpaces>
  <Paragraphs>311</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2024-02-06T15:22:00Z</dcterms:created>
  <dc:creator>Henry Ptasinski</dc:creator>
  <dc:description>Henry Ptasinski, Element78 Communications LLC</dc:description>
  <cp:keywords>March 2024</cp:keywords>
  <dc:language>en-US</dc:language>
  <cp:lastModifiedBy>Henry Ptasinski</cp:lastModifiedBy>
  <dcterms:modified xsi:type="dcterms:W3CDTF">2024-03-08T13:16:17Z</dcterms:modified>
  <cp:revision>23</cp:revision>
  <dc:subject>Submission</dc:subject>
  <dc:title>IEEE 802.11-24/0342r1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