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BC09" w14:textId="77777777" w:rsidR="00C76025" w:rsidRPr="004D2D75" w:rsidRDefault="00C76025" w:rsidP="00C76025">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6025" w:rsidRPr="00183F4C" w14:paraId="09EFA75D" w14:textId="77777777" w:rsidTr="003E6029">
        <w:trPr>
          <w:trHeight w:val="485"/>
          <w:jc w:val="center"/>
        </w:trPr>
        <w:tc>
          <w:tcPr>
            <w:tcW w:w="9576" w:type="dxa"/>
            <w:gridSpan w:val="5"/>
            <w:vAlign w:val="center"/>
          </w:tcPr>
          <w:p w14:paraId="094A7ED0" w14:textId="7CF0CE99" w:rsidR="00C76025" w:rsidRPr="00183F4C" w:rsidRDefault="000F79A5" w:rsidP="00C76025">
            <w:pPr>
              <w:pStyle w:val="T2"/>
              <w:jc w:val="left"/>
            </w:pPr>
            <w:r>
              <w:rPr>
                <w:lang w:eastAsia="ko-KR"/>
              </w:rPr>
              <w:t>CRs on PHY Comments from Initial SA Ballot</w:t>
            </w:r>
          </w:p>
        </w:tc>
      </w:tr>
      <w:tr w:rsidR="00C76025" w:rsidRPr="00183F4C" w14:paraId="3ED25656" w14:textId="77777777" w:rsidTr="003E6029">
        <w:trPr>
          <w:trHeight w:val="359"/>
          <w:jc w:val="center"/>
        </w:trPr>
        <w:tc>
          <w:tcPr>
            <w:tcW w:w="9576" w:type="dxa"/>
            <w:gridSpan w:val="5"/>
            <w:vAlign w:val="center"/>
          </w:tcPr>
          <w:p w14:paraId="49F45E4C" w14:textId="023E9DBC" w:rsidR="00C76025" w:rsidRPr="00183F4C" w:rsidRDefault="00C76025" w:rsidP="003E6029">
            <w:pPr>
              <w:pStyle w:val="T2"/>
              <w:ind w:left="0"/>
              <w:rPr>
                <w:b w:val="0"/>
                <w:sz w:val="20"/>
              </w:rPr>
            </w:pPr>
            <w:r w:rsidRPr="00183F4C">
              <w:rPr>
                <w:sz w:val="20"/>
              </w:rPr>
              <w:t>Date:</w:t>
            </w:r>
            <w:r w:rsidRPr="00183F4C">
              <w:rPr>
                <w:b w:val="0"/>
                <w:sz w:val="20"/>
              </w:rPr>
              <w:t xml:space="preserve">  </w:t>
            </w:r>
            <w:r>
              <w:rPr>
                <w:b w:val="0"/>
                <w:sz w:val="20"/>
              </w:rPr>
              <w:t>2022-</w:t>
            </w:r>
            <w:r w:rsidR="00747BD9">
              <w:rPr>
                <w:b w:val="0"/>
                <w:sz w:val="20"/>
              </w:rPr>
              <w:t>02</w:t>
            </w:r>
            <w:r>
              <w:rPr>
                <w:b w:val="0"/>
                <w:sz w:val="20"/>
              </w:rPr>
              <w:t>-xx</w:t>
            </w:r>
          </w:p>
        </w:tc>
      </w:tr>
      <w:tr w:rsidR="00C76025" w:rsidRPr="00183F4C" w14:paraId="0C1B264E" w14:textId="77777777" w:rsidTr="003E6029">
        <w:trPr>
          <w:cantSplit/>
          <w:jc w:val="center"/>
        </w:trPr>
        <w:tc>
          <w:tcPr>
            <w:tcW w:w="9576" w:type="dxa"/>
            <w:gridSpan w:val="5"/>
            <w:vAlign w:val="center"/>
          </w:tcPr>
          <w:p w14:paraId="2646FB15" w14:textId="77777777" w:rsidR="00C76025" w:rsidRPr="00183F4C" w:rsidRDefault="00C76025" w:rsidP="003E6029">
            <w:pPr>
              <w:pStyle w:val="T2"/>
              <w:spacing w:after="0"/>
              <w:ind w:left="0" w:right="0"/>
              <w:jc w:val="left"/>
              <w:rPr>
                <w:sz w:val="20"/>
              </w:rPr>
            </w:pPr>
            <w:r w:rsidRPr="00183F4C">
              <w:rPr>
                <w:sz w:val="20"/>
              </w:rPr>
              <w:t>Author(s):</w:t>
            </w:r>
          </w:p>
        </w:tc>
      </w:tr>
      <w:tr w:rsidR="00C76025" w:rsidRPr="00183F4C" w14:paraId="3B04AB05" w14:textId="77777777" w:rsidTr="003E6029">
        <w:trPr>
          <w:jc w:val="center"/>
        </w:trPr>
        <w:tc>
          <w:tcPr>
            <w:tcW w:w="1548" w:type="dxa"/>
            <w:vAlign w:val="center"/>
          </w:tcPr>
          <w:p w14:paraId="0899315E" w14:textId="77777777" w:rsidR="00C76025" w:rsidRPr="00183F4C" w:rsidRDefault="00C76025" w:rsidP="003E6029">
            <w:pPr>
              <w:pStyle w:val="T2"/>
              <w:spacing w:after="0"/>
              <w:ind w:left="0" w:right="0"/>
              <w:jc w:val="left"/>
              <w:rPr>
                <w:sz w:val="20"/>
              </w:rPr>
            </w:pPr>
            <w:r w:rsidRPr="00183F4C">
              <w:rPr>
                <w:sz w:val="20"/>
              </w:rPr>
              <w:t>Name</w:t>
            </w:r>
          </w:p>
        </w:tc>
        <w:tc>
          <w:tcPr>
            <w:tcW w:w="1440" w:type="dxa"/>
            <w:vAlign w:val="center"/>
          </w:tcPr>
          <w:p w14:paraId="78078B02" w14:textId="77777777" w:rsidR="00C76025" w:rsidRPr="00183F4C" w:rsidRDefault="00C76025" w:rsidP="003E6029">
            <w:pPr>
              <w:pStyle w:val="T2"/>
              <w:spacing w:after="0"/>
              <w:ind w:left="0" w:right="0"/>
              <w:jc w:val="left"/>
              <w:rPr>
                <w:sz w:val="20"/>
              </w:rPr>
            </w:pPr>
            <w:r w:rsidRPr="00183F4C">
              <w:rPr>
                <w:sz w:val="20"/>
              </w:rPr>
              <w:t>Affiliation</w:t>
            </w:r>
          </w:p>
        </w:tc>
        <w:tc>
          <w:tcPr>
            <w:tcW w:w="2610" w:type="dxa"/>
            <w:vAlign w:val="center"/>
          </w:tcPr>
          <w:p w14:paraId="546CBDD7" w14:textId="77777777" w:rsidR="00C76025" w:rsidRPr="00183F4C" w:rsidRDefault="00C76025" w:rsidP="003E6029">
            <w:pPr>
              <w:pStyle w:val="T2"/>
              <w:spacing w:after="0"/>
              <w:ind w:left="0" w:right="0"/>
              <w:jc w:val="left"/>
              <w:rPr>
                <w:sz w:val="20"/>
              </w:rPr>
            </w:pPr>
            <w:r w:rsidRPr="00183F4C">
              <w:rPr>
                <w:sz w:val="20"/>
              </w:rPr>
              <w:t>Address</w:t>
            </w:r>
          </w:p>
        </w:tc>
        <w:tc>
          <w:tcPr>
            <w:tcW w:w="1507" w:type="dxa"/>
            <w:vAlign w:val="center"/>
          </w:tcPr>
          <w:p w14:paraId="6ABBD385" w14:textId="77777777" w:rsidR="00C76025" w:rsidRPr="00183F4C" w:rsidRDefault="00C76025" w:rsidP="003E6029">
            <w:pPr>
              <w:pStyle w:val="T2"/>
              <w:spacing w:after="0"/>
              <w:ind w:left="0" w:right="0"/>
              <w:jc w:val="left"/>
              <w:rPr>
                <w:sz w:val="20"/>
              </w:rPr>
            </w:pPr>
            <w:r w:rsidRPr="00183F4C">
              <w:rPr>
                <w:sz w:val="20"/>
              </w:rPr>
              <w:t>Phone</w:t>
            </w:r>
          </w:p>
        </w:tc>
        <w:tc>
          <w:tcPr>
            <w:tcW w:w="2471" w:type="dxa"/>
            <w:vAlign w:val="center"/>
          </w:tcPr>
          <w:p w14:paraId="42AE7D2B" w14:textId="77777777" w:rsidR="00C76025" w:rsidRPr="00183F4C" w:rsidRDefault="00C76025" w:rsidP="003E6029">
            <w:pPr>
              <w:pStyle w:val="T2"/>
              <w:spacing w:after="0"/>
              <w:ind w:left="0" w:right="0"/>
              <w:jc w:val="left"/>
              <w:rPr>
                <w:sz w:val="20"/>
              </w:rPr>
            </w:pPr>
            <w:r w:rsidRPr="00183F4C">
              <w:rPr>
                <w:sz w:val="20"/>
              </w:rPr>
              <w:t>email</w:t>
            </w:r>
          </w:p>
        </w:tc>
      </w:tr>
      <w:tr w:rsidR="00C76025" w:rsidRPr="00183F4C" w14:paraId="76FFF44E" w14:textId="77777777" w:rsidTr="003E6029">
        <w:trPr>
          <w:trHeight w:val="359"/>
          <w:jc w:val="center"/>
        </w:trPr>
        <w:tc>
          <w:tcPr>
            <w:tcW w:w="1548" w:type="dxa"/>
            <w:vAlign w:val="center"/>
          </w:tcPr>
          <w:p w14:paraId="3D21B4D6" w14:textId="3346111F" w:rsidR="00C76025" w:rsidRDefault="000F79A5" w:rsidP="003E602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51233D4C" w14:textId="1EAC4757" w:rsidR="00C76025" w:rsidRDefault="004D504A" w:rsidP="003E60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FF3785B" w14:textId="6B358467" w:rsidR="00C76025" w:rsidRDefault="00C76025" w:rsidP="003E6029">
            <w:pPr>
              <w:pStyle w:val="T2"/>
              <w:spacing w:after="0"/>
              <w:ind w:left="0" w:right="0"/>
              <w:jc w:val="left"/>
              <w:rPr>
                <w:b w:val="0"/>
                <w:sz w:val="18"/>
                <w:szCs w:val="18"/>
                <w:lang w:eastAsia="ko-KR"/>
              </w:rPr>
            </w:pPr>
          </w:p>
        </w:tc>
        <w:tc>
          <w:tcPr>
            <w:tcW w:w="1507" w:type="dxa"/>
            <w:vAlign w:val="center"/>
          </w:tcPr>
          <w:p w14:paraId="4A5D1C8A"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11CC008" w14:textId="37FE0892" w:rsidR="00C76025" w:rsidRPr="00BF08AA" w:rsidRDefault="000F79A5" w:rsidP="003E6029">
            <w:pPr>
              <w:pStyle w:val="T2"/>
              <w:spacing w:after="0"/>
              <w:ind w:left="0" w:right="0"/>
              <w:jc w:val="left"/>
              <w:rPr>
                <w:b w:val="0"/>
                <w:sz w:val="18"/>
                <w:szCs w:val="18"/>
                <w:lang w:eastAsia="ko-KR"/>
              </w:rPr>
            </w:pPr>
            <w:r>
              <w:rPr>
                <w:sz w:val="18"/>
                <w:szCs w:val="18"/>
                <w:lang w:eastAsia="ko-KR"/>
              </w:rPr>
              <w:t>btian</w:t>
            </w:r>
            <w:r w:rsidR="00BF08AA" w:rsidRPr="00BF08AA">
              <w:rPr>
                <w:sz w:val="18"/>
                <w:szCs w:val="18"/>
                <w:lang w:eastAsia="ko-KR"/>
              </w:rPr>
              <w:t>@qti.qualcomm.com</w:t>
            </w:r>
          </w:p>
        </w:tc>
      </w:tr>
      <w:tr w:rsidR="00C76025" w:rsidRPr="00183F4C" w14:paraId="5E3A8299" w14:textId="77777777" w:rsidTr="003E6029">
        <w:trPr>
          <w:trHeight w:val="359"/>
          <w:jc w:val="center"/>
        </w:trPr>
        <w:tc>
          <w:tcPr>
            <w:tcW w:w="1548" w:type="dxa"/>
            <w:vAlign w:val="center"/>
          </w:tcPr>
          <w:p w14:paraId="544C48D9" w14:textId="3246D09B" w:rsidR="00C76025" w:rsidRDefault="00C76025" w:rsidP="003E6029">
            <w:pPr>
              <w:pStyle w:val="T2"/>
              <w:spacing w:after="0"/>
              <w:ind w:left="0" w:right="0"/>
              <w:jc w:val="left"/>
              <w:rPr>
                <w:b w:val="0"/>
                <w:sz w:val="18"/>
                <w:szCs w:val="18"/>
                <w:lang w:eastAsia="ko-KR"/>
              </w:rPr>
            </w:pPr>
          </w:p>
        </w:tc>
        <w:tc>
          <w:tcPr>
            <w:tcW w:w="1440" w:type="dxa"/>
            <w:vAlign w:val="center"/>
          </w:tcPr>
          <w:p w14:paraId="0D93980F" w14:textId="220B9B05" w:rsidR="00C76025" w:rsidRDefault="00C76025" w:rsidP="003E6029">
            <w:pPr>
              <w:pStyle w:val="T2"/>
              <w:spacing w:after="0"/>
              <w:ind w:left="0" w:right="0"/>
              <w:jc w:val="left"/>
              <w:rPr>
                <w:b w:val="0"/>
                <w:sz w:val="18"/>
                <w:szCs w:val="18"/>
                <w:lang w:eastAsia="ko-KR"/>
              </w:rPr>
            </w:pPr>
          </w:p>
        </w:tc>
        <w:tc>
          <w:tcPr>
            <w:tcW w:w="2610" w:type="dxa"/>
            <w:vAlign w:val="center"/>
          </w:tcPr>
          <w:p w14:paraId="723D2826"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2F3A3C8E"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6831EC13" w14:textId="77777777" w:rsidR="00C76025" w:rsidRDefault="00C76025" w:rsidP="003E6029">
            <w:pPr>
              <w:pStyle w:val="T2"/>
              <w:spacing w:after="0"/>
              <w:ind w:left="0" w:right="0"/>
              <w:jc w:val="left"/>
              <w:rPr>
                <w:b w:val="0"/>
                <w:sz w:val="18"/>
                <w:szCs w:val="18"/>
                <w:lang w:eastAsia="ko-KR"/>
              </w:rPr>
            </w:pPr>
          </w:p>
        </w:tc>
      </w:tr>
      <w:tr w:rsidR="00C76025" w:rsidRPr="00183F4C" w14:paraId="20FC6B92" w14:textId="77777777" w:rsidTr="003E6029">
        <w:trPr>
          <w:trHeight w:val="359"/>
          <w:jc w:val="center"/>
        </w:trPr>
        <w:tc>
          <w:tcPr>
            <w:tcW w:w="1548" w:type="dxa"/>
            <w:vAlign w:val="center"/>
          </w:tcPr>
          <w:p w14:paraId="05B0FE6E" w14:textId="17DE2E61" w:rsidR="00C76025" w:rsidRDefault="00C76025" w:rsidP="003E6029">
            <w:pPr>
              <w:pStyle w:val="T2"/>
              <w:spacing w:after="0"/>
              <w:ind w:left="0" w:right="0"/>
              <w:jc w:val="left"/>
              <w:rPr>
                <w:b w:val="0"/>
                <w:sz w:val="18"/>
                <w:szCs w:val="18"/>
                <w:lang w:eastAsia="ko-KR"/>
              </w:rPr>
            </w:pPr>
          </w:p>
        </w:tc>
        <w:tc>
          <w:tcPr>
            <w:tcW w:w="1440" w:type="dxa"/>
            <w:vAlign w:val="center"/>
          </w:tcPr>
          <w:p w14:paraId="721D6314" w14:textId="41A5EFDE" w:rsidR="00C76025" w:rsidRDefault="00C76025" w:rsidP="003E6029">
            <w:pPr>
              <w:pStyle w:val="T2"/>
              <w:spacing w:after="0"/>
              <w:ind w:left="0" w:right="0"/>
              <w:jc w:val="left"/>
              <w:rPr>
                <w:b w:val="0"/>
                <w:sz w:val="18"/>
                <w:szCs w:val="18"/>
                <w:lang w:eastAsia="ko-KR"/>
              </w:rPr>
            </w:pPr>
          </w:p>
        </w:tc>
        <w:tc>
          <w:tcPr>
            <w:tcW w:w="2610" w:type="dxa"/>
            <w:vAlign w:val="center"/>
          </w:tcPr>
          <w:p w14:paraId="6C6EDB0B"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73D61AAC"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7CA250D" w14:textId="77777777" w:rsidR="00C76025" w:rsidRDefault="00C76025" w:rsidP="003E6029">
            <w:pPr>
              <w:pStyle w:val="T2"/>
              <w:spacing w:after="0"/>
              <w:ind w:left="0" w:right="0"/>
              <w:jc w:val="left"/>
              <w:rPr>
                <w:b w:val="0"/>
                <w:sz w:val="18"/>
                <w:szCs w:val="18"/>
                <w:lang w:eastAsia="ko-KR"/>
              </w:rPr>
            </w:pPr>
          </w:p>
        </w:tc>
      </w:tr>
      <w:tr w:rsidR="00C76025" w:rsidRPr="00183F4C" w14:paraId="0E752D21" w14:textId="77777777" w:rsidTr="003E6029">
        <w:trPr>
          <w:trHeight w:val="359"/>
          <w:jc w:val="center"/>
        </w:trPr>
        <w:tc>
          <w:tcPr>
            <w:tcW w:w="1548" w:type="dxa"/>
            <w:vAlign w:val="center"/>
          </w:tcPr>
          <w:p w14:paraId="0EB77FA8" w14:textId="306681B7" w:rsidR="00C76025" w:rsidRDefault="00C76025" w:rsidP="003E6029">
            <w:pPr>
              <w:pStyle w:val="T2"/>
              <w:spacing w:after="0"/>
              <w:ind w:left="0" w:right="0"/>
              <w:jc w:val="left"/>
              <w:rPr>
                <w:b w:val="0"/>
                <w:sz w:val="18"/>
                <w:szCs w:val="18"/>
                <w:lang w:eastAsia="ko-KR"/>
              </w:rPr>
            </w:pPr>
          </w:p>
        </w:tc>
        <w:tc>
          <w:tcPr>
            <w:tcW w:w="1440" w:type="dxa"/>
            <w:vAlign w:val="center"/>
          </w:tcPr>
          <w:p w14:paraId="30A90BAD" w14:textId="15EFED12" w:rsidR="00C76025" w:rsidRDefault="00C76025" w:rsidP="003E6029">
            <w:pPr>
              <w:pStyle w:val="T2"/>
              <w:spacing w:after="0"/>
              <w:ind w:left="0" w:right="0"/>
              <w:jc w:val="left"/>
              <w:rPr>
                <w:b w:val="0"/>
                <w:sz w:val="18"/>
                <w:szCs w:val="18"/>
                <w:lang w:eastAsia="ko-KR"/>
              </w:rPr>
            </w:pPr>
          </w:p>
        </w:tc>
        <w:tc>
          <w:tcPr>
            <w:tcW w:w="2610" w:type="dxa"/>
            <w:vAlign w:val="center"/>
          </w:tcPr>
          <w:p w14:paraId="6031B5CD"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6E185E06"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37DC033E" w14:textId="77777777" w:rsidR="00C76025" w:rsidRDefault="00C76025" w:rsidP="003E6029">
            <w:pPr>
              <w:pStyle w:val="T2"/>
              <w:spacing w:after="0"/>
              <w:ind w:left="0" w:right="0"/>
              <w:jc w:val="left"/>
              <w:rPr>
                <w:b w:val="0"/>
                <w:sz w:val="18"/>
                <w:szCs w:val="18"/>
                <w:lang w:eastAsia="ko-KR"/>
              </w:rPr>
            </w:pPr>
          </w:p>
        </w:tc>
      </w:tr>
    </w:tbl>
    <w:p w14:paraId="40510907" w14:textId="77777777" w:rsidR="00C76025" w:rsidRDefault="00C76025" w:rsidP="00C76025">
      <w:pPr>
        <w:pStyle w:val="T1"/>
        <w:spacing w:after="120"/>
        <w:rPr>
          <w:sz w:val="22"/>
        </w:rPr>
      </w:pPr>
    </w:p>
    <w:p w14:paraId="7FD43AAA" w14:textId="77777777" w:rsidR="00C76025" w:rsidRDefault="00C76025" w:rsidP="00C76025">
      <w:pPr>
        <w:pStyle w:val="T1"/>
        <w:spacing w:after="120"/>
        <w:rPr>
          <w:sz w:val="22"/>
        </w:rPr>
      </w:pPr>
    </w:p>
    <w:p w14:paraId="0BDB85E5" w14:textId="77777777" w:rsidR="00C76025" w:rsidRPr="00023E5B" w:rsidRDefault="00C76025" w:rsidP="00C76025">
      <w:pPr>
        <w:pStyle w:val="T1"/>
        <w:spacing w:after="120"/>
        <w:rPr>
          <w:sz w:val="22"/>
          <w:szCs w:val="22"/>
        </w:rPr>
      </w:pPr>
      <w:r w:rsidRPr="00023E5B">
        <w:rPr>
          <w:sz w:val="22"/>
          <w:szCs w:val="22"/>
        </w:rPr>
        <w:t>Abstract</w:t>
      </w:r>
    </w:p>
    <w:p w14:paraId="623BFE38" w14:textId="0630D46A" w:rsidR="005E53A7" w:rsidRPr="00023E5B" w:rsidRDefault="005E53A7" w:rsidP="005E53A7">
      <w:pPr>
        <w:jc w:val="both"/>
        <w:rPr>
          <w:sz w:val="22"/>
          <w:szCs w:val="22"/>
          <w:lang w:eastAsia="ko-KR"/>
        </w:rPr>
      </w:pPr>
      <w:r w:rsidRPr="00023E5B">
        <w:rPr>
          <w:rFonts w:hint="eastAsia"/>
          <w:sz w:val="22"/>
          <w:szCs w:val="22"/>
          <w:lang w:eastAsia="ko-KR"/>
        </w:rPr>
        <w:t>This submission propos</w:t>
      </w:r>
      <w:r w:rsidRPr="00023E5B">
        <w:rPr>
          <w:sz w:val="22"/>
          <w:szCs w:val="22"/>
          <w:lang w:eastAsia="ko-KR"/>
        </w:rPr>
        <w:t>es</w:t>
      </w:r>
      <w:r w:rsidRPr="00023E5B">
        <w:rPr>
          <w:rFonts w:hint="eastAsia"/>
          <w:sz w:val="22"/>
          <w:szCs w:val="22"/>
          <w:lang w:eastAsia="ko-KR"/>
        </w:rPr>
        <w:t xml:space="preserve"> </w:t>
      </w:r>
      <w:r w:rsidRPr="00023E5B">
        <w:rPr>
          <w:sz w:val="22"/>
          <w:szCs w:val="22"/>
          <w:lang w:eastAsia="ko-KR"/>
        </w:rPr>
        <w:t>resolution</w:t>
      </w:r>
      <w:r w:rsidRPr="00023E5B">
        <w:rPr>
          <w:rFonts w:hint="eastAsia"/>
          <w:sz w:val="22"/>
          <w:szCs w:val="22"/>
          <w:lang w:eastAsia="ko-KR"/>
        </w:rPr>
        <w:t>s</w:t>
      </w:r>
      <w:r w:rsidRPr="00023E5B">
        <w:rPr>
          <w:sz w:val="22"/>
          <w:szCs w:val="22"/>
          <w:lang w:eastAsia="ko-KR"/>
        </w:rPr>
        <w:t xml:space="preserve"> for the following </w:t>
      </w:r>
      <w:r w:rsidR="00023E5B">
        <w:rPr>
          <w:sz w:val="22"/>
          <w:szCs w:val="22"/>
          <w:lang w:eastAsia="ko-KR"/>
        </w:rPr>
        <w:t>3</w:t>
      </w:r>
      <w:r w:rsidR="001D0003" w:rsidRPr="00023E5B">
        <w:rPr>
          <w:sz w:val="22"/>
          <w:szCs w:val="22"/>
          <w:lang w:eastAsia="ko-KR"/>
        </w:rPr>
        <w:t xml:space="preserve"> </w:t>
      </w:r>
      <w:r w:rsidRPr="00023E5B">
        <w:rPr>
          <w:sz w:val="22"/>
          <w:szCs w:val="22"/>
          <w:lang w:eastAsia="ko-KR"/>
        </w:rPr>
        <w:t xml:space="preserve">comments from </w:t>
      </w:r>
      <w:r w:rsidR="00BD0A56" w:rsidRPr="00023E5B">
        <w:rPr>
          <w:sz w:val="22"/>
          <w:szCs w:val="22"/>
          <w:lang w:eastAsia="ko-KR"/>
        </w:rPr>
        <w:t xml:space="preserve">initial SA ballot: </w:t>
      </w:r>
    </w:p>
    <w:p w14:paraId="5C9274B1" w14:textId="430CACC7" w:rsidR="00B80F0F" w:rsidRPr="00023E5B" w:rsidRDefault="009273FB" w:rsidP="00C76025">
      <w:pPr>
        <w:jc w:val="both"/>
        <w:rPr>
          <w:sz w:val="22"/>
          <w:szCs w:val="22"/>
          <w:lang w:eastAsia="ko-KR"/>
        </w:rPr>
      </w:pPr>
      <w:r w:rsidRPr="00023E5B">
        <w:rPr>
          <w:sz w:val="22"/>
          <w:szCs w:val="22"/>
          <w:lang w:eastAsia="ko-KR"/>
        </w:rPr>
        <w:t>22285,22345,22346</w:t>
      </w:r>
    </w:p>
    <w:p w14:paraId="22A0F5D7" w14:textId="77777777" w:rsidR="009273FB" w:rsidRPr="00023E5B" w:rsidRDefault="009273FB" w:rsidP="00C76025">
      <w:pPr>
        <w:jc w:val="both"/>
        <w:rPr>
          <w:sz w:val="22"/>
          <w:szCs w:val="22"/>
          <w:lang w:eastAsia="ko-KR"/>
        </w:rPr>
      </w:pPr>
    </w:p>
    <w:p w14:paraId="6DB53ECF" w14:textId="77777777" w:rsidR="009273FB" w:rsidRPr="00023E5B" w:rsidRDefault="009273FB" w:rsidP="00C76025">
      <w:pPr>
        <w:jc w:val="both"/>
        <w:rPr>
          <w:sz w:val="22"/>
          <w:szCs w:val="22"/>
          <w:lang w:eastAsia="ko-KR"/>
        </w:rPr>
      </w:pPr>
    </w:p>
    <w:p w14:paraId="7FAC58A9" w14:textId="1060D417" w:rsidR="00C76025" w:rsidRPr="00023E5B" w:rsidRDefault="00C76025" w:rsidP="00C76025">
      <w:pPr>
        <w:jc w:val="both"/>
        <w:rPr>
          <w:sz w:val="22"/>
          <w:szCs w:val="22"/>
          <w:lang w:eastAsia="ko-KR"/>
        </w:rPr>
      </w:pPr>
      <w:r w:rsidRPr="00023E5B">
        <w:rPr>
          <w:sz w:val="22"/>
          <w:szCs w:val="22"/>
          <w:lang w:eastAsia="ko-KR"/>
        </w:rPr>
        <w:t xml:space="preserve">This </w:t>
      </w:r>
      <w:r w:rsidR="0081709A" w:rsidRPr="00023E5B">
        <w:rPr>
          <w:sz w:val="22"/>
          <w:szCs w:val="22"/>
          <w:lang w:eastAsia="ko-KR"/>
        </w:rPr>
        <w:t>p</w:t>
      </w:r>
      <w:r w:rsidRPr="00023E5B">
        <w:rPr>
          <w:sz w:val="22"/>
          <w:szCs w:val="22"/>
          <w:lang w:eastAsia="ko-KR"/>
        </w:rPr>
        <w:t>ropose</w:t>
      </w:r>
      <w:r w:rsidR="0081709A" w:rsidRPr="00023E5B">
        <w:rPr>
          <w:sz w:val="22"/>
          <w:szCs w:val="22"/>
          <w:lang w:eastAsia="ko-KR"/>
        </w:rPr>
        <w:t>d</w:t>
      </w:r>
      <w:r w:rsidRPr="00023E5B">
        <w:rPr>
          <w:sz w:val="22"/>
          <w:szCs w:val="22"/>
          <w:lang w:eastAsia="ko-KR"/>
        </w:rPr>
        <w:t xml:space="preserve"> text changes </w:t>
      </w:r>
      <w:r w:rsidR="0081709A" w:rsidRPr="00023E5B">
        <w:rPr>
          <w:sz w:val="22"/>
          <w:szCs w:val="22"/>
          <w:lang w:eastAsia="ko-KR"/>
        </w:rPr>
        <w:t>in this document are based on</w:t>
      </w:r>
      <w:r w:rsidR="00BD0A56" w:rsidRPr="00023E5B">
        <w:rPr>
          <w:sz w:val="22"/>
          <w:szCs w:val="22"/>
          <w:lang w:eastAsia="ko-KR"/>
        </w:rPr>
        <w:t xml:space="preserve"> P802.11be D5.0</w:t>
      </w:r>
    </w:p>
    <w:p w14:paraId="11D24DA0" w14:textId="77777777" w:rsidR="00C76025" w:rsidRPr="00023E5B" w:rsidRDefault="00C76025" w:rsidP="00C76025">
      <w:pPr>
        <w:jc w:val="both"/>
        <w:rPr>
          <w:b/>
          <w:sz w:val="22"/>
          <w:szCs w:val="22"/>
        </w:rPr>
      </w:pPr>
      <w:r w:rsidRPr="00023E5B">
        <w:rPr>
          <w:b/>
          <w:sz w:val="22"/>
          <w:szCs w:val="22"/>
        </w:rPr>
        <w:t xml:space="preserve"> </w:t>
      </w:r>
    </w:p>
    <w:p w14:paraId="4BF89AE9" w14:textId="77777777" w:rsidR="00C76025" w:rsidRPr="00023E5B" w:rsidRDefault="00C76025" w:rsidP="00C76025">
      <w:pPr>
        <w:jc w:val="both"/>
        <w:rPr>
          <w:sz w:val="22"/>
          <w:szCs w:val="22"/>
        </w:rPr>
      </w:pPr>
      <w:r w:rsidRPr="00023E5B">
        <w:rPr>
          <w:sz w:val="22"/>
          <w:szCs w:val="22"/>
        </w:rPr>
        <w:t>Revisions:</w:t>
      </w:r>
    </w:p>
    <w:p w14:paraId="1B5BC7CB" w14:textId="77777777" w:rsidR="00C76025" w:rsidRPr="00023E5B" w:rsidRDefault="00C76025" w:rsidP="00C76025">
      <w:pPr>
        <w:jc w:val="both"/>
        <w:rPr>
          <w:sz w:val="22"/>
          <w:szCs w:val="22"/>
        </w:rPr>
      </w:pPr>
    </w:p>
    <w:p w14:paraId="2B0C86D9" w14:textId="77777777" w:rsidR="00C76025" w:rsidRPr="00023E5B" w:rsidRDefault="00C76025" w:rsidP="00C76025">
      <w:pPr>
        <w:pStyle w:val="ListParagraph"/>
        <w:numPr>
          <w:ilvl w:val="0"/>
          <w:numId w:val="1"/>
        </w:numPr>
        <w:ind w:leftChars="0"/>
        <w:jc w:val="both"/>
        <w:rPr>
          <w:sz w:val="22"/>
          <w:szCs w:val="22"/>
        </w:rPr>
      </w:pPr>
      <w:r w:rsidRPr="00023E5B">
        <w:rPr>
          <w:sz w:val="22"/>
          <w:szCs w:val="22"/>
        </w:rPr>
        <w:t>Rev 0: Initial version of the document.</w:t>
      </w:r>
    </w:p>
    <w:p w14:paraId="0542842D" w14:textId="77777777" w:rsidR="00C76025" w:rsidRPr="00023E5B" w:rsidRDefault="00C76025" w:rsidP="00C76025">
      <w:pPr>
        <w:jc w:val="both"/>
        <w:rPr>
          <w:sz w:val="22"/>
          <w:szCs w:val="22"/>
        </w:rPr>
      </w:pPr>
    </w:p>
    <w:p w14:paraId="63D55530" w14:textId="77777777" w:rsidR="00C76025" w:rsidRDefault="00C76025" w:rsidP="00C76025">
      <w:pPr>
        <w:jc w:val="both"/>
      </w:pPr>
    </w:p>
    <w:p w14:paraId="0A31FE0A" w14:textId="77777777" w:rsidR="00C76025" w:rsidRDefault="00C76025" w:rsidP="00C76025">
      <w:pPr>
        <w:jc w:val="both"/>
      </w:pPr>
    </w:p>
    <w:p w14:paraId="3AEB72D1" w14:textId="77777777" w:rsidR="00C76025" w:rsidRDefault="00C76025" w:rsidP="00C76025">
      <w:pPr>
        <w:jc w:val="both"/>
      </w:pPr>
    </w:p>
    <w:p w14:paraId="75A083B4" w14:textId="77777777" w:rsidR="00C76025" w:rsidRDefault="00C76025" w:rsidP="00C76025">
      <w:pPr>
        <w:jc w:val="both"/>
      </w:pPr>
    </w:p>
    <w:p w14:paraId="29E9910B" w14:textId="77777777" w:rsidR="00C76025" w:rsidRDefault="00C76025" w:rsidP="00C76025">
      <w:pPr>
        <w:jc w:val="both"/>
      </w:pPr>
    </w:p>
    <w:p w14:paraId="006E2832" w14:textId="77777777" w:rsidR="00C76025" w:rsidRDefault="00C76025" w:rsidP="00C76025">
      <w:pPr>
        <w:jc w:val="both"/>
      </w:pPr>
    </w:p>
    <w:p w14:paraId="1D08A76F" w14:textId="77777777" w:rsidR="00C76025" w:rsidRDefault="00C76025" w:rsidP="00C76025">
      <w:pPr>
        <w:jc w:val="both"/>
      </w:pPr>
    </w:p>
    <w:p w14:paraId="700C19AD" w14:textId="77777777" w:rsidR="00C76025" w:rsidRDefault="00C76025" w:rsidP="00C76025">
      <w:pPr>
        <w:jc w:val="both"/>
      </w:pPr>
    </w:p>
    <w:p w14:paraId="3873D201" w14:textId="678B0978" w:rsidR="00C76025" w:rsidRDefault="00C76025" w:rsidP="00C76025">
      <w:pPr>
        <w:jc w:val="both"/>
      </w:pPr>
      <w:r w:rsidRPr="004F3AF6">
        <w:rPr>
          <w:b/>
          <w:bCs/>
          <w:i/>
          <w:iCs/>
          <w:lang w:eastAsia="ko-KR"/>
        </w:rPr>
        <w:t>.</w:t>
      </w:r>
    </w:p>
    <w:p w14:paraId="4E4C3F0A" w14:textId="77777777" w:rsidR="00C76025" w:rsidRDefault="00C76025" w:rsidP="00C76025">
      <w:pPr>
        <w:jc w:val="both"/>
      </w:pPr>
    </w:p>
    <w:p w14:paraId="5E1B31D5" w14:textId="77777777" w:rsidR="00C76025" w:rsidRDefault="00C76025" w:rsidP="00C76025">
      <w:pPr>
        <w:jc w:val="both"/>
      </w:pPr>
    </w:p>
    <w:p w14:paraId="545391FE" w14:textId="77777777" w:rsidR="00C76025" w:rsidRDefault="00C76025" w:rsidP="00C76025">
      <w:pPr>
        <w:jc w:val="both"/>
      </w:pPr>
    </w:p>
    <w:p w14:paraId="2514A068" w14:textId="77777777" w:rsidR="00C76025" w:rsidRDefault="00C76025" w:rsidP="00C76025">
      <w:pPr>
        <w:jc w:val="both"/>
      </w:pPr>
    </w:p>
    <w:p w14:paraId="235A752C" w14:textId="77777777" w:rsidR="00C76025" w:rsidRDefault="00C76025" w:rsidP="00C76025">
      <w:pPr>
        <w:jc w:val="both"/>
      </w:pPr>
    </w:p>
    <w:p w14:paraId="604DE615" w14:textId="77777777" w:rsidR="00C76025" w:rsidRDefault="00C76025" w:rsidP="00C76025">
      <w:pPr>
        <w:jc w:val="both"/>
      </w:pPr>
    </w:p>
    <w:p w14:paraId="2780B050" w14:textId="77777777" w:rsidR="00C76025" w:rsidRDefault="00C76025" w:rsidP="00C76025">
      <w:pPr>
        <w:jc w:val="both"/>
      </w:pPr>
    </w:p>
    <w:p w14:paraId="0EF8AA22" w14:textId="77777777" w:rsidR="00C76025" w:rsidRDefault="00C76025" w:rsidP="00C76025">
      <w:pPr>
        <w:jc w:val="both"/>
      </w:pPr>
    </w:p>
    <w:p w14:paraId="74A38F40" w14:textId="77777777" w:rsidR="00C76025" w:rsidRDefault="00C76025" w:rsidP="00C76025">
      <w:pPr>
        <w:jc w:val="both"/>
      </w:pPr>
    </w:p>
    <w:p w14:paraId="41BB6D3B" w14:textId="77777777" w:rsidR="00C76025" w:rsidRDefault="00C76025" w:rsidP="00C76025">
      <w:pPr>
        <w:jc w:val="both"/>
      </w:pPr>
    </w:p>
    <w:p w14:paraId="4E5A4853" w14:textId="77777777" w:rsidR="00C76025" w:rsidRDefault="00C76025" w:rsidP="00C76025">
      <w:pPr>
        <w:jc w:val="both"/>
      </w:pPr>
    </w:p>
    <w:p w14:paraId="78957476" w14:textId="77777777" w:rsidR="00C76025" w:rsidRDefault="00C76025" w:rsidP="00C76025">
      <w:pPr>
        <w:jc w:val="both"/>
      </w:pPr>
    </w:p>
    <w:p w14:paraId="18A1CAAE" w14:textId="77777777" w:rsidR="00C76025" w:rsidRDefault="00C76025" w:rsidP="00C76025">
      <w:pPr>
        <w:jc w:val="both"/>
      </w:pPr>
    </w:p>
    <w:p w14:paraId="11E939C6" w14:textId="77777777" w:rsidR="00C76025" w:rsidRDefault="00C76025" w:rsidP="00C76025">
      <w:pPr>
        <w:jc w:val="both"/>
      </w:pPr>
    </w:p>
    <w:p w14:paraId="3B5A1C20" w14:textId="77777777" w:rsidR="00C76025" w:rsidRDefault="00C76025" w:rsidP="00C76025">
      <w:pPr>
        <w:jc w:val="both"/>
      </w:pPr>
    </w:p>
    <w:p w14:paraId="0AF5BE23" w14:textId="77777777" w:rsidR="00C76025" w:rsidRDefault="00C76025" w:rsidP="00C76025">
      <w:pPr>
        <w:jc w:val="both"/>
      </w:pPr>
    </w:p>
    <w:p w14:paraId="108BF546" w14:textId="77777777" w:rsidR="00C76025" w:rsidRDefault="00C76025" w:rsidP="00C76025"/>
    <w:p w14:paraId="644D2684" w14:textId="77777777" w:rsidR="00C76025" w:rsidRDefault="00C76025" w:rsidP="00C76025">
      <w:pPr>
        <w:jc w:val="center"/>
      </w:pPr>
    </w:p>
    <w:p w14:paraId="7ECB769B" w14:textId="77777777" w:rsidR="00C76025" w:rsidRDefault="00C76025" w:rsidP="00C76025">
      <w:pPr>
        <w:jc w:val="center"/>
      </w:pPr>
    </w:p>
    <w:p w14:paraId="5E9224A6" w14:textId="2F4B30D0" w:rsidR="00C76025" w:rsidRDefault="00C76025" w:rsidP="00C76025">
      <w:pPr>
        <w:rPr>
          <w:b/>
          <w:bCs/>
          <w:color w:val="C00000"/>
        </w:rPr>
      </w:pPr>
    </w:p>
    <w:p w14:paraId="729C6823" w14:textId="7553F8FA" w:rsidR="00C76025" w:rsidRDefault="00C76025" w:rsidP="00C76025">
      <w:pPr>
        <w:rPr>
          <w:b/>
          <w:bCs/>
          <w:color w:val="C00000"/>
        </w:rPr>
      </w:pPr>
    </w:p>
    <w:p w14:paraId="31838F2C" w14:textId="1F186AAC" w:rsidR="00C76025" w:rsidRDefault="00C76025" w:rsidP="00C76025">
      <w:pPr>
        <w:rPr>
          <w:b/>
          <w:bCs/>
          <w:color w:val="C00000"/>
        </w:rPr>
      </w:pPr>
    </w:p>
    <w:p w14:paraId="06C0FA3E" w14:textId="344CC104" w:rsidR="00C76025" w:rsidRDefault="00C76025" w:rsidP="00C76025">
      <w:pPr>
        <w:rPr>
          <w:b/>
          <w:bCs/>
          <w:color w:val="C00000"/>
        </w:rPr>
      </w:pPr>
    </w:p>
    <w:p w14:paraId="7F957B89" w14:textId="77777777" w:rsidR="00C76025" w:rsidRDefault="00C76025" w:rsidP="00C76025">
      <w:pPr>
        <w:rPr>
          <w:b/>
          <w:bCs/>
          <w:color w:val="C00000"/>
        </w:rPr>
      </w:pPr>
    </w:p>
    <w:p w14:paraId="09A4C6A0" w14:textId="77777777" w:rsidR="007D519A" w:rsidRPr="00BD24F9" w:rsidRDefault="007D519A" w:rsidP="00C76025"/>
    <w:tbl>
      <w:tblPr>
        <w:tblStyle w:val="TableGrid"/>
        <w:tblW w:w="10795" w:type="dxa"/>
        <w:tblLook w:val="04A0" w:firstRow="1" w:lastRow="0" w:firstColumn="1" w:lastColumn="0" w:noHBand="0" w:noVBand="1"/>
      </w:tblPr>
      <w:tblGrid>
        <w:gridCol w:w="775"/>
        <w:gridCol w:w="884"/>
        <w:gridCol w:w="828"/>
        <w:gridCol w:w="3538"/>
        <w:gridCol w:w="2082"/>
        <w:gridCol w:w="2688"/>
      </w:tblGrid>
      <w:tr w:rsidR="00590F19" w:rsidRPr="00590F19" w14:paraId="745B3E94" w14:textId="77777777" w:rsidTr="0085320E">
        <w:trPr>
          <w:trHeight w:val="503"/>
        </w:trPr>
        <w:tc>
          <w:tcPr>
            <w:tcW w:w="775" w:type="dxa"/>
            <w:hideMark/>
          </w:tcPr>
          <w:p w14:paraId="52C21AD7"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CID</w:t>
            </w:r>
          </w:p>
        </w:tc>
        <w:tc>
          <w:tcPr>
            <w:tcW w:w="884" w:type="dxa"/>
            <w:hideMark/>
          </w:tcPr>
          <w:p w14:paraId="7B8C7FAC"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Clause</w:t>
            </w:r>
          </w:p>
        </w:tc>
        <w:tc>
          <w:tcPr>
            <w:tcW w:w="828" w:type="dxa"/>
            <w:hideMark/>
          </w:tcPr>
          <w:p w14:paraId="580AD3F5"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Page</w:t>
            </w:r>
          </w:p>
        </w:tc>
        <w:tc>
          <w:tcPr>
            <w:tcW w:w="3538" w:type="dxa"/>
            <w:hideMark/>
          </w:tcPr>
          <w:p w14:paraId="32723C31"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Comment</w:t>
            </w:r>
          </w:p>
        </w:tc>
        <w:tc>
          <w:tcPr>
            <w:tcW w:w="2082" w:type="dxa"/>
            <w:hideMark/>
          </w:tcPr>
          <w:p w14:paraId="637BE3A3"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Proposed Change</w:t>
            </w:r>
          </w:p>
        </w:tc>
        <w:tc>
          <w:tcPr>
            <w:tcW w:w="2688" w:type="dxa"/>
            <w:hideMark/>
          </w:tcPr>
          <w:p w14:paraId="22D8DB21" w14:textId="77777777" w:rsidR="00590F19" w:rsidRPr="00590F19" w:rsidRDefault="00590F19" w:rsidP="00590F19">
            <w:pPr>
              <w:rPr>
                <w:rFonts w:ascii="Calibri" w:eastAsia="Times New Roman" w:hAnsi="Calibri" w:cs="Calibri"/>
                <w:b/>
                <w:bCs/>
                <w:sz w:val="22"/>
                <w:szCs w:val="22"/>
                <w:lang w:val="en-US" w:eastAsia="zh-CN"/>
              </w:rPr>
            </w:pPr>
            <w:r w:rsidRPr="00590F19">
              <w:rPr>
                <w:rFonts w:ascii="Calibri" w:eastAsia="Times New Roman" w:hAnsi="Calibri" w:cs="Calibri"/>
                <w:b/>
                <w:bCs/>
                <w:sz w:val="22"/>
                <w:szCs w:val="22"/>
                <w:lang w:val="en-US" w:eastAsia="zh-CN"/>
              </w:rPr>
              <w:t>Resolution</w:t>
            </w:r>
          </w:p>
        </w:tc>
      </w:tr>
      <w:tr w:rsidR="00590F19" w:rsidRPr="00590F19" w14:paraId="6546F923" w14:textId="77777777" w:rsidTr="0085320E">
        <w:trPr>
          <w:trHeight w:val="2376"/>
        </w:trPr>
        <w:tc>
          <w:tcPr>
            <w:tcW w:w="775" w:type="dxa"/>
            <w:hideMark/>
          </w:tcPr>
          <w:p w14:paraId="52825D08" w14:textId="77777777" w:rsidR="00590F19" w:rsidRPr="00590F19" w:rsidRDefault="00590F19" w:rsidP="00590F19">
            <w:pPr>
              <w:jc w:val="right"/>
              <w:rPr>
                <w:rFonts w:ascii="Arial" w:eastAsia="Times New Roman" w:hAnsi="Arial" w:cs="Arial"/>
                <w:sz w:val="20"/>
                <w:lang w:val="en-US" w:eastAsia="zh-CN"/>
              </w:rPr>
            </w:pPr>
            <w:r w:rsidRPr="00590F19">
              <w:rPr>
                <w:rFonts w:ascii="Arial" w:eastAsia="Times New Roman" w:hAnsi="Arial" w:cs="Arial"/>
                <w:sz w:val="20"/>
                <w:lang w:val="en-US" w:eastAsia="zh-CN"/>
              </w:rPr>
              <w:t>22285</w:t>
            </w:r>
          </w:p>
        </w:tc>
        <w:tc>
          <w:tcPr>
            <w:tcW w:w="884" w:type="dxa"/>
            <w:hideMark/>
          </w:tcPr>
          <w:p w14:paraId="6E37DC09"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36.1.1</w:t>
            </w:r>
          </w:p>
        </w:tc>
        <w:tc>
          <w:tcPr>
            <w:tcW w:w="828" w:type="dxa"/>
            <w:hideMark/>
          </w:tcPr>
          <w:p w14:paraId="70014731"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667.28</w:t>
            </w:r>
          </w:p>
        </w:tc>
        <w:tc>
          <w:tcPr>
            <w:tcW w:w="3538" w:type="dxa"/>
            <w:hideMark/>
          </w:tcPr>
          <w:p w14:paraId="7C1521CD"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"Two or more spatial streams (transmit and receive)." does not provide an upper bound on the number of spatial streams, and this silence is creating industry confusion. Yet later, we see that no more than 8SS can ever be signaled</w:t>
            </w:r>
          </w:p>
        </w:tc>
        <w:tc>
          <w:tcPr>
            <w:tcW w:w="2082" w:type="dxa"/>
            <w:hideMark/>
          </w:tcPr>
          <w:p w14:paraId="51BEB12E"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Change to "2, 3, 4, 5, 6, 7 or 8 spatial streams" or "2 to 8 spatial streams" or similar</w:t>
            </w:r>
          </w:p>
        </w:tc>
        <w:tc>
          <w:tcPr>
            <w:tcW w:w="2688" w:type="dxa"/>
            <w:hideMark/>
          </w:tcPr>
          <w:p w14:paraId="01CFD5E3" w14:textId="77777777" w:rsidR="0085320E" w:rsidRDefault="00590F19" w:rsidP="0085320E">
            <w:pPr>
              <w:rPr>
                <w:rFonts w:ascii="Arial" w:hAnsi="Arial" w:cs="Arial"/>
                <w:sz w:val="20"/>
              </w:rPr>
            </w:pPr>
            <w:r w:rsidRPr="00590F19">
              <w:rPr>
                <w:rFonts w:ascii="Arial" w:eastAsia="Times New Roman" w:hAnsi="Arial" w:cs="Arial"/>
                <w:sz w:val="20"/>
                <w:lang w:val="en-US" w:eastAsia="zh-CN"/>
              </w:rPr>
              <w:t> </w:t>
            </w:r>
            <w:r w:rsidR="0085320E">
              <w:rPr>
                <w:rFonts w:ascii="Arial" w:hAnsi="Arial" w:cs="Arial"/>
                <w:sz w:val="20"/>
              </w:rPr>
              <w:t>REVISED.</w:t>
            </w:r>
          </w:p>
          <w:p w14:paraId="1D4D12B9" w14:textId="77777777" w:rsidR="0085320E" w:rsidRDefault="0085320E" w:rsidP="0085320E">
            <w:pPr>
              <w:rPr>
                <w:rFonts w:ascii="Arial" w:hAnsi="Arial" w:cs="Arial"/>
                <w:sz w:val="20"/>
              </w:rPr>
            </w:pPr>
          </w:p>
          <w:p w14:paraId="0A691AE3" w14:textId="77777777" w:rsidR="0085320E" w:rsidRDefault="0085320E" w:rsidP="0085320E">
            <w:pPr>
              <w:rPr>
                <w:rFonts w:ascii="Arial" w:hAnsi="Arial" w:cs="Arial"/>
                <w:sz w:val="20"/>
              </w:rPr>
            </w:pPr>
            <w:r>
              <w:rPr>
                <w:rFonts w:ascii="Arial" w:hAnsi="Arial" w:cs="Arial"/>
                <w:sz w:val="20"/>
              </w:rPr>
              <w:t xml:space="preserve">Agree with the commentator. </w:t>
            </w:r>
          </w:p>
          <w:p w14:paraId="173B5B02" w14:textId="77777777" w:rsidR="0085320E" w:rsidRDefault="0085320E" w:rsidP="0085320E">
            <w:pPr>
              <w:rPr>
                <w:rFonts w:ascii="Arial" w:hAnsi="Arial" w:cs="Arial"/>
                <w:sz w:val="20"/>
                <w:highlight w:val="yellow"/>
              </w:rPr>
            </w:pPr>
          </w:p>
          <w:p w14:paraId="51D64CB7" w14:textId="77777777" w:rsidR="0085320E" w:rsidRDefault="0085320E" w:rsidP="0085320E">
            <w:pPr>
              <w:rPr>
                <w:sz w:val="22"/>
                <w:szCs w:val="22"/>
              </w:rPr>
            </w:pPr>
            <w:r w:rsidRPr="009B36A9">
              <w:rPr>
                <w:sz w:val="22"/>
                <w:szCs w:val="22"/>
                <w:highlight w:val="yellow"/>
              </w:rPr>
              <w:t xml:space="preserve">Instructions to the editor: </w:t>
            </w:r>
          </w:p>
          <w:p w14:paraId="1BA0075B" w14:textId="67E45D9A" w:rsidR="00590F19" w:rsidRPr="00590F19" w:rsidRDefault="000F297A" w:rsidP="0085320E">
            <w:pPr>
              <w:rPr>
                <w:rFonts w:ascii="Arial" w:eastAsia="Times New Roman" w:hAnsi="Arial" w:cs="Arial"/>
                <w:sz w:val="20"/>
                <w:lang w:val="en-US" w:eastAsia="zh-CN"/>
              </w:rPr>
            </w:pPr>
            <w:r>
              <w:rPr>
                <w:rFonts w:ascii="Arial" w:eastAsia="Times New Roman" w:hAnsi="Arial" w:cs="Arial"/>
                <w:sz w:val="20"/>
                <w:lang w:val="en-US" w:eastAsia="zh-CN"/>
              </w:rPr>
              <w:t>Please change “</w:t>
            </w:r>
            <w:r w:rsidR="00E558DF" w:rsidRPr="00590F19">
              <w:rPr>
                <w:rFonts w:ascii="Arial" w:eastAsia="Times New Roman" w:hAnsi="Arial" w:cs="Arial"/>
                <w:sz w:val="20"/>
                <w:lang w:val="en-US" w:eastAsia="zh-CN"/>
              </w:rPr>
              <w:t>Two or more spatial streams</w:t>
            </w:r>
            <w:r w:rsidR="00716FC9">
              <w:rPr>
                <w:rFonts w:ascii="Arial" w:eastAsia="Times New Roman" w:hAnsi="Arial" w:cs="Arial"/>
                <w:sz w:val="20"/>
                <w:lang w:val="en-US" w:eastAsia="zh-CN"/>
              </w:rPr>
              <w:t>”</w:t>
            </w:r>
            <w:r w:rsidR="00E558DF" w:rsidRPr="00590F19">
              <w:rPr>
                <w:rFonts w:ascii="Arial" w:eastAsia="Times New Roman" w:hAnsi="Arial" w:cs="Arial"/>
                <w:sz w:val="20"/>
                <w:lang w:val="en-US" w:eastAsia="zh-CN"/>
              </w:rPr>
              <w:t xml:space="preserve"> </w:t>
            </w:r>
            <w:r w:rsidR="00E558DF">
              <w:rPr>
                <w:rFonts w:ascii="Arial" w:eastAsia="Times New Roman" w:hAnsi="Arial" w:cs="Arial"/>
                <w:sz w:val="20"/>
                <w:lang w:val="en-US" w:eastAsia="zh-CN"/>
              </w:rPr>
              <w:t>to “</w:t>
            </w:r>
            <w:r w:rsidR="00E558DF" w:rsidRPr="00590F19">
              <w:rPr>
                <w:rFonts w:ascii="Arial" w:eastAsia="Times New Roman" w:hAnsi="Arial" w:cs="Arial"/>
                <w:sz w:val="20"/>
                <w:lang w:val="en-US" w:eastAsia="zh-CN"/>
              </w:rPr>
              <w:t>2 to 8 spatial streams</w:t>
            </w:r>
            <w:r w:rsidR="00485026" w:rsidRPr="00590F19">
              <w:rPr>
                <w:rFonts w:ascii="Arial" w:eastAsia="Times New Roman" w:hAnsi="Arial" w:cs="Arial"/>
                <w:sz w:val="20"/>
                <w:lang w:val="en-US" w:eastAsia="zh-CN"/>
              </w:rPr>
              <w:t>."</w:t>
            </w:r>
          </w:p>
        </w:tc>
      </w:tr>
      <w:tr w:rsidR="00807E71" w:rsidRPr="00590F19" w14:paraId="1A23BB6D" w14:textId="77777777" w:rsidTr="0085320E">
        <w:trPr>
          <w:trHeight w:val="2904"/>
        </w:trPr>
        <w:tc>
          <w:tcPr>
            <w:tcW w:w="775" w:type="dxa"/>
            <w:hideMark/>
          </w:tcPr>
          <w:p w14:paraId="6ED08DB4" w14:textId="77777777" w:rsidR="00807E71" w:rsidRPr="00590F19" w:rsidRDefault="00807E71" w:rsidP="00807E71">
            <w:pPr>
              <w:jc w:val="right"/>
              <w:rPr>
                <w:rFonts w:ascii="Arial" w:eastAsia="Times New Roman" w:hAnsi="Arial" w:cs="Arial"/>
                <w:sz w:val="20"/>
                <w:lang w:val="en-US" w:eastAsia="zh-CN"/>
              </w:rPr>
            </w:pPr>
            <w:r w:rsidRPr="00590F19">
              <w:rPr>
                <w:rFonts w:ascii="Arial" w:eastAsia="Times New Roman" w:hAnsi="Arial" w:cs="Arial"/>
                <w:sz w:val="20"/>
                <w:lang w:val="en-US" w:eastAsia="zh-CN"/>
              </w:rPr>
              <w:t>22345</w:t>
            </w:r>
          </w:p>
        </w:tc>
        <w:tc>
          <w:tcPr>
            <w:tcW w:w="884" w:type="dxa"/>
            <w:hideMark/>
          </w:tcPr>
          <w:p w14:paraId="51D91200" w14:textId="77777777" w:rsidR="00807E71" w:rsidRPr="00590F19" w:rsidRDefault="00807E71" w:rsidP="00807E71">
            <w:pPr>
              <w:rPr>
                <w:rFonts w:ascii="Arial" w:eastAsia="Times New Roman" w:hAnsi="Arial" w:cs="Arial"/>
                <w:sz w:val="20"/>
                <w:lang w:val="en-US" w:eastAsia="zh-CN"/>
              </w:rPr>
            </w:pPr>
            <w:r w:rsidRPr="00590F19">
              <w:rPr>
                <w:rFonts w:ascii="Arial" w:eastAsia="Times New Roman" w:hAnsi="Arial" w:cs="Arial"/>
                <w:sz w:val="20"/>
                <w:lang w:val="en-US" w:eastAsia="zh-CN"/>
              </w:rPr>
              <w:t>36.3.1</w:t>
            </w:r>
          </w:p>
        </w:tc>
        <w:tc>
          <w:tcPr>
            <w:tcW w:w="828" w:type="dxa"/>
            <w:hideMark/>
          </w:tcPr>
          <w:p w14:paraId="0F945B27" w14:textId="77777777" w:rsidR="00807E71" w:rsidRPr="00590F19" w:rsidRDefault="00807E71" w:rsidP="00807E71">
            <w:pPr>
              <w:rPr>
                <w:rFonts w:ascii="Arial" w:eastAsia="Times New Roman" w:hAnsi="Arial" w:cs="Arial"/>
                <w:sz w:val="20"/>
                <w:lang w:val="en-US" w:eastAsia="zh-CN"/>
              </w:rPr>
            </w:pPr>
            <w:r w:rsidRPr="00590F19">
              <w:rPr>
                <w:rFonts w:ascii="Arial" w:eastAsia="Times New Roman" w:hAnsi="Arial" w:cs="Arial"/>
                <w:sz w:val="20"/>
                <w:lang w:val="en-US" w:eastAsia="zh-CN"/>
              </w:rPr>
              <w:t>696.59</w:t>
            </w:r>
          </w:p>
        </w:tc>
        <w:tc>
          <w:tcPr>
            <w:tcW w:w="3538" w:type="dxa"/>
            <w:hideMark/>
          </w:tcPr>
          <w:p w14:paraId="49798FC7" w14:textId="77777777" w:rsidR="00807E71" w:rsidRPr="00590F19" w:rsidRDefault="00807E71" w:rsidP="00807E71">
            <w:pPr>
              <w:rPr>
                <w:rFonts w:ascii="Arial" w:eastAsia="Times New Roman" w:hAnsi="Arial" w:cs="Arial"/>
                <w:sz w:val="20"/>
                <w:lang w:val="en-US" w:eastAsia="zh-CN"/>
              </w:rPr>
            </w:pPr>
            <w:r w:rsidRPr="00590F19">
              <w:rPr>
                <w:rFonts w:ascii="Arial" w:eastAsia="Times New Roman" w:hAnsi="Arial" w:cs="Arial"/>
                <w:sz w:val="20"/>
                <w:lang w:val="en-US" w:eastAsia="zh-CN"/>
              </w:rPr>
              <w:t xml:space="preserve">[Lei Zhou] "s" of the PSDU(s) is redundant in the </w:t>
            </w:r>
            <w:proofErr w:type="spellStart"/>
            <w:r w:rsidRPr="00590F19">
              <w:rPr>
                <w:rFonts w:ascii="Arial" w:eastAsia="Times New Roman" w:hAnsi="Arial" w:cs="Arial"/>
                <w:sz w:val="20"/>
                <w:lang w:val="en-US" w:eastAsia="zh-CN"/>
              </w:rPr>
              <w:t>sentence"At</w:t>
            </w:r>
            <w:proofErr w:type="spellEnd"/>
            <w:r w:rsidRPr="00590F19">
              <w:rPr>
                <w:rFonts w:ascii="Arial" w:eastAsia="Times New Roman" w:hAnsi="Arial" w:cs="Arial"/>
                <w:sz w:val="20"/>
                <w:lang w:val="en-US" w:eastAsia="zh-CN"/>
              </w:rPr>
              <w:t xml:space="preserve"> the receiver, the PHY preamble is processed to aid in the detection, demodulation, and delivery of the PSDU(s)" and misalign with </w:t>
            </w:r>
            <w:proofErr w:type="gramStart"/>
            <w:r w:rsidRPr="00590F19">
              <w:rPr>
                <w:rFonts w:ascii="Arial" w:eastAsia="Times New Roman" w:hAnsi="Arial" w:cs="Arial"/>
                <w:sz w:val="20"/>
                <w:lang w:val="en-US" w:eastAsia="zh-CN"/>
              </w:rPr>
              <w:t>that  in</w:t>
            </w:r>
            <w:proofErr w:type="gramEnd"/>
            <w:r w:rsidRPr="00590F19">
              <w:rPr>
                <w:rFonts w:ascii="Arial" w:eastAsia="Times New Roman" w:hAnsi="Arial" w:cs="Arial"/>
                <w:sz w:val="20"/>
                <w:lang w:val="en-US" w:eastAsia="zh-CN"/>
              </w:rPr>
              <w:t xml:space="preserve"> Draft P802.11REVme_D4.1,subclause 27.3.1, Page 4161, line12</w:t>
            </w:r>
          </w:p>
        </w:tc>
        <w:tc>
          <w:tcPr>
            <w:tcW w:w="2082" w:type="dxa"/>
            <w:hideMark/>
          </w:tcPr>
          <w:p w14:paraId="578DB05D" w14:textId="77777777" w:rsidR="00807E71" w:rsidRPr="00590F19" w:rsidRDefault="00807E71" w:rsidP="00807E71">
            <w:pPr>
              <w:rPr>
                <w:rFonts w:ascii="Arial" w:eastAsia="Times New Roman" w:hAnsi="Arial" w:cs="Arial"/>
                <w:sz w:val="20"/>
                <w:lang w:val="en-US" w:eastAsia="zh-CN"/>
              </w:rPr>
            </w:pPr>
            <w:r w:rsidRPr="00590F19">
              <w:rPr>
                <w:rFonts w:ascii="Arial" w:eastAsia="Times New Roman" w:hAnsi="Arial" w:cs="Arial"/>
                <w:sz w:val="20"/>
                <w:lang w:val="en-US" w:eastAsia="zh-CN"/>
              </w:rPr>
              <w:t>At the receiver, the PHY preamble is processed to aid in the detection, demodulation, and delivery of the PSDU(s)</w:t>
            </w:r>
          </w:p>
        </w:tc>
        <w:tc>
          <w:tcPr>
            <w:tcW w:w="2688" w:type="dxa"/>
            <w:hideMark/>
          </w:tcPr>
          <w:p w14:paraId="35923CC4" w14:textId="77777777" w:rsidR="00E36318" w:rsidRDefault="00807E71" w:rsidP="00807E71">
            <w:pPr>
              <w:rPr>
                <w:rFonts w:ascii="Arial" w:eastAsia="Times New Roman" w:hAnsi="Arial" w:cs="Arial"/>
                <w:sz w:val="20"/>
                <w:lang w:val="en-US" w:eastAsia="zh-CN"/>
              </w:rPr>
            </w:pPr>
            <w:r w:rsidRPr="00590F19">
              <w:rPr>
                <w:rFonts w:ascii="Arial" w:eastAsia="Times New Roman" w:hAnsi="Arial" w:cs="Arial"/>
                <w:sz w:val="20"/>
                <w:lang w:val="en-US" w:eastAsia="zh-CN"/>
              </w:rPr>
              <w:t> </w:t>
            </w:r>
            <w:r w:rsidR="00E36318">
              <w:rPr>
                <w:rFonts w:ascii="Arial" w:eastAsia="Times New Roman" w:hAnsi="Arial" w:cs="Arial"/>
                <w:sz w:val="20"/>
                <w:lang w:val="en-US" w:eastAsia="zh-CN"/>
              </w:rPr>
              <w:t>Rejected</w:t>
            </w:r>
          </w:p>
          <w:p w14:paraId="5B4780FF" w14:textId="1D0EB3E8" w:rsidR="00807E71" w:rsidRDefault="00807E71" w:rsidP="00807E71">
            <w:pPr>
              <w:rPr>
                <w:rFonts w:ascii="Arial" w:hAnsi="Arial" w:cs="Arial"/>
                <w:sz w:val="20"/>
              </w:rPr>
            </w:pPr>
          </w:p>
          <w:p w14:paraId="09781E6A" w14:textId="1493C50A" w:rsidR="00807E71" w:rsidRDefault="00FC4E1D" w:rsidP="00807E71">
            <w:pPr>
              <w:rPr>
                <w:rFonts w:ascii="Arial" w:hAnsi="Arial" w:cs="Arial"/>
                <w:sz w:val="20"/>
              </w:rPr>
            </w:pPr>
            <w:r>
              <w:rPr>
                <w:rFonts w:ascii="Arial" w:hAnsi="Arial" w:cs="Arial"/>
                <w:sz w:val="20"/>
              </w:rPr>
              <w:t xml:space="preserve">For UL MU </w:t>
            </w:r>
            <w:r w:rsidR="00115D2B">
              <w:rPr>
                <w:rFonts w:ascii="Arial" w:hAnsi="Arial" w:cs="Arial"/>
                <w:sz w:val="20"/>
              </w:rPr>
              <w:t xml:space="preserve">case, the receiver indeed </w:t>
            </w:r>
            <w:proofErr w:type="gramStart"/>
            <w:r w:rsidR="00115D2B">
              <w:rPr>
                <w:rFonts w:ascii="Arial" w:hAnsi="Arial" w:cs="Arial"/>
                <w:sz w:val="20"/>
              </w:rPr>
              <w:t>need</w:t>
            </w:r>
            <w:proofErr w:type="gramEnd"/>
            <w:r w:rsidR="00115D2B">
              <w:rPr>
                <w:rFonts w:ascii="Arial" w:hAnsi="Arial" w:cs="Arial"/>
                <w:sz w:val="20"/>
              </w:rPr>
              <w:t xml:space="preserve"> to process multiple PSDUs so </w:t>
            </w:r>
            <w:r w:rsidR="00F15BC8">
              <w:rPr>
                <w:rFonts w:ascii="Arial" w:hAnsi="Arial" w:cs="Arial"/>
                <w:sz w:val="20"/>
              </w:rPr>
              <w:t>PSDU(s) is correct</w:t>
            </w:r>
            <w:r w:rsidR="0031089B">
              <w:rPr>
                <w:rFonts w:ascii="Arial" w:hAnsi="Arial" w:cs="Arial"/>
                <w:sz w:val="20"/>
              </w:rPr>
              <w:t>.</w:t>
            </w:r>
          </w:p>
          <w:p w14:paraId="603373D1" w14:textId="77777777" w:rsidR="00807E71" w:rsidRDefault="00807E71" w:rsidP="00807E71">
            <w:pPr>
              <w:rPr>
                <w:rFonts w:ascii="Arial" w:hAnsi="Arial" w:cs="Arial"/>
                <w:sz w:val="20"/>
                <w:highlight w:val="yellow"/>
              </w:rPr>
            </w:pPr>
          </w:p>
          <w:p w14:paraId="71B3CF47" w14:textId="086A1B80" w:rsidR="00807E71" w:rsidRPr="00590F19" w:rsidRDefault="00807E71" w:rsidP="00807E71">
            <w:pPr>
              <w:rPr>
                <w:rFonts w:ascii="Arial" w:eastAsia="Times New Roman" w:hAnsi="Arial" w:cs="Arial"/>
                <w:sz w:val="20"/>
                <w:lang w:val="en-US" w:eastAsia="zh-CN"/>
              </w:rPr>
            </w:pPr>
          </w:p>
        </w:tc>
      </w:tr>
      <w:tr w:rsidR="00590F19" w:rsidRPr="00590F19" w14:paraId="7945ADC6" w14:textId="77777777" w:rsidTr="0085320E">
        <w:trPr>
          <w:trHeight w:val="2112"/>
        </w:trPr>
        <w:tc>
          <w:tcPr>
            <w:tcW w:w="775" w:type="dxa"/>
            <w:hideMark/>
          </w:tcPr>
          <w:p w14:paraId="67D9F5F9" w14:textId="77777777" w:rsidR="00590F19" w:rsidRPr="00590F19" w:rsidRDefault="00590F19" w:rsidP="00590F19">
            <w:pPr>
              <w:jc w:val="right"/>
              <w:rPr>
                <w:rFonts w:ascii="Arial" w:eastAsia="Times New Roman" w:hAnsi="Arial" w:cs="Arial"/>
                <w:sz w:val="20"/>
                <w:lang w:val="en-US" w:eastAsia="zh-CN"/>
              </w:rPr>
            </w:pPr>
            <w:r w:rsidRPr="00590F19">
              <w:rPr>
                <w:rFonts w:ascii="Arial" w:eastAsia="Times New Roman" w:hAnsi="Arial" w:cs="Arial"/>
                <w:sz w:val="20"/>
                <w:lang w:val="en-US" w:eastAsia="zh-CN"/>
              </w:rPr>
              <w:t>22346</w:t>
            </w:r>
          </w:p>
        </w:tc>
        <w:tc>
          <w:tcPr>
            <w:tcW w:w="884" w:type="dxa"/>
            <w:hideMark/>
          </w:tcPr>
          <w:p w14:paraId="2FBE4632"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36.3.1</w:t>
            </w:r>
          </w:p>
        </w:tc>
        <w:tc>
          <w:tcPr>
            <w:tcW w:w="828" w:type="dxa"/>
            <w:hideMark/>
          </w:tcPr>
          <w:p w14:paraId="3197C5DB"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696.54</w:t>
            </w:r>
          </w:p>
        </w:tc>
        <w:tc>
          <w:tcPr>
            <w:tcW w:w="3538" w:type="dxa"/>
            <w:hideMark/>
          </w:tcPr>
          <w:p w14:paraId="268E264C" w14:textId="7777777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 xml:space="preserve">[Lei Zhou] Description </w:t>
            </w:r>
            <w:proofErr w:type="spellStart"/>
            <w:r w:rsidRPr="00590F19">
              <w:rPr>
                <w:rFonts w:ascii="Arial" w:eastAsia="Times New Roman" w:hAnsi="Arial" w:cs="Arial"/>
                <w:sz w:val="20"/>
                <w:lang w:val="en-US" w:eastAsia="zh-CN"/>
              </w:rPr>
              <w:t>on"This</w:t>
            </w:r>
            <w:proofErr w:type="spellEnd"/>
            <w:r w:rsidRPr="00590F19">
              <w:rPr>
                <w:rFonts w:ascii="Arial" w:eastAsia="Times New Roman" w:hAnsi="Arial" w:cs="Arial"/>
                <w:sz w:val="20"/>
                <w:lang w:val="en-US" w:eastAsia="zh-CN"/>
              </w:rPr>
              <w:t xml:space="preserve"> subclause provides the procedure by which PSDUs are converted to and from PPDUs" should align </w:t>
            </w:r>
            <w:proofErr w:type="gramStart"/>
            <w:r w:rsidRPr="00590F19">
              <w:rPr>
                <w:rFonts w:ascii="Arial" w:eastAsia="Times New Roman" w:hAnsi="Arial" w:cs="Arial"/>
                <w:sz w:val="20"/>
                <w:lang w:val="en-US" w:eastAsia="zh-CN"/>
              </w:rPr>
              <w:t>with  that</w:t>
            </w:r>
            <w:proofErr w:type="gramEnd"/>
            <w:r w:rsidRPr="00590F19">
              <w:rPr>
                <w:rFonts w:ascii="Arial" w:eastAsia="Times New Roman" w:hAnsi="Arial" w:cs="Arial"/>
                <w:sz w:val="20"/>
                <w:lang w:val="en-US" w:eastAsia="zh-CN"/>
              </w:rPr>
              <w:t xml:space="preserve">  in Draft P802.11REVme_D4.1,subclause 27.3.1, Page 4161, line6</w:t>
            </w:r>
          </w:p>
        </w:tc>
        <w:tc>
          <w:tcPr>
            <w:tcW w:w="2082" w:type="dxa"/>
            <w:hideMark/>
          </w:tcPr>
          <w:p w14:paraId="365FECE1" w14:textId="7C5C58D7" w:rsidR="00590F19" w:rsidRPr="00590F19" w:rsidRDefault="00590F19" w:rsidP="00590F19">
            <w:pPr>
              <w:rPr>
                <w:rFonts w:ascii="Arial" w:eastAsia="Times New Roman" w:hAnsi="Arial" w:cs="Arial"/>
                <w:sz w:val="20"/>
                <w:lang w:val="en-US" w:eastAsia="zh-CN"/>
              </w:rPr>
            </w:pPr>
            <w:r w:rsidRPr="00590F19">
              <w:rPr>
                <w:rFonts w:ascii="Arial" w:eastAsia="Times New Roman" w:hAnsi="Arial" w:cs="Arial"/>
                <w:sz w:val="20"/>
                <w:lang w:val="en-US" w:eastAsia="zh-CN"/>
              </w:rPr>
              <w:t>This subclause provides the procedure by which PSDUs are converted to and from PPDUs</w:t>
            </w:r>
            <w:r w:rsidR="00D96B8E">
              <w:rPr>
                <w:rFonts w:ascii="Arial" w:eastAsia="Times New Roman" w:hAnsi="Arial" w:cs="Arial"/>
                <w:sz w:val="20"/>
                <w:lang w:val="en-US" w:eastAsia="zh-CN"/>
              </w:rPr>
              <w:t xml:space="preserve"> </w:t>
            </w:r>
            <w:r w:rsidRPr="00590F19">
              <w:rPr>
                <w:rFonts w:ascii="Arial" w:eastAsia="Times New Roman" w:hAnsi="Arial" w:cs="Arial"/>
                <w:sz w:val="20"/>
                <w:lang w:val="en-US" w:eastAsia="zh-CN"/>
              </w:rPr>
              <w:t>transmissions on the wireless medium.</w:t>
            </w:r>
          </w:p>
        </w:tc>
        <w:tc>
          <w:tcPr>
            <w:tcW w:w="2688" w:type="dxa"/>
            <w:hideMark/>
          </w:tcPr>
          <w:p w14:paraId="6F802C08" w14:textId="77C37731" w:rsidR="00590F19" w:rsidRDefault="003A4ADD" w:rsidP="00590F19">
            <w:pPr>
              <w:rPr>
                <w:rFonts w:ascii="Arial" w:eastAsia="Times New Roman" w:hAnsi="Arial" w:cs="Arial"/>
                <w:sz w:val="20"/>
                <w:lang w:val="en-US" w:eastAsia="zh-CN"/>
              </w:rPr>
            </w:pPr>
            <w:r>
              <w:rPr>
                <w:rFonts w:ascii="Arial" w:eastAsia="Times New Roman" w:hAnsi="Arial" w:cs="Arial"/>
                <w:sz w:val="20"/>
                <w:lang w:val="en-US" w:eastAsia="zh-CN"/>
              </w:rPr>
              <w:t>Accept</w:t>
            </w:r>
            <w:r w:rsidR="00B469B8">
              <w:rPr>
                <w:rFonts w:ascii="Arial" w:eastAsia="Times New Roman" w:hAnsi="Arial" w:cs="Arial"/>
                <w:sz w:val="20"/>
                <w:lang w:val="en-US" w:eastAsia="zh-CN"/>
              </w:rPr>
              <w:t>ed</w:t>
            </w:r>
          </w:p>
          <w:p w14:paraId="190F4138" w14:textId="3ED3F2BE" w:rsidR="002F320F" w:rsidRPr="00590F19" w:rsidRDefault="002F320F" w:rsidP="00590F19">
            <w:pPr>
              <w:rPr>
                <w:rFonts w:ascii="Arial" w:eastAsia="Times New Roman" w:hAnsi="Arial" w:cs="Arial"/>
                <w:sz w:val="20"/>
                <w:lang w:val="en-US" w:eastAsia="zh-CN"/>
              </w:rPr>
            </w:pPr>
          </w:p>
        </w:tc>
      </w:tr>
    </w:tbl>
    <w:p w14:paraId="1003A4D9" w14:textId="77777777" w:rsidR="00C76025" w:rsidRDefault="00C76025" w:rsidP="00C76025">
      <w:pPr>
        <w:rPr>
          <w:b/>
          <w:bCs/>
          <w:sz w:val="28"/>
          <w:szCs w:val="32"/>
          <w:lang w:val="en-US"/>
        </w:rPr>
      </w:pPr>
    </w:p>
    <w:p w14:paraId="382D078A" w14:textId="09E02A1F" w:rsidR="00B32F32" w:rsidRPr="008D082F" w:rsidRDefault="00A0081A" w:rsidP="00C76025">
      <w:pPr>
        <w:rPr>
          <w:i/>
          <w:iCs/>
          <w:sz w:val="22"/>
          <w:szCs w:val="22"/>
          <w:lang w:val="en-US"/>
        </w:rPr>
      </w:pPr>
      <w:r w:rsidRPr="008D082F">
        <w:rPr>
          <w:i/>
          <w:iCs/>
          <w:sz w:val="22"/>
          <w:szCs w:val="22"/>
          <w:lang w:val="en-US"/>
        </w:rPr>
        <w:t xml:space="preserve">From </w:t>
      </w:r>
      <w:proofErr w:type="spellStart"/>
      <w:r w:rsidR="004E7D04" w:rsidRPr="008D082F">
        <w:rPr>
          <w:i/>
          <w:iCs/>
          <w:sz w:val="22"/>
          <w:szCs w:val="22"/>
          <w:lang w:val="en-US"/>
        </w:rPr>
        <w:t>REVme</w:t>
      </w:r>
      <w:proofErr w:type="spellEnd"/>
      <w:r w:rsidR="004E7D04" w:rsidRPr="008D082F">
        <w:rPr>
          <w:i/>
          <w:iCs/>
          <w:sz w:val="22"/>
          <w:szCs w:val="22"/>
          <w:lang w:val="en-US"/>
        </w:rPr>
        <w:t xml:space="preserve"> D4.1</w:t>
      </w:r>
    </w:p>
    <w:p w14:paraId="1B04DA3F" w14:textId="77777777" w:rsidR="004E7D04" w:rsidRDefault="004E7D04" w:rsidP="00C76025">
      <w:pPr>
        <w:rPr>
          <w:sz w:val="22"/>
          <w:szCs w:val="22"/>
          <w:lang w:val="en-US"/>
        </w:rPr>
      </w:pPr>
    </w:p>
    <w:p w14:paraId="1A1E2729" w14:textId="77777777" w:rsidR="004E7D04" w:rsidRDefault="004E7D04" w:rsidP="00C76025">
      <w:pPr>
        <w:rPr>
          <w:sz w:val="22"/>
          <w:szCs w:val="22"/>
        </w:rPr>
      </w:pPr>
      <w:r w:rsidRPr="004E7D04">
        <w:rPr>
          <w:sz w:val="22"/>
          <w:szCs w:val="22"/>
        </w:rPr>
        <w:t xml:space="preserve">Subclause 27.3 (HE PHY) provides the procedure by which PSDUs are converted to and from transmissions on the wireless medium. </w:t>
      </w:r>
    </w:p>
    <w:p w14:paraId="30C596DA" w14:textId="7C13AE99" w:rsidR="004E7D04" w:rsidRDefault="004E7D04" w:rsidP="00C76025">
      <w:pPr>
        <w:rPr>
          <w:sz w:val="22"/>
          <w:szCs w:val="22"/>
        </w:rPr>
      </w:pPr>
      <w:r w:rsidRPr="004E7D04">
        <w:rPr>
          <w:sz w:val="22"/>
          <w:szCs w:val="22"/>
        </w:rPr>
        <w:t xml:space="preserve">During transmission, a PSDU (in the SU case) or one or more PSDUs (in the MU case) are processed (i.e., </w:t>
      </w:r>
      <w:proofErr w:type="gramStart"/>
      <w:r w:rsidRPr="004E7D04">
        <w:rPr>
          <w:sz w:val="22"/>
          <w:szCs w:val="22"/>
        </w:rPr>
        <w:t>scrambled</w:t>
      </w:r>
      <w:proofErr w:type="gramEnd"/>
      <w:r w:rsidRPr="004E7D04">
        <w:rPr>
          <w:sz w:val="22"/>
          <w:szCs w:val="22"/>
        </w:rPr>
        <w:t xml:space="preserve"> and coded) and appended to the PHY preamble to create the PPDU. At the receiver, the PHY preamble is processed to aid in the detection, demodulation, and delivery of the PSDU.</w:t>
      </w:r>
    </w:p>
    <w:p w14:paraId="1A41A7C6" w14:textId="77777777" w:rsidR="004E7D04" w:rsidRDefault="004E7D04" w:rsidP="00C76025">
      <w:pPr>
        <w:rPr>
          <w:sz w:val="22"/>
          <w:szCs w:val="22"/>
        </w:rPr>
      </w:pPr>
    </w:p>
    <w:p w14:paraId="12B8694F" w14:textId="7C12D340" w:rsidR="004E7D04" w:rsidRPr="008D082F" w:rsidRDefault="004E7D04" w:rsidP="00C76025">
      <w:pPr>
        <w:rPr>
          <w:i/>
          <w:iCs/>
          <w:sz w:val="22"/>
          <w:szCs w:val="22"/>
        </w:rPr>
      </w:pPr>
      <w:r w:rsidRPr="008D082F">
        <w:rPr>
          <w:i/>
          <w:iCs/>
          <w:sz w:val="22"/>
          <w:szCs w:val="22"/>
        </w:rPr>
        <w:t xml:space="preserve">From 11be </w:t>
      </w:r>
      <w:r w:rsidR="008D082F" w:rsidRPr="008D082F">
        <w:rPr>
          <w:i/>
          <w:iCs/>
          <w:sz w:val="22"/>
          <w:szCs w:val="22"/>
        </w:rPr>
        <w:t>D5.0</w:t>
      </w:r>
    </w:p>
    <w:p w14:paraId="08DEAA3E" w14:textId="77777777" w:rsidR="008D082F" w:rsidRDefault="008D082F" w:rsidP="00C76025">
      <w:pPr>
        <w:rPr>
          <w:sz w:val="22"/>
          <w:szCs w:val="22"/>
        </w:rPr>
      </w:pPr>
    </w:p>
    <w:p w14:paraId="7E6F5E73" w14:textId="77777777" w:rsidR="002F09AE" w:rsidRDefault="002F09AE" w:rsidP="00C76025">
      <w:pPr>
        <w:rPr>
          <w:sz w:val="22"/>
          <w:szCs w:val="22"/>
        </w:rPr>
      </w:pPr>
      <w:r w:rsidRPr="002F09AE">
        <w:rPr>
          <w:sz w:val="22"/>
          <w:szCs w:val="22"/>
        </w:rPr>
        <w:t xml:space="preserve">This subclause provides the procedure by which PSDUs are converted to and from PPDUs. </w:t>
      </w:r>
    </w:p>
    <w:p w14:paraId="2501E0D9" w14:textId="6C511A6B" w:rsidR="002F09AE" w:rsidRPr="002F09AE" w:rsidRDefault="002F09AE" w:rsidP="00C76025">
      <w:pPr>
        <w:rPr>
          <w:sz w:val="22"/>
          <w:szCs w:val="22"/>
          <w:lang w:val="en-US"/>
        </w:rPr>
      </w:pPr>
      <w:r w:rsidRPr="002F09AE">
        <w:rPr>
          <w:sz w:val="22"/>
          <w:szCs w:val="22"/>
        </w:rPr>
        <w:t xml:space="preserve">During transmission, a PSDU (in the SU case) or one or more PSDUs (in the MU case) are processed (i.e., </w:t>
      </w:r>
      <w:proofErr w:type="gramStart"/>
      <w:r w:rsidRPr="002F09AE">
        <w:rPr>
          <w:sz w:val="22"/>
          <w:szCs w:val="22"/>
        </w:rPr>
        <w:t>scrambled</w:t>
      </w:r>
      <w:proofErr w:type="gramEnd"/>
      <w:r w:rsidRPr="002F09AE">
        <w:rPr>
          <w:sz w:val="22"/>
          <w:szCs w:val="22"/>
        </w:rPr>
        <w:t xml:space="preserve"> and coded) and appended to the PHY preamble to create the PPDU. At the receiver, the PHY preamble is processed to aid in the detection, demodulation, and delivery of the PSDU(s).</w:t>
      </w:r>
    </w:p>
    <w:sectPr w:rsidR="002F09AE" w:rsidRPr="002F09AE" w:rsidSect="00AE4CF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5209" w14:textId="77777777" w:rsidR="00AE4CF1" w:rsidRDefault="00AE4CF1" w:rsidP="00C76025">
      <w:r>
        <w:separator/>
      </w:r>
    </w:p>
  </w:endnote>
  <w:endnote w:type="continuationSeparator" w:id="0">
    <w:p w14:paraId="383F3985" w14:textId="77777777" w:rsidR="00AE4CF1" w:rsidRDefault="00AE4CF1" w:rsidP="00C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F520" w14:textId="77777777" w:rsidR="00DE5DA8" w:rsidRDefault="00DE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DEC2" w14:textId="13F884EB" w:rsidR="00005A79" w:rsidRDefault="00DE5DA8">
    <w:pPr>
      <w:pStyle w:val="Footer"/>
      <w:tabs>
        <w:tab w:val="clear" w:pos="6480"/>
        <w:tab w:val="center" w:pos="4680"/>
        <w:tab w:val="right" w:pos="9360"/>
      </w:tabs>
    </w:pPr>
    <w:r>
      <w:fldChar w:fldCharType="begin"/>
    </w:r>
    <w:r>
      <w:instrText xml:space="preserve"> SUBJECT  \* MERGEFORMAT </w:instrText>
    </w:r>
    <w:r>
      <w:fldChar w:fldCharType="separate"/>
    </w:r>
    <w:r w:rsidR="002B47F0">
      <w:t>Submission</w:t>
    </w:r>
    <w:r>
      <w:fldChar w:fldCharType="end"/>
    </w:r>
    <w:r w:rsidR="002B47F0">
      <w:tab/>
      <w:t xml:space="preserve">page </w:t>
    </w:r>
    <w:r w:rsidR="002B47F0">
      <w:fldChar w:fldCharType="begin"/>
    </w:r>
    <w:r w:rsidR="002B47F0">
      <w:instrText xml:space="preserve">page </w:instrText>
    </w:r>
    <w:r w:rsidR="002B47F0">
      <w:fldChar w:fldCharType="separate"/>
    </w:r>
    <w:r w:rsidR="002B47F0">
      <w:rPr>
        <w:noProof/>
      </w:rPr>
      <w:t>3</w:t>
    </w:r>
    <w:r w:rsidR="002B47F0">
      <w:rPr>
        <w:noProof/>
      </w:rPr>
      <w:fldChar w:fldCharType="end"/>
    </w:r>
    <w:r w:rsidR="002B47F0">
      <w:tab/>
    </w:r>
    <w:r w:rsidR="0050319F">
      <w:t>Bin Tian</w:t>
    </w:r>
    <w:r w:rsidR="002B47F0">
      <w:rPr>
        <w:lang w:eastAsia="ko-KR"/>
      </w:rPr>
      <w:t xml:space="preserve">, </w:t>
    </w:r>
    <w:r w:rsidR="00C76025">
      <w:rPr>
        <w:lang w:eastAsia="ko-KR"/>
      </w:rPr>
      <w:t>Qualcomm</w:t>
    </w:r>
    <w:r w:rsidR="002B47F0">
      <w:t xml:space="preserve"> </w:t>
    </w:r>
  </w:p>
  <w:p w14:paraId="05FA9637" w14:textId="77777777" w:rsidR="00005A79" w:rsidRDefault="00005A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47B9" w14:textId="77777777" w:rsidR="00DE5DA8" w:rsidRDefault="00DE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6094" w14:textId="77777777" w:rsidR="00AE4CF1" w:rsidRDefault="00AE4CF1" w:rsidP="00C76025">
      <w:r>
        <w:separator/>
      </w:r>
    </w:p>
  </w:footnote>
  <w:footnote w:type="continuationSeparator" w:id="0">
    <w:p w14:paraId="43087CE1" w14:textId="77777777" w:rsidR="00AE4CF1" w:rsidRDefault="00AE4CF1" w:rsidP="00C7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0A90" w14:textId="77777777" w:rsidR="00DE5DA8" w:rsidRDefault="00DE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5380" w14:textId="2A101A51" w:rsidR="00005A79" w:rsidRDefault="0050319F" w:rsidP="00915786">
    <w:pPr>
      <w:pStyle w:val="Header"/>
      <w:tabs>
        <w:tab w:val="clear" w:pos="6480"/>
        <w:tab w:val="center" w:pos="4680"/>
        <w:tab w:val="right" w:pos="9900"/>
      </w:tabs>
      <w:ind w:right="-36"/>
      <w:jc w:val="both"/>
      <w:rPr>
        <w:lang w:eastAsia="ko-KR"/>
      </w:rPr>
    </w:pPr>
    <w:proofErr w:type="gramStart"/>
    <w:r>
      <w:rPr>
        <w:lang w:eastAsia="ko-KR"/>
      </w:rPr>
      <w:t>March,</w:t>
    </w:r>
    <w:proofErr w:type="gramEnd"/>
    <w:r w:rsidR="002B47F0">
      <w:rPr>
        <w:lang w:eastAsia="ko-KR"/>
      </w:rPr>
      <w:t xml:space="preserve"> 202</w:t>
    </w:r>
    <w:r>
      <w:rPr>
        <w:lang w:eastAsia="ko-KR"/>
      </w:rPr>
      <w:t>4</w:t>
    </w:r>
    <w:r w:rsidR="002B47F0">
      <w:tab/>
    </w:r>
    <w:r w:rsidR="002B47F0">
      <w:tab/>
      <w:t xml:space="preserve">   </w:t>
    </w:r>
    <w:r w:rsidR="002B47F0">
      <w:fldChar w:fldCharType="begin"/>
    </w:r>
    <w:r w:rsidR="002B47F0">
      <w:instrText xml:space="preserve"> TITLE  \* MERGEFORMAT </w:instrText>
    </w:r>
    <w:r w:rsidR="002B47F0">
      <w:fldChar w:fldCharType="end"/>
    </w:r>
    <w:r w:rsidR="00DE5DA8">
      <w:fldChar w:fldCharType="begin"/>
    </w:r>
    <w:r w:rsidR="00DE5DA8">
      <w:instrText xml:space="preserve"> TITLE  \* MERGEFORMAT </w:instrText>
    </w:r>
    <w:r w:rsidR="00DE5DA8">
      <w:fldChar w:fldCharType="separate"/>
    </w:r>
    <w:r w:rsidR="002B47F0">
      <w:t>doc.: IEEE 802.11-2</w:t>
    </w:r>
    <w:r>
      <w:t>4</w:t>
    </w:r>
    <w:r w:rsidR="002B47F0">
      <w:t>/</w:t>
    </w:r>
    <w:r>
      <w:t>0315r</w:t>
    </w:r>
    <w:r w:rsidR="00DE5DA8">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E995" w14:textId="77777777" w:rsidR="00DE5DA8" w:rsidRDefault="00DE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22AC3"/>
    <w:multiLevelType w:val="hybridMultilevel"/>
    <w:tmpl w:val="AFFCF260"/>
    <w:lvl w:ilvl="0" w:tplc="06BEFA5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3BCB"/>
    <w:multiLevelType w:val="hybridMultilevel"/>
    <w:tmpl w:val="239C8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2B2E6D"/>
    <w:multiLevelType w:val="hybridMultilevel"/>
    <w:tmpl w:val="71F6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203B2"/>
    <w:multiLevelType w:val="hybridMultilevel"/>
    <w:tmpl w:val="E422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6746816">
    <w:abstractNumId w:val="6"/>
  </w:num>
  <w:num w:numId="2" w16cid:durableId="1424762357">
    <w:abstractNumId w:val="0"/>
  </w:num>
  <w:num w:numId="3" w16cid:durableId="1356808760">
    <w:abstractNumId w:val="1"/>
  </w:num>
  <w:num w:numId="4" w16cid:durableId="1387872451">
    <w:abstractNumId w:val="3"/>
  </w:num>
  <w:num w:numId="5" w16cid:durableId="1301959527">
    <w:abstractNumId w:val="5"/>
  </w:num>
  <w:num w:numId="6" w16cid:durableId="1665014421">
    <w:abstractNumId w:val="4"/>
  </w:num>
  <w:num w:numId="7" w16cid:durableId="57713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25"/>
    <w:rsid w:val="000051B9"/>
    <w:rsid w:val="00005A79"/>
    <w:rsid w:val="00007F5F"/>
    <w:rsid w:val="00011AEF"/>
    <w:rsid w:val="000224D1"/>
    <w:rsid w:val="00023E5B"/>
    <w:rsid w:val="000500C8"/>
    <w:rsid w:val="00076354"/>
    <w:rsid w:val="000A4C3B"/>
    <w:rsid w:val="000D790B"/>
    <w:rsid w:val="000E21D3"/>
    <w:rsid w:val="000F297A"/>
    <w:rsid w:val="000F3355"/>
    <w:rsid w:val="000F79A5"/>
    <w:rsid w:val="00115D2B"/>
    <w:rsid w:val="00147A3D"/>
    <w:rsid w:val="0015633F"/>
    <w:rsid w:val="001945CF"/>
    <w:rsid w:val="001C0A3A"/>
    <w:rsid w:val="001C1B73"/>
    <w:rsid w:val="001C6C4F"/>
    <w:rsid w:val="001D0003"/>
    <w:rsid w:val="001D6797"/>
    <w:rsid w:val="001E46CF"/>
    <w:rsid w:val="001F1BFE"/>
    <w:rsid w:val="00210FD2"/>
    <w:rsid w:val="002132E7"/>
    <w:rsid w:val="0022169E"/>
    <w:rsid w:val="002B2534"/>
    <w:rsid w:val="002B47F0"/>
    <w:rsid w:val="002F09AE"/>
    <w:rsid w:val="002F320F"/>
    <w:rsid w:val="002F3F05"/>
    <w:rsid w:val="0031089B"/>
    <w:rsid w:val="00332E09"/>
    <w:rsid w:val="00387BDC"/>
    <w:rsid w:val="00391E5E"/>
    <w:rsid w:val="00397A93"/>
    <w:rsid w:val="003A3DDA"/>
    <w:rsid w:val="003A4ADD"/>
    <w:rsid w:val="003A5B55"/>
    <w:rsid w:val="003B039F"/>
    <w:rsid w:val="003B46A0"/>
    <w:rsid w:val="003C7320"/>
    <w:rsid w:val="003D3AB3"/>
    <w:rsid w:val="00405532"/>
    <w:rsid w:val="00474240"/>
    <w:rsid w:val="004847C3"/>
    <w:rsid w:val="00485026"/>
    <w:rsid w:val="004C1488"/>
    <w:rsid w:val="004D504A"/>
    <w:rsid w:val="004E7D04"/>
    <w:rsid w:val="0050319F"/>
    <w:rsid w:val="00516A76"/>
    <w:rsid w:val="00547DD2"/>
    <w:rsid w:val="00582688"/>
    <w:rsid w:val="005849EE"/>
    <w:rsid w:val="00585B9F"/>
    <w:rsid w:val="00590F19"/>
    <w:rsid w:val="005957B5"/>
    <w:rsid w:val="005D594C"/>
    <w:rsid w:val="005E53A7"/>
    <w:rsid w:val="005F332A"/>
    <w:rsid w:val="005F5924"/>
    <w:rsid w:val="006456E1"/>
    <w:rsid w:val="00662073"/>
    <w:rsid w:val="00694D43"/>
    <w:rsid w:val="006973BA"/>
    <w:rsid w:val="006C329B"/>
    <w:rsid w:val="00716FC9"/>
    <w:rsid w:val="00736599"/>
    <w:rsid w:val="0074104D"/>
    <w:rsid w:val="00747BD9"/>
    <w:rsid w:val="007623C0"/>
    <w:rsid w:val="0078342C"/>
    <w:rsid w:val="00792C89"/>
    <w:rsid w:val="007A0F7A"/>
    <w:rsid w:val="007A31A1"/>
    <w:rsid w:val="007D16BA"/>
    <w:rsid w:val="007D519A"/>
    <w:rsid w:val="00800A2F"/>
    <w:rsid w:val="00803CB1"/>
    <w:rsid w:val="0080572C"/>
    <w:rsid w:val="00807E71"/>
    <w:rsid w:val="00811758"/>
    <w:rsid w:val="008142FE"/>
    <w:rsid w:val="0081709A"/>
    <w:rsid w:val="00830270"/>
    <w:rsid w:val="0085320E"/>
    <w:rsid w:val="0086730B"/>
    <w:rsid w:val="00873B37"/>
    <w:rsid w:val="0088485F"/>
    <w:rsid w:val="008D082F"/>
    <w:rsid w:val="008D1B85"/>
    <w:rsid w:val="009137C4"/>
    <w:rsid w:val="009273FB"/>
    <w:rsid w:val="009320C6"/>
    <w:rsid w:val="0097052D"/>
    <w:rsid w:val="00984DA6"/>
    <w:rsid w:val="009E3ED8"/>
    <w:rsid w:val="00A0081A"/>
    <w:rsid w:val="00A1410C"/>
    <w:rsid w:val="00A257DE"/>
    <w:rsid w:val="00A34C45"/>
    <w:rsid w:val="00A70515"/>
    <w:rsid w:val="00A81B8E"/>
    <w:rsid w:val="00A860B1"/>
    <w:rsid w:val="00A915C1"/>
    <w:rsid w:val="00AB1D3F"/>
    <w:rsid w:val="00AC5952"/>
    <w:rsid w:val="00AC66CD"/>
    <w:rsid w:val="00AC672D"/>
    <w:rsid w:val="00AE06F1"/>
    <w:rsid w:val="00AE4CF1"/>
    <w:rsid w:val="00B32671"/>
    <w:rsid w:val="00B32F32"/>
    <w:rsid w:val="00B469B8"/>
    <w:rsid w:val="00B64744"/>
    <w:rsid w:val="00B80F0F"/>
    <w:rsid w:val="00B9484E"/>
    <w:rsid w:val="00BB4D96"/>
    <w:rsid w:val="00BC62C2"/>
    <w:rsid w:val="00BC725C"/>
    <w:rsid w:val="00BD072A"/>
    <w:rsid w:val="00BD0A56"/>
    <w:rsid w:val="00BD10BB"/>
    <w:rsid w:val="00BD50F0"/>
    <w:rsid w:val="00BE0080"/>
    <w:rsid w:val="00BF08AA"/>
    <w:rsid w:val="00C27656"/>
    <w:rsid w:val="00C31242"/>
    <w:rsid w:val="00C42349"/>
    <w:rsid w:val="00C430F4"/>
    <w:rsid w:val="00C63130"/>
    <w:rsid w:val="00C657E0"/>
    <w:rsid w:val="00C66006"/>
    <w:rsid w:val="00C76025"/>
    <w:rsid w:val="00C76A23"/>
    <w:rsid w:val="00CB4C44"/>
    <w:rsid w:val="00CE1E44"/>
    <w:rsid w:val="00CE4E99"/>
    <w:rsid w:val="00CF6EB3"/>
    <w:rsid w:val="00D00875"/>
    <w:rsid w:val="00D02480"/>
    <w:rsid w:val="00D32E96"/>
    <w:rsid w:val="00D43750"/>
    <w:rsid w:val="00D67DAC"/>
    <w:rsid w:val="00D77DCF"/>
    <w:rsid w:val="00D9043A"/>
    <w:rsid w:val="00D96B8E"/>
    <w:rsid w:val="00DB2DB0"/>
    <w:rsid w:val="00DE5DA8"/>
    <w:rsid w:val="00E325A2"/>
    <w:rsid w:val="00E36318"/>
    <w:rsid w:val="00E558DF"/>
    <w:rsid w:val="00E6587E"/>
    <w:rsid w:val="00E72C03"/>
    <w:rsid w:val="00E75154"/>
    <w:rsid w:val="00E7713D"/>
    <w:rsid w:val="00E94C91"/>
    <w:rsid w:val="00EA4698"/>
    <w:rsid w:val="00EB2ED0"/>
    <w:rsid w:val="00ED6E45"/>
    <w:rsid w:val="00F01B23"/>
    <w:rsid w:val="00F05BA2"/>
    <w:rsid w:val="00F157A7"/>
    <w:rsid w:val="00F15BC8"/>
    <w:rsid w:val="00F56AAB"/>
    <w:rsid w:val="00F76FA2"/>
    <w:rsid w:val="00F81B25"/>
    <w:rsid w:val="00F96A5B"/>
    <w:rsid w:val="00FA51E6"/>
    <w:rsid w:val="00FB6475"/>
    <w:rsid w:val="00FC1F71"/>
    <w:rsid w:val="00FC3519"/>
    <w:rsid w:val="00FC4E1D"/>
    <w:rsid w:val="00FD5992"/>
    <w:rsid w:val="00FE0211"/>
    <w:rsid w:val="00FF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831C"/>
  <w15:chartTrackingRefBased/>
  <w15:docId w15:val="{82AE39A4-1E53-4A20-8B73-012AD4C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25"/>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76025"/>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025"/>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C76025"/>
    <w:rPr>
      <w:rFonts w:ascii="Times New Roman" w:eastAsia="Malgun Gothic" w:hAnsi="Times New Roman" w:cs="Times New Roman"/>
      <w:sz w:val="24"/>
      <w:szCs w:val="20"/>
      <w:lang w:val="en-GB" w:eastAsia="en-US"/>
    </w:rPr>
  </w:style>
  <w:style w:type="paragraph" w:styleId="Header">
    <w:name w:val="header"/>
    <w:basedOn w:val="Normal"/>
    <w:link w:val="HeaderChar"/>
    <w:rsid w:val="00C76025"/>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C76025"/>
    <w:rPr>
      <w:rFonts w:ascii="Times New Roman" w:eastAsia="Malgun Gothic" w:hAnsi="Times New Roman" w:cs="Times New Roman"/>
      <w:b/>
      <w:sz w:val="28"/>
      <w:szCs w:val="20"/>
      <w:lang w:val="en-GB" w:eastAsia="en-US"/>
    </w:rPr>
  </w:style>
  <w:style w:type="paragraph" w:customStyle="1" w:styleId="T1">
    <w:name w:val="T1"/>
    <w:basedOn w:val="Normal"/>
    <w:rsid w:val="00C76025"/>
    <w:pPr>
      <w:jc w:val="center"/>
    </w:pPr>
    <w:rPr>
      <w:b/>
      <w:sz w:val="28"/>
    </w:rPr>
  </w:style>
  <w:style w:type="paragraph" w:customStyle="1" w:styleId="T2">
    <w:name w:val="T2"/>
    <w:basedOn w:val="T1"/>
    <w:rsid w:val="00C76025"/>
    <w:pPr>
      <w:spacing w:after="240"/>
      <w:ind w:left="720" w:right="720"/>
    </w:pPr>
  </w:style>
  <w:style w:type="character" w:styleId="CommentReference">
    <w:name w:val="annotation reference"/>
    <w:uiPriority w:val="99"/>
    <w:unhideWhenUsed/>
    <w:rsid w:val="00C76025"/>
    <w:rPr>
      <w:sz w:val="16"/>
      <w:szCs w:val="16"/>
    </w:rPr>
  </w:style>
  <w:style w:type="paragraph" w:styleId="CommentText">
    <w:name w:val="annotation text"/>
    <w:basedOn w:val="Normal"/>
    <w:link w:val="CommentTextChar"/>
    <w:uiPriority w:val="99"/>
    <w:unhideWhenUsed/>
    <w:rsid w:val="00C76025"/>
    <w:pPr>
      <w:spacing w:after="200"/>
    </w:pPr>
    <w:rPr>
      <w:rFonts w:ascii="Calibri" w:hAnsi="Calibri"/>
      <w:sz w:val="20"/>
    </w:rPr>
  </w:style>
  <w:style w:type="character" w:customStyle="1" w:styleId="CommentTextChar">
    <w:name w:val="Comment Text Char"/>
    <w:basedOn w:val="DefaultParagraphFont"/>
    <w:link w:val="CommentText"/>
    <w:uiPriority w:val="99"/>
    <w:rsid w:val="00C76025"/>
    <w:rPr>
      <w:rFonts w:ascii="Calibri" w:eastAsia="Malgun Gothic" w:hAnsi="Calibri" w:cs="Times New Roman"/>
      <w:sz w:val="20"/>
      <w:szCs w:val="20"/>
      <w:lang w:val="en-GB" w:eastAsia="en-US"/>
    </w:rPr>
  </w:style>
  <w:style w:type="paragraph" w:styleId="ListParagraph">
    <w:name w:val="List Paragraph"/>
    <w:basedOn w:val="Normal"/>
    <w:uiPriority w:val="34"/>
    <w:qFormat/>
    <w:rsid w:val="00C76025"/>
    <w:pPr>
      <w:ind w:leftChars="400" w:left="800"/>
    </w:pPr>
  </w:style>
  <w:style w:type="paragraph" w:customStyle="1" w:styleId="SP16127370">
    <w:name w:val="SP.16.127370"/>
    <w:basedOn w:val="Normal"/>
    <w:next w:val="Normal"/>
    <w:uiPriority w:val="99"/>
    <w:rsid w:val="00C76025"/>
    <w:pPr>
      <w:autoSpaceDE w:val="0"/>
      <w:autoSpaceDN w:val="0"/>
      <w:adjustRightInd w:val="0"/>
    </w:pPr>
    <w:rPr>
      <w:sz w:val="24"/>
      <w:szCs w:val="24"/>
      <w:lang w:val="en-US" w:eastAsia="ko-KR"/>
    </w:rPr>
  </w:style>
  <w:style w:type="character" w:customStyle="1" w:styleId="SC16323589">
    <w:name w:val="SC.16.323589"/>
    <w:uiPriority w:val="99"/>
    <w:rsid w:val="00C76025"/>
    <w:rPr>
      <w:color w:val="000000"/>
      <w:sz w:val="20"/>
      <w:szCs w:val="20"/>
    </w:rPr>
  </w:style>
  <w:style w:type="character" w:customStyle="1" w:styleId="Heading1Char">
    <w:name w:val="Heading 1 Char"/>
    <w:basedOn w:val="DefaultParagraphFont"/>
    <w:link w:val="Heading1"/>
    <w:rsid w:val="00C76025"/>
    <w:rPr>
      <w:rFonts w:ascii="Arial" w:eastAsia="Malgun Gothic" w:hAnsi="Arial" w:cs="Times New Roman"/>
      <w:b/>
      <w:sz w:val="32"/>
      <w:szCs w:val="20"/>
      <w:u w:val="single"/>
      <w:lang w:val="en-GB" w:eastAsia="en-US"/>
    </w:rPr>
  </w:style>
  <w:style w:type="table" w:styleId="TableGrid">
    <w:name w:val="Table Grid"/>
    <w:basedOn w:val="TableNormal"/>
    <w:rsid w:val="00C7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C45"/>
    <w:pPr>
      <w:spacing w:after="0" w:line="240" w:lineRule="auto"/>
    </w:pPr>
    <w:rPr>
      <w:rFonts w:ascii="Times New Roman" w:eastAsia="Malgun Gothic" w:hAnsi="Times New Roman" w:cs="Times New Roman"/>
      <w:sz w:val="18"/>
      <w:szCs w:val="20"/>
      <w:lang w:val="en-GB" w:eastAsia="en-US"/>
    </w:rPr>
  </w:style>
  <w:style w:type="paragraph" w:styleId="CommentSubject">
    <w:name w:val="annotation subject"/>
    <w:basedOn w:val="CommentText"/>
    <w:next w:val="CommentText"/>
    <w:link w:val="CommentSubjectChar"/>
    <w:uiPriority w:val="99"/>
    <w:semiHidden/>
    <w:unhideWhenUsed/>
    <w:rsid w:val="00A34C45"/>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4C45"/>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5759">
      <w:bodyDiv w:val="1"/>
      <w:marLeft w:val="0"/>
      <w:marRight w:val="0"/>
      <w:marTop w:val="0"/>
      <w:marBottom w:val="0"/>
      <w:divBdr>
        <w:top w:val="none" w:sz="0" w:space="0" w:color="auto"/>
        <w:left w:val="none" w:sz="0" w:space="0" w:color="auto"/>
        <w:bottom w:val="none" w:sz="0" w:space="0" w:color="auto"/>
        <w:right w:val="none" w:sz="0" w:space="0" w:color="auto"/>
      </w:divBdr>
    </w:div>
    <w:div w:id="156193075">
      <w:bodyDiv w:val="1"/>
      <w:marLeft w:val="0"/>
      <w:marRight w:val="0"/>
      <w:marTop w:val="0"/>
      <w:marBottom w:val="0"/>
      <w:divBdr>
        <w:top w:val="none" w:sz="0" w:space="0" w:color="auto"/>
        <w:left w:val="none" w:sz="0" w:space="0" w:color="auto"/>
        <w:bottom w:val="none" w:sz="0" w:space="0" w:color="auto"/>
        <w:right w:val="none" w:sz="0" w:space="0" w:color="auto"/>
      </w:divBdr>
    </w:div>
    <w:div w:id="368574700">
      <w:bodyDiv w:val="1"/>
      <w:marLeft w:val="0"/>
      <w:marRight w:val="0"/>
      <w:marTop w:val="0"/>
      <w:marBottom w:val="0"/>
      <w:divBdr>
        <w:top w:val="none" w:sz="0" w:space="0" w:color="auto"/>
        <w:left w:val="none" w:sz="0" w:space="0" w:color="auto"/>
        <w:bottom w:val="none" w:sz="0" w:space="0" w:color="auto"/>
        <w:right w:val="none" w:sz="0" w:space="0" w:color="auto"/>
      </w:divBdr>
    </w:div>
    <w:div w:id="453986002">
      <w:bodyDiv w:val="1"/>
      <w:marLeft w:val="0"/>
      <w:marRight w:val="0"/>
      <w:marTop w:val="0"/>
      <w:marBottom w:val="0"/>
      <w:divBdr>
        <w:top w:val="none" w:sz="0" w:space="0" w:color="auto"/>
        <w:left w:val="none" w:sz="0" w:space="0" w:color="auto"/>
        <w:bottom w:val="none" w:sz="0" w:space="0" w:color="auto"/>
        <w:right w:val="none" w:sz="0" w:space="0" w:color="auto"/>
      </w:divBdr>
    </w:div>
    <w:div w:id="1393113196">
      <w:bodyDiv w:val="1"/>
      <w:marLeft w:val="0"/>
      <w:marRight w:val="0"/>
      <w:marTop w:val="0"/>
      <w:marBottom w:val="0"/>
      <w:divBdr>
        <w:top w:val="none" w:sz="0" w:space="0" w:color="auto"/>
        <w:left w:val="none" w:sz="0" w:space="0" w:color="auto"/>
        <w:bottom w:val="none" w:sz="0" w:space="0" w:color="auto"/>
        <w:right w:val="none" w:sz="0" w:space="0" w:color="auto"/>
      </w:divBdr>
    </w:div>
    <w:div w:id="18074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2427</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54</cp:revision>
  <dcterms:created xsi:type="dcterms:W3CDTF">2024-02-22T01:34:00Z</dcterms:created>
  <dcterms:modified xsi:type="dcterms:W3CDTF">2024-03-11T14:06:00Z</dcterms:modified>
</cp:coreProperties>
</file>