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62718">
            <w:pPr>
              <w:pStyle w:val="T2"/>
            </w:pPr>
            <w:r>
              <w:t>LB279 comment resolution</w:t>
            </w:r>
            <w:r w:rsidR="00606059">
              <w:t>s</w:t>
            </w:r>
            <w:r>
              <w:t xml:space="preserve"> for measurement sounding phase of TB ranging</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C03E6">
              <w:rPr>
                <w:b w:val="0"/>
                <w:sz w:val="20"/>
              </w:rPr>
              <w:t>2024</w:t>
            </w:r>
            <w:r>
              <w:rPr>
                <w:b w:val="0"/>
                <w:sz w:val="20"/>
              </w:rPr>
              <w:t>-</w:t>
            </w:r>
            <w:r w:rsidR="004C03E6">
              <w:rPr>
                <w:b w:val="0"/>
                <w:sz w:val="20"/>
              </w:rPr>
              <w:t>0</w:t>
            </w:r>
            <w:r w:rsidR="00B827A7">
              <w:rPr>
                <w:b w:val="0"/>
                <w:sz w:val="20"/>
              </w:rPr>
              <w:t>3</w:t>
            </w:r>
            <w:r>
              <w:rPr>
                <w:b w:val="0"/>
                <w:sz w:val="20"/>
              </w:rPr>
              <w:t>-</w:t>
            </w:r>
            <w:r w:rsidR="004C03E6">
              <w:rPr>
                <w:b w:val="0"/>
                <w:sz w:val="20"/>
              </w:rPr>
              <w:t>1</w:t>
            </w:r>
            <w:r w:rsidR="00B827A7">
              <w:rPr>
                <w:b w:val="0"/>
                <w:sz w:val="20"/>
              </w:rPr>
              <w:t>1</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C03E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4C03E6">
        <w:trPr>
          <w:jc w:val="center"/>
        </w:trPr>
        <w:tc>
          <w:tcPr>
            <w:tcW w:w="1336" w:type="dxa"/>
            <w:vAlign w:val="center"/>
          </w:tcPr>
          <w:p w:rsidR="00CA09B2" w:rsidRDefault="004C03E6">
            <w:pPr>
              <w:pStyle w:val="T2"/>
              <w:spacing w:after="0"/>
              <w:ind w:left="0" w:right="0"/>
              <w:rPr>
                <w:b w:val="0"/>
                <w:sz w:val="20"/>
              </w:rPr>
            </w:pPr>
            <w:r>
              <w:rPr>
                <w:b w:val="0"/>
                <w:sz w:val="20"/>
              </w:rPr>
              <w:t>Stephan Sand</w:t>
            </w:r>
          </w:p>
        </w:tc>
        <w:tc>
          <w:tcPr>
            <w:tcW w:w="3054" w:type="dxa"/>
            <w:vAlign w:val="center"/>
          </w:tcPr>
          <w:p w:rsidR="00CA09B2" w:rsidRDefault="004C03E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4C03E6">
            <w:pPr>
              <w:pStyle w:val="T2"/>
              <w:spacing w:after="0"/>
              <w:ind w:left="0" w:right="0"/>
              <w:rPr>
                <w:b w:val="0"/>
                <w:sz w:val="16"/>
              </w:rPr>
            </w:pPr>
            <w:r>
              <w:rPr>
                <w:b w:val="0"/>
                <w:sz w:val="16"/>
              </w:rPr>
              <w:t>stephan.sand@ieee.org</w:t>
            </w:r>
          </w:p>
        </w:tc>
      </w:tr>
      <w:tr w:rsidR="00CA09B2" w:rsidTr="004C03E6">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4C03E6" w:rsidRDefault="004C03E6" w:rsidP="004C03E6">
                            <w:pPr>
                              <w:jc w:val="both"/>
                              <w:rPr>
                                <w:sz w:val="22"/>
                                <w:highlight w:val="yellow"/>
                                <w:lang w:val="en-GB"/>
                              </w:rPr>
                            </w:pPr>
                            <w:r>
                              <w:t xml:space="preserve">This submission discusses resolutions to the following 5 CIDs </w:t>
                            </w:r>
                            <w:r w:rsidR="00F62718">
                              <w:t xml:space="preserve">for measurement sounding phase of TB ranging </w:t>
                            </w:r>
                            <w:r>
                              <w:t xml:space="preserve">from LB279 of </w:t>
                            </w:r>
                            <w:proofErr w:type="spellStart"/>
                            <w:r>
                              <w:t>TGbk</w:t>
                            </w:r>
                            <w:proofErr w:type="spellEnd"/>
                            <w:r>
                              <w:t xml:space="preserve"> D1.0.</w:t>
                            </w:r>
                          </w:p>
                          <w:p w:rsidR="004C03E6" w:rsidRDefault="004C03E6" w:rsidP="004C03E6">
                            <w:pPr>
                              <w:jc w:val="both"/>
                              <w:rPr>
                                <w:color w:val="000000" w:themeColor="text1"/>
                              </w:rPr>
                            </w:pPr>
                            <w:r>
                              <w:t>The CID list is: 1059, 1080, 1113, 1123, 1125</w:t>
                            </w:r>
                          </w:p>
                          <w:p w:rsidR="004C03E6" w:rsidRDefault="004C03E6" w:rsidP="004C03E6">
                            <w:pPr>
                              <w:jc w:val="both"/>
                            </w:pPr>
                          </w:p>
                          <w:p w:rsidR="004C03E6" w:rsidRDefault="004C03E6" w:rsidP="004C03E6">
                            <w:pPr>
                              <w:jc w:val="both"/>
                            </w:pPr>
                          </w:p>
                          <w:p w:rsidR="004C03E6" w:rsidRDefault="004C03E6" w:rsidP="004C03E6">
                            <w:pPr>
                              <w:jc w:val="both"/>
                            </w:pPr>
                            <w:r>
                              <w:t xml:space="preserve">Proposed changes in this document are with reference to </w:t>
                            </w:r>
                            <w:proofErr w:type="spellStart"/>
                            <w:r>
                              <w:t>TGbk</w:t>
                            </w:r>
                            <w:proofErr w:type="spellEnd"/>
                            <w:r>
                              <w:t xml:space="preserve"> D1.0</w:t>
                            </w:r>
                            <w:r w:rsidR="00252E60">
                              <w:t xml:space="preserve">, </w:t>
                            </w:r>
                            <w:proofErr w:type="spellStart"/>
                            <w:r>
                              <w:t>REVme</w:t>
                            </w:r>
                            <w:proofErr w:type="spellEnd"/>
                            <w:r>
                              <w:t xml:space="preserve"> D4.2</w:t>
                            </w:r>
                            <w:r w:rsidR="00252E60">
                              <w:t xml:space="preserve">, and </w:t>
                            </w:r>
                            <w:proofErr w:type="spellStart"/>
                            <w:r w:rsidR="00252E60">
                              <w:t>TGbe</w:t>
                            </w:r>
                            <w:proofErr w:type="spellEnd"/>
                            <w:r w:rsidR="00252E60">
                              <w:t xml:space="preserve"> D5.0</w:t>
                            </w:r>
                            <w:r>
                              <w:t>.</w:t>
                            </w:r>
                          </w:p>
                          <w:p w:rsidR="004C03E6" w:rsidRDefault="004C03E6" w:rsidP="004C03E6">
                            <w:pPr>
                              <w:jc w:val="both"/>
                            </w:pPr>
                          </w:p>
                          <w:p w:rsidR="004C03E6" w:rsidRDefault="004C03E6" w:rsidP="004C03E6">
                            <w:pPr>
                              <w:jc w:val="both"/>
                            </w:pPr>
                            <w:r>
                              <w:t>Revisions:</w:t>
                            </w:r>
                          </w:p>
                          <w:p w:rsidR="004C03E6" w:rsidRDefault="004C03E6" w:rsidP="004C03E6">
                            <w:pPr>
                              <w:pStyle w:val="Listenabsatz"/>
                              <w:numPr>
                                <w:ilvl w:val="0"/>
                                <w:numId w:val="1"/>
                              </w:numPr>
                              <w:jc w:val="both"/>
                            </w:pPr>
                            <w:r>
                              <w:t xml:space="preserve">Rev 0: </w:t>
                            </w:r>
                            <w:proofErr w:type="spellStart"/>
                            <w:r>
                              <w:t>Intitial</w:t>
                            </w:r>
                            <w:proofErr w:type="spellEnd"/>
                            <w:r>
                              <w:t xml:space="preserve"> version of the document</w:t>
                            </w:r>
                          </w:p>
                          <w:p w:rsidR="00B827A7" w:rsidRDefault="00B827A7" w:rsidP="004C03E6">
                            <w:pPr>
                              <w:pStyle w:val="Listenabsatz"/>
                              <w:numPr>
                                <w:ilvl w:val="0"/>
                                <w:numId w:val="1"/>
                              </w:numPr>
                              <w:jc w:val="both"/>
                            </w:pPr>
                            <w:r>
                              <w:t>Rev 1: Changes discussed during 11bk March Plenary PM1 11.03.2024</w:t>
                            </w: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4C03E6" w:rsidRDefault="004C03E6" w:rsidP="004C03E6">
                      <w:pPr>
                        <w:jc w:val="both"/>
                        <w:rPr>
                          <w:sz w:val="22"/>
                          <w:highlight w:val="yellow"/>
                          <w:lang w:val="en-GB"/>
                        </w:rPr>
                      </w:pPr>
                      <w:r>
                        <w:t xml:space="preserve">This submission discusses resolutions to the following 5 CIDs </w:t>
                      </w:r>
                      <w:r w:rsidR="00F62718">
                        <w:t xml:space="preserve">for measurement sounding phase of TB ranging </w:t>
                      </w:r>
                      <w:r>
                        <w:t xml:space="preserve">from LB279 of </w:t>
                      </w:r>
                      <w:proofErr w:type="spellStart"/>
                      <w:r>
                        <w:t>TGbk</w:t>
                      </w:r>
                      <w:proofErr w:type="spellEnd"/>
                      <w:r>
                        <w:t xml:space="preserve"> D1.0.</w:t>
                      </w:r>
                    </w:p>
                    <w:p w:rsidR="004C03E6" w:rsidRDefault="004C03E6" w:rsidP="004C03E6">
                      <w:pPr>
                        <w:jc w:val="both"/>
                        <w:rPr>
                          <w:color w:val="000000" w:themeColor="text1"/>
                        </w:rPr>
                      </w:pPr>
                      <w:r>
                        <w:t>The CID list is: 1059, 1080, 1113, 1123, 1125</w:t>
                      </w:r>
                    </w:p>
                    <w:p w:rsidR="004C03E6" w:rsidRDefault="004C03E6" w:rsidP="004C03E6">
                      <w:pPr>
                        <w:jc w:val="both"/>
                      </w:pPr>
                    </w:p>
                    <w:p w:rsidR="004C03E6" w:rsidRDefault="004C03E6" w:rsidP="004C03E6">
                      <w:pPr>
                        <w:jc w:val="both"/>
                      </w:pPr>
                    </w:p>
                    <w:p w:rsidR="004C03E6" w:rsidRDefault="004C03E6" w:rsidP="004C03E6">
                      <w:pPr>
                        <w:jc w:val="both"/>
                      </w:pPr>
                      <w:r>
                        <w:t xml:space="preserve">Proposed changes in this document are with reference to </w:t>
                      </w:r>
                      <w:proofErr w:type="spellStart"/>
                      <w:r>
                        <w:t>TGbk</w:t>
                      </w:r>
                      <w:proofErr w:type="spellEnd"/>
                      <w:r>
                        <w:t xml:space="preserve"> D1.0</w:t>
                      </w:r>
                      <w:r w:rsidR="00252E60">
                        <w:t xml:space="preserve">, </w:t>
                      </w:r>
                      <w:proofErr w:type="spellStart"/>
                      <w:r>
                        <w:t>REVme</w:t>
                      </w:r>
                      <w:proofErr w:type="spellEnd"/>
                      <w:r>
                        <w:t xml:space="preserve"> D4.2</w:t>
                      </w:r>
                      <w:r w:rsidR="00252E60">
                        <w:t xml:space="preserve">, and </w:t>
                      </w:r>
                      <w:proofErr w:type="spellStart"/>
                      <w:r w:rsidR="00252E60">
                        <w:t>TGbe</w:t>
                      </w:r>
                      <w:proofErr w:type="spellEnd"/>
                      <w:r w:rsidR="00252E60">
                        <w:t xml:space="preserve"> D5.0</w:t>
                      </w:r>
                      <w:r>
                        <w:t>.</w:t>
                      </w:r>
                    </w:p>
                    <w:p w:rsidR="004C03E6" w:rsidRDefault="004C03E6" w:rsidP="004C03E6">
                      <w:pPr>
                        <w:jc w:val="both"/>
                      </w:pPr>
                    </w:p>
                    <w:p w:rsidR="004C03E6" w:rsidRDefault="004C03E6" w:rsidP="004C03E6">
                      <w:pPr>
                        <w:jc w:val="both"/>
                      </w:pPr>
                      <w:r>
                        <w:t>Revisions:</w:t>
                      </w:r>
                    </w:p>
                    <w:p w:rsidR="004C03E6" w:rsidRDefault="004C03E6" w:rsidP="004C03E6">
                      <w:pPr>
                        <w:pStyle w:val="Listenabsatz"/>
                        <w:numPr>
                          <w:ilvl w:val="0"/>
                          <w:numId w:val="1"/>
                        </w:numPr>
                        <w:jc w:val="both"/>
                      </w:pPr>
                      <w:r>
                        <w:t xml:space="preserve">Rev 0: </w:t>
                      </w:r>
                      <w:proofErr w:type="spellStart"/>
                      <w:r>
                        <w:t>Intitial</w:t>
                      </w:r>
                      <w:proofErr w:type="spellEnd"/>
                      <w:r>
                        <w:t xml:space="preserve"> version of the document</w:t>
                      </w:r>
                    </w:p>
                    <w:p w:rsidR="00B827A7" w:rsidRDefault="00B827A7" w:rsidP="004C03E6">
                      <w:pPr>
                        <w:pStyle w:val="Listenabsatz"/>
                        <w:numPr>
                          <w:ilvl w:val="0"/>
                          <w:numId w:val="1"/>
                        </w:numPr>
                        <w:jc w:val="both"/>
                      </w:pPr>
                      <w:r>
                        <w:t>Rev 1: Changes discussed during 11bk March Plenary PM1 11.03.2024</w:t>
                      </w:r>
                    </w:p>
                    <w:p w:rsidR="0029020B" w:rsidRDefault="0029020B">
                      <w:pPr>
                        <w:jc w:val="both"/>
                      </w:pPr>
                    </w:p>
                  </w:txbxContent>
                </v:textbox>
              </v:shape>
            </w:pict>
          </mc:Fallback>
        </mc:AlternateContent>
      </w:r>
    </w:p>
    <w:p w:rsidR="004C03E6" w:rsidRDefault="00CA09B2" w:rsidP="004C03E6">
      <w:pPr>
        <w:pStyle w:val="berschrift1"/>
      </w:pPr>
      <w:r>
        <w:br w:type="page"/>
      </w:r>
    </w:p>
    <w:p w:rsidR="004C03E6" w:rsidRDefault="004C03E6" w:rsidP="004C03E6">
      <w:pPr>
        <w:rPr>
          <w:sz w:val="22"/>
          <w:lang w:val="en-GB"/>
        </w:rPr>
      </w:pPr>
      <w:r>
        <w:lastRenderedPageBreak/>
        <w:t>Proposed comment resolution</w:t>
      </w:r>
    </w:p>
    <w:p w:rsidR="004C03E6" w:rsidRDefault="004C03E6" w:rsidP="004C03E6">
      <w:pPr>
        <w:rPr>
          <w:highlight w:val="cyan"/>
        </w:rPr>
      </w:pPr>
      <w:r>
        <w:rPr>
          <w:highlight w:val="cyan"/>
        </w:rPr>
        <w:t>Presented and discussed, no open discussion points</w:t>
      </w:r>
    </w:p>
    <w:p w:rsidR="004C03E6" w:rsidRDefault="004C03E6" w:rsidP="004C03E6">
      <w:pPr>
        <w:rPr>
          <w:highlight w:val="yellow"/>
        </w:rPr>
      </w:pPr>
      <w:r>
        <w:rPr>
          <w:highlight w:val="yellow"/>
        </w:rPr>
        <w:t>Under discussion</w:t>
      </w:r>
    </w:p>
    <w:p w:rsidR="004C03E6" w:rsidRDefault="004C03E6" w:rsidP="004C03E6">
      <w:r>
        <w:rPr>
          <w:color w:val="FF0000"/>
        </w:rPr>
        <w:t>G/T</w:t>
      </w:r>
      <w:r>
        <w:t xml:space="preserve"> must be satisfied comment</w:t>
      </w:r>
    </w:p>
    <w:p w:rsidR="00CA09B2" w:rsidRDefault="00CA09B2"/>
    <w:tbl>
      <w:tblPr>
        <w:tblStyle w:val="Tabellenraster"/>
        <w:tblW w:w="0" w:type="auto"/>
        <w:tblLook w:val="04A0" w:firstRow="1" w:lastRow="0" w:firstColumn="1" w:lastColumn="0" w:noHBand="0" w:noVBand="1"/>
      </w:tblPr>
      <w:tblGrid>
        <w:gridCol w:w="696"/>
        <w:gridCol w:w="590"/>
        <w:gridCol w:w="756"/>
        <w:gridCol w:w="1376"/>
        <w:gridCol w:w="3948"/>
        <w:gridCol w:w="2704"/>
      </w:tblGrid>
      <w:tr w:rsidR="001D33EE" w:rsidRPr="004C03E6" w:rsidTr="001D33EE">
        <w:trPr>
          <w:trHeight w:val="429"/>
        </w:trPr>
        <w:tc>
          <w:tcPr>
            <w:tcW w:w="696" w:type="dxa"/>
            <w:hideMark/>
          </w:tcPr>
          <w:p w:rsidR="004C03E6" w:rsidRPr="004C03E6" w:rsidRDefault="004C03E6">
            <w:pPr>
              <w:rPr>
                <w:b/>
                <w:bCs/>
              </w:rPr>
            </w:pPr>
            <w:r w:rsidRPr="004C03E6">
              <w:rPr>
                <w:b/>
                <w:bCs/>
              </w:rPr>
              <w:t>CID</w:t>
            </w:r>
          </w:p>
        </w:tc>
        <w:tc>
          <w:tcPr>
            <w:tcW w:w="590" w:type="dxa"/>
            <w:hideMark/>
          </w:tcPr>
          <w:p w:rsidR="004C03E6" w:rsidRPr="004C03E6" w:rsidRDefault="004C03E6">
            <w:pPr>
              <w:rPr>
                <w:b/>
                <w:bCs/>
              </w:rPr>
            </w:pPr>
            <w:r w:rsidRPr="004C03E6">
              <w:rPr>
                <w:b/>
                <w:bCs/>
              </w:rPr>
              <w:t>Cat</w:t>
            </w:r>
          </w:p>
        </w:tc>
        <w:tc>
          <w:tcPr>
            <w:tcW w:w="756" w:type="dxa"/>
            <w:hideMark/>
          </w:tcPr>
          <w:p w:rsidR="004C03E6" w:rsidRPr="004C03E6" w:rsidRDefault="004C03E6">
            <w:pPr>
              <w:rPr>
                <w:b/>
                <w:bCs/>
              </w:rPr>
            </w:pPr>
            <w:r w:rsidRPr="004C03E6">
              <w:rPr>
                <w:b/>
                <w:bCs/>
              </w:rPr>
              <w:t>Page</w:t>
            </w:r>
          </w:p>
        </w:tc>
        <w:tc>
          <w:tcPr>
            <w:tcW w:w="1376" w:type="dxa"/>
            <w:hideMark/>
          </w:tcPr>
          <w:p w:rsidR="004C03E6" w:rsidRPr="004C03E6" w:rsidRDefault="004C03E6">
            <w:pPr>
              <w:rPr>
                <w:b/>
                <w:bCs/>
              </w:rPr>
            </w:pPr>
            <w:r w:rsidRPr="004C03E6">
              <w:rPr>
                <w:b/>
                <w:bCs/>
              </w:rPr>
              <w:t>Comment</w:t>
            </w:r>
          </w:p>
        </w:tc>
        <w:tc>
          <w:tcPr>
            <w:tcW w:w="3948" w:type="dxa"/>
            <w:hideMark/>
          </w:tcPr>
          <w:p w:rsidR="004C03E6" w:rsidRPr="004C03E6" w:rsidRDefault="004C03E6">
            <w:pPr>
              <w:rPr>
                <w:b/>
                <w:bCs/>
              </w:rPr>
            </w:pPr>
            <w:r w:rsidRPr="004C03E6">
              <w:rPr>
                <w:b/>
                <w:bCs/>
              </w:rPr>
              <w:t>Proposed Change</w:t>
            </w:r>
          </w:p>
        </w:tc>
        <w:tc>
          <w:tcPr>
            <w:tcW w:w="2704" w:type="dxa"/>
            <w:hideMark/>
          </w:tcPr>
          <w:p w:rsidR="004C03E6" w:rsidRPr="004C03E6" w:rsidRDefault="004C03E6">
            <w:pPr>
              <w:rPr>
                <w:b/>
                <w:bCs/>
              </w:rPr>
            </w:pPr>
            <w:r w:rsidRPr="004C03E6">
              <w:rPr>
                <w:b/>
                <w:bCs/>
              </w:rPr>
              <w:t>Resolution</w:t>
            </w:r>
          </w:p>
        </w:tc>
      </w:tr>
      <w:tr w:rsidR="001D33EE" w:rsidRPr="004C03E6" w:rsidTr="001D33EE">
        <w:trPr>
          <w:trHeight w:val="5865"/>
        </w:trPr>
        <w:tc>
          <w:tcPr>
            <w:tcW w:w="696" w:type="dxa"/>
            <w:hideMark/>
          </w:tcPr>
          <w:p w:rsidR="004C03E6" w:rsidRPr="004C03E6" w:rsidRDefault="004C03E6" w:rsidP="004C03E6">
            <w:r w:rsidRPr="004C03E6">
              <w:t>1123</w:t>
            </w:r>
          </w:p>
        </w:tc>
        <w:tc>
          <w:tcPr>
            <w:tcW w:w="590" w:type="dxa"/>
            <w:hideMark/>
          </w:tcPr>
          <w:p w:rsidR="004C03E6" w:rsidRPr="004C03E6" w:rsidRDefault="004C03E6">
            <w:r w:rsidRPr="004C03E6">
              <w:t>T</w:t>
            </w:r>
          </w:p>
        </w:tc>
        <w:tc>
          <w:tcPr>
            <w:tcW w:w="756" w:type="dxa"/>
            <w:hideMark/>
          </w:tcPr>
          <w:p w:rsidR="004C03E6" w:rsidRPr="004C03E6" w:rsidRDefault="004C03E6">
            <w:r w:rsidRPr="004C03E6">
              <w:t>34.01</w:t>
            </w:r>
          </w:p>
        </w:tc>
        <w:tc>
          <w:tcPr>
            <w:tcW w:w="1376" w:type="dxa"/>
            <w:hideMark/>
          </w:tcPr>
          <w:p w:rsidR="004C03E6" w:rsidRPr="004C03E6" w:rsidRDefault="004C03E6">
            <w:r w:rsidRPr="004C03E6">
              <w:t xml:space="preserve">From the context, it looks like the requirement is on the RSTA to take an action based on </w:t>
            </w:r>
            <w:proofErr w:type="spellStart"/>
            <w:r w:rsidRPr="004C03E6">
              <w:t>receiptof</w:t>
            </w:r>
            <w:proofErr w:type="spellEnd"/>
            <w:r w:rsidRPr="004C03E6">
              <w:t xml:space="preserve"> the TF Ranging Sounding frame, not the frame itself.</w:t>
            </w:r>
          </w:p>
        </w:tc>
        <w:tc>
          <w:tcPr>
            <w:tcW w:w="3948" w:type="dxa"/>
            <w:hideMark/>
          </w:tcPr>
          <w:p w:rsidR="004C03E6" w:rsidRPr="004C03E6" w:rsidRDefault="004C03E6">
            <w:r w:rsidRPr="004C03E6">
              <w:t>Change</w:t>
            </w:r>
            <w:r w:rsidRPr="004C03E6">
              <w:br/>
              <w:t xml:space="preserve"> "If the bandwidth selected is 320 MHz in a measurement sounding phase, the TF Ranging 1 Sounding frame(s) in this measurement sounding phase shall solicit an EHT TB Ranging NDP. Otherwise, the TF Ranging Sounding frames(s) shall solicit </w:t>
            </w:r>
            <w:proofErr w:type="spellStart"/>
            <w:r w:rsidRPr="004C03E6">
              <w:t>an</w:t>
            </w:r>
            <w:proofErr w:type="spellEnd"/>
            <w:r w:rsidRPr="004C03E6">
              <w:t xml:space="preserve"> HE TB Ranging NDP.</w:t>
            </w:r>
            <w:r w:rsidRPr="004C03E6">
              <w:br/>
            </w:r>
            <w:r w:rsidRPr="004C03E6">
              <w:br/>
              <w:t xml:space="preserve">If the Trigger frame Ranging Sounding is soliciting </w:t>
            </w:r>
            <w:proofErr w:type="spellStart"/>
            <w:r w:rsidRPr="004C03E6">
              <w:t>an</w:t>
            </w:r>
            <w:proofErr w:type="spellEnd"/>
            <w:r w:rsidRPr="004C03E6">
              <w:t xml:space="preserve"> HE TB Ranging NDP,"</w:t>
            </w:r>
            <w:r w:rsidRPr="004C03E6">
              <w:br/>
            </w:r>
            <w:r w:rsidRPr="004C03E6">
              <w:br/>
              <w:t>to</w:t>
            </w:r>
            <w:r w:rsidRPr="004C03E6">
              <w:br/>
              <w:t>"If the bandwidth selected is 320 MHz in a measurement sounding phase, the receipt of the TF Rangin</w:t>
            </w:r>
            <w:r w:rsidRPr="001040C1">
              <w:rPr>
                <w:highlight w:val="yellow"/>
              </w:rPr>
              <w:t>g 1 S</w:t>
            </w:r>
            <w:r w:rsidRPr="004C03E6">
              <w:t>ounding frame(s) in this measurement sounding phase shall solicit the transmission of an EHT TB Ranging NDP. Otherwise, the receipt of a TF Ranging Sounding frames(s) shall solicit the transmission of an HE TB Ranging NDP."</w:t>
            </w:r>
            <w:r w:rsidRPr="004C03E6">
              <w:br/>
            </w:r>
            <w:r w:rsidRPr="004C03E6">
              <w:br/>
              <w:t xml:space="preserve">If the receipt of the Ranging Sounding Trigger frame is soliciting </w:t>
            </w:r>
            <w:proofErr w:type="spellStart"/>
            <w:r w:rsidRPr="004C03E6">
              <w:t>an</w:t>
            </w:r>
            <w:proofErr w:type="spellEnd"/>
            <w:r w:rsidRPr="004C03E6">
              <w:t xml:space="preserve"> HE TB Ranging NDP,"</w:t>
            </w:r>
          </w:p>
        </w:tc>
        <w:tc>
          <w:tcPr>
            <w:tcW w:w="2704" w:type="dxa"/>
            <w:hideMark/>
          </w:tcPr>
          <w:p w:rsidR="004C03E6" w:rsidRPr="004C03E6" w:rsidRDefault="004C03E6">
            <w:r w:rsidRPr="004C03E6">
              <w:t>Re</w:t>
            </w:r>
            <w:r w:rsidR="00C83992">
              <w:t>ject</w:t>
            </w:r>
            <w:r w:rsidRPr="004C03E6">
              <w:t>ed</w:t>
            </w:r>
            <w:r w:rsidRPr="004C03E6">
              <w:br/>
            </w:r>
            <w:r w:rsidRPr="004C03E6">
              <w:br/>
            </w:r>
            <w:r w:rsidR="00F50597">
              <w:t>The normative behavior is on the RSTA to transmit the correct Trigger Sounding frame format for soliciting EHT or HE TB Ranging NDP.</w:t>
            </w:r>
          </w:p>
        </w:tc>
      </w:tr>
    </w:tbl>
    <w:p w:rsidR="00CA09B2" w:rsidRDefault="00CA09B2"/>
    <w:p w:rsidR="00516275" w:rsidRPr="00516275" w:rsidRDefault="00516275">
      <w:pPr>
        <w:rPr>
          <w:b/>
          <w:u w:val="single"/>
        </w:rPr>
      </w:pPr>
      <w:r w:rsidRPr="00516275">
        <w:rPr>
          <w:b/>
          <w:u w:val="single"/>
        </w:rPr>
        <w:t>11bk D1.0:</w:t>
      </w:r>
      <w:r w:rsidR="00311CD8">
        <w:rPr>
          <w:b/>
          <w:u w:val="single"/>
        </w:rPr>
        <w:t xml:space="preserve"> P34L1-7</w:t>
      </w:r>
    </w:p>
    <w:p w:rsidR="00516275" w:rsidRPr="00516275" w:rsidRDefault="00516275">
      <w:pPr>
        <w:rPr>
          <w:b/>
        </w:rPr>
      </w:pPr>
      <w:r>
        <w:rPr>
          <w:rStyle w:val="fontstyle01"/>
        </w:rPr>
        <w:t xml:space="preserve">If the bandwidth selected is 320 MHz in a measurement sounding phase, the TF Ranging Sounding frame(s) in this measurement sounding phase shall solicit an EHT TB Ranging NDP. Otherwise, the TF Ranging Sounding frames(s) shall solicit </w:t>
      </w:r>
      <w:proofErr w:type="spellStart"/>
      <w:r>
        <w:rPr>
          <w:rStyle w:val="fontstyle01"/>
        </w:rPr>
        <w:t>an</w:t>
      </w:r>
      <w:proofErr w:type="spellEnd"/>
      <w:r>
        <w:rPr>
          <w:rStyle w:val="fontstyle01"/>
        </w:rPr>
        <w:t xml:space="preserve"> HE TB Ranging NDP.</w:t>
      </w:r>
    </w:p>
    <w:p w:rsidR="00516275" w:rsidRDefault="00516275"/>
    <w:p w:rsidR="001D33EE" w:rsidRDefault="00516275">
      <w:pPr>
        <w:rPr>
          <w:rStyle w:val="fontstyle01"/>
        </w:rPr>
      </w:pPr>
      <w:r>
        <w:rPr>
          <w:rStyle w:val="fontstyle01"/>
        </w:rPr>
        <w:t xml:space="preserve">If the Trigger frame Ranging Sounding is soliciting </w:t>
      </w:r>
      <w:proofErr w:type="spellStart"/>
      <w:r>
        <w:rPr>
          <w:rStyle w:val="fontstyle01"/>
        </w:rPr>
        <w:t>an</w:t>
      </w:r>
      <w:proofErr w:type="spellEnd"/>
      <w:r>
        <w:rPr>
          <w:rStyle w:val="fontstyle01"/>
        </w:rPr>
        <w:t xml:space="preserve"> HE TB Ranging NDP, </w:t>
      </w:r>
      <w:proofErr w:type="spellStart"/>
      <w:r w:rsidRPr="001040C1">
        <w:rPr>
          <w:rStyle w:val="fontstyle01"/>
          <w:highlight w:val="yellow"/>
        </w:rPr>
        <w:t>tT</w:t>
      </w:r>
      <w:r>
        <w:rPr>
          <w:rStyle w:val="fontstyle01"/>
        </w:rPr>
        <w:t>he</w:t>
      </w:r>
      <w:proofErr w:type="spellEnd"/>
      <w:r>
        <w:rPr>
          <w:rStyle w:val="fontstyle01"/>
        </w:rPr>
        <w:t xml:space="preserve"> RSTA shall set the TXVECTOR parameter CH_BANDWIDTH of the Trigger frame Ranging Sounding to that same bandwidth and use the same value for the UL BW subfield of the Common Info field of said Trigger frame.</w:t>
      </w:r>
    </w:p>
    <w:p w:rsidR="001D33EE" w:rsidRDefault="001D33EE">
      <w:pPr>
        <w:rPr>
          <w:rStyle w:val="fontstyle01"/>
        </w:rPr>
      </w:pPr>
      <w:r>
        <w:rPr>
          <w:rStyle w:val="fontstyle01"/>
        </w:rPr>
        <w:br w:type="page"/>
      </w:r>
    </w:p>
    <w:tbl>
      <w:tblPr>
        <w:tblStyle w:val="Tabellenraster"/>
        <w:tblW w:w="10227" w:type="dxa"/>
        <w:tblLook w:val="04A0" w:firstRow="1" w:lastRow="0" w:firstColumn="1" w:lastColumn="0" w:noHBand="0" w:noVBand="1"/>
      </w:tblPr>
      <w:tblGrid>
        <w:gridCol w:w="696"/>
        <w:gridCol w:w="590"/>
        <w:gridCol w:w="756"/>
        <w:gridCol w:w="1376"/>
        <w:gridCol w:w="1176"/>
        <w:gridCol w:w="5633"/>
      </w:tblGrid>
      <w:tr w:rsidR="00516275" w:rsidRPr="004C03E6" w:rsidTr="001D33EE">
        <w:trPr>
          <w:trHeight w:val="342"/>
        </w:trPr>
        <w:tc>
          <w:tcPr>
            <w:tcW w:w="696" w:type="dxa"/>
            <w:hideMark/>
          </w:tcPr>
          <w:p w:rsidR="00516275" w:rsidRPr="004C03E6" w:rsidRDefault="00516275" w:rsidP="00EC1A23">
            <w:pPr>
              <w:rPr>
                <w:b/>
                <w:bCs/>
              </w:rPr>
            </w:pPr>
            <w:r w:rsidRPr="004C03E6">
              <w:rPr>
                <w:b/>
                <w:bCs/>
              </w:rPr>
              <w:lastRenderedPageBreak/>
              <w:t>CID</w:t>
            </w:r>
          </w:p>
        </w:tc>
        <w:tc>
          <w:tcPr>
            <w:tcW w:w="590" w:type="dxa"/>
            <w:hideMark/>
          </w:tcPr>
          <w:p w:rsidR="00516275" w:rsidRPr="004C03E6" w:rsidRDefault="00516275" w:rsidP="00EC1A23">
            <w:pPr>
              <w:rPr>
                <w:b/>
                <w:bCs/>
              </w:rPr>
            </w:pPr>
            <w:r w:rsidRPr="004C03E6">
              <w:rPr>
                <w:b/>
                <w:bCs/>
              </w:rPr>
              <w:t>Cat</w:t>
            </w:r>
          </w:p>
        </w:tc>
        <w:tc>
          <w:tcPr>
            <w:tcW w:w="756" w:type="dxa"/>
            <w:hideMark/>
          </w:tcPr>
          <w:p w:rsidR="00516275" w:rsidRPr="004C03E6" w:rsidRDefault="00516275" w:rsidP="00EC1A23">
            <w:pPr>
              <w:rPr>
                <w:b/>
                <w:bCs/>
              </w:rPr>
            </w:pPr>
            <w:r w:rsidRPr="004C03E6">
              <w:rPr>
                <w:b/>
                <w:bCs/>
              </w:rPr>
              <w:t>Page</w:t>
            </w:r>
          </w:p>
        </w:tc>
        <w:tc>
          <w:tcPr>
            <w:tcW w:w="1376" w:type="dxa"/>
            <w:hideMark/>
          </w:tcPr>
          <w:p w:rsidR="00516275" w:rsidRPr="004C03E6" w:rsidRDefault="00516275" w:rsidP="00EC1A23">
            <w:pPr>
              <w:rPr>
                <w:b/>
                <w:bCs/>
              </w:rPr>
            </w:pPr>
            <w:r w:rsidRPr="004C03E6">
              <w:rPr>
                <w:b/>
                <w:bCs/>
              </w:rPr>
              <w:t>Comment</w:t>
            </w:r>
          </w:p>
        </w:tc>
        <w:tc>
          <w:tcPr>
            <w:tcW w:w="1176" w:type="dxa"/>
            <w:hideMark/>
          </w:tcPr>
          <w:p w:rsidR="00516275" w:rsidRPr="004C03E6" w:rsidRDefault="00516275" w:rsidP="00EC1A23">
            <w:pPr>
              <w:rPr>
                <w:b/>
                <w:bCs/>
              </w:rPr>
            </w:pPr>
            <w:r w:rsidRPr="004C03E6">
              <w:rPr>
                <w:b/>
                <w:bCs/>
              </w:rPr>
              <w:t>Proposed Change</w:t>
            </w:r>
          </w:p>
        </w:tc>
        <w:tc>
          <w:tcPr>
            <w:tcW w:w="5633" w:type="dxa"/>
            <w:hideMark/>
          </w:tcPr>
          <w:p w:rsidR="00516275" w:rsidRPr="004C03E6" w:rsidRDefault="00516275" w:rsidP="00EC1A23">
            <w:pPr>
              <w:rPr>
                <w:b/>
                <w:bCs/>
              </w:rPr>
            </w:pPr>
            <w:r w:rsidRPr="004C03E6">
              <w:rPr>
                <w:b/>
                <w:bCs/>
              </w:rPr>
              <w:t>Resolution</w:t>
            </w:r>
          </w:p>
        </w:tc>
      </w:tr>
      <w:tr w:rsidR="00516275" w:rsidRPr="004C03E6" w:rsidTr="001D33EE">
        <w:trPr>
          <w:trHeight w:val="3606"/>
        </w:trPr>
        <w:tc>
          <w:tcPr>
            <w:tcW w:w="696" w:type="dxa"/>
            <w:hideMark/>
          </w:tcPr>
          <w:p w:rsidR="00516275" w:rsidRPr="004C03E6" w:rsidRDefault="00516275" w:rsidP="00EC1A23">
            <w:r w:rsidRPr="004C03E6">
              <w:t>1059</w:t>
            </w:r>
          </w:p>
        </w:tc>
        <w:tc>
          <w:tcPr>
            <w:tcW w:w="590" w:type="dxa"/>
            <w:hideMark/>
          </w:tcPr>
          <w:p w:rsidR="00516275" w:rsidRPr="004C03E6" w:rsidRDefault="00516275" w:rsidP="00EC1A23">
            <w:r w:rsidRPr="004C03E6">
              <w:t>T</w:t>
            </w:r>
          </w:p>
        </w:tc>
        <w:tc>
          <w:tcPr>
            <w:tcW w:w="756" w:type="dxa"/>
            <w:hideMark/>
          </w:tcPr>
          <w:p w:rsidR="00516275" w:rsidRPr="004C03E6" w:rsidRDefault="00516275" w:rsidP="00EC1A23">
            <w:r w:rsidRPr="004C03E6">
              <w:t>34.28</w:t>
            </w:r>
          </w:p>
        </w:tc>
        <w:tc>
          <w:tcPr>
            <w:tcW w:w="1376" w:type="dxa"/>
            <w:hideMark/>
          </w:tcPr>
          <w:p w:rsidR="00516275" w:rsidRPr="004C03E6" w:rsidRDefault="00516275" w:rsidP="00EC1A23">
            <w:r w:rsidRPr="004C03E6">
              <w:t>Is this requirement only to be defined for HE-LTF symbols, or in general for LTF symbols</w:t>
            </w:r>
          </w:p>
        </w:tc>
        <w:tc>
          <w:tcPr>
            <w:tcW w:w="1176" w:type="dxa"/>
            <w:hideMark/>
          </w:tcPr>
          <w:p w:rsidR="00516275" w:rsidRPr="004C03E6" w:rsidRDefault="00516275" w:rsidP="00EC1A23">
            <w:r w:rsidRPr="004C03E6">
              <w:t>Please check if this is general text for LTF symbols and in case strike out "HE-"</w:t>
            </w:r>
          </w:p>
        </w:tc>
        <w:tc>
          <w:tcPr>
            <w:tcW w:w="5633" w:type="dxa"/>
            <w:hideMark/>
          </w:tcPr>
          <w:p w:rsidR="00516275" w:rsidRPr="004C03E6" w:rsidRDefault="00516275" w:rsidP="00EC1A23">
            <w:r w:rsidRPr="004C03E6">
              <w:t>Revised</w:t>
            </w:r>
            <w:r w:rsidRPr="004C03E6">
              <w:br/>
            </w:r>
            <w:r w:rsidRPr="004C03E6">
              <w:br/>
            </w:r>
            <w:proofErr w:type="spellStart"/>
            <w:r w:rsidRPr="004C03E6">
              <w:rPr>
                <w:b/>
                <w:bCs/>
                <w:u w:val="single"/>
              </w:rPr>
              <w:t>TGbk</w:t>
            </w:r>
            <w:proofErr w:type="spellEnd"/>
            <w:r w:rsidRPr="004C03E6">
              <w:rPr>
                <w:b/>
                <w:bCs/>
                <w:u w:val="single"/>
              </w:rPr>
              <w:t xml:space="preserve"> editor:</w:t>
            </w:r>
            <w:r w:rsidRPr="004C03E6">
              <w:rPr>
                <w:u w:val="single"/>
              </w:rPr>
              <w:br/>
            </w:r>
            <w:r w:rsidRPr="004C03E6">
              <w:t>Please replace P34L28-</w:t>
            </w:r>
            <w:r w:rsidR="00311CD8">
              <w:t>3</w:t>
            </w:r>
            <w:r w:rsidRPr="004C03E6">
              <w:t>3 with the following text:</w:t>
            </w:r>
            <w:r w:rsidRPr="004C03E6">
              <w:br/>
              <w:t xml:space="preserve">— </w:t>
            </w:r>
            <w:r w:rsidR="00886EC3">
              <w:t>(#1059)</w:t>
            </w:r>
            <w:r w:rsidR="001D0130">
              <w:t xml:space="preserve"> </w:t>
            </w:r>
            <w:r w:rsidRPr="004C03E6">
              <w:t xml:space="preserve">The product of the number of LTF repetitions, indicated in each of the I2R Rep subfields of the User Info fields, and the number of LTF symbols, indicated in the Number Of HE-LTF Symbols And </w:t>
            </w:r>
            <w:proofErr w:type="spellStart"/>
            <w:r w:rsidRPr="004C03E6">
              <w:t>Midamble</w:t>
            </w:r>
            <w:proofErr w:type="spellEnd"/>
            <w:r w:rsidRPr="004C03E6">
              <w:t xml:space="preserve"> Periodicity subfield in the HE variant Common Info field or in the Number Of HE/EHT-LTF Symbols subfield in the EHT variant Common Info field, shall not exceed the RSTA Assigned I2R LTF Total for any of the ISTA triggered by this Trigger frame.</w:t>
            </w:r>
          </w:p>
        </w:tc>
      </w:tr>
    </w:tbl>
    <w:p w:rsidR="00516275" w:rsidRDefault="00516275"/>
    <w:p w:rsidR="00311CD8" w:rsidRPr="00516275" w:rsidRDefault="00311CD8" w:rsidP="00311CD8">
      <w:pPr>
        <w:rPr>
          <w:b/>
          <w:u w:val="single"/>
        </w:rPr>
      </w:pPr>
      <w:r w:rsidRPr="00516275">
        <w:rPr>
          <w:b/>
          <w:u w:val="single"/>
        </w:rPr>
        <w:t>11bk D1.0</w:t>
      </w:r>
      <w:r>
        <w:rPr>
          <w:b/>
          <w:u w:val="single"/>
        </w:rPr>
        <w:t>: P34L13-15 and L28-33</w:t>
      </w:r>
    </w:p>
    <w:p w:rsidR="005E7865" w:rsidRDefault="00311CD8">
      <w:pPr>
        <w:rPr>
          <w:rStyle w:val="fontstyle01"/>
        </w:rPr>
      </w:pPr>
      <w:r>
        <w:rPr>
          <w:rStyle w:val="fontstyle01"/>
        </w:rPr>
        <w:t>In the TF Ranging Sounding, the RSTA shall set the SS Allocation subfield and the I2R Rep subfield of the User Info fields corresponding to each of the ISTAs triggered by the Trigger frame in the following way:</w:t>
      </w:r>
    </w:p>
    <w:p w:rsidR="00311CD8" w:rsidRDefault="00311CD8">
      <w:r>
        <w:t>…</w:t>
      </w:r>
    </w:p>
    <w:p w:rsidR="00311CD8" w:rsidRPr="00311CD8" w:rsidRDefault="00311CD8" w:rsidP="00311CD8">
      <w:pPr>
        <w:rPr>
          <w:color w:val="000000"/>
          <w:szCs w:val="22"/>
        </w:rPr>
      </w:pPr>
      <w:r w:rsidRPr="00311CD8">
        <w:rPr>
          <w:color w:val="000000"/>
          <w:szCs w:val="22"/>
        </w:rPr>
        <w:t>— The product of the number of LTF repetitions, indicated in each of the I2R Rep subfields</w:t>
      </w:r>
    </w:p>
    <w:p w:rsidR="00311CD8" w:rsidRPr="00311CD8" w:rsidRDefault="00311CD8" w:rsidP="00311CD8">
      <w:pPr>
        <w:rPr>
          <w:color w:val="000000"/>
          <w:szCs w:val="22"/>
        </w:rPr>
      </w:pPr>
      <w:r>
        <w:rPr>
          <w:color w:val="000000"/>
          <w:szCs w:val="22"/>
        </w:rPr>
        <w:t xml:space="preserve">    </w:t>
      </w:r>
      <w:r w:rsidRPr="00311CD8">
        <w:rPr>
          <w:color w:val="000000"/>
          <w:szCs w:val="22"/>
        </w:rPr>
        <w:t xml:space="preserve"> of the User Info fields, and the number of HE-LTF symbols, indicated in the Number Of</w:t>
      </w:r>
    </w:p>
    <w:p w:rsidR="00311CD8" w:rsidRPr="00311CD8" w:rsidRDefault="00311CD8" w:rsidP="00311CD8">
      <w:pPr>
        <w:rPr>
          <w:color w:val="000000"/>
          <w:szCs w:val="22"/>
        </w:rPr>
      </w:pPr>
      <w:r>
        <w:rPr>
          <w:color w:val="000000"/>
          <w:szCs w:val="22"/>
        </w:rPr>
        <w:t xml:space="preserve">    </w:t>
      </w:r>
      <w:r w:rsidRPr="00311CD8">
        <w:rPr>
          <w:color w:val="000000"/>
          <w:szCs w:val="22"/>
        </w:rPr>
        <w:t xml:space="preserve"> HE-LTF Symbols </w:t>
      </w:r>
      <w:proofErr w:type="gramStart"/>
      <w:r w:rsidRPr="00311CD8">
        <w:rPr>
          <w:color w:val="000000"/>
          <w:szCs w:val="22"/>
        </w:rPr>
        <w:t>And</w:t>
      </w:r>
      <w:proofErr w:type="gramEnd"/>
      <w:r w:rsidRPr="00311CD8">
        <w:rPr>
          <w:color w:val="000000"/>
          <w:szCs w:val="22"/>
        </w:rPr>
        <w:t xml:space="preserve"> </w:t>
      </w:r>
      <w:proofErr w:type="spellStart"/>
      <w:r w:rsidRPr="00311CD8">
        <w:rPr>
          <w:color w:val="000000"/>
          <w:szCs w:val="22"/>
        </w:rPr>
        <w:t>Midamble</w:t>
      </w:r>
      <w:proofErr w:type="spellEnd"/>
      <w:r w:rsidRPr="00311CD8">
        <w:rPr>
          <w:color w:val="000000"/>
          <w:szCs w:val="22"/>
        </w:rPr>
        <w:t xml:space="preserve"> Periodicity subfield in the Common Info field, shall</w:t>
      </w:r>
    </w:p>
    <w:p w:rsidR="00311CD8" w:rsidRPr="00311CD8" w:rsidRDefault="00311CD8" w:rsidP="00311CD8">
      <w:pPr>
        <w:rPr>
          <w:color w:val="000000"/>
          <w:szCs w:val="22"/>
        </w:rPr>
      </w:pPr>
      <w:r>
        <w:rPr>
          <w:color w:val="000000"/>
          <w:szCs w:val="22"/>
        </w:rPr>
        <w:t xml:space="preserve">    </w:t>
      </w:r>
      <w:r w:rsidRPr="00311CD8">
        <w:rPr>
          <w:color w:val="000000"/>
          <w:szCs w:val="22"/>
        </w:rPr>
        <w:t xml:space="preserve"> not exceed the </w:t>
      </w:r>
      <w:r w:rsidRPr="00311CD8">
        <w:rPr>
          <w:i/>
          <w:iCs/>
          <w:color w:val="000000"/>
          <w:szCs w:val="22"/>
        </w:rPr>
        <w:t xml:space="preserve">RSTA Assigned I2R LTF Total </w:t>
      </w:r>
      <w:r w:rsidRPr="00311CD8">
        <w:rPr>
          <w:color w:val="000000"/>
          <w:szCs w:val="22"/>
        </w:rPr>
        <w:t>for any of the ISTA triggered by this</w:t>
      </w:r>
    </w:p>
    <w:p w:rsidR="00311CD8" w:rsidRDefault="00311CD8" w:rsidP="00311CD8">
      <w:pPr>
        <w:rPr>
          <w:color w:val="000000"/>
          <w:szCs w:val="22"/>
        </w:rPr>
      </w:pPr>
      <w:r>
        <w:rPr>
          <w:color w:val="000000"/>
          <w:szCs w:val="22"/>
        </w:rPr>
        <w:t xml:space="preserve">    </w:t>
      </w:r>
      <w:r w:rsidRPr="00311CD8">
        <w:rPr>
          <w:color w:val="000000"/>
          <w:szCs w:val="22"/>
        </w:rPr>
        <w:t xml:space="preserve"> Trigger frame.</w:t>
      </w:r>
    </w:p>
    <w:p w:rsidR="00311CD8" w:rsidRDefault="00311CD8" w:rsidP="00311CD8"/>
    <w:p w:rsidR="00E75BF3" w:rsidRDefault="00E75BF3" w:rsidP="00E75BF3">
      <w:pPr>
        <w:rPr>
          <w:b/>
          <w:u w:val="single"/>
        </w:rPr>
      </w:pPr>
      <w:r w:rsidRPr="00E75BF3">
        <w:rPr>
          <w:b/>
          <w:u w:val="single"/>
        </w:rPr>
        <w:t>11be D5.0: Figure 9-87a HE variant Common Info field format and Figure 9-87b EHT variant Common Info field format</w:t>
      </w:r>
    </w:p>
    <w:p w:rsidR="00E75BF3" w:rsidRPr="00E75BF3" w:rsidRDefault="00E75BF3" w:rsidP="00E75BF3">
      <w:r w:rsidRPr="00E75BF3">
        <w:rPr>
          <w:rFonts w:ascii="TimesNewRoman" w:hAnsi="TimesNewRoman"/>
          <w:color w:val="000000"/>
          <w:sz w:val="20"/>
        </w:rPr>
        <w:t>The HE variant Common Info field is defined in Figure 9-87a (HE variant Common Info field format).</w:t>
      </w:r>
    </w:p>
    <w:p w:rsidR="00E75BF3" w:rsidRDefault="001D33EE" w:rsidP="00E75BF3">
      <w:r>
        <w:rPr>
          <w:noProof/>
        </w:rPr>
        <w:lastRenderedPageBreak/>
        <mc:AlternateContent>
          <mc:Choice Requires="wpi">
            <w:drawing>
              <wp:anchor distT="0" distB="0" distL="114300" distR="114300" simplePos="0" relativeHeight="251659776" behindDoc="0" locked="0" layoutInCell="1" allowOverlap="1" wp14:anchorId="75C94401" wp14:editId="4542E2BC">
                <wp:simplePos x="0" y="0"/>
                <wp:positionH relativeFrom="column">
                  <wp:posOffset>4063365</wp:posOffset>
                </wp:positionH>
                <wp:positionV relativeFrom="paragraph">
                  <wp:posOffset>672465</wp:posOffset>
                </wp:positionV>
                <wp:extent cx="794385" cy="38735"/>
                <wp:effectExtent l="95250" t="152400" r="120015" b="151765"/>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794385" cy="38735"/>
                      </w14:xfrm>
                    </w14:contentPart>
                  </a:graphicData>
                </a:graphic>
              </wp:anchor>
            </w:drawing>
          </mc:Choice>
          <mc:Fallback>
            <w:pict>
              <v:shapetype w14:anchorId="22CEC9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15.7pt;margin-top:44.5pt;width:71pt;height:19.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">
                <v:imagedata r:id="rId8" o:title=""/>
              </v:shape>
            </w:pict>
          </mc:Fallback>
        </mc:AlternateContent>
      </w:r>
      <w:r>
        <w:rPr>
          <w:noProof/>
        </w:rPr>
        <mc:AlternateContent>
          <mc:Choice Requires="wpi">
            <w:drawing>
              <wp:anchor distT="0" distB="0" distL="114300" distR="114300" simplePos="0" relativeHeight="251664896" behindDoc="0" locked="0" layoutInCell="1" allowOverlap="1" wp14:anchorId="619BC900" wp14:editId="307AE5A9">
                <wp:simplePos x="0" y="0"/>
                <wp:positionH relativeFrom="column">
                  <wp:posOffset>4037965</wp:posOffset>
                </wp:positionH>
                <wp:positionV relativeFrom="paragraph">
                  <wp:posOffset>132715</wp:posOffset>
                </wp:positionV>
                <wp:extent cx="920115" cy="31750"/>
                <wp:effectExtent l="95250" t="152400" r="146685" b="158750"/>
                <wp:wrapNone/>
                <wp:docPr id="15"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920115" cy="31750"/>
                      </w14:xfrm>
                    </w14:contentPart>
                  </a:graphicData>
                </a:graphic>
              </wp:anchor>
            </w:drawing>
          </mc:Choice>
          <mc:Fallback>
            <w:pict>
              <v:shape w14:anchorId="7ADBC71C" id="Ink 15" o:spid="_x0000_s1026" type="#_x0000_t75" style="position:absolute;margin-left:313.75pt;margin-top:2.05pt;width:80.9pt;height:19.3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">
                <v:imagedata r:id="rId10" o:title=""/>
              </v:shape>
            </w:pict>
          </mc:Fallback>
        </mc:AlternateContent>
      </w:r>
      <w:r>
        <w:rPr>
          <w:noProof/>
        </w:rPr>
        <mc:AlternateContent>
          <mc:Choice Requires="wpi">
            <w:drawing>
              <wp:anchor distT="0" distB="0" distL="114300" distR="114300" simplePos="0" relativeHeight="251665920" behindDoc="0" locked="0" layoutInCell="1" allowOverlap="1" wp14:anchorId="2782DABE" wp14:editId="620E81F0">
                <wp:simplePos x="0" y="0"/>
                <wp:positionH relativeFrom="column">
                  <wp:posOffset>4044315</wp:posOffset>
                </wp:positionH>
                <wp:positionV relativeFrom="paragraph">
                  <wp:posOffset>316865</wp:posOffset>
                </wp:positionV>
                <wp:extent cx="786130" cy="51435"/>
                <wp:effectExtent l="76200" t="133350" r="0" b="158115"/>
                <wp:wrapNone/>
                <wp:docPr id="16" name="Ink 16"/>
                <wp:cNvGraphicFramePr/>
                <a:graphic xmlns:a="http://schemas.openxmlformats.org/drawingml/2006/main">
                  <a:graphicData uri="http://schemas.microsoft.com/office/word/2010/wordprocessingInk">
                    <w14:contentPart bwMode="auto" r:id="rId11">
                      <w14:nvContentPartPr>
                        <w14:cNvContentPartPr/>
                      </w14:nvContentPartPr>
                      <w14:xfrm>
                        <a:off x="0" y="0"/>
                        <a:ext cx="786130" cy="51435"/>
                      </w14:xfrm>
                    </w14:contentPart>
                  </a:graphicData>
                </a:graphic>
              </wp:anchor>
            </w:drawing>
          </mc:Choice>
          <mc:Fallback>
            <w:pict>
              <v:shape w14:anchorId="4B1A688F" id="Ink 16" o:spid="_x0000_s1026" type="#_x0000_t75" style="position:absolute;margin-left:314.2pt;margin-top:16.45pt;width:70.35pt;height:2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">
                <v:imagedata r:id="rId12" o:title=""/>
              </v:shape>
            </w:pict>
          </mc:Fallback>
        </mc:AlternateContent>
      </w:r>
      <w:r>
        <w:rPr>
          <w:noProof/>
        </w:rPr>
        <mc:AlternateContent>
          <mc:Choice Requires="wpi">
            <w:drawing>
              <wp:anchor distT="0" distB="0" distL="114300" distR="114300" simplePos="0" relativeHeight="251666944" behindDoc="0" locked="0" layoutInCell="1" allowOverlap="1" wp14:anchorId="52D38F81" wp14:editId="1935296C">
                <wp:simplePos x="0" y="0"/>
                <wp:positionH relativeFrom="column">
                  <wp:posOffset>4057015</wp:posOffset>
                </wp:positionH>
                <wp:positionV relativeFrom="paragraph">
                  <wp:posOffset>532765</wp:posOffset>
                </wp:positionV>
                <wp:extent cx="761365" cy="6350"/>
                <wp:effectExtent l="95250" t="152400" r="114935" b="165100"/>
                <wp:wrapNone/>
                <wp:docPr id="17"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761365" cy="6350"/>
                      </w14:xfrm>
                    </w14:contentPart>
                  </a:graphicData>
                </a:graphic>
              </wp:anchor>
            </w:drawing>
          </mc:Choice>
          <mc:Fallback>
            <w:pict>
              <v:shape w14:anchorId="00651B98" id="Ink 17" o:spid="_x0000_s1026" type="#_x0000_t75" style="position:absolute;margin-left:315.25pt;margin-top:34.05pt;width:68.4pt;height:16.2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">
                <v:imagedata r:id="rId14" o:title=""/>
              </v:shape>
            </w:pict>
          </mc:Fallback>
        </mc:AlternateContent>
      </w:r>
      <w:r w:rsidR="00E75BF3">
        <w:rPr>
          <w:noProof/>
        </w:rPr>
        <w:drawing>
          <wp:inline distT="0" distB="0" distL="0" distR="0" wp14:anchorId="32011041" wp14:editId="6DD94BCD">
            <wp:extent cx="4902200" cy="3602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221" b="7703"/>
                    <a:stretch/>
                  </pic:blipFill>
                  <pic:spPr bwMode="auto">
                    <a:xfrm>
                      <a:off x="0" y="0"/>
                      <a:ext cx="4902200" cy="3602309"/>
                    </a:xfrm>
                    <a:prstGeom prst="rect">
                      <a:avLst/>
                    </a:prstGeom>
                    <a:ln>
                      <a:noFill/>
                    </a:ln>
                    <a:extLst>
                      <a:ext uri="{53640926-AAD7-44D8-BBD7-CCE9431645EC}">
                        <a14:shadowObscured xmlns:a14="http://schemas.microsoft.com/office/drawing/2010/main"/>
                      </a:ext>
                    </a:extLst>
                  </pic:spPr>
                </pic:pic>
              </a:graphicData>
            </a:graphic>
          </wp:inline>
        </w:drawing>
      </w:r>
    </w:p>
    <w:p w:rsidR="00E75BF3" w:rsidRDefault="00E75BF3" w:rsidP="00E75BF3">
      <w:pPr>
        <w:rPr>
          <w:rFonts w:ascii="TimesNewRoman" w:hAnsi="TimesNewRoman"/>
          <w:color w:val="000000"/>
          <w:sz w:val="20"/>
        </w:rPr>
      </w:pPr>
      <w:r w:rsidRPr="00E75BF3">
        <w:rPr>
          <w:rFonts w:ascii="TimesNewRoman" w:hAnsi="TimesNewRoman"/>
          <w:color w:val="000000"/>
          <w:sz w:val="20"/>
        </w:rPr>
        <w:t>The EHT variant Common Info field is defined in Figure 9-87b (EHT variant Common Info field format)</w:t>
      </w:r>
      <w:r>
        <w:rPr>
          <w:rFonts w:ascii="TimesNewRoman" w:hAnsi="TimesNewRoman"/>
          <w:color w:val="000000"/>
          <w:sz w:val="20"/>
        </w:rPr>
        <w:t>.</w:t>
      </w:r>
    </w:p>
    <w:p w:rsidR="00E75BF3" w:rsidRDefault="00E75BF3" w:rsidP="00E75BF3">
      <w:r>
        <w:rPr>
          <w:noProof/>
        </w:rPr>
        <mc:AlternateContent>
          <mc:Choice Requires="wpi">
            <w:drawing>
              <wp:anchor distT="0" distB="0" distL="114300" distR="114300" simplePos="0" relativeHeight="251667968" behindDoc="0" locked="0" layoutInCell="1" allowOverlap="1" wp14:anchorId="443DEE89" wp14:editId="16F4C960">
                <wp:simplePos x="0" y="0"/>
                <wp:positionH relativeFrom="column">
                  <wp:posOffset>5041480</wp:posOffset>
                </wp:positionH>
                <wp:positionV relativeFrom="paragraph">
                  <wp:posOffset>749250</wp:posOffset>
                </wp:positionV>
                <wp:extent cx="235080" cy="28080"/>
                <wp:effectExtent l="95250" t="133350" r="107950" b="18161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235080" cy="28080"/>
                      </w14:xfrm>
                    </w14:contentPart>
                  </a:graphicData>
                </a:graphic>
              </wp:anchor>
            </w:drawing>
          </mc:Choice>
          <mc:Fallback>
            <w:pict>
              <v:shape w14:anchorId="6D1E81FE" id="Ink 18" o:spid="_x0000_s1026" type="#_x0000_t75" style="position:absolute;margin-left:392.75pt;margin-top:50.5pt;width:27pt;height:19.2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">
                <v:imagedata r:id="rId17" o:title=""/>
              </v:shape>
            </w:pict>
          </mc:Fallback>
        </mc:AlternateContent>
      </w:r>
      <w:r>
        <w:rPr>
          <w:noProof/>
        </w:rPr>
        <mc:AlternateContent>
          <mc:Choice Requires="wpi">
            <w:drawing>
              <wp:anchor distT="0" distB="0" distL="114300" distR="114300" simplePos="0" relativeHeight="251663872" behindDoc="0" locked="0" layoutInCell="1" allowOverlap="1" wp14:anchorId="47DE25EA" wp14:editId="30616B22">
                <wp:simplePos x="0" y="0"/>
                <wp:positionH relativeFrom="column">
                  <wp:posOffset>4552600</wp:posOffset>
                </wp:positionH>
                <wp:positionV relativeFrom="paragraph">
                  <wp:posOffset>767970</wp:posOffset>
                </wp:positionV>
                <wp:extent cx="424440" cy="48600"/>
                <wp:effectExtent l="95250" t="133350" r="128270" b="161290"/>
                <wp:wrapNone/>
                <wp:docPr id="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424440" cy="48600"/>
                      </w14:xfrm>
                    </w14:contentPart>
                  </a:graphicData>
                </a:graphic>
              </wp:anchor>
            </w:drawing>
          </mc:Choice>
          <mc:Fallback>
            <w:pict>
              <v:shape w14:anchorId="5789A2E1" id="Ink 13" o:spid="_x0000_s1026" type="#_x0000_t75" style="position:absolute;margin-left:354.25pt;margin-top:51.95pt;width:41.9pt;height:20.8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">
                <v:imagedata r:id="rId19" o:title=""/>
              </v:shape>
            </w:pict>
          </mc:Fallback>
        </mc:AlternateContent>
      </w:r>
      <w:r>
        <w:rPr>
          <w:noProof/>
        </w:rPr>
        <mc:AlternateContent>
          <mc:Choice Requires="wpi">
            <w:drawing>
              <wp:anchor distT="0" distB="0" distL="114300" distR="114300" simplePos="0" relativeHeight="251662848" behindDoc="0" locked="0" layoutInCell="1" allowOverlap="1" wp14:anchorId="2457CB20" wp14:editId="571840F2">
                <wp:simplePos x="0" y="0"/>
                <wp:positionH relativeFrom="column">
                  <wp:posOffset>4565560</wp:posOffset>
                </wp:positionH>
                <wp:positionV relativeFrom="paragraph">
                  <wp:posOffset>596610</wp:posOffset>
                </wp:positionV>
                <wp:extent cx="746280" cy="44640"/>
                <wp:effectExtent l="76200" t="152400" r="34925" b="165100"/>
                <wp:wrapNone/>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746280" cy="44640"/>
                      </w14:xfrm>
                    </w14:contentPart>
                  </a:graphicData>
                </a:graphic>
              </wp:anchor>
            </w:drawing>
          </mc:Choice>
          <mc:Fallback>
            <w:pict>
              <v:shape w14:anchorId="6E2B169C" id="Ink 12" o:spid="_x0000_s1026" type="#_x0000_t75" style="position:absolute;margin-left:355.25pt;margin-top:38.5pt;width:67.25pt;height:20.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">
                <v:imagedata r:id="rId21" o:title=""/>
              </v:shape>
            </w:pict>
          </mc:Fallback>
        </mc:AlternateContent>
      </w:r>
      <w:r>
        <w:rPr>
          <w:noProof/>
        </w:rPr>
        <mc:AlternateContent>
          <mc:Choice Requires="wpi">
            <w:drawing>
              <wp:anchor distT="0" distB="0" distL="114300" distR="114300" simplePos="0" relativeHeight="251661824" behindDoc="0" locked="0" layoutInCell="1" allowOverlap="1" wp14:anchorId="58807834" wp14:editId="53903922">
                <wp:simplePos x="0" y="0"/>
                <wp:positionH relativeFrom="column">
                  <wp:posOffset>4552600</wp:posOffset>
                </wp:positionH>
                <wp:positionV relativeFrom="paragraph">
                  <wp:posOffset>406170</wp:posOffset>
                </wp:positionV>
                <wp:extent cx="758880" cy="63360"/>
                <wp:effectExtent l="95250" t="133350" r="117475" b="165735"/>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758880" cy="63360"/>
                      </w14:xfrm>
                    </w14:contentPart>
                  </a:graphicData>
                </a:graphic>
              </wp:anchor>
            </w:drawing>
          </mc:Choice>
          <mc:Fallback>
            <w:pict>
              <v:shape w14:anchorId="20A886E3" id="Ink 10" o:spid="_x0000_s1026" type="#_x0000_t75" style="position:absolute;margin-left:354.25pt;margin-top:23.5pt;width:68.25pt;height:22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">
                <v:imagedata r:id="rId23" o:title=""/>
              </v:shape>
            </w:pict>
          </mc:Fallback>
        </mc:AlternateContent>
      </w:r>
      <w:r>
        <w:rPr>
          <w:noProof/>
        </w:rPr>
        <mc:AlternateContent>
          <mc:Choice Requires="wpi">
            <w:drawing>
              <wp:anchor distT="0" distB="0" distL="114300" distR="114300" simplePos="0" relativeHeight="251660800" behindDoc="0" locked="0" layoutInCell="1" allowOverlap="1" wp14:anchorId="5EECA9D0" wp14:editId="383B6FF2">
                <wp:simplePos x="0" y="0"/>
                <wp:positionH relativeFrom="column">
                  <wp:posOffset>4590760</wp:posOffset>
                </wp:positionH>
                <wp:positionV relativeFrom="paragraph">
                  <wp:posOffset>996570</wp:posOffset>
                </wp:positionV>
                <wp:extent cx="829080" cy="45000"/>
                <wp:effectExtent l="95250" t="152400" r="0" b="165100"/>
                <wp:wrapNone/>
                <wp:docPr id="9" name="Ink 9"/>
                <wp:cNvGraphicFramePr/>
                <a:graphic xmlns:a="http://schemas.openxmlformats.org/drawingml/2006/main">
                  <a:graphicData uri="http://schemas.microsoft.com/office/word/2010/wordprocessingInk">
                    <w14:contentPart bwMode="auto" r:id="rId24">
                      <w14:nvContentPartPr>
                        <w14:cNvContentPartPr/>
                      </w14:nvContentPartPr>
                      <w14:xfrm>
                        <a:off x="0" y="0"/>
                        <a:ext cx="829080" cy="45000"/>
                      </w14:xfrm>
                    </w14:contentPart>
                  </a:graphicData>
                </a:graphic>
              </wp:anchor>
            </w:drawing>
          </mc:Choice>
          <mc:Fallback>
            <w:pict>
              <v:shape w14:anchorId="60C459EB" id="Ink 9" o:spid="_x0000_s1026" type="#_x0000_t75" style="position:absolute;margin-left:357.3pt;margin-top:69.95pt;width:73.8pt;height:20.5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">
                <v:imagedata r:id="rId25" o:title=""/>
              </v:shape>
            </w:pict>
          </mc:Fallback>
        </mc:AlternateContent>
      </w:r>
      <w:r>
        <w:rPr>
          <w:noProof/>
        </w:rPr>
        <w:drawing>
          <wp:inline distT="0" distB="0" distL="0" distR="0" wp14:anchorId="5B427985" wp14:editId="203CBEA8">
            <wp:extent cx="5781675" cy="422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81675" cy="4229100"/>
                    </a:xfrm>
                    <a:prstGeom prst="rect">
                      <a:avLst/>
                    </a:prstGeom>
                  </pic:spPr>
                </pic:pic>
              </a:graphicData>
            </a:graphic>
          </wp:inline>
        </w:drawing>
      </w:r>
    </w:p>
    <w:p w:rsidR="001D0130" w:rsidRDefault="001D0130">
      <w:r>
        <w:br w:type="page"/>
      </w:r>
    </w:p>
    <w:tbl>
      <w:tblPr>
        <w:tblStyle w:val="Tabellenraster"/>
        <w:tblW w:w="0" w:type="auto"/>
        <w:tblLook w:val="04A0" w:firstRow="1" w:lastRow="0" w:firstColumn="1" w:lastColumn="0" w:noHBand="0" w:noVBand="1"/>
      </w:tblPr>
      <w:tblGrid>
        <w:gridCol w:w="696"/>
        <w:gridCol w:w="590"/>
        <w:gridCol w:w="756"/>
        <w:gridCol w:w="1609"/>
        <w:gridCol w:w="3748"/>
        <w:gridCol w:w="2671"/>
      </w:tblGrid>
      <w:tr w:rsidR="005E7865" w:rsidRPr="004C03E6" w:rsidTr="001D0130">
        <w:trPr>
          <w:trHeight w:val="429"/>
        </w:trPr>
        <w:tc>
          <w:tcPr>
            <w:tcW w:w="696" w:type="dxa"/>
            <w:hideMark/>
          </w:tcPr>
          <w:p w:rsidR="005E7865" w:rsidRPr="004C03E6" w:rsidRDefault="005E7865" w:rsidP="00EC1A23">
            <w:pPr>
              <w:rPr>
                <w:b/>
                <w:bCs/>
              </w:rPr>
            </w:pPr>
            <w:r w:rsidRPr="004C03E6">
              <w:rPr>
                <w:b/>
                <w:bCs/>
              </w:rPr>
              <w:lastRenderedPageBreak/>
              <w:t>CID</w:t>
            </w:r>
          </w:p>
        </w:tc>
        <w:tc>
          <w:tcPr>
            <w:tcW w:w="590" w:type="dxa"/>
            <w:hideMark/>
          </w:tcPr>
          <w:p w:rsidR="005E7865" w:rsidRPr="004C03E6" w:rsidRDefault="005E7865" w:rsidP="00EC1A23">
            <w:pPr>
              <w:rPr>
                <w:b/>
                <w:bCs/>
              </w:rPr>
            </w:pPr>
            <w:r w:rsidRPr="004C03E6">
              <w:rPr>
                <w:b/>
                <w:bCs/>
              </w:rPr>
              <w:t>Cat</w:t>
            </w:r>
          </w:p>
        </w:tc>
        <w:tc>
          <w:tcPr>
            <w:tcW w:w="756" w:type="dxa"/>
            <w:hideMark/>
          </w:tcPr>
          <w:p w:rsidR="005E7865" w:rsidRPr="004C03E6" w:rsidRDefault="005E7865" w:rsidP="00EC1A23">
            <w:pPr>
              <w:rPr>
                <w:b/>
                <w:bCs/>
              </w:rPr>
            </w:pPr>
            <w:r w:rsidRPr="004C03E6">
              <w:rPr>
                <w:b/>
                <w:bCs/>
              </w:rPr>
              <w:t>Page</w:t>
            </w:r>
          </w:p>
        </w:tc>
        <w:tc>
          <w:tcPr>
            <w:tcW w:w="1609" w:type="dxa"/>
            <w:hideMark/>
          </w:tcPr>
          <w:p w:rsidR="005E7865" w:rsidRPr="004C03E6" w:rsidRDefault="005E7865" w:rsidP="00EC1A23">
            <w:pPr>
              <w:rPr>
                <w:b/>
                <w:bCs/>
              </w:rPr>
            </w:pPr>
            <w:r w:rsidRPr="004C03E6">
              <w:rPr>
                <w:b/>
                <w:bCs/>
              </w:rPr>
              <w:t>Comment</w:t>
            </w:r>
          </w:p>
        </w:tc>
        <w:tc>
          <w:tcPr>
            <w:tcW w:w="3748" w:type="dxa"/>
            <w:hideMark/>
          </w:tcPr>
          <w:p w:rsidR="005E7865" w:rsidRPr="004C03E6" w:rsidRDefault="005E7865" w:rsidP="00EC1A23">
            <w:pPr>
              <w:rPr>
                <w:b/>
                <w:bCs/>
              </w:rPr>
            </w:pPr>
            <w:r w:rsidRPr="004C03E6">
              <w:rPr>
                <w:b/>
                <w:bCs/>
              </w:rPr>
              <w:t>Proposed Change</w:t>
            </w:r>
          </w:p>
        </w:tc>
        <w:tc>
          <w:tcPr>
            <w:tcW w:w="2671" w:type="dxa"/>
            <w:hideMark/>
          </w:tcPr>
          <w:p w:rsidR="005E7865" w:rsidRPr="004C03E6" w:rsidRDefault="005E7865" w:rsidP="00EC1A23">
            <w:pPr>
              <w:rPr>
                <w:b/>
                <w:bCs/>
              </w:rPr>
            </w:pPr>
            <w:r w:rsidRPr="004C03E6">
              <w:rPr>
                <w:b/>
                <w:bCs/>
              </w:rPr>
              <w:t>Resolution</w:t>
            </w:r>
          </w:p>
        </w:tc>
      </w:tr>
      <w:tr w:rsidR="005E7865" w:rsidRPr="004C03E6" w:rsidTr="001D0130">
        <w:trPr>
          <w:trHeight w:val="4335"/>
        </w:trPr>
        <w:tc>
          <w:tcPr>
            <w:tcW w:w="696" w:type="dxa"/>
            <w:hideMark/>
          </w:tcPr>
          <w:p w:rsidR="005E7865" w:rsidRPr="004C03E6" w:rsidRDefault="005E7865" w:rsidP="00EC1A23">
            <w:r w:rsidRPr="004C03E6">
              <w:t>1125</w:t>
            </w:r>
          </w:p>
        </w:tc>
        <w:tc>
          <w:tcPr>
            <w:tcW w:w="590" w:type="dxa"/>
            <w:hideMark/>
          </w:tcPr>
          <w:p w:rsidR="005E7865" w:rsidRPr="004C03E6" w:rsidRDefault="005E7865" w:rsidP="00EC1A23">
            <w:r w:rsidRPr="004C03E6">
              <w:t>T</w:t>
            </w:r>
          </w:p>
        </w:tc>
        <w:tc>
          <w:tcPr>
            <w:tcW w:w="756" w:type="dxa"/>
            <w:hideMark/>
          </w:tcPr>
          <w:p w:rsidR="005E7865" w:rsidRPr="004C03E6" w:rsidRDefault="005E7865" w:rsidP="00EC1A23">
            <w:r w:rsidRPr="004C03E6">
              <w:t>35.30</w:t>
            </w:r>
          </w:p>
        </w:tc>
        <w:tc>
          <w:tcPr>
            <w:tcW w:w="1609" w:type="dxa"/>
            <w:hideMark/>
          </w:tcPr>
          <w:p w:rsidR="005E7865" w:rsidRPr="004C03E6" w:rsidRDefault="005E7865" w:rsidP="00EC1A23">
            <w:r w:rsidRPr="004C03E6">
              <w:t>The sentence does not really make sense</w:t>
            </w:r>
          </w:p>
        </w:tc>
        <w:tc>
          <w:tcPr>
            <w:tcW w:w="3748" w:type="dxa"/>
            <w:hideMark/>
          </w:tcPr>
          <w:p w:rsidR="005E7865" w:rsidRPr="004C03E6" w:rsidRDefault="005E7865" w:rsidP="00EC1A23">
            <w:r w:rsidRPr="004C03E6">
              <w:t>Change</w:t>
            </w:r>
            <w:r w:rsidRPr="004C03E6">
              <w:br/>
              <w:t>"The R2I NDP is transmitted SIFS after the Ranging NDP Announcement frame; if the bandwidth 30 is equal to 320 MHz, the R2I NDP shall be an EHT Ranging NDP, as described in 36.3.4.1 (EHT 31 Ranging NDP), otherwise the R2I NDP shall be an HE Ranging NDP."</w:t>
            </w:r>
            <w:r w:rsidRPr="004C03E6">
              <w:br/>
              <w:t>to</w:t>
            </w:r>
            <w:r w:rsidRPr="004C03E6">
              <w:br/>
              <w:t xml:space="preserve">"The R2I NDP is transmitted </w:t>
            </w:r>
            <w:r w:rsidRPr="00745F40">
              <w:rPr>
                <w:highlight w:val="yellow"/>
              </w:rPr>
              <w:t>at</w:t>
            </w:r>
            <w:r w:rsidRPr="004C03E6">
              <w:t xml:space="preserve"> a SIFS after the Ranging NDP Announcement frame; if the </w:t>
            </w:r>
            <w:proofErr w:type="spellStart"/>
            <w:r w:rsidRPr="004C03E6">
              <w:t>bandwidthis</w:t>
            </w:r>
            <w:proofErr w:type="spellEnd"/>
            <w:r w:rsidRPr="004C03E6">
              <w:t xml:space="preserve"> equal to 320 MHz, the R2I NDP shall be transmitted </w:t>
            </w:r>
            <w:r w:rsidRPr="00745F40">
              <w:rPr>
                <w:highlight w:val="yellow"/>
              </w:rPr>
              <w:t>using</w:t>
            </w:r>
            <w:r w:rsidRPr="004C03E6">
              <w:t xml:space="preserve"> an EHT Ranging NDP </w:t>
            </w:r>
            <w:r w:rsidRPr="00745F40">
              <w:rPr>
                <w:highlight w:val="yellow"/>
              </w:rPr>
              <w:t>format</w:t>
            </w:r>
            <w:r w:rsidRPr="004C03E6">
              <w:t>, as described in 36.3.4.1 (EHT Ranging NDP)</w:t>
            </w:r>
            <w:r w:rsidRPr="00745F40">
              <w:rPr>
                <w:highlight w:val="yellow"/>
              </w:rPr>
              <w:t>.  O</w:t>
            </w:r>
            <w:r w:rsidRPr="004C03E6">
              <w:t xml:space="preserve">therwise the R2I NDP shall be transmitted as </w:t>
            </w:r>
            <w:proofErr w:type="gramStart"/>
            <w:r w:rsidRPr="004C03E6">
              <w:t>a</w:t>
            </w:r>
            <w:r w:rsidRPr="00745F40">
              <w:rPr>
                <w:highlight w:val="yellow"/>
              </w:rPr>
              <w:t>n  H</w:t>
            </w:r>
            <w:r w:rsidRPr="004C03E6">
              <w:t>E</w:t>
            </w:r>
            <w:proofErr w:type="gramEnd"/>
            <w:r w:rsidRPr="004C03E6">
              <w:t xml:space="preserve"> Ranging NDP.</w:t>
            </w:r>
          </w:p>
        </w:tc>
        <w:tc>
          <w:tcPr>
            <w:tcW w:w="2671" w:type="dxa"/>
            <w:hideMark/>
          </w:tcPr>
          <w:p w:rsidR="005E7865" w:rsidRPr="004C03E6" w:rsidRDefault="005E7865" w:rsidP="00EC1A23">
            <w:r w:rsidRPr="004C03E6">
              <w:t>Revised</w:t>
            </w:r>
            <w:r w:rsidRPr="004C03E6">
              <w:br/>
            </w:r>
            <w:r w:rsidRPr="004C03E6">
              <w:br/>
            </w:r>
            <w:proofErr w:type="spellStart"/>
            <w:r w:rsidRPr="004C03E6">
              <w:rPr>
                <w:b/>
                <w:bCs/>
                <w:u w:val="single"/>
              </w:rPr>
              <w:t>TGbk</w:t>
            </w:r>
            <w:proofErr w:type="spellEnd"/>
            <w:r w:rsidRPr="004C03E6">
              <w:rPr>
                <w:b/>
                <w:bCs/>
                <w:u w:val="single"/>
              </w:rPr>
              <w:t xml:space="preserve"> editor:</w:t>
            </w:r>
            <w:r w:rsidRPr="004C03E6">
              <w:br/>
              <w:t>Please replace P35L30-32 with the following text:</w:t>
            </w:r>
            <w:r w:rsidRPr="004C03E6">
              <w:br/>
            </w:r>
            <w:r w:rsidR="00886EC3">
              <w:t xml:space="preserve">(#1125) </w:t>
            </w:r>
            <w:r w:rsidRPr="004C03E6">
              <w:t xml:space="preserve">The R2I NDP is transmitted a SIFS after the Ranging NDP Announcement frame; if the bandwidth is equal to 320 MHz, the R2I NDP shall be transmitted </w:t>
            </w:r>
            <w:r w:rsidR="00745F40" w:rsidRPr="00745F40">
              <w:rPr>
                <w:highlight w:val="yellow"/>
              </w:rPr>
              <w:t>as</w:t>
            </w:r>
            <w:r w:rsidRPr="004C03E6">
              <w:t xml:space="preserve"> an EHT Ranging NDP, as described in 36.3.4.1 (EHT Ranging NDP). Otherwise the R2I NDP shall be transmitted as an HE Ranging NDP.</w:t>
            </w:r>
          </w:p>
        </w:tc>
      </w:tr>
    </w:tbl>
    <w:p w:rsidR="005E7865" w:rsidRDefault="005E7865"/>
    <w:p w:rsidR="00B7544E" w:rsidRPr="00516275" w:rsidRDefault="00B7544E" w:rsidP="00B7544E">
      <w:pPr>
        <w:rPr>
          <w:b/>
          <w:u w:val="single"/>
        </w:rPr>
      </w:pPr>
      <w:r w:rsidRPr="00516275">
        <w:rPr>
          <w:b/>
          <w:u w:val="single"/>
        </w:rPr>
        <w:t>11bk D1.0</w:t>
      </w:r>
      <w:r>
        <w:rPr>
          <w:b/>
          <w:u w:val="single"/>
        </w:rPr>
        <w:t>: P34L13-15 and L28-33</w:t>
      </w:r>
    </w:p>
    <w:p w:rsidR="00B7544E" w:rsidRDefault="00B7544E">
      <w:r>
        <w:rPr>
          <w:rStyle w:val="fontstyle01"/>
        </w:rPr>
        <w:t>The R2I NDP is transmitted SIFS after the Ranging NDP Announcement frame; if the bandwidth is equal to 320 MHz, the R2I NDP shall be an EHT Ranging NDP, as described in 36.3.4.1 (EHT Ranging NDP), otherwise the R2I NDP shall be an HE Ranging NDP.</w:t>
      </w:r>
    </w:p>
    <w:p w:rsidR="00B7544E" w:rsidRDefault="00B7544E"/>
    <w:tbl>
      <w:tblPr>
        <w:tblStyle w:val="Tabellenraster"/>
        <w:tblW w:w="0" w:type="auto"/>
        <w:tblLook w:val="04A0" w:firstRow="1" w:lastRow="0" w:firstColumn="1" w:lastColumn="0" w:noHBand="0" w:noVBand="1"/>
      </w:tblPr>
      <w:tblGrid>
        <w:gridCol w:w="696"/>
        <w:gridCol w:w="590"/>
        <w:gridCol w:w="756"/>
        <w:gridCol w:w="2157"/>
        <w:gridCol w:w="1963"/>
        <w:gridCol w:w="3908"/>
      </w:tblGrid>
      <w:tr w:rsidR="00757750" w:rsidRPr="004C03E6" w:rsidTr="00757750">
        <w:trPr>
          <w:trHeight w:val="429"/>
        </w:trPr>
        <w:tc>
          <w:tcPr>
            <w:tcW w:w="656" w:type="dxa"/>
            <w:hideMark/>
          </w:tcPr>
          <w:p w:rsidR="00757750" w:rsidRPr="004C03E6" w:rsidRDefault="00757750" w:rsidP="00EC1A23">
            <w:pPr>
              <w:rPr>
                <w:b/>
                <w:bCs/>
              </w:rPr>
            </w:pPr>
            <w:r w:rsidRPr="004C03E6">
              <w:rPr>
                <w:b/>
                <w:bCs/>
              </w:rPr>
              <w:t>CID</w:t>
            </w:r>
          </w:p>
        </w:tc>
        <w:tc>
          <w:tcPr>
            <w:tcW w:w="559" w:type="dxa"/>
            <w:hideMark/>
          </w:tcPr>
          <w:p w:rsidR="00757750" w:rsidRPr="004C03E6" w:rsidRDefault="00757750" w:rsidP="00EC1A23">
            <w:pPr>
              <w:rPr>
                <w:b/>
                <w:bCs/>
              </w:rPr>
            </w:pPr>
            <w:r w:rsidRPr="004C03E6">
              <w:rPr>
                <w:b/>
                <w:bCs/>
              </w:rPr>
              <w:t>Cat</w:t>
            </w:r>
          </w:p>
        </w:tc>
        <w:tc>
          <w:tcPr>
            <w:tcW w:w="711" w:type="dxa"/>
            <w:hideMark/>
          </w:tcPr>
          <w:p w:rsidR="00757750" w:rsidRPr="004C03E6" w:rsidRDefault="00757750" w:rsidP="00EC1A23">
            <w:pPr>
              <w:rPr>
                <w:b/>
                <w:bCs/>
              </w:rPr>
            </w:pPr>
            <w:r w:rsidRPr="004C03E6">
              <w:rPr>
                <w:b/>
                <w:bCs/>
              </w:rPr>
              <w:t>Page</w:t>
            </w:r>
          </w:p>
        </w:tc>
        <w:tc>
          <w:tcPr>
            <w:tcW w:w="2180" w:type="dxa"/>
            <w:hideMark/>
          </w:tcPr>
          <w:p w:rsidR="00757750" w:rsidRPr="004C03E6" w:rsidRDefault="00757750" w:rsidP="00EC1A23">
            <w:pPr>
              <w:rPr>
                <w:b/>
                <w:bCs/>
              </w:rPr>
            </w:pPr>
            <w:r w:rsidRPr="004C03E6">
              <w:rPr>
                <w:b/>
                <w:bCs/>
              </w:rPr>
              <w:t>Comment</w:t>
            </w:r>
          </w:p>
        </w:tc>
        <w:tc>
          <w:tcPr>
            <w:tcW w:w="1985" w:type="dxa"/>
            <w:hideMark/>
          </w:tcPr>
          <w:p w:rsidR="00757750" w:rsidRPr="004C03E6" w:rsidRDefault="00757750" w:rsidP="00EC1A23">
            <w:pPr>
              <w:rPr>
                <w:b/>
                <w:bCs/>
              </w:rPr>
            </w:pPr>
            <w:r w:rsidRPr="004C03E6">
              <w:rPr>
                <w:b/>
                <w:bCs/>
              </w:rPr>
              <w:t>Proposed Change</w:t>
            </w:r>
          </w:p>
        </w:tc>
        <w:tc>
          <w:tcPr>
            <w:tcW w:w="3979" w:type="dxa"/>
            <w:hideMark/>
          </w:tcPr>
          <w:p w:rsidR="00757750" w:rsidRPr="004C03E6" w:rsidRDefault="00757750" w:rsidP="00EC1A23">
            <w:pPr>
              <w:rPr>
                <w:b/>
                <w:bCs/>
              </w:rPr>
            </w:pPr>
            <w:r w:rsidRPr="004C03E6">
              <w:rPr>
                <w:b/>
                <w:bCs/>
              </w:rPr>
              <w:t>Resolution</w:t>
            </w:r>
          </w:p>
        </w:tc>
      </w:tr>
      <w:tr w:rsidR="00757750" w:rsidRPr="004C03E6" w:rsidTr="00757750">
        <w:trPr>
          <w:trHeight w:val="1547"/>
        </w:trPr>
        <w:tc>
          <w:tcPr>
            <w:tcW w:w="656" w:type="dxa"/>
            <w:hideMark/>
          </w:tcPr>
          <w:p w:rsidR="00757750" w:rsidRPr="004C03E6" w:rsidRDefault="00757750" w:rsidP="00EC1A23">
            <w:r w:rsidRPr="004C03E6">
              <w:t>1080</w:t>
            </w:r>
          </w:p>
        </w:tc>
        <w:tc>
          <w:tcPr>
            <w:tcW w:w="559" w:type="dxa"/>
            <w:hideMark/>
          </w:tcPr>
          <w:p w:rsidR="00757750" w:rsidRPr="004C03E6" w:rsidRDefault="00757750" w:rsidP="00EC1A23">
            <w:r w:rsidRPr="004C03E6">
              <w:t>T</w:t>
            </w:r>
          </w:p>
        </w:tc>
        <w:tc>
          <w:tcPr>
            <w:tcW w:w="711" w:type="dxa"/>
            <w:hideMark/>
          </w:tcPr>
          <w:p w:rsidR="00757750" w:rsidRPr="004C03E6" w:rsidRDefault="00757750" w:rsidP="00EC1A23">
            <w:r w:rsidRPr="004C03E6">
              <w:t>36.20</w:t>
            </w:r>
          </w:p>
        </w:tc>
        <w:tc>
          <w:tcPr>
            <w:tcW w:w="2180" w:type="dxa"/>
            <w:hideMark/>
          </w:tcPr>
          <w:p w:rsidR="00757750" w:rsidRPr="004C03E6" w:rsidRDefault="00757750" w:rsidP="00EC1A23">
            <w:r w:rsidRPr="004C03E6">
              <w:t>Some modified text is not correctly highlighted with change bars, creating the impression it was there before.</w:t>
            </w:r>
          </w:p>
        </w:tc>
        <w:tc>
          <w:tcPr>
            <w:tcW w:w="1985" w:type="dxa"/>
            <w:hideMark/>
          </w:tcPr>
          <w:p w:rsidR="00757750" w:rsidRPr="004C03E6" w:rsidRDefault="00757750" w:rsidP="00EC1A23">
            <w:r w:rsidRPr="004C03E6">
              <w:t>See comment</w:t>
            </w:r>
          </w:p>
        </w:tc>
        <w:tc>
          <w:tcPr>
            <w:tcW w:w="3979" w:type="dxa"/>
            <w:hideMark/>
          </w:tcPr>
          <w:p w:rsidR="00757750" w:rsidRPr="004C03E6" w:rsidRDefault="00757750" w:rsidP="00EC1A23">
            <w:r w:rsidRPr="004C03E6">
              <w:t>Revised</w:t>
            </w:r>
            <w:r w:rsidRPr="004C03E6">
              <w:br/>
            </w:r>
            <w:r w:rsidRPr="004C03E6">
              <w:br/>
              <w:t>Agree with comment.</w:t>
            </w:r>
            <w:r w:rsidRPr="004C03E6">
              <w:br/>
            </w:r>
            <w:r w:rsidRPr="004C03E6">
              <w:br/>
            </w:r>
            <w:proofErr w:type="spellStart"/>
            <w:r w:rsidRPr="004C03E6">
              <w:rPr>
                <w:b/>
                <w:bCs/>
                <w:u w:val="single"/>
              </w:rPr>
              <w:t>TGbk</w:t>
            </w:r>
            <w:proofErr w:type="spellEnd"/>
            <w:r w:rsidRPr="004C03E6">
              <w:rPr>
                <w:b/>
                <w:bCs/>
                <w:u w:val="single"/>
              </w:rPr>
              <w:t xml:space="preserve"> editor:</w:t>
            </w:r>
            <w:r w:rsidRPr="004C03E6">
              <w:br/>
              <w:t>Please underline all text on P36L19-21</w:t>
            </w:r>
            <w:r w:rsidR="00886EC3">
              <w:t xml:space="preserve"> and add at the beginning of P36L19 (#1080)</w:t>
            </w:r>
            <w:r w:rsidRPr="004C03E6">
              <w:t>.</w:t>
            </w:r>
          </w:p>
        </w:tc>
      </w:tr>
    </w:tbl>
    <w:p w:rsidR="00757750" w:rsidRDefault="00757750"/>
    <w:p w:rsidR="007422D9" w:rsidRDefault="00590A71">
      <w:pPr>
        <w:rPr>
          <w:b/>
          <w:u w:val="single"/>
        </w:rPr>
      </w:pPr>
      <w:r w:rsidRPr="00516275">
        <w:rPr>
          <w:b/>
          <w:u w:val="single"/>
        </w:rPr>
        <w:t>11bk D1.0</w:t>
      </w:r>
      <w:r>
        <w:rPr>
          <w:b/>
          <w:u w:val="single"/>
        </w:rPr>
        <w:t>: P36L19-21</w:t>
      </w:r>
    </w:p>
    <w:p w:rsidR="00590A71" w:rsidRDefault="00590A71" w:rsidP="00590A71">
      <w:pPr>
        <w:rPr>
          <w:rStyle w:val="fontstyle01"/>
        </w:rPr>
      </w:pPr>
      <w:r>
        <w:rPr>
          <w:rStyle w:val="fontstyle01"/>
        </w:rPr>
        <w:t xml:space="preserve">— </w:t>
      </w:r>
      <w:r w:rsidRPr="00590A71">
        <w:rPr>
          <w:rStyle w:val="fontstyle01"/>
          <w:u w:val="single"/>
        </w:rPr>
        <w:t>Begin with TB ranging measurement exchange that solicits EHT (TB) Ranging NDP, that</w:t>
      </w:r>
    </w:p>
    <w:p w:rsidR="00590A71" w:rsidRDefault="00590A71" w:rsidP="00590A71">
      <w:pPr>
        <w:rPr>
          <w:rStyle w:val="fontstyle01"/>
        </w:rPr>
      </w:pPr>
      <w:r>
        <w:rPr>
          <w:rStyle w:val="fontstyle01"/>
        </w:rPr>
        <w:t xml:space="preserve">     </w:t>
      </w:r>
      <w:r w:rsidRPr="00590A71">
        <w:rPr>
          <w:rStyle w:val="fontstyle01"/>
          <w:u w:val="single"/>
        </w:rPr>
        <w:t xml:space="preserve">uses non-HT duplicate PPDU for the </w:t>
      </w:r>
      <w:r>
        <w:rPr>
          <w:rStyle w:val="fontstyle01"/>
        </w:rPr>
        <w:t>Ranging Trigger frames,</w:t>
      </w:r>
      <w:r w:rsidRPr="00590A71">
        <w:rPr>
          <w:rStyle w:val="fontstyle01"/>
          <w:u w:val="single"/>
        </w:rPr>
        <w:t xml:space="preserve"> and that sets the More TF</w:t>
      </w:r>
    </w:p>
    <w:p w:rsidR="00590A71" w:rsidRDefault="00590A71" w:rsidP="00590A71">
      <w:r>
        <w:rPr>
          <w:rStyle w:val="fontstyle01"/>
        </w:rPr>
        <w:t xml:space="preserve">     </w:t>
      </w:r>
      <w:r w:rsidRPr="00590A71">
        <w:rPr>
          <w:rStyle w:val="fontstyle01"/>
          <w:u w:val="single"/>
        </w:rPr>
        <w:t xml:space="preserve">subfield to 1 in the </w:t>
      </w:r>
      <w:r>
        <w:rPr>
          <w:rStyle w:val="fontstyle01"/>
        </w:rPr>
        <w:t>Ranging Trigger frames</w:t>
      </w:r>
      <w:r w:rsidRPr="00590A71">
        <w:rPr>
          <w:rStyle w:val="fontstyle01"/>
          <w:u w:val="single"/>
        </w:rPr>
        <w:t>.</w:t>
      </w:r>
    </w:p>
    <w:p w:rsidR="001D0130" w:rsidRDefault="001D0130">
      <w:r>
        <w:br w:type="page"/>
      </w:r>
    </w:p>
    <w:p w:rsidR="00590A71" w:rsidRDefault="00590A71"/>
    <w:tbl>
      <w:tblPr>
        <w:tblStyle w:val="Tabellenraster"/>
        <w:tblW w:w="0" w:type="auto"/>
        <w:tblLook w:val="04A0" w:firstRow="1" w:lastRow="0" w:firstColumn="1" w:lastColumn="0" w:noHBand="0" w:noVBand="1"/>
      </w:tblPr>
      <w:tblGrid>
        <w:gridCol w:w="696"/>
        <w:gridCol w:w="590"/>
        <w:gridCol w:w="756"/>
        <w:gridCol w:w="3680"/>
        <w:gridCol w:w="1961"/>
        <w:gridCol w:w="2387"/>
      </w:tblGrid>
      <w:tr w:rsidR="00757750" w:rsidRPr="004C03E6" w:rsidTr="00590A71">
        <w:trPr>
          <w:trHeight w:val="429"/>
        </w:trPr>
        <w:tc>
          <w:tcPr>
            <w:tcW w:w="696" w:type="dxa"/>
            <w:hideMark/>
          </w:tcPr>
          <w:p w:rsidR="00757750" w:rsidRPr="004C03E6" w:rsidRDefault="00757750" w:rsidP="00EC1A23">
            <w:pPr>
              <w:rPr>
                <w:b/>
                <w:bCs/>
              </w:rPr>
            </w:pPr>
            <w:r w:rsidRPr="004C03E6">
              <w:rPr>
                <w:b/>
                <w:bCs/>
              </w:rPr>
              <w:t>CID</w:t>
            </w:r>
          </w:p>
        </w:tc>
        <w:tc>
          <w:tcPr>
            <w:tcW w:w="590" w:type="dxa"/>
            <w:hideMark/>
          </w:tcPr>
          <w:p w:rsidR="00757750" w:rsidRPr="004C03E6" w:rsidRDefault="00757750" w:rsidP="00EC1A23">
            <w:pPr>
              <w:rPr>
                <w:b/>
                <w:bCs/>
              </w:rPr>
            </w:pPr>
            <w:r w:rsidRPr="004C03E6">
              <w:rPr>
                <w:b/>
                <w:bCs/>
              </w:rPr>
              <w:t>Cat</w:t>
            </w:r>
          </w:p>
        </w:tc>
        <w:tc>
          <w:tcPr>
            <w:tcW w:w="756" w:type="dxa"/>
            <w:hideMark/>
          </w:tcPr>
          <w:p w:rsidR="00757750" w:rsidRPr="004C03E6" w:rsidRDefault="00757750" w:rsidP="00EC1A23">
            <w:pPr>
              <w:rPr>
                <w:b/>
                <w:bCs/>
              </w:rPr>
            </w:pPr>
            <w:r w:rsidRPr="004C03E6">
              <w:rPr>
                <w:b/>
                <w:bCs/>
              </w:rPr>
              <w:t>Page</w:t>
            </w:r>
          </w:p>
        </w:tc>
        <w:tc>
          <w:tcPr>
            <w:tcW w:w="3680" w:type="dxa"/>
            <w:hideMark/>
          </w:tcPr>
          <w:p w:rsidR="00757750" w:rsidRPr="004C03E6" w:rsidRDefault="00757750" w:rsidP="00EC1A23">
            <w:pPr>
              <w:rPr>
                <w:b/>
                <w:bCs/>
              </w:rPr>
            </w:pPr>
            <w:r w:rsidRPr="004C03E6">
              <w:rPr>
                <w:b/>
                <w:bCs/>
              </w:rPr>
              <w:t>Comment</w:t>
            </w:r>
          </w:p>
        </w:tc>
        <w:tc>
          <w:tcPr>
            <w:tcW w:w="1961" w:type="dxa"/>
            <w:hideMark/>
          </w:tcPr>
          <w:p w:rsidR="00757750" w:rsidRPr="004C03E6" w:rsidRDefault="00757750" w:rsidP="00EC1A23">
            <w:pPr>
              <w:rPr>
                <w:b/>
                <w:bCs/>
              </w:rPr>
            </w:pPr>
            <w:r w:rsidRPr="004C03E6">
              <w:rPr>
                <w:b/>
                <w:bCs/>
              </w:rPr>
              <w:t>Proposed Change</w:t>
            </w:r>
          </w:p>
        </w:tc>
        <w:tc>
          <w:tcPr>
            <w:tcW w:w="2387" w:type="dxa"/>
            <w:hideMark/>
          </w:tcPr>
          <w:p w:rsidR="00757750" w:rsidRPr="004C03E6" w:rsidRDefault="00757750" w:rsidP="00EC1A23">
            <w:pPr>
              <w:rPr>
                <w:b/>
                <w:bCs/>
              </w:rPr>
            </w:pPr>
            <w:r w:rsidRPr="004C03E6">
              <w:rPr>
                <w:b/>
                <w:bCs/>
              </w:rPr>
              <w:t>Resolution</w:t>
            </w:r>
          </w:p>
        </w:tc>
      </w:tr>
      <w:tr w:rsidR="00757750" w:rsidRPr="004C03E6" w:rsidTr="00590A71">
        <w:trPr>
          <w:trHeight w:val="1989"/>
        </w:trPr>
        <w:tc>
          <w:tcPr>
            <w:tcW w:w="696" w:type="dxa"/>
            <w:hideMark/>
          </w:tcPr>
          <w:p w:rsidR="00757750" w:rsidRPr="004C03E6" w:rsidRDefault="00757750" w:rsidP="00EC1A23">
            <w:r w:rsidRPr="004C03E6">
              <w:t>1113</w:t>
            </w:r>
          </w:p>
        </w:tc>
        <w:tc>
          <w:tcPr>
            <w:tcW w:w="590" w:type="dxa"/>
            <w:hideMark/>
          </w:tcPr>
          <w:p w:rsidR="00757750" w:rsidRPr="004C03E6" w:rsidRDefault="00757750" w:rsidP="00EC1A23">
            <w:r w:rsidRPr="004C03E6">
              <w:t>T</w:t>
            </w:r>
          </w:p>
        </w:tc>
        <w:tc>
          <w:tcPr>
            <w:tcW w:w="756" w:type="dxa"/>
            <w:hideMark/>
          </w:tcPr>
          <w:p w:rsidR="00757750" w:rsidRPr="004C03E6" w:rsidRDefault="00757750" w:rsidP="00EC1A23">
            <w:r w:rsidRPr="004C03E6">
              <w:t>38.13</w:t>
            </w:r>
          </w:p>
        </w:tc>
        <w:tc>
          <w:tcPr>
            <w:tcW w:w="3680" w:type="dxa"/>
            <w:hideMark/>
          </w:tcPr>
          <w:p w:rsidR="00757750" w:rsidRPr="004C03E6" w:rsidRDefault="00757750" w:rsidP="00EC1A23">
            <w:r w:rsidRPr="004C03E6">
              <w:t>"The uplink power control, timing and frequency synchronization requirements of unassociated STAs performing TB ranging shall follow the same rules as those of associated HE STAs."</w:t>
            </w:r>
            <w:r w:rsidRPr="004C03E6">
              <w:br/>
              <w:t>Is this statement also applicable to EHT STAs?</w:t>
            </w:r>
          </w:p>
        </w:tc>
        <w:tc>
          <w:tcPr>
            <w:tcW w:w="1961" w:type="dxa"/>
            <w:hideMark/>
          </w:tcPr>
          <w:p w:rsidR="00757750" w:rsidRPr="004C03E6" w:rsidRDefault="00757750" w:rsidP="00EC1A23">
            <w:r w:rsidRPr="004C03E6">
              <w:t>Please replace "HE STAs" with "HE/EHT STAs"</w:t>
            </w:r>
          </w:p>
        </w:tc>
        <w:tc>
          <w:tcPr>
            <w:tcW w:w="2387" w:type="dxa"/>
            <w:hideMark/>
          </w:tcPr>
          <w:p w:rsidR="00757750" w:rsidRPr="004C03E6" w:rsidRDefault="00757750" w:rsidP="00EC1A23">
            <w:r w:rsidRPr="004C03E6">
              <w:t>Revised</w:t>
            </w:r>
            <w:r w:rsidRPr="004C03E6">
              <w:br/>
            </w:r>
            <w:r w:rsidRPr="004C03E6">
              <w:br/>
            </w:r>
            <w:proofErr w:type="spellStart"/>
            <w:r w:rsidRPr="004C03E6">
              <w:rPr>
                <w:b/>
                <w:bCs/>
                <w:u w:val="single"/>
              </w:rPr>
              <w:t>TGbk</w:t>
            </w:r>
            <w:proofErr w:type="spellEnd"/>
            <w:r w:rsidRPr="004C03E6">
              <w:rPr>
                <w:b/>
                <w:bCs/>
                <w:u w:val="single"/>
              </w:rPr>
              <w:t xml:space="preserve"> editor:</w:t>
            </w:r>
            <w:r w:rsidRPr="004C03E6">
              <w:br/>
              <w:t>Please replace "HE STAs" with "STAs" on P38L14</w:t>
            </w:r>
            <w:r w:rsidR="00886EC3">
              <w:t xml:space="preserve"> and add at the beginning of P38L13 (#1113)</w:t>
            </w:r>
            <w:r w:rsidRPr="004C03E6">
              <w:t>.</w:t>
            </w:r>
          </w:p>
        </w:tc>
      </w:tr>
    </w:tbl>
    <w:p w:rsidR="000D295D" w:rsidRDefault="000D295D" w:rsidP="000D295D"/>
    <w:p w:rsidR="001D33EE" w:rsidRDefault="001D33EE" w:rsidP="001D33EE">
      <w:pPr>
        <w:rPr>
          <w:b/>
          <w:u w:val="single"/>
        </w:rPr>
      </w:pPr>
      <w:r w:rsidRPr="00516275">
        <w:rPr>
          <w:b/>
          <w:u w:val="single"/>
        </w:rPr>
        <w:t>11bk D1.0</w:t>
      </w:r>
      <w:r>
        <w:rPr>
          <w:b/>
          <w:u w:val="single"/>
        </w:rPr>
        <w:t>: P38L13-14</w:t>
      </w:r>
    </w:p>
    <w:p w:rsidR="001D33EE" w:rsidRDefault="001D33EE" w:rsidP="001D33EE">
      <w:pPr>
        <w:rPr>
          <w:rStyle w:val="fontstyle01"/>
        </w:rPr>
      </w:pPr>
      <w:r>
        <w:rPr>
          <w:rStyle w:val="fontstyle01"/>
        </w:rPr>
        <w:t>The uplink power control, timing and frequency synchronization requirements of unassociated STAs performing TB ranging shall follow the same rules as those of associated HE STAs.</w:t>
      </w:r>
    </w:p>
    <w:p w:rsidR="00757750" w:rsidRDefault="00757750"/>
    <w:sectPr w:rsidR="00757750" w:rsidSect="009273F6">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170" w:rsidRDefault="00B27170">
      <w:r>
        <w:separator/>
      </w:r>
    </w:p>
  </w:endnote>
  <w:endnote w:type="continuationSeparator" w:id="0">
    <w:p w:rsidR="00B27170" w:rsidRDefault="00B2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82F16">
    <w:pPr>
      <w:pStyle w:val="Fuzeile"/>
      <w:tabs>
        <w:tab w:val="clear" w:pos="6480"/>
        <w:tab w:val="center" w:pos="4680"/>
        <w:tab w:val="right" w:pos="9360"/>
      </w:tabs>
    </w:pPr>
    <w:fldSimple w:instr=" SUBJECT  \* MERGEFORMAT ">
      <w:r w:rsidR="004C03E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C03E6">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170" w:rsidRDefault="00B27170">
      <w:r>
        <w:separator/>
      </w:r>
    </w:p>
  </w:footnote>
  <w:footnote w:type="continuationSeparator" w:id="0">
    <w:p w:rsidR="00B27170" w:rsidRDefault="00B2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82F16" w:rsidP="008D5345">
    <w:pPr>
      <w:pStyle w:val="Kopfzeile"/>
      <w:tabs>
        <w:tab w:val="clear" w:pos="6480"/>
        <w:tab w:val="center" w:pos="4680"/>
        <w:tab w:val="right" w:pos="10080"/>
      </w:tabs>
    </w:pPr>
    <w:fldSimple w:instr=" KEYWORDS  \* MERGEFORMAT ">
      <w:r w:rsidR="004C03E6">
        <w:t>Feb 2024</w:t>
      </w:r>
    </w:fldSimple>
    <w:r w:rsidR="0029020B">
      <w:tab/>
    </w:r>
    <w:r w:rsidR="0029020B">
      <w:tab/>
    </w:r>
    <w:fldSimple w:instr=" TITLE  \* MERGEFORMAT ">
      <w:r w:rsidR="00B827A7">
        <w:t>doc.: IEEE 802.11-24/0288r1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E6"/>
    <w:rsid w:val="0000216F"/>
    <w:rsid w:val="00053EBC"/>
    <w:rsid w:val="000D295D"/>
    <w:rsid w:val="001040C1"/>
    <w:rsid w:val="00107547"/>
    <w:rsid w:val="00110274"/>
    <w:rsid w:val="001D0130"/>
    <w:rsid w:val="001D33EE"/>
    <w:rsid w:val="001D723B"/>
    <w:rsid w:val="00235919"/>
    <w:rsid w:val="00252E60"/>
    <w:rsid w:val="0029020B"/>
    <w:rsid w:val="002B49CC"/>
    <w:rsid w:val="002D44BE"/>
    <w:rsid w:val="00311CD8"/>
    <w:rsid w:val="00382812"/>
    <w:rsid w:val="003D6A1A"/>
    <w:rsid w:val="00435866"/>
    <w:rsid w:val="00442037"/>
    <w:rsid w:val="004B064B"/>
    <w:rsid w:val="004C03E6"/>
    <w:rsid w:val="004C366C"/>
    <w:rsid w:val="00516275"/>
    <w:rsid w:val="00554AA9"/>
    <w:rsid w:val="00574924"/>
    <w:rsid w:val="00590A71"/>
    <w:rsid w:val="005E72E7"/>
    <w:rsid w:val="005E7865"/>
    <w:rsid w:val="00603BBB"/>
    <w:rsid w:val="00606059"/>
    <w:rsid w:val="0062440B"/>
    <w:rsid w:val="00671161"/>
    <w:rsid w:val="00673CF5"/>
    <w:rsid w:val="006C0727"/>
    <w:rsid w:val="006C1EF7"/>
    <w:rsid w:val="006E145F"/>
    <w:rsid w:val="007422D9"/>
    <w:rsid w:val="00745F40"/>
    <w:rsid w:val="0074773B"/>
    <w:rsid w:val="00754F61"/>
    <w:rsid w:val="00757750"/>
    <w:rsid w:val="00770572"/>
    <w:rsid w:val="00853C0A"/>
    <w:rsid w:val="00882F16"/>
    <w:rsid w:val="00886EC3"/>
    <w:rsid w:val="008D5345"/>
    <w:rsid w:val="00907110"/>
    <w:rsid w:val="009273F6"/>
    <w:rsid w:val="0097229A"/>
    <w:rsid w:val="009F2FBC"/>
    <w:rsid w:val="00A549E8"/>
    <w:rsid w:val="00A70322"/>
    <w:rsid w:val="00AA427C"/>
    <w:rsid w:val="00AC2536"/>
    <w:rsid w:val="00B27170"/>
    <w:rsid w:val="00B7544E"/>
    <w:rsid w:val="00B827A7"/>
    <w:rsid w:val="00BA25F5"/>
    <w:rsid w:val="00BD79FF"/>
    <w:rsid w:val="00BE68C2"/>
    <w:rsid w:val="00C31319"/>
    <w:rsid w:val="00C314DD"/>
    <w:rsid w:val="00C6350E"/>
    <w:rsid w:val="00C83992"/>
    <w:rsid w:val="00C874D8"/>
    <w:rsid w:val="00CA09B2"/>
    <w:rsid w:val="00D14A57"/>
    <w:rsid w:val="00D1691D"/>
    <w:rsid w:val="00D17890"/>
    <w:rsid w:val="00DC5A7B"/>
    <w:rsid w:val="00E03A1E"/>
    <w:rsid w:val="00E75BF3"/>
    <w:rsid w:val="00E76309"/>
    <w:rsid w:val="00EF08D1"/>
    <w:rsid w:val="00EF7BDE"/>
    <w:rsid w:val="00F00517"/>
    <w:rsid w:val="00F50597"/>
    <w:rsid w:val="00F62718"/>
    <w:rsid w:val="00F92E25"/>
    <w:rsid w:val="00F9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9AD8EB"/>
  <w15:chartTrackingRefBased/>
  <w15:docId w15:val="{32A453AE-71D7-42DA-993F-DDCFFC3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D33EE"/>
    <w:rPr>
      <w:sz w:val="24"/>
      <w:szCs w:val="24"/>
    </w:rPr>
  </w:style>
  <w:style w:type="paragraph" w:styleId="berschrift1">
    <w:name w:val="heading 1"/>
    <w:basedOn w:val="Standard"/>
    <w:next w:val="Standard"/>
    <w:qFormat/>
    <w:pPr>
      <w:keepNext/>
      <w:keepLines/>
      <w:spacing w:before="320"/>
      <w:outlineLvl w:val="0"/>
    </w:pPr>
    <w:rPr>
      <w:rFonts w:ascii="Arial" w:hAnsi="Arial"/>
      <w:b/>
      <w:sz w:val="32"/>
      <w:szCs w:val="20"/>
      <w:u w:val="single"/>
      <w:lang w:val="en-GB"/>
    </w:rPr>
  </w:style>
  <w:style w:type="paragraph" w:styleId="berschrift2">
    <w:name w:val="heading 2"/>
    <w:basedOn w:val="Standard"/>
    <w:next w:val="Standard"/>
    <w:qFormat/>
    <w:pPr>
      <w:keepNext/>
      <w:keepLines/>
      <w:spacing w:before="280"/>
      <w:outlineLvl w:val="1"/>
    </w:pPr>
    <w:rPr>
      <w:rFonts w:ascii="Arial" w:hAnsi="Arial"/>
      <w:b/>
      <w:sz w:val="28"/>
      <w:szCs w:val="20"/>
      <w:u w:val="single"/>
      <w:lang w:val="en-GB"/>
    </w:rPr>
  </w:style>
  <w:style w:type="paragraph" w:styleId="berschrift3">
    <w:name w:val="heading 3"/>
    <w:basedOn w:val="Standard"/>
    <w:next w:val="Standard"/>
    <w:qFormat/>
    <w:pPr>
      <w:keepNext/>
      <w:keepLines/>
      <w:spacing w:before="240" w:after="60"/>
      <w:outlineLvl w:val="2"/>
    </w:pPr>
    <w:rPr>
      <w:rFonts w:ascii="Arial" w:hAnsi="Arial"/>
      <w:b/>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Cs w:val="20"/>
      <w:lang w:val="en-GB"/>
    </w:rPr>
  </w:style>
  <w:style w:type="paragraph" w:styleId="Kopfzeile">
    <w:name w:val="header"/>
    <w:basedOn w:val="Standard"/>
    <w:pPr>
      <w:pBdr>
        <w:bottom w:val="single" w:sz="6" w:space="2" w:color="auto"/>
      </w:pBdr>
      <w:tabs>
        <w:tab w:val="center" w:pos="6480"/>
        <w:tab w:val="right" w:pos="12960"/>
      </w:tabs>
    </w:pPr>
    <w:rPr>
      <w:b/>
      <w:sz w:val="28"/>
      <w:szCs w:val="20"/>
      <w:lang w:val="en-GB"/>
    </w:rPr>
  </w:style>
  <w:style w:type="paragraph" w:customStyle="1" w:styleId="T1">
    <w:name w:val="T1"/>
    <w:basedOn w:val="Standard"/>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rPr>
      <w:sz w:val="22"/>
      <w:szCs w:val="20"/>
      <w:lang w:val="en-GB"/>
    </w:rPr>
  </w:style>
  <w:style w:type="character" w:styleId="Hyperlink">
    <w:name w:val="Hyperlink"/>
    <w:rPr>
      <w:color w:val="0000FF"/>
      <w:u w:val="single"/>
    </w:rPr>
  </w:style>
  <w:style w:type="paragraph" w:styleId="Listenabsatz">
    <w:name w:val="List Paragraph"/>
    <w:basedOn w:val="Standard"/>
    <w:uiPriority w:val="34"/>
    <w:qFormat/>
    <w:rsid w:val="004C03E6"/>
    <w:pPr>
      <w:ind w:left="720"/>
      <w:contextualSpacing/>
    </w:pPr>
    <w:rPr>
      <w:sz w:val="22"/>
      <w:szCs w:val="20"/>
      <w:lang w:val="en-GB"/>
    </w:rPr>
  </w:style>
  <w:style w:type="table" w:styleId="Tabellenraster">
    <w:name w:val="Table Grid"/>
    <w:basedOn w:val="NormaleTabelle"/>
    <w:rsid w:val="004C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516275"/>
    <w:rPr>
      <w:rFonts w:ascii="Times New Roman" w:hAnsi="Times New Roman" w:cs="Times New Roman" w:hint="default"/>
      <w:b w:val="0"/>
      <w:bCs w:val="0"/>
      <w:i w:val="0"/>
      <w:iCs w:val="0"/>
      <w:color w:val="000000"/>
      <w:sz w:val="22"/>
      <w:szCs w:val="22"/>
    </w:rPr>
  </w:style>
  <w:style w:type="character" w:customStyle="1" w:styleId="fontstyle21">
    <w:name w:val="fontstyle21"/>
    <w:basedOn w:val="Absatz-Standardschriftart"/>
    <w:rsid w:val="00311CD8"/>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6392">
      <w:bodyDiv w:val="1"/>
      <w:marLeft w:val="0"/>
      <w:marRight w:val="0"/>
      <w:marTop w:val="0"/>
      <w:marBottom w:val="0"/>
      <w:divBdr>
        <w:top w:val="none" w:sz="0" w:space="0" w:color="auto"/>
        <w:left w:val="none" w:sz="0" w:space="0" w:color="auto"/>
        <w:bottom w:val="none" w:sz="0" w:space="0" w:color="auto"/>
        <w:right w:val="none" w:sz="0" w:space="0" w:color="auto"/>
      </w:divBdr>
    </w:div>
    <w:div w:id="306982141">
      <w:bodyDiv w:val="1"/>
      <w:marLeft w:val="0"/>
      <w:marRight w:val="0"/>
      <w:marTop w:val="0"/>
      <w:marBottom w:val="0"/>
      <w:divBdr>
        <w:top w:val="none" w:sz="0" w:space="0" w:color="auto"/>
        <w:left w:val="none" w:sz="0" w:space="0" w:color="auto"/>
        <w:bottom w:val="none" w:sz="0" w:space="0" w:color="auto"/>
        <w:right w:val="none" w:sz="0" w:space="0" w:color="auto"/>
      </w:divBdr>
    </w:div>
    <w:div w:id="527181019">
      <w:bodyDiv w:val="1"/>
      <w:marLeft w:val="0"/>
      <w:marRight w:val="0"/>
      <w:marTop w:val="0"/>
      <w:marBottom w:val="0"/>
      <w:divBdr>
        <w:top w:val="none" w:sz="0" w:space="0" w:color="auto"/>
        <w:left w:val="none" w:sz="0" w:space="0" w:color="auto"/>
        <w:bottom w:val="none" w:sz="0" w:space="0" w:color="auto"/>
        <w:right w:val="none" w:sz="0" w:space="0" w:color="auto"/>
      </w:divBdr>
    </w:div>
    <w:div w:id="762919426">
      <w:bodyDiv w:val="1"/>
      <w:marLeft w:val="0"/>
      <w:marRight w:val="0"/>
      <w:marTop w:val="0"/>
      <w:marBottom w:val="0"/>
      <w:divBdr>
        <w:top w:val="none" w:sz="0" w:space="0" w:color="auto"/>
        <w:left w:val="none" w:sz="0" w:space="0" w:color="auto"/>
        <w:bottom w:val="none" w:sz="0" w:space="0" w:color="auto"/>
        <w:right w:val="none" w:sz="0" w:space="0" w:color="auto"/>
      </w:divBdr>
    </w:div>
    <w:div w:id="903687795">
      <w:bodyDiv w:val="1"/>
      <w:marLeft w:val="0"/>
      <w:marRight w:val="0"/>
      <w:marTop w:val="0"/>
      <w:marBottom w:val="0"/>
      <w:divBdr>
        <w:top w:val="none" w:sz="0" w:space="0" w:color="auto"/>
        <w:left w:val="none" w:sz="0" w:space="0" w:color="auto"/>
        <w:bottom w:val="none" w:sz="0" w:space="0" w:color="auto"/>
        <w:right w:val="none" w:sz="0" w:space="0" w:color="auto"/>
      </w:divBdr>
    </w:div>
    <w:div w:id="1055159348">
      <w:bodyDiv w:val="1"/>
      <w:marLeft w:val="0"/>
      <w:marRight w:val="0"/>
      <w:marTop w:val="0"/>
      <w:marBottom w:val="0"/>
      <w:divBdr>
        <w:top w:val="none" w:sz="0" w:space="0" w:color="auto"/>
        <w:left w:val="none" w:sz="0" w:space="0" w:color="auto"/>
        <w:bottom w:val="none" w:sz="0" w:space="0" w:color="auto"/>
        <w:right w:val="none" w:sz="0" w:space="0" w:color="auto"/>
      </w:divBdr>
    </w:div>
    <w:div w:id="1250193995">
      <w:bodyDiv w:val="1"/>
      <w:marLeft w:val="0"/>
      <w:marRight w:val="0"/>
      <w:marTop w:val="0"/>
      <w:marBottom w:val="0"/>
      <w:divBdr>
        <w:top w:val="none" w:sz="0" w:space="0" w:color="auto"/>
        <w:left w:val="none" w:sz="0" w:space="0" w:color="auto"/>
        <w:bottom w:val="none" w:sz="0" w:space="0" w:color="auto"/>
        <w:right w:val="none" w:sz="0" w:space="0" w:color="auto"/>
      </w:divBdr>
    </w:div>
    <w:div w:id="1449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customXml" Target="ink/ink6.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customXml" Target="ink/ink9.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customXml" Target="ink/ink8.xm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IEEE%20802.11\SENS\11bf%20D3.0%20CR\802-11-submission.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3:26.78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0,'441'14,"-162"7,6 4,40-13,-90 6,131-1,-120-18,-244 1,-1 0,0 0,0 1,-1-1,1 0,0 0,0 0,0 0,0 1,0-1,-1 0,1-1,0 1,0 0,0 0,0 0,0 0,-1-1,1 1,0 0,0-1,0 1,-1-1,1 1,0-1,-1 1,1-1,0 1,-1-1,1 0,-1 1,1-1,-1 0,1 0,-1 1,1-1,-1 0,0 0,1 0,-1 1,0-1,0 0,0 0,-4-6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5:10.2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1,'143'10,"484"15,260-18,-531 4,135 22,-439-31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5:13.4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0,'98'20,"412"89,-474-104,0-1,0-1,0-2,0-2,0-1,27-6,246-17,-230 14,1 4,-1 2,1 5,11 3,38-1,-1-15,114 9,-179 4,-46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5:15.97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18,'1606'0,"-1425"-18,132 19,-298-1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5:25.68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0,'12'0,"10"0,16 0,17 0,11 0,6 0,-3 0,-11 0,-8 3,-10 1,-10 0,-5 2,-3 3,0 3,-2 0,-2-3,0 1,-3-2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4:38.86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1,'3'0,"16"3,22 7,41 7,37 5,30 1,17-3,8-6,-12-4,-14-2,-33-1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4:37.37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0 124,'80'-28,"110"-6,2 8,1 9,40 7,726 2,-811 44,-80-17,-59-14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4:32.82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0,'416'42,"404"-12,-604-13,221 37,-250-26,-156-24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2T15:04:30.5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1 124,'1'-5,"1"0,0-1,1 1,-1 0,1 0,0 0,1 1,-1-1,1 1,0 0,0 0,0 0,0 0,1 1,-1 0,1 0,0 0,0 0,0 1,0-1,1 2,-1-1,1 0,-1 1,1 0,-1 0,1 1,0 0,3 0,-8 0,84-14,1 5,0 3,56 5,-73 0,1131 2,-779 16,-340-10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6</Pages>
  <Words>861</Words>
  <Characters>5427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802.11-24/0288r1</vt:lpstr>
      <vt:lpstr>doc.: IEEE 802.11-24/0288r0</vt:lpstr>
    </vt:vector>
  </TitlesOfParts>
  <Company>Some Company</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802.11-24/0288r1</dc:title>
  <dc:subject>Submission</dc:subject>
  <dc:creator>Sand, Stephan</dc:creator>
  <cp:keywords>Feb 2024</cp:keywords>
  <dc:description>Stephan Sand DLR</dc:description>
  <cp:lastModifiedBy>KN-Travel, Funktional</cp:lastModifiedBy>
  <cp:revision>2</cp:revision>
  <cp:lastPrinted>1900-01-01T08:00:00Z</cp:lastPrinted>
  <dcterms:created xsi:type="dcterms:W3CDTF">2024-03-11T21:25:00Z</dcterms:created>
  <dcterms:modified xsi:type="dcterms:W3CDTF">2024-03-11T21:25:00Z</dcterms:modified>
</cp:coreProperties>
</file>