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279FF9BD">
                <wp:simplePos x="0" y="0"/>
                <wp:positionH relativeFrom="column">
                  <wp:posOffset>316230</wp:posOffset>
                </wp:positionH>
                <wp:positionV relativeFrom="paragraph">
                  <wp:posOffset>414020</wp:posOffset>
                </wp:positionV>
                <wp:extent cx="5943600" cy="3048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3CEE3B41" w:rsidR="007C07BC" w:rsidRDefault="007C07BC" w:rsidP="00AF1DB0">
                            <w:pPr>
                              <w:pStyle w:val="T1"/>
                              <w:spacing w:after="120"/>
                              <w:jc w:val="left"/>
                              <w:rPr>
                                <w:b w:val="0"/>
                                <w:bCs/>
                                <w:sz w:val="24"/>
                                <w:szCs w:val="18"/>
                              </w:rPr>
                            </w:pPr>
                            <w:r>
                              <w:rPr>
                                <w:b w:val="0"/>
                                <w:bCs/>
                                <w:sz w:val="24"/>
                                <w:szCs w:val="18"/>
                              </w:rPr>
                              <w:t xml:space="preserve">Resolutions to </w:t>
                            </w:r>
                            <w:proofErr w:type="spellStart"/>
                            <w:proofErr w:type="gramStart"/>
                            <w:r>
                              <w:rPr>
                                <w:b w:val="0"/>
                                <w:bCs/>
                                <w:sz w:val="24"/>
                                <w:szCs w:val="18"/>
                              </w:rPr>
                              <w:t>CIDs,</w:t>
                            </w:r>
                            <w:r w:rsidR="00C807AF">
                              <w:rPr>
                                <w:b w:val="0"/>
                                <w:bCs/>
                                <w:sz w:val="24"/>
                                <w:szCs w:val="18"/>
                              </w:rPr>
                              <w:t>Sort</w:t>
                            </w:r>
                            <w:proofErr w:type="spellEnd"/>
                            <w:proofErr w:type="gramEnd"/>
                            <w:r w:rsidR="00C807AF">
                              <w:rPr>
                                <w:b w:val="0"/>
                                <w:bCs/>
                                <w:sz w:val="24"/>
                                <w:szCs w:val="18"/>
                              </w:rPr>
                              <w:t xml:space="preserve"> it out </w:t>
                            </w:r>
                            <w:proofErr w:type="spellStart"/>
                            <w:r w:rsidR="00C807AF">
                              <w:rPr>
                                <w:b w:val="0"/>
                                <w:bCs/>
                                <w:sz w:val="24"/>
                                <w:szCs w:val="18"/>
                              </w:rPr>
                              <w:t>off</w:t>
                            </w:r>
                            <w:proofErr w:type="spellEnd"/>
                            <w:r w:rsidR="00C807AF">
                              <w:rPr>
                                <w:b w:val="0"/>
                                <w:bCs/>
                                <w:sz w:val="24"/>
                                <w:szCs w:val="18"/>
                              </w:rPr>
                              <w:t xml:space="preserve"> line</w:t>
                            </w:r>
                          </w:p>
                          <w:p w14:paraId="3F9AC5FF" w14:textId="36B1DF7C" w:rsidR="005F31C1" w:rsidRDefault="007C07BC" w:rsidP="00AF1DB0">
                            <w:pPr>
                              <w:pStyle w:val="T1"/>
                              <w:spacing w:after="120"/>
                              <w:jc w:val="left"/>
                              <w:rPr>
                                <w:b w:val="0"/>
                                <w:bCs/>
                                <w:sz w:val="24"/>
                                <w:szCs w:val="18"/>
                              </w:rPr>
                            </w:pPr>
                            <w:bookmarkStart w:id="0" w:name="_Hlk155685554"/>
                            <w:bookmarkStart w:id="1"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w:t>
                            </w:r>
                            <w:r w:rsidR="00326545">
                              <w:rPr>
                                <w:b w:val="0"/>
                                <w:bCs/>
                                <w:sz w:val="24"/>
                                <w:szCs w:val="18"/>
                              </w:rPr>
                              <w:t xml:space="preserve">108, </w:t>
                            </w:r>
                            <w:r w:rsidR="005F31C1">
                              <w:rPr>
                                <w:b w:val="0"/>
                                <w:bCs/>
                                <w:sz w:val="24"/>
                                <w:szCs w:val="18"/>
                              </w:rPr>
                              <w:t xml:space="preserve">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0"/>
                            <w:r w:rsidR="00C04E8B">
                              <w:rPr>
                                <w:b w:val="0"/>
                                <w:bCs/>
                                <w:sz w:val="24"/>
                                <w:szCs w:val="18"/>
                              </w:rPr>
                              <w:t xml:space="preserve">, </w:t>
                            </w:r>
                            <w:r w:rsidR="00D05C8E">
                              <w:rPr>
                                <w:b w:val="0"/>
                                <w:bCs/>
                                <w:sz w:val="24"/>
                                <w:szCs w:val="18"/>
                              </w:rPr>
                              <w:t>237</w:t>
                            </w:r>
                            <w:bookmarkEnd w:id="1"/>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Pr="00AF1DB0" w:rsidRDefault="00326545" w:rsidP="00AF1DB0">
                            <w:pPr>
                              <w:pStyle w:val="T1"/>
                              <w:spacing w:after="120"/>
                              <w:jc w:val="left"/>
                              <w:rPr>
                                <w:b w:val="0"/>
                                <w:bCs/>
                                <w:sz w:val="24"/>
                                <w:szCs w:val="18"/>
                              </w:rPr>
                            </w:pPr>
                            <w:r>
                              <w:rPr>
                                <w:b w:val="0"/>
                                <w:bCs/>
                                <w:sz w:val="24"/>
                                <w:szCs w:val="18"/>
                              </w:rPr>
                              <w:t>Rev 4 – added 108, 163, 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" o:allowincell="f" stroked="f">
                <v:textbox>
                  <w:txbxContent>
                    <w:p w14:paraId="3E9CA479" w14:textId="4012167F" w:rsidR="00E42D33" w:rsidRDefault="00E42D33">
                      <w:pPr>
                        <w:pStyle w:val="T1"/>
                        <w:spacing w:after="120"/>
                      </w:pPr>
                      <w:r>
                        <w:t>Abstract</w:t>
                      </w:r>
                    </w:p>
                    <w:p w14:paraId="059DD22F" w14:textId="3CEE3B41" w:rsidR="007C07BC" w:rsidRDefault="007C07BC" w:rsidP="00AF1DB0">
                      <w:pPr>
                        <w:pStyle w:val="T1"/>
                        <w:spacing w:after="120"/>
                        <w:jc w:val="left"/>
                        <w:rPr>
                          <w:b w:val="0"/>
                          <w:bCs/>
                          <w:sz w:val="24"/>
                          <w:szCs w:val="18"/>
                        </w:rPr>
                      </w:pPr>
                      <w:r>
                        <w:rPr>
                          <w:b w:val="0"/>
                          <w:bCs/>
                          <w:sz w:val="24"/>
                          <w:szCs w:val="18"/>
                        </w:rPr>
                        <w:t xml:space="preserve">Resolutions to </w:t>
                      </w:r>
                      <w:proofErr w:type="spellStart"/>
                      <w:proofErr w:type="gramStart"/>
                      <w:r>
                        <w:rPr>
                          <w:b w:val="0"/>
                          <w:bCs/>
                          <w:sz w:val="24"/>
                          <w:szCs w:val="18"/>
                        </w:rPr>
                        <w:t>CIDs,</w:t>
                      </w:r>
                      <w:r w:rsidR="00C807AF">
                        <w:rPr>
                          <w:b w:val="0"/>
                          <w:bCs/>
                          <w:sz w:val="24"/>
                          <w:szCs w:val="18"/>
                        </w:rPr>
                        <w:t>Sort</w:t>
                      </w:r>
                      <w:proofErr w:type="spellEnd"/>
                      <w:proofErr w:type="gramEnd"/>
                      <w:r w:rsidR="00C807AF">
                        <w:rPr>
                          <w:b w:val="0"/>
                          <w:bCs/>
                          <w:sz w:val="24"/>
                          <w:szCs w:val="18"/>
                        </w:rPr>
                        <w:t xml:space="preserve"> it out </w:t>
                      </w:r>
                      <w:proofErr w:type="spellStart"/>
                      <w:r w:rsidR="00C807AF">
                        <w:rPr>
                          <w:b w:val="0"/>
                          <w:bCs/>
                          <w:sz w:val="24"/>
                          <w:szCs w:val="18"/>
                        </w:rPr>
                        <w:t>off</w:t>
                      </w:r>
                      <w:proofErr w:type="spellEnd"/>
                      <w:r w:rsidR="00C807AF">
                        <w:rPr>
                          <w:b w:val="0"/>
                          <w:bCs/>
                          <w:sz w:val="24"/>
                          <w:szCs w:val="18"/>
                        </w:rPr>
                        <w:t xml:space="preserve"> line</w:t>
                      </w:r>
                    </w:p>
                    <w:p w14:paraId="3F9AC5FF" w14:textId="36B1DF7C" w:rsidR="005F31C1" w:rsidRDefault="007C07BC" w:rsidP="00AF1DB0">
                      <w:pPr>
                        <w:pStyle w:val="T1"/>
                        <w:spacing w:after="120"/>
                        <w:jc w:val="left"/>
                        <w:rPr>
                          <w:b w:val="0"/>
                          <w:bCs/>
                          <w:sz w:val="24"/>
                          <w:szCs w:val="18"/>
                        </w:rPr>
                      </w:pPr>
                      <w:bookmarkStart w:id="2" w:name="_Hlk155685554"/>
                      <w:bookmarkStart w:id="3"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w:t>
                      </w:r>
                      <w:r w:rsidR="00326545">
                        <w:rPr>
                          <w:b w:val="0"/>
                          <w:bCs/>
                          <w:sz w:val="24"/>
                          <w:szCs w:val="18"/>
                        </w:rPr>
                        <w:t xml:space="preserve">108, </w:t>
                      </w:r>
                      <w:r w:rsidR="005F31C1">
                        <w:rPr>
                          <w:b w:val="0"/>
                          <w:bCs/>
                          <w:sz w:val="24"/>
                          <w:szCs w:val="18"/>
                        </w:rPr>
                        <w:t xml:space="preserve">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2"/>
                      <w:r w:rsidR="00C04E8B">
                        <w:rPr>
                          <w:b w:val="0"/>
                          <w:bCs/>
                          <w:sz w:val="24"/>
                          <w:szCs w:val="18"/>
                        </w:rPr>
                        <w:t xml:space="preserve">, </w:t>
                      </w:r>
                      <w:r w:rsidR="00D05C8E">
                        <w:rPr>
                          <w:b w:val="0"/>
                          <w:bCs/>
                          <w:sz w:val="24"/>
                          <w:szCs w:val="18"/>
                        </w:rPr>
                        <w:t>237</w:t>
                      </w:r>
                      <w:bookmarkEnd w:id="3"/>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Pr="00AF1DB0" w:rsidRDefault="00326545" w:rsidP="00AF1DB0">
                      <w:pPr>
                        <w:pStyle w:val="T1"/>
                        <w:spacing w:after="120"/>
                        <w:jc w:val="left"/>
                        <w:rPr>
                          <w:b w:val="0"/>
                          <w:bCs/>
                          <w:sz w:val="24"/>
                          <w:szCs w:val="18"/>
                        </w:rPr>
                      </w:pPr>
                      <w:r>
                        <w:rPr>
                          <w:b w:val="0"/>
                          <w:bCs/>
                          <w:sz w:val="24"/>
                          <w:szCs w:val="18"/>
                        </w:rPr>
                        <w:t>Rev 4 – added 108, 163, 144.</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35791F">
        <w:rPr>
          <w:b w:val="0"/>
          <w:bCs/>
          <w:sz w:val="24"/>
          <w:szCs w:val="24"/>
          <w:highlight w:val="green"/>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542D5292" w:rsidR="006F6FE8" w:rsidRPr="006F6FE8" w:rsidRDefault="006F6FE8" w:rsidP="006A1E43">
      <w:pPr>
        <w:pStyle w:val="T1"/>
        <w:spacing w:after="120"/>
        <w:jc w:val="left"/>
        <w:rPr>
          <w:sz w:val="24"/>
          <w:szCs w:val="18"/>
        </w:rPr>
      </w:pPr>
      <w:r w:rsidRPr="006F6FE8">
        <w:rPr>
          <w:sz w:val="24"/>
          <w:szCs w:val="18"/>
        </w:rPr>
        <w:t xml:space="preserve">RESOLUTION for CIDs 200 </w:t>
      </w:r>
      <w:r w:rsidR="00EE0C0D">
        <w:rPr>
          <w:sz w:val="24"/>
          <w:szCs w:val="18"/>
        </w:rPr>
        <w:t xml:space="preserve">201 </w:t>
      </w:r>
      <w:r w:rsidRPr="006F6FE8">
        <w:rPr>
          <w:sz w:val="24"/>
          <w:szCs w:val="18"/>
        </w:rPr>
        <w:t xml:space="preserve">and </w:t>
      </w:r>
      <w:r w:rsidR="00EE0C0D">
        <w:rPr>
          <w:sz w:val="24"/>
          <w:szCs w:val="18"/>
        </w:rPr>
        <w:t>279</w:t>
      </w:r>
    </w:p>
    <w:p w14:paraId="1A1AA0FD" w14:textId="65F59AC5" w:rsidR="006F6FE8" w:rsidRDefault="00EE0C0D" w:rsidP="006A1E43">
      <w:pPr>
        <w:pStyle w:val="T1"/>
        <w:spacing w:after="120"/>
        <w:jc w:val="left"/>
        <w:rPr>
          <w:b w:val="0"/>
          <w:bCs/>
          <w:sz w:val="24"/>
          <w:szCs w:val="18"/>
        </w:rPr>
      </w:pPr>
      <w:r w:rsidRPr="00EE0C0D">
        <w:rPr>
          <w:b w:val="0"/>
          <w:bCs/>
          <w:sz w:val="24"/>
          <w:szCs w:val="18"/>
          <w:highlight w:val="green"/>
        </w:rPr>
        <w:t>REVISED</w:t>
      </w:r>
    </w:p>
    <w:p w14:paraId="6C98C9AD" w14:textId="19A3CAC0" w:rsidR="006F6FE8" w:rsidRDefault="00EE0C0D" w:rsidP="006A1E43">
      <w:pPr>
        <w:pStyle w:val="T1"/>
        <w:spacing w:after="120"/>
        <w:jc w:val="left"/>
        <w:rPr>
          <w:b w:val="0"/>
          <w:bCs/>
          <w:sz w:val="24"/>
          <w:szCs w:val="18"/>
        </w:rPr>
      </w:pPr>
      <w:r>
        <w:rPr>
          <w:b w:val="0"/>
          <w:bCs/>
          <w:sz w:val="24"/>
          <w:szCs w:val="18"/>
        </w:rPr>
        <w:t>Change cited text as follows</w:t>
      </w:r>
      <w:r w:rsidR="006F6FE8">
        <w:rPr>
          <w:b w:val="0"/>
          <w:bCs/>
          <w:sz w:val="24"/>
          <w:szCs w:val="18"/>
        </w:rPr>
        <w:t>:</w:t>
      </w:r>
    </w:p>
    <w:p w14:paraId="243B38B1" w14:textId="0CCCCED4"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EE0C0D">
        <w:rPr>
          <w:rFonts w:eastAsia="TimesNewRoman"/>
          <w:sz w:val="24"/>
          <w:szCs w:val="24"/>
          <w:u w:val="single"/>
          <w:lang w:val="en-US" w:eastAsia="ja-JP"/>
        </w:rPr>
        <w:t>either</w:t>
      </w:r>
      <w:r w:rsidRPr="00EE0C0D">
        <w:rPr>
          <w:rFonts w:eastAsia="TimesNewRoman"/>
          <w:sz w:val="24"/>
          <w:szCs w:val="24"/>
          <w:lang w:val="en-US" w:eastAsia="ja-JP"/>
        </w:rPr>
        <w:t xml:space="preserve"> provide a previously provided device ID or can use a previously provided </w:t>
      </w:r>
      <w:r w:rsidRPr="00EE0C0D">
        <w:rPr>
          <w:rFonts w:eastAsia="TimesNewRoman"/>
          <w:sz w:val="24"/>
          <w:szCs w:val="24"/>
          <w:u w:val="single"/>
          <w:lang w:val="en-US" w:eastAsia="ja-JP"/>
        </w:rPr>
        <w:t>identifiable random</w:t>
      </w:r>
      <w:r w:rsidRPr="00EE0C0D">
        <w:rPr>
          <w:rFonts w:eastAsia="TimesNewRoman"/>
          <w:sz w:val="24"/>
          <w:szCs w:val="24"/>
          <w:lang w:val="en-US" w:eastAsia="ja-JP"/>
        </w:rPr>
        <w:t xml:space="preserve"> MAC address (IRM</w:t>
      </w:r>
      <w:r w:rsidRPr="00EE0C0D">
        <w:rPr>
          <w:rFonts w:eastAsia="TimesNewRoman"/>
          <w:sz w:val="24"/>
          <w:szCs w:val="24"/>
          <w:u w:val="single"/>
          <w:lang w:val="en-US" w:eastAsia="ja-JP"/>
        </w:rPr>
        <w:t>), or both,</w:t>
      </w:r>
      <w:r w:rsidRPr="00EE0C0D">
        <w:rPr>
          <w:rFonts w:eastAsia="TimesNewRoman"/>
          <w:sz w:val="24"/>
          <w:szCs w:val="24"/>
          <w:lang w:val="en-US" w:eastAsia="ja-JP"/>
        </w:rPr>
        <w:t xml:space="preserve"> </w:t>
      </w:r>
      <w:r w:rsidRPr="00EE0C0D">
        <w:rPr>
          <w:rFonts w:eastAsia="TimesNewRoman"/>
          <w:strike/>
          <w:sz w:val="24"/>
          <w:szCs w:val="24"/>
          <w:lang w:val="en-US" w:eastAsia="ja-JP"/>
        </w:rPr>
        <w:t>either</w:t>
      </w:r>
      <w:r w:rsidRPr="00EE0C0D">
        <w:rPr>
          <w:rFonts w:eastAsia="TimesNewRoman"/>
          <w:sz w:val="24"/>
          <w:szCs w:val="24"/>
          <w:lang w:val="en-US" w:eastAsia="ja-JP"/>
        </w:rPr>
        <w:t xml:space="preserve"> </w:t>
      </w:r>
      <w:r w:rsidR="00EE0C0D" w:rsidRPr="00EE0C0D">
        <w:rPr>
          <w:rFonts w:eastAsia="TimesNewRoman"/>
          <w:sz w:val="24"/>
          <w:szCs w:val="24"/>
          <w:u w:val="single"/>
          <w:lang w:val="en-US" w:eastAsia="ja-JP"/>
        </w:rPr>
        <w:t>any</w:t>
      </w:r>
      <w:r w:rsidR="00EE0C0D" w:rsidRPr="00EE0C0D">
        <w:rPr>
          <w:rFonts w:eastAsia="TimesNewRoman"/>
          <w:sz w:val="24"/>
          <w:szCs w:val="24"/>
          <w:lang w:val="en-US" w:eastAsia="ja-JP"/>
        </w:rPr>
        <w:t xml:space="preserve"> </w:t>
      </w:r>
      <w:r w:rsidRPr="00EE0C0D">
        <w:rPr>
          <w:rFonts w:eastAsia="TimesNewRoman"/>
          <w:sz w:val="24"/>
          <w:szCs w:val="24"/>
          <w:lang w:val="en-US" w:eastAsia="ja-JP"/>
        </w:rPr>
        <w:t xml:space="preserve">of which </w:t>
      </w:r>
      <w:r w:rsidRPr="00EC3559">
        <w:rPr>
          <w:rFonts w:eastAsia="TimesNewRoman"/>
          <w:sz w:val="24"/>
          <w:szCs w:val="24"/>
          <w:lang w:val="en-US" w:eastAsia="ja-JP"/>
        </w:rPr>
        <w:t xml:space="preserve">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67AB923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7851A3">
        <w:rPr>
          <w:rFonts w:eastAsia="TimesNewRoman"/>
          <w:sz w:val="24"/>
          <w:szCs w:val="24"/>
          <w:lang w:val="en-US" w:eastAsia="ja-JP"/>
        </w:rPr>
        <w:t xml:space="preserve">202 </w:t>
      </w:r>
      <w:r>
        <w:rPr>
          <w:rFonts w:eastAsia="TimesNewRoman"/>
          <w:sz w:val="24"/>
          <w:szCs w:val="24"/>
          <w:lang w:val="en-US" w:eastAsia="ja-JP"/>
        </w:rPr>
        <w:t>suggest</w:t>
      </w:r>
      <w:r w:rsidR="007851A3">
        <w:rPr>
          <w:rFonts w:eastAsia="TimesNewRoman"/>
          <w:sz w:val="24"/>
          <w:szCs w:val="24"/>
          <w:lang w:val="en-US" w:eastAsia="ja-JP"/>
        </w:rPr>
        <w:t>s</w:t>
      </w:r>
      <w:r>
        <w:rPr>
          <w:rFonts w:eastAsia="TimesNewRoman"/>
          <w:sz w:val="24"/>
          <w:szCs w:val="24"/>
          <w:lang w:val="en-US" w:eastAsia="ja-JP"/>
        </w:rPr>
        <w:t xml:space="preserve">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w:t>
      </w:r>
      <w:r w:rsidRPr="0067292A">
        <w:rPr>
          <w:rFonts w:eastAsia="TimesNewRoman"/>
          <w:color w:val="FF0000"/>
          <w:sz w:val="24"/>
          <w:szCs w:val="24"/>
          <w:u w:val="single"/>
          <w:lang w:val="en-US" w:eastAsia="ja-JP"/>
        </w:rPr>
        <w:t>not further enabling third party</w:t>
      </w:r>
      <w:r w:rsidRPr="00DD3240">
        <w:rPr>
          <w:rFonts w:eastAsia="TimesNewRoman"/>
          <w:color w:val="FF0000"/>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31B2941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r w:rsidR="0011589A">
        <w:rPr>
          <w:rFonts w:eastAsia="TimesNewRoman"/>
          <w:sz w:val="24"/>
          <w:szCs w:val="24"/>
          <w:lang w:val="en-US" w:eastAsia="ja-JP"/>
        </w:rPr>
        <w:t>Maybe ‘mitigate’ is not the correct term (= less severe or painful).</w:t>
      </w:r>
    </w:p>
    <w:p w14:paraId="24C0AA55" w14:textId="77777777" w:rsidR="00217DEB" w:rsidRDefault="00217DEB" w:rsidP="00DD3240">
      <w:pPr>
        <w:autoSpaceDE w:val="0"/>
        <w:autoSpaceDN w:val="0"/>
        <w:adjustRightInd w:val="0"/>
        <w:rPr>
          <w:rFonts w:eastAsia="TimesNewRoman"/>
          <w:sz w:val="24"/>
          <w:szCs w:val="24"/>
          <w:lang w:val="en-US" w:eastAsia="ja-JP"/>
        </w:rPr>
      </w:pPr>
    </w:p>
    <w:p w14:paraId="2C829368" w14:textId="4CE2725B" w:rsidR="00217DEB" w:rsidRDefault="0011589A" w:rsidP="00DD3240">
      <w:pPr>
        <w:autoSpaceDE w:val="0"/>
        <w:autoSpaceDN w:val="0"/>
        <w:adjustRightInd w:val="0"/>
        <w:rPr>
          <w:rFonts w:eastAsia="TimesNewRoman"/>
          <w:sz w:val="24"/>
          <w:szCs w:val="24"/>
          <w:lang w:val="en-US" w:eastAsia="ja-JP"/>
        </w:rPr>
      </w:pPr>
      <w:r>
        <w:rPr>
          <w:rFonts w:eastAsia="TimesNewRoman"/>
          <w:sz w:val="24"/>
          <w:szCs w:val="24"/>
          <w:lang w:val="en-US" w:eastAsia="ja-JP"/>
        </w:rPr>
        <w:t>Suggested</w:t>
      </w:r>
      <w:r w:rsidR="00217DEB">
        <w:rPr>
          <w:rFonts w:eastAsia="TimesNewRoman"/>
          <w:sz w:val="24"/>
          <w:szCs w:val="24"/>
          <w:lang w:val="en-US" w:eastAsia="ja-JP"/>
        </w:rPr>
        <w:t xml:space="preserve"> alternative </w:t>
      </w:r>
      <w:r w:rsidR="00217DEB">
        <w:rPr>
          <w:rFonts w:eastAsia="TimesNewRoman"/>
          <w:sz w:val="24"/>
          <w:szCs w:val="24"/>
          <w:lang w:val="en-US" w:eastAsia="ja-JP"/>
        </w:rPr>
        <w:t>“…</w:t>
      </w:r>
      <w:r w:rsidR="00217DEB" w:rsidRPr="00EC3559">
        <w:rPr>
          <w:rFonts w:eastAsia="TimesNewRoman"/>
          <w:sz w:val="24"/>
          <w:szCs w:val="24"/>
          <w:lang w:val="en-US" w:eastAsia="ja-JP"/>
        </w:rPr>
        <w:t xml:space="preserve">which allows the network to recognize the STA while </w:t>
      </w:r>
      <w:r w:rsidR="00217DEB" w:rsidRPr="00217DEB">
        <w:rPr>
          <w:rFonts w:eastAsia="TimesNewRoman"/>
          <w:strike/>
          <w:sz w:val="24"/>
          <w:szCs w:val="24"/>
          <w:lang w:val="en-US" w:eastAsia="ja-JP"/>
        </w:rPr>
        <w:t>mitigating the abilities of</w:t>
      </w:r>
      <w:r w:rsidR="00217DEB" w:rsidRPr="00EC3559">
        <w:rPr>
          <w:rFonts w:eastAsia="TimesNewRoman"/>
          <w:sz w:val="24"/>
          <w:szCs w:val="24"/>
          <w:lang w:val="en-US" w:eastAsia="ja-JP"/>
        </w:rPr>
        <w:t xml:space="preserve"> </w:t>
      </w:r>
      <w:r w:rsidR="00217DEB" w:rsidRPr="00217DEB">
        <w:rPr>
          <w:rFonts w:eastAsia="TimesNewRoman"/>
          <w:color w:val="FF0000"/>
          <w:sz w:val="24"/>
          <w:szCs w:val="24"/>
          <w:u w:val="single"/>
          <w:lang w:val="en-US" w:eastAsia="ja-JP"/>
        </w:rPr>
        <w:t>providing protection against</w:t>
      </w:r>
      <w:r w:rsidR="00217DEB" w:rsidRPr="00217DEB">
        <w:rPr>
          <w:rFonts w:eastAsia="TimesNewRoman"/>
          <w:color w:val="FF0000"/>
          <w:sz w:val="24"/>
          <w:szCs w:val="24"/>
          <w:lang w:val="en-US" w:eastAsia="ja-JP"/>
        </w:rPr>
        <w:t xml:space="preserve"> </w:t>
      </w:r>
      <w:r w:rsidR="00217DEB" w:rsidRPr="00EC3559">
        <w:rPr>
          <w:rFonts w:eastAsia="TimesNewRoman"/>
          <w:sz w:val="24"/>
          <w:szCs w:val="24"/>
          <w:lang w:val="en-US" w:eastAsia="ja-JP"/>
        </w:rPr>
        <w:t>third parties</w:t>
      </w:r>
      <w:r w:rsidR="00217DEB">
        <w:rPr>
          <w:rFonts w:eastAsia="TimesNewRoman"/>
          <w:sz w:val="24"/>
          <w:szCs w:val="24"/>
          <w:lang w:val="en-US" w:eastAsia="ja-JP"/>
        </w:rPr>
        <w:t xml:space="preserve"> </w:t>
      </w:r>
      <w:r w:rsidR="00DD7EDE">
        <w:rPr>
          <w:rFonts w:eastAsia="TimesNewRoman"/>
          <w:sz w:val="24"/>
          <w:szCs w:val="24"/>
          <w:lang w:val="en-US" w:eastAsia="ja-JP"/>
        </w:rPr>
        <w:t>….”</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3C161184"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So</w:t>
      </w:r>
      <w:r w:rsidR="007851A3">
        <w:rPr>
          <w:b w:val="0"/>
          <w:bCs/>
          <w:sz w:val="24"/>
          <w:szCs w:val="18"/>
        </w:rPr>
        <w:t>,</w:t>
      </w:r>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5115A023"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217DEB">
        <w:rPr>
          <w:b w:val="0"/>
          <w:bCs/>
          <w:sz w:val="24"/>
          <w:szCs w:val="18"/>
        </w:rPr>
        <w:t>,</w:t>
      </w:r>
      <w:r w:rsidR="00005809">
        <w:rPr>
          <w:b w:val="0"/>
          <w:bCs/>
          <w:sz w:val="24"/>
          <w:szCs w:val="18"/>
        </w:rPr>
        <w:t xml:space="preserve"> so I propose to reject.</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08E70931" w14:textId="3C3D62C4" w:rsidR="00C119E2" w:rsidRPr="00217DEB" w:rsidRDefault="00217DEB" w:rsidP="0011589A">
      <w:pPr>
        <w:pStyle w:val="T1"/>
        <w:spacing w:after="120"/>
        <w:jc w:val="left"/>
        <w:rPr>
          <w:b w:val="0"/>
          <w:bCs/>
          <w:sz w:val="24"/>
          <w:szCs w:val="18"/>
        </w:rPr>
      </w:pPr>
      <w:r w:rsidRPr="00217DEB">
        <w:rPr>
          <w:b w:val="0"/>
          <w:bCs/>
          <w:sz w:val="24"/>
          <w:szCs w:val="18"/>
        </w:rPr>
        <w:t>REVISE</w:t>
      </w:r>
    </w:p>
    <w:p w14:paraId="783744ED" w14:textId="43BF2958" w:rsidR="00217DEB" w:rsidRDefault="0011589A" w:rsidP="00C119E2">
      <w:pPr>
        <w:pStyle w:val="T1"/>
        <w:spacing w:after="120"/>
        <w:jc w:val="left"/>
        <w:rPr>
          <w:b w:val="0"/>
          <w:bCs/>
          <w:sz w:val="24"/>
          <w:szCs w:val="18"/>
        </w:rPr>
      </w:pPr>
      <w:r w:rsidRPr="0011589A">
        <w:rPr>
          <w:b w:val="0"/>
          <w:bCs/>
          <w:sz w:val="24"/>
          <w:szCs w:val="18"/>
        </w:rPr>
        <w:t>A</w:t>
      </w:r>
      <w:r>
        <w:rPr>
          <w:b w:val="0"/>
          <w:bCs/>
          <w:sz w:val="24"/>
          <w:szCs w:val="18"/>
        </w:rPr>
        <w:t>t</w:t>
      </w:r>
      <w:r w:rsidRPr="0011589A">
        <w:rPr>
          <w:b w:val="0"/>
          <w:bCs/>
          <w:sz w:val="24"/>
          <w:szCs w:val="18"/>
        </w:rPr>
        <w:t xml:space="preserve"> P18.18:</w:t>
      </w:r>
    </w:p>
    <w:p w14:paraId="664DCC62" w14:textId="77777777" w:rsidR="00DD7EDE" w:rsidRDefault="00DD7EDE" w:rsidP="00DD7EDE">
      <w:pPr>
        <w:pStyle w:val="T1"/>
        <w:spacing w:after="120"/>
        <w:jc w:val="left"/>
        <w:rPr>
          <w:b w:val="0"/>
          <w:bCs/>
          <w:sz w:val="24"/>
          <w:szCs w:val="18"/>
        </w:rPr>
      </w:pPr>
      <w:r>
        <w:rPr>
          <w:b w:val="0"/>
          <w:bCs/>
          <w:sz w:val="24"/>
          <w:szCs w:val="18"/>
        </w:rPr>
        <w:t xml:space="preserve">Replace </w:t>
      </w:r>
    </w:p>
    <w:p w14:paraId="793DD410" w14:textId="5D036530" w:rsidR="00DD7EDE" w:rsidRPr="00DD7EDE" w:rsidRDefault="00DD7EDE" w:rsidP="00DD7EDE">
      <w:pPr>
        <w:pStyle w:val="T1"/>
        <w:spacing w:after="120"/>
        <w:jc w:val="left"/>
        <w:rPr>
          <w:rFonts w:eastAsia="TimesNewRoman"/>
          <w:b w:val="0"/>
          <w:bCs/>
          <w:sz w:val="24"/>
          <w:szCs w:val="24"/>
          <w:lang w:val="en-US" w:eastAsia="ja-JP"/>
        </w:rPr>
      </w:pPr>
      <w:r w:rsidRPr="00DD7EDE">
        <w:rPr>
          <w:rFonts w:eastAsia="TimesNewRoman"/>
          <w:b w:val="0"/>
          <w:bCs/>
          <w:sz w:val="24"/>
          <w:szCs w:val="24"/>
          <w:lang w:val="en-US" w:eastAsia="ja-JP"/>
        </w:rPr>
        <w:t>“…which allows the network to recognize the STA while mitigating the abilities of third parties to do tracking or traffic analysis.”</w:t>
      </w:r>
    </w:p>
    <w:p w14:paraId="04CAF5A1" w14:textId="7C9072B2" w:rsidR="00DD7EDE" w:rsidRPr="0011589A" w:rsidRDefault="00DD7EDE" w:rsidP="00C119E2">
      <w:pPr>
        <w:pStyle w:val="T1"/>
        <w:spacing w:after="120"/>
        <w:jc w:val="left"/>
        <w:rPr>
          <w:b w:val="0"/>
          <w:bCs/>
          <w:sz w:val="24"/>
          <w:szCs w:val="18"/>
        </w:rPr>
      </w:pPr>
      <w:r>
        <w:rPr>
          <w:b w:val="0"/>
          <w:bCs/>
          <w:sz w:val="24"/>
          <w:szCs w:val="18"/>
        </w:rPr>
        <w:t>With</w:t>
      </w:r>
    </w:p>
    <w:p w14:paraId="654C7ABC" w14:textId="703DC7C9" w:rsidR="0011589A" w:rsidRDefault="0011589A" w:rsidP="0011589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7EDE">
        <w:rPr>
          <w:rFonts w:eastAsia="TimesNewRoman"/>
          <w:sz w:val="24"/>
          <w:szCs w:val="24"/>
          <w:lang w:val="en-US" w:eastAsia="ja-JP"/>
        </w:rPr>
        <w:t>providing protection against</w:t>
      </w:r>
      <w:r w:rsidRPr="0011589A">
        <w:rPr>
          <w:rFonts w:eastAsia="TimesNewRoman"/>
          <w:sz w:val="24"/>
          <w:szCs w:val="24"/>
          <w:lang w:val="en-US" w:eastAsia="ja-JP"/>
        </w:rPr>
        <w:t xml:space="preserve"> </w:t>
      </w:r>
      <w:r w:rsidRPr="00EC3559">
        <w:rPr>
          <w:rFonts w:eastAsia="TimesNewRoman"/>
          <w:sz w:val="24"/>
          <w:szCs w:val="24"/>
          <w:lang w:val="en-US" w:eastAsia="ja-JP"/>
        </w:rPr>
        <w:t>third parties</w:t>
      </w:r>
      <w:r>
        <w:rPr>
          <w:rFonts w:eastAsia="TimesNewRoman"/>
          <w:sz w:val="24"/>
          <w:szCs w:val="24"/>
          <w:lang w:val="en-US" w:eastAsia="ja-JP"/>
        </w:rPr>
        <w:t xml:space="preserve"> </w:t>
      </w:r>
      <w:r w:rsidR="00DD7EDE">
        <w:rPr>
          <w:rFonts w:eastAsia="TimesNewRoman"/>
          <w:sz w:val="24"/>
          <w:szCs w:val="24"/>
          <w:lang w:val="en-US" w:eastAsia="ja-JP"/>
        </w:rPr>
        <w:t>attempting to carry out</w:t>
      </w:r>
      <w:r w:rsidRPr="00EC3559">
        <w:rPr>
          <w:rFonts w:eastAsia="TimesNewRoman"/>
          <w:sz w:val="24"/>
          <w:szCs w:val="24"/>
          <w:lang w:val="en-US" w:eastAsia="ja-JP"/>
        </w:rPr>
        <w:t xml:space="preserve"> tracking or traffic analysis</w:t>
      </w:r>
      <w:r>
        <w:rPr>
          <w:rFonts w:eastAsia="TimesNewRoman"/>
          <w:sz w:val="24"/>
          <w:szCs w:val="24"/>
          <w:lang w:val="en-US" w:eastAsia="ja-JP"/>
        </w:rPr>
        <w:t>.</w:t>
      </w:r>
      <w:r w:rsidR="00DD7EDE">
        <w:rPr>
          <w:rFonts w:eastAsia="TimesNewRoman"/>
          <w:sz w:val="24"/>
          <w:szCs w:val="24"/>
          <w:lang w:val="en-US" w:eastAsia="ja-JP"/>
        </w:rPr>
        <w:t>”</w:t>
      </w:r>
    </w:p>
    <w:p w14:paraId="10CDC653" w14:textId="77777777" w:rsidR="0011589A" w:rsidRDefault="0011589A"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lastRenderedPageBreak/>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Pr>
          <w:b w:val="0"/>
          <w:bCs/>
          <w:sz w:val="24"/>
          <w:szCs w:val="18"/>
        </w:rPr>
        <w:t>REJECT</w:t>
      </w:r>
    </w:p>
    <w:p w14:paraId="01A2275A" w14:textId="666A41CA" w:rsidR="00C119E2" w:rsidRDefault="00C119E2" w:rsidP="006A1E43">
      <w:pPr>
        <w:pStyle w:val="T1"/>
        <w:spacing w:after="120"/>
        <w:jc w:val="left"/>
        <w:rPr>
          <w:b w:val="0"/>
          <w:bCs/>
          <w:sz w:val="24"/>
          <w:szCs w:val="18"/>
        </w:rPr>
      </w:pPr>
      <w:r>
        <w:rPr>
          <w:b w:val="0"/>
          <w:bCs/>
          <w:sz w:val="24"/>
          <w:szCs w:val="18"/>
        </w:rPr>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w:t>
            </w:r>
            <w:r w:rsidRPr="00B8367B">
              <w:rPr>
                <w:rFonts w:ascii="Calibri" w:hAnsi="Calibri" w:cs="Calibri"/>
                <w:b w:val="0"/>
                <w:bCs/>
                <w:color w:val="000000"/>
                <w:sz w:val="22"/>
                <w:szCs w:val="22"/>
              </w:rPr>
              <w:t>definition</w:t>
            </w:r>
            <w:r>
              <w:rPr>
                <w:rFonts w:ascii="Calibri" w:hAnsi="Calibri" w:cs="Calibri"/>
                <w:color w:val="000000"/>
                <w:sz w:val="22"/>
                <w:szCs w:val="22"/>
              </w:rPr>
              <w:t xml:space="preserve"> of the device ID which is 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Pr>
          <w:b w:val="0"/>
          <w:bCs/>
          <w:sz w:val="24"/>
          <w:szCs w:val="18"/>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8A41407" w:rsidR="00940B35" w:rsidRPr="00940B35" w:rsidRDefault="00940B35" w:rsidP="006A1E43">
      <w:pPr>
        <w:pStyle w:val="T1"/>
        <w:spacing w:after="120"/>
        <w:jc w:val="left"/>
        <w:rPr>
          <w:sz w:val="24"/>
          <w:szCs w:val="18"/>
        </w:rPr>
      </w:pPr>
      <w:r w:rsidRPr="00940B35">
        <w:rPr>
          <w:sz w:val="24"/>
          <w:szCs w:val="18"/>
        </w:rPr>
        <w:t>RESULUTION for CID 109</w:t>
      </w:r>
    </w:p>
    <w:p w14:paraId="3AC93666" w14:textId="3C64C5CA" w:rsidR="00940B35" w:rsidRDefault="00940B35" w:rsidP="006A1E43">
      <w:pPr>
        <w:pStyle w:val="T1"/>
        <w:spacing w:after="120"/>
        <w:jc w:val="left"/>
        <w:rPr>
          <w:b w:val="0"/>
          <w:bCs/>
          <w:sz w:val="24"/>
          <w:szCs w:val="18"/>
        </w:rPr>
      </w:pPr>
      <w:r>
        <w:rPr>
          <w:b w:val="0"/>
          <w:bCs/>
          <w:sz w:val="24"/>
          <w:szCs w:val="18"/>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lastRenderedPageBreak/>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12BEA3D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w:t>
      </w:r>
      <w:proofErr w:type="spellStart"/>
      <w:r w:rsidR="004E07C7">
        <w:rPr>
          <w:b w:val="0"/>
          <w:bCs/>
          <w:sz w:val="24"/>
          <w:szCs w:val="18"/>
        </w:rPr>
        <w:t>buy</w:t>
      </w:r>
      <w:proofErr w:type="spellEnd"/>
      <w:r w:rsidR="004E07C7">
        <w:rPr>
          <w:b w:val="0"/>
          <w:bCs/>
          <w:sz w:val="24"/>
          <w:szCs w:val="18"/>
        </w:rPr>
        <w:t xml:space="preserve">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D977E2">
        <w:rPr>
          <w:b w:val="0"/>
          <w:bCs/>
          <w:sz w:val="24"/>
          <w:szCs w:val="18"/>
        </w:rPr>
        <w:t>RE</w:t>
      </w:r>
      <w:r w:rsidR="004E07C7">
        <w:rPr>
          <w:b w:val="0"/>
          <w:bCs/>
          <w:sz w:val="24"/>
          <w:szCs w:val="18"/>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06E1B501"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 xml:space="preserve">mechanisms </w:t>
      </w:r>
      <w:r>
        <w:rPr>
          <w:b w:val="0"/>
          <w:bCs/>
          <w:sz w:val="24"/>
          <w:szCs w:val="18"/>
        </w:rPr>
        <w:t>are not used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Pr>
          <w:b w:val="0"/>
          <w:bCs/>
          <w:sz w:val="24"/>
          <w:szCs w:val="18"/>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3E5EDAFA" w14:textId="77777777" w:rsidR="00326545" w:rsidRDefault="00326545" w:rsidP="00326545">
      <w:pPr>
        <w:pStyle w:val="T1"/>
        <w:spacing w:after="120"/>
        <w:jc w:val="left"/>
      </w:pPr>
      <w:r>
        <w:t>CID 108</w:t>
      </w:r>
    </w:p>
    <w:tbl>
      <w:tblPr>
        <w:tblStyle w:val="TableGrid"/>
        <w:tblW w:w="0" w:type="auto"/>
        <w:tblLook w:val="04A0" w:firstRow="1" w:lastRow="0" w:firstColumn="1" w:lastColumn="0" w:noHBand="0" w:noVBand="1"/>
      </w:tblPr>
      <w:tblGrid>
        <w:gridCol w:w="895"/>
        <w:gridCol w:w="900"/>
        <w:gridCol w:w="5762"/>
        <w:gridCol w:w="2519"/>
      </w:tblGrid>
      <w:tr w:rsidR="00326545" w14:paraId="4B6FD0CB" w14:textId="77777777" w:rsidTr="00BE7CC2">
        <w:tc>
          <w:tcPr>
            <w:tcW w:w="895" w:type="dxa"/>
          </w:tcPr>
          <w:p w14:paraId="58037E03" w14:textId="77777777" w:rsidR="00326545" w:rsidRDefault="00326545" w:rsidP="00BE7CC2">
            <w:pPr>
              <w:pStyle w:val="T1"/>
              <w:spacing w:after="120"/>
              <w:jc w:val="left"/>
            </w:pPr>
            <w:r>
              <w:rPr>
                <w:rFonts w:ascii="Calibri" w:hAnsi="Calibri" w:cs="Calibri"/>
                <w:color w:val="000000"/>
                <w:sz w:val="22"/>
                <w:szCs w:val="22"/>
              </w:rPr>
              <w:t>27</w:t>
            </w:r>
          </w:p>
        </w:tc>
        <w:tc>
          <w:tcPr>
            <w:tcW w:w="900" w:type="dxa"/>
          </w:tcPr>
          <w:p w14:paraId="19062716" w14:textId="77777777" w:rsidR="00326545" w:rsidRDefault="00326545" w:rsidP="00BE7CC2">
            <w:pPr>
              <w:pStyle w:val="T1"/>
              <w:spacing w:after="120"/>
              <w:jc w:val="left"/>
            </w:pPr>
          </w:p>
        </w:tc>
        <w:tc>
          <w:tcPr>
            <w:tcW w:w="5762" w:type="dxa"/>
          </w:tcPr>
          <w:p w14:paraId="1C164359" w14:textId="77777777" w:rsidR="00326545" w:rsidRDefault="00326545" w:rsidP="00BE7CC2">
            <w:pPr>
              <w:pStyle w:val="T1"/>
              <w:spacing w:after="120"/>
              <w:jc w:val="left"/>
            </w:pPr>
            <w:r>
              <w:rPr>
                <w:rFonts w:ascii="Calibri" w:hAnsi="Calibri" w:cs="Calibri"/>
                <w:color w:val="000000"/>
                <w:sz w:val="22"/>
                <w:szCs w:val="22"/>
              </w:rPr>
              <w:t>There are two non-generic fields in this element.  One is only used by APs, the other only by non-AP STAs.  Wouldn't it be better two have two elements?</w:t>
            </w:r>
          </w:p>
        </w:tc>
        <w:tc>
          <w:tcPr>
            <w:tcW w:w="2519" w:type="dxa"/>
          </w:tcPr>
          <w:p w14:paraId="1D226455" w14:textId="77777777" w:rsidR="00326545" w:rsidRDefault="00326545" w:rsidP="00BE7CC2">
            <w:pPr>
              <w:pStyle w:val="T1"/>
              <w:spacing w:after="120"/>
              <w:jc w:val="left"/>
            </w:pPr>
            <w:r>
              <w:rPr>
                <w:rFonts w:ascii="Calibri" w:hAnsi="Calibri" w:cs="Calibri"/>
                <w:color w:val="000000"/>
                <w:sz w:val="22"/>
                <w:szCs w:val="22"/>
              </w:rPr>
              <w:t>As it says in the comment</w:t>
            </w:r>
          </w:p>
        </w:tc>
      </w:tr>
    </w:tbl>
    <w:p w14:paraId="1BA9D344" w14:textId="77777777" w:rsidR="00326545" w:rsidRDefault="00326545" w:rsidP="00326545">
      <w:pPr>
        <w:pStyle w:val="T1"/>
        <w:spacing w:after="120"/>
        <w:jc w:val="left"/>
      </w:pPr>
    </w:p>
    <w:p w14:paraId="5D1A912C" w14:textId="77777777" w:rsidR="00326545" w:rsidRDefault="00326545" w:rsidP="00326545">
      <w:pPr>
        <w:pStyle w:val="T1"/>
        <w:spacing w:after="120"/>
        <w:jc w:val="left"/>
        <w:rPr>
          <w:b w:val="0"/>
          <w:bCs/>
          <w:sz w:val="24"/>
          <w:szCs w:val="18"/>
        </w:rPr>
      </w:pPr>
      <w:r w:rsidRPr="00914058">
        <w:rPr>
          <w:b w:val="0"/>
          <w:bCs/>
          <w:sz w:val="24"/>
          <w:szCs w:val="18"/>
        </w:rPr>
        <w:lastRenderedPageBreak/>
        <w:t xml:space="preserve">P 27 has the Measurement ID element.  </w:t>
      </w:r>
      <w:r>
        <w:rPr>
          <w:b w:val="0"/>
          <w:bCs/>
          <w:sz w:val="24"/>
          <w:szCs w:val="18"/>
        </w:rPr>
        <w:t xml:space="preserve">I don’t think that the </w:t>
      </w:r>
      <w:proofErr w:type="spellStart"/>
      <w:r>
        <w:rPr>
          <w:b w:val="0"/>
          <w:bCs/>
          <w:sz w:val="24"/>
          <w:szCs w:val="18"/>
        </w:rPr>
        <w:t>commetor</w:t>
      </w:r>
      <w:proofErr w:type="spellEnd"/>
      <w:r>
        <w:rPr>
          <w:b w:val="0"/>
          <w:bCs/>
          <w:sz w:val="24"/>
          <w:szCs w:val="18"/>
        </w:rPr>
        <w:t xml:space="preserve"> is referring to this.  Probably </w:t>
      </w:r>
      <w:proofErr w:type="gramStart"/>
      <w:r>
        <w:rPr>
          <w:b w:val="0"/>
          <w:bCs/>
          <w:sz w:val="24"/>
          <w:szCs w:val="18"/>
        </w:rPr>
        <w:t>similar to</w:t>
      </w:r>
      <w:proofErr w:type="gramEnd"/>
      <w:r>
        <w:rPr>
          <w:b w:val="0"/>
          <w:bCs/>
          <w:sz w:val="24"/>
          <w:szCs w:val="18"/>
        </w:rPr>
        <w:t xml:space="preserve"> CIDs 55 and 56 for the IRM element.</w:t>
      </w:r>
      <w:r w:rsidRPr="00B0726C">
        <w:rPr>
          <w:b w:val="0"/>
          <w:bCs/>
          <w:sz w:val="24"/>
          <w:szCs w:val="18"/>
        </w:rPr>
        <w:t xml:space="preserve"> </w:t>
      </w:r>
      <w:r>
        <w:rPr>
          <w:b w:val="0"/>
          <w:bCs/>
          <w:sz w:val="24"/>
          <w:szCs w:val="18"/>
        </w:rPr>
        <w:t>(See also CIDs 55 and 56).</w:t>
      </w:r>
    </w:p>
    <w:p w14:paraId="5F402B09" w14:textId="77777777" w:rsidR="00326545" w:rsidRDefault="00326545" w:rsidP="00326545">
      <w:pPr>
        <w:pStyle w:val="T1"/>
        <w:spacing w:after="120"/>
        <w:jc w:val="left"/>
        <w:rPr>
          <w:b w:val="0"/>
          <w:bCs/>
          <w:sz w:val="24"/>
          <w:szCs w:val="18"/>
        </w:rPr>
      </w:pPr>
    </w:p>
    <w:p w14:paraId="3BBFE13F" w14:textId="77777777" w:rsidR="00326545" w:rsidRDefault="00326545" w:rsidP="00326545">
      <w:pPr>
        <w:pStyle w:val="T1"/>
        <w:spacing w:after="120"/>
        <w:jc w:val="left"/>
        <w:rPr>
          <w:b w:val="0"/>
          <w:bCs/>
          <w:sz w:val="24"/>
          <w:szCs w:val="18"/>
        </w:rPr>
      </w:pPr>
      <w:r>
        <w:rPr>
          <w:b w:val="0"/>
          <w:bCs/>
          <w:sz w:val="24"/>
          <w:szCs w:val="18"/>
        </w:rPr>
        <w:t xml:space="preserve">Personally I think the text is clear once we make the changes 0-6 octets for the IRM field and also change the text to “the </w:t>
      </w:r>
      <w:proofErr w:type="spellStart"/>
      <w:r>
        <w:rPr>
          <w:b w:val="0"/>
          <w:bCs/>
          <w:sz w:val="24"/>
          <w:szCs w:val="18"/>
        </w:rPr>
        <w:t>firled</w:t>
      </w:r>
      <w:proofErr w:type="spellEnd"/>
      <w:r>
        <w:rPr>
          <w:b w:val="0"/>
          <w:bCs/>
          <w:sz w:val="24"/>
          <w:szCs w:val="18"/>
        </w:rPr>
        <w:t xml:space="preserve"> is omitted when…” (see CID </w:t>
      </w:r>
      <w:proofErr w:type="gramStart"/>
      <w:r>
        <w:rPr>
          <w:b w:val="0"/>
          <w:bCs/>
          <w:sz w:val="24"/>
          <w:szCs w:val="18"/>
        </w:rPr>
        <w:t>35 )</w:t>
      </w:r>
      <w:proofErr w:type="gramEnd"/>
    </w:p>
    <w:p w14:paraId="4B30F3B8" w14:textId="77777777" w:rsidR="00326545" w:rsidRDefault="00326545" w:rsidP="00326545">
      <w:pPr>
        <w:pStyle w:val="T1"/>
        <w:spacing w:after="120"/>
        <w:jc w:val="left"/>
        <w:rPr>
          <w:b w:val="0"/>
          <w:bCs/>
          <w:sz w:val="24"/>
          <w:szCs w:val="18"/>
        </w:rPr>
      </w:pPr>
      <w:r>
        <w:rPr>
          <w:rFonts w:ascii="Calibri" w:hAnsi="Calibri" w:cs="Calibri"/>
          <w:color w:val="000000"/>
          <w:sz w:val="22"/>
          <w:szCs w:val="22"/>
        </w:rPr>
        <w:t xml:space="preserve">CID 35 Change cited text P27.25 to "The IRM field is not present when sent from an AP to a non-AP STA." and in Figure 9-1054b under "IRM" box change octets to "0 or </w:t>
      </w:r>
      <w:proofErr w:type="gramStart"/>
      <w:r>
        <w:rPr>
          <w:rFonts w:ascii="Calibri" w:hAnsi="Calibri" w:cs="Calibri"/>
          <w:color w:val="000000"/>
          <w:sz w:val="22"/>
          <w:szCs w:val="22"/>
        </w:rPr>
        <w:t>6</w:t>
      </w:r>
      <w:proofErr w:type="gramEnd"/>
      <w:r>
        <w:rPr>
          <w:rFonts w:ascii="Calibri" w:hAnsi="Calibri" w:cs="Calibri"/>
          <w:color w:val="000000"/>
          <w:sz w:val="22"/>
          <w:szCs w:val="22"/>
        </w:rPr>
        <w:t>"</w:t>
      </w:r>
    </w:p>
    <w:p w14:paraId="3002BEC6" w14:textId="77777777" w:rsidR="00326545" w:rsidRDefault="00326545" w:rsidP="00326545">
      <w:pPr>
        <w:pStyle w:val="T1"/>
        <w:spacing w:after="120"/>
        <w:jc w:val="left"/>
        <w:rPr>
          <w:sz w:val="24"/>
          <w:szCs w:val="24"/>
        </w:rPr>
      </w:pPr>
    </w:p>
    <w:p w14:paraId="745D7F1A"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108</w:t>
      </w:r>
    </w:p>
    <w:p w14:paraId="41E20C18" w14:textId="77777777" w:rsidR="00326545" w:rsidRPr="00476886" w:rsidRDefault="00326545" w:rsidP="00326545">
      <w:pPr>
        <w:pStyle w:val="T1"/>
        <w:spacing w:after="120"/>
        <w:jc w:val="left"/>
        <w:rPr>
          <w:b w:val="0"/>
          <w:bCs/>
          <w:sz w:val="24"/>
          <w:szCs w:val="24"/>
        </w:rPr>
      </w:pPr>
      <w:r w:rsidRPr="00476886">
        <w:rPr>
          <w:b w:val="0"/>
          <w:bCs/>
          <w:sz w:val="24"/>
          <w:szCs w:val="24"/>
        </w:rPr>
        <w:t>RE</w:t>
      </w:r>
      <w:r>
        <w:rPr>
          <w:b w:val="0"/>
          <w:bCs/>
          <w:sz w:val="24"/>
          <w:szCs w:val="24"/>
        </w:rPr>
        <w:t>VISE</w:t>
      </w:r>
    </w:p>
    <w:p w14:paraId="17F6D41B" w14:textId="77777777" w:rsidR="00326545" w:rsidRDefault="00326545" w:rsidP="00326545">
      <w:pPr>
        <w:pStyle w:val="T1"/>
        <w:spacing w:after="120"/>
        <w:jc w:val="left"/>
        <w:rPr>
          <w:rFonts w:ascii="Calibri" w:hAnsi="Calibri" w:cs="Calibri"/>
          <w:color w:val="000000"/>
          <w:sz w:val="22"/>
          <w:szCs w:val="22"/>
        </w:rPr>
      </w:pPr>
      <w:r>
        <w:rPr>
          <w:rFonts w:ascii="Calibri" w:hAnsi="Calibri" w:cs="Calibri"/>
          <w:color w:val="000000"/>
          <w:sz w:val="22"/>
          <w:szCs w:val="22"/>
        </w:rPr>
        <w:t xml:space="preserve">Change text at </w:t>
      </w:r>
      <w:proofErr w:type="gramStart"/>
      <w:r>
        <w:rPr>
          <w:rFonts w:ascii="Calibri" w:hAnsi="Calibri" w:cs="Calibri"/>
          <w:color w:val="000000"/>
          <w:sz w:val="22"/>
          <w:szCs w:val="22"/>
        </w:rPr>
        <w:t>P27.25  to</w:t>
      </w:r>
      <w:proofErr w:type="gramEnd"/>
      <w:r>
        <w:rPr>
          <w:rFonts w:ascii="Calibri" w:hAnsi="Calibri" w:cs="Calibri"/>
          <w:color w:val="000000"/>
          <w:sz w:val="22"/>
          <w:szCs w:val="22"/>
        </w:rPr>
        <w:t xml:space="preserve"> "The IRM field is not present when sent from an AP to a non-AP STA." and in Figure 9-1054b under "IRM" box change octets to "0 or 6”.</w:t>
      </w:r>
    </w:p>
    <w:p w14:paraId="7333CC0C" w14:textId="77777777" w:rsidR="00326545" w:rsidRDefault="00326545" w:rsidP="00326545">
      <w:pPr>
        <w:pStyle w:val="T1"/>
        <w:spacing w:after="120"/>
        <w:jc w:val="left"/>
        <w:rPr>
          <w:rFonts w:ascii="Calibri" w:hAnsi="Calibri" w:cs="Calibri"/>
          <w:color w:val="000000"/>
          <w:sz w:val="22"/>
          <w:szCs w:val="22"/>
        </w:rPr>
      </w:pPr>
      <w:r>
        <w:rPr>
          <w:rFonts w:ascii="Calibri" w:hAnsi="Calibri" w:cs="Calibri"/>
          <w:color w:val="000000"/>
          <w:sz w:val="22"/>
          <w:szCs w:val="22"/>
        </w:rPr>
        <w:t>Note to editor – this is same as CID 35.</w:t>
      </w:r>
    </w:p>
    <w:p w14:paraId="1B3761C4" w14:textId="77777777" w:rsidR="00326545"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64F72B6C" w14:textId="77777777" w:rsidR="00326545" w:rsidRDefault="00326545" w:rsidP="00326545">
      <w:pPr>
        <w:pStyle w:val="T1"/>
        <w:spacing w:after="120"/>
        <w:jc w:val="left"/>
        <w:rPr>
          <w:rFonts w:ascii="Calibri" w:hAnsi="Calibri" w:cs="Calibri"/>
          <w:color w:val="000000"/>
          <w:sz w:val="22"/>
          <w:szCs w:val="22"/>
        </w:rPr>
      </w:pP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6D291D21" w:rsidR="00D86F19" w:rsidRDefault="00AA4A38" w:rsidP="006A1E43">
      <w:pPr>
        <w:pStyle w:val="T1"/>
        <w:spacing w:after="120"/>
        <w:jc w:val="left"/>
        <w:rPr>
          <w:b w:val="0"/>
          <w:bCs/>
          <w:sz w:val="24"/>
          <w:szCs w:val="18"/>
        </w:rPr>
      </w:pPr>
      <w:r>
        <w:rPr>
          <w:b w:val="0"/>
          <w:bCs/>
          <w:sz w:val="24"/>
          <w:szCs w:val="18"/>
        </w:rPr>
        <w:t xml:space="preserve">CID 112 questions the “authenticated” in that to </w:t>
      </w:r>
      <w:proofErr w:type="spellStart"/>
      <w:r>
        <w:rPr>
          <w:b w:val="0"/>
          <w:bCs/>
          <w:sz w:val="24"/>
          <w:szCs w:val="18"/>
        </w:rPr>
        <w:t>associatie</w:t>
      </w:r>
      <w:proofErr w:type="spellEnd"/>
      <w:r>
        <w:rPr>
          <w:b w:val="0"/>
          <w:bCs/>
          <w:sz w:val="24"/>
          <w:szCs w:val="18"/>
        </w:rPr>
        <w:t xml:space="preserv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7988AB6" w14:textId="587556E0"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LUTION</w:t>
      </w:r>
      <w:r>
        <w:rPr>
          <w:sz w:val="24"/>
          <w:szCs w:val="18"/>
        </w:rPr>
        <w:t>S</w:t>
      </w:r>
      <w:r w:rsidRPr="00940B35">
        <w:rPr>
          <w:sz w:val="24"/>
          <w:szCs w:val="18"/>
        </w:rPr>
        <w:t xml:space="preserve"> for CID 1</w:t>
      </w:r>
      <w:r>
        <w:rPr>
          <w:sz w:val="24"/>
          <w:szCs w:val="18"/>
        </w:rPr>
        <w:t>12 and 113</w:t>
      </w:r>
    </w:p>
    <w:p w14:paraId="46C94B74" w14:textId="3155F27E" w:rsidR="00AA4A38" w:rsidRPr="00AA4A38" w:rsidRDefault="00AA4A38" w:rsidP="00AA4A38">
      <w:pPr>
        <w:pStyle w:val="T1"/>
        <w:spacing w:after="120"/>
        <w:jc w:val="left"/>
        <w:rPr>
          <w:b w:val="0"/>
          <w:bCs/>
          <w:sz w:val="24"/>
          <w:szCs w:val="18"/>
        </w:rPr>
      </w:pPr>
      <w:r w:rsidRPr="00AA4A38">
        <w:rPr>
          <w:b w:val="0"/>
          <w:bCs/>
          <w:sz w:val="24"/>
          <w:szCs w:val="18"/>
        </w:rPr>
        <w:t>REVISED</w:t>
      </w:r>
    </w:p>
    <w:p w14:paraId="66A40B76" w14:textId="05C348C7" w:rsidR="00AA4A38" w:rsidRPr="00AA4A38" w:rsidRDefault="00AA4A38" w:rsidP="00AA4A38">
      <w:pPr>
        <w:pStyle w:val="T1"/>
        <w:spacing w:after="120"/>
        <w:jc w:val="left"/>
        <w:rPr>
          <w:b w:val="0"/>
          <w:bCs/>
          <w:sz w:val="24"/>
          <w:szCs w:val="18"/>
        </w:rPr>
      </w:pPr>
      <w:r w:rsidRPr="00AA4A38">
        <w:rPr>
          <w:b w:val="0"/>
          <w:bCs/>
          <w:sz w:val="24"/>
          <w:szCs w:val="18"/>
        </w:rPr>
        <w:t>At P28.17 make the following change:</w:t>
      </w:r>
    </w:p>
    <w:p w14:paraId="33C21125" w14:textId="0FB705AB" w:rsidR="00AA4A38" w:rsidRPr="00AA4A38" w:rsidRDefault="00AA4A38" w:rsidP="00AA4A38">
      <w:pPr>
        <w:pStyle w:val="T1"/>
        <w:spacing w:after="120"/>
        <w:jc w:val="left"/>
        <w:rPr>
          <w:b w:val="0"/>
          <w:bCs/>
          <w:sz w:val="24"/>
          <w:szCs w:val="18"/>
        </w:rPr>
      </w:pPr>
      <w:r w:rsidRPr="00AA4A38">
        <w:rPr>
          <w:rFonts w:eastAsia="TimesNewRoman"/>
          <w:b w:val="0"/>
          <w:bCs/>
          <w:sz w:val="24"/>
          <w:szCs w:val="24"/>
          <w:lang w:val="en-US" w:eastAsia="ja-JP"/>
        </w:rPr>
        <w:t>“The Duplicate IRM frame is transmitted by an AP to a non-AP STA that associated or</w:t>
      </w:r>
      <w:r w:rsidRPr="004517FA">
        <w:rPr>
          <w:rFonts w:eastAsia="TimesNewRoman"/>
          <w:b w:val="0"/>
          <w:bCs/>
          <w:color w:val="FF0000"/>
          <w:sz w:val="24"/>
          <w:szCs w:val="24"/>
          <w:u w:val="single"/>
          <w:lang w:val="en-US" w:eastAsia="ja-JP"/>
        </w:rPr>
        <w:t>, when using PASN</w:t>
      </w:r>
      <w:r>
        <w:rPr>
          <w:rFonts w:eastAsia="TimesNewRoman"/>
          <w:b w:val="0"/>
          <w:bCs/>
          <w:sz w:val="24"/>
          <w:szCs w:val="24"/>
          <w:lang w:val="en-US" w:eastAsia="ja-JP"/>
        </w:rPr>
        <w:t>,</w:t>
      </w:r>
      <w:r w:rsidRPr="00AA4A38">
        <w:rPr>
          <w:rFonts w:eastAsia="TimesNewRoman"/>
          <w:b w:val="0"/>
          <w:bCs/>
          <w:sz w:val="24"/>
          <w:szCs w:val="24"/>
          <w:lang w:val="en-US" w:eastAsia="ja-JP"/>
        </w:rPr>
        <w:t xml:space="preserve"> authenticated </w:t>
      </w:r>
      <w:r w:rsidRPr="00AA4A38">
        <w:rPr>
          <w:rFonts w:eastAsia="TimesNewRoman"/>
          <w:b w:val="0"/>
          <w:bCs/>
          <w:strike/>
          <w:color w:val="FF0000"/>
          <w:sz w:val="24"/>
          <w:szCs w:val="24"/>
          <w:lang w:val="en-US" w:eastAsia="ja-JP"/>
        </w:rPr>
        <w:t>using PASN</w:t>
      </w:r>
      <w:r w:rsidRPr="00AA4A38">
        <w:rPr>
          <w:rFonts w:eastAsia="TimesNewRoman"/>
          <w:b w:val="0"/>
          <w:bCs/>
          <w:color w:val="FF0000"/>
          <w:sz w:val="24"/>
          <w:szCs w:val="24"/>
          <w:lang w:val="en-US" w:eastAsia="ja-JP"/>
        </w:rPr>
        <w:t xml:space="preserve"> </w:t>
      </w:r>
      <w:r w:rsidRPr="00AA4A38">
        <w:rPr>
          <w:rFonts w:eastAsia="TimesNewRoman"/>
          <w:b w:val="0"/>
          <w:bCs/>
          <w:sz w:val="24"/>
          <w:szCs w:val="24"/>
          <w:lang w:val="en-US" w:eastAsia="ja-JP"/>
        </w:rPr>
        <w:t xml:space="preserve">to the AP and provided </w:t>
      </w:r>
      <w:proofErr w:type="gramStart"/>
      <w:r w:rsidRPr="00AA4A38">
        <w:rPr>
          <w:rFonts w:eastAsia="TimesNewRoman"/>
          <w:b w:val="0"/>
          <w:bCs/>
          <w:sz w:val="24"/>
          <w:szCs w:val="24"/>
          <w:lang w:val="en-US" w:eastAsia="ja-JP"/>
        </w:rPr>
        <w:t>a</w:t>
      </w:r>
      <w:r w:rsidRPr="004517FA">
        <w:rPr>
          <w:rFonts w:eastAsia="TimesNewRoman"/>
          <w:b w:val="0"/>
          <w:bCs/>
          <w:color w:val="FF0000"/>
          <w:sz w:val="24"/>
          <w:szCs w:val="24"/>
          <w:u w:val="single"/>
          <w:lang w:val="en-US" w:eastAsia="ja-JP"/>
        </w:rPr>
        <w:t>n</w:t>
      </w:r>
      <w:proofErr w:type="gramEnd"/>
      <w:r w:rsidRPr="00AA4A38">
        <w:rPr>
          <w:rFonts w:eastAsia="TimesNewRoman"/>
          <w:b w:val="0"/>
          <w:bCs/>
          <w:sz w:val="24"/>
          <w:szCs w:val="24"/>
          <w:lang w:val="en-US" w:eastAsia="ja-JP"/>
        </w:rPr>
        <w:t xml:space="preserve"> </w:t>
      </w:r>
      <w:r w:rsidRPr="00AA4A38">
        <w:rPr>
          <w:rFonts w:eastAsia="TimesNewRoman"/>
          <w:b w:val="0"/>
          <w:bCs/>
          <w:strike/>
          <w:color w:val="FF0000"/>
          <w:sz w:val="24"/>
          <w:szCs w:val="24"/>
          <w:lang w:val="en-US" w:eastAsia="ja-JP"/>
        </w:rPr>
        <w:t xml:space="preserve">new </w:t>
      </w:r>
      <w:r w:rsidRPr="00AA4A38">
        <w:rPr>
          <w:rFonts w:eastAsia="TimesNewRoman"/>
          <w:b w:val="0"/>
          <w:bCs/>
          <w:sz w:val="24"/>
          <w:szCs w:val="24"/>
          <w:lang w:val="en-US" w:eastAsia="ja-JP"/>
        </w:rPr>
        <w:t>IRM that the AP already has stored for another STA.”</w:t>
      </w:r>
    </w:p>
    <w:p w14:paraId="1B6E163C" w14:textId="47F932AB"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 xml:space="preserve">When sent by the AP, the IRM Action field is always 0 </w:t>
            </w:r>
            <w:r>
              <w:rPr>
                <w:rFonts w:ascii="Calibri" w:hAnsi="Calibri" w:cs="Calibri"/>
                <w:color w:val="000000"/>
                <w:sz w:val="22"/>
                <w:szCs w:val="22"/>
              </w:rPr>
              <w:lastRenderedPageBreak/>
              <w:t>(duplicate),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lastRenderedPageBreak/>
              <w:t xml:space="preserve">Replace "The IRM Action field is defined in Table 9-640a (IRM Action field) in 9.6.35.1 (General)." with </w:t>
            </w:r>
            <w:r>
              <w:rPr>
                <w:rFonts w:ascii="Calibri" w:hAnsi="Calibri" w:cs="Calibri"/>
                <w:color w:val="000000"/>
                <w:sz w:val="22"/>
                <w:szCs w:val="22"/>
              </w:rPr>
              <w:lastRenderedPageBreak/>
              <w:t>"The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lastRenderedPageBreak/>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5143C7">
        <w:rPr>
          <w:b w:val="0"/>
          <w:bCs/>
          <w:sz w:val="24"/>
          <w:szCs w:val="18"/>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24400099" w14:textId="7E8061A0"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F10C7A">
        <w:rPr>
          <w:b w:val="0"/>
          <w:bCs/>
          <w:sz w:val="24"/>
          <w:szCs w:val="18"/>
        </w:rPr>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lastRenderedPageBreak/>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5C70C847" w:rsidR="00F10C7A" w:rsidRDefault="00F10C7A" w:rsidP="006A1E43">
      <w:pPr>
        <w:pStyle w:val="T1"/>
        <w:spacing w:after="120"/>
        <w:jc w:val="left"/>
        <w:rPr>
          <w:b w:val="0"/>
          <w:bCs/>
          <w:sz w:val="24"/>
          <w:szCs w:val="18"/>
        </w:rPr>
      </w:pPr>
      <w:r>
        <w:rPr>
          <w:b w:val="0"/>
          <w:bCs/>
          <w:sz w:val="24"/>
          <w:szCs w:val="18"/>
        </w:rPr>
        <w:t>ACCEPT</w:t>
      </w:r>
    </w:p>
    <w:p w14:paraId="2D12A285" w14:textId="0EB20D52" w:rsidR="00F10C7A"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442C096D"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for its next exch</w:t>
      </w:r>
      <w:r w:rsidR="00336F9C">
        <w:rPr>
          <w:rFonts w:ascii="Calibri" w:hAnsi="Calibri" w:cs="Calibri"/>
          <w:color w:val="FF0000"/>
          <w:sz w:val="22"/>
          <w:szCs w:val="22"/>
        </w:rPr>
        <w:t>an</w:t>
      </w:r>
      <w:r w:rsidRPr="001F6789">
        <w:rPr>
          <w:rFonts w:ascii="Calibri" w:hAnsi="Calibri" w:cs="Calibri"/>
          <w:color w:val="FF0000"/>
          <w:sz w:val="22"/>
          <w:szCs w:val="22"/>
        </w:rPr>
        <w:t>ges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1F6789">
        <w:rPr>
          <w:b w:val="0"/>
          <w:bCs/>
          <w:sz w:val="24"/>
          <w:szCs w:val="18"/>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lastRenderedPageBreak/>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001F0D22"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0FADF0FD" w:rsidR="00326877" w:rsidRPr="00326877" w:rsidRDefault="00326877" w:rsidP="00326877">
      <w:pPr>
        <w:pStyle w:val="T1"/>
        <w:spacing w:after="120"/>
        <w:jc w:val="left"/>
        <w:rPr>
          <w:b w:val="0"/>
          <w:bCs/>
          <w:sz w:val="24"/>
          <w:szCs w:val="18"/>
        </w:rPr>
      </w:pPr>
      <w:r w:rsidRPr="00326877">
        <w:rPr>
          <w:b w:val="0"/>
          <w:bCs/>
          <w:sz w:val="24"/>
          <w:szCs w:val="18"/>
        </w:rPr>
        <w:t>ACCEPT</w:t>
      </w: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An AP that has dot11IRMActivated equal to true advertises 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E963F4">
        <w:rPr>
          <w:b w:val="0"/>
          <w:bCs/>
          <w:sz w:val="24"/>
          <w:szCs w:val="18"/>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lastRenderedPageBreak/>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17F6BCE5" w14:textId="3E9F1609" w:rsidR="000118E5" w:rsidRPr="006E7D10" w:rsidRDefault="00C72091" w:rsidP="006A1E43">
      <w:pPr>
        <w:pStyle w:val="T1"/>
        <w:spacing w:after="120"/>
        <w:jc w:val="left"/>
        <w:rPr>
          <w:b w:val="0"/>
          <w:bCs/>
          <w:sz w:val="24"/>
          <w:szCs w:val="18"/>
        </w:rPr>
      </w:pPr>
      <w:r w:rsidRPr="006E7D10">
        <w:rPr>
          <w:b w:val="0"/>
          <w:bCs/>
          <w:sz w:val="24"/>
          <w:szCs w:val="18"/>
        </w:rPr>
        <w:t>Agree with commentor.</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310673EF" w:rsidR="000118E5" w:rsidRPr="00C72091" w:rsidRDefault="00C72091" w:rsidP="006A1E43">
      <w:pPr>
        <w:pStyle w:val="T1"/>
        <w:spacing w:after="120"/>
        <w:jc w:val="left"/>
        <w:rPr>
          <w:b w:val="0"/>
          <w:bCs/>
          <w:sz w:val="24"/>
          <w:szCs w:val="18"/>
        </w:rPr>
      </w:pPr>
      <w:r w:rsidRPr="00C72091">
        <w:rPr>
          <w:b w:val="0"/>
          <w:bCs/>
          <w:sz w:val="24"/>
          <w:szCs w:val="18"/>
        </w:rPr>
        <w:t>ACCEPT</w:t>
      </w: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77777777" w:rsidR="00C72091" w:rsidRDefault="00C72091" w:rsidP="00C72091">
      <w:pPr>
        <w:pStyle w:val="T1"/>
        <w:spacing w:after="120"/>
        <w:jc w:val="left"/>
        <w:rPr>
          <w:b w:val="0"/>
          <w:bCs/>
          <w:sz w:val="24"/>
          <w:szCs w:val="18"/>
        </w:rPr>
      </w:pPr>
      <w:r w:rsidRPr="006E7D10">
        <w:rPr>
          <w:b w:val="0"/>
          <w:bCs/>
          <w:sz w:val="24"/>
          <w:szCs w:val="18"/>
        </w:rPr>
        <w:t>Agree with commentor.</w:t>
      </w:r>
    </w:p>
    <w:p w14:paraId="6205AF5C" w14:textId="204E3A90" w:rsidR="009F50C4" w:rsidRPr="006E7D10" w:rsidRDefault="009F50C4" w:rsidP="00C72091">
      <w:pPr>
        <w:pStyle w:val="T1"/>
        <w:spacing w:after="120"/>
        <w:jc w:val="left"/>
        <w:rPr>
          <w:b w:val="0"/>
          <w:bCs/>
          <w:sz w:val="24"/>
          <w:szCs w:val="18"/>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 xml:space="preserve">Conflicting statements about when an IRM shall be sent.  Line 23 says "Each time ... it provides a </w:t>
            </w:r>
            <w:r>
              <w:rPr>
                <w:rFonts w:ascii="Calibri" w:hAnsi="Calibri" w:cs="Calibri"/>
                <w:color w:val="000000"/>
                <w:sz w:val="22"/>
                <w:szCs w:val="22"/>
              </w:rPr>
              <w:lastRenderedPageBreak/>
              <w:t>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lastRenderedPageBreak/>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34E1A152"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confused about when the TA is used.  It seems clear that “</w:t>
      </w:r>
      <w:r w:rsidRPr="00C72091">
        <w:rPr>
          <w:rFonts w:eastAsia="TimesNewRoman"/>
          <w:i/>
          <w:iCs/>
          <w:sz w:val="24"/>
          <w:szCs w:val="24"/>
          <w:lang w:val="en-US" w:eastAsia="ja-JP"/>
        </w:rPr>
        <w:t>The non-AP STA may then use that IRM as its TA the next time it requests association to any AP in that same ESS</w:t>
      </w:r>
      <w:r>
        <w:rPr>
          <w:rFonts w:eastAsia="TimesNewRoman"/>
          <w:i/>
          <w:iCs/>
          <w:sz w:val="24"/>
          <w:szCs w:val="24"/>
          <w:lang w:val="en-US" w:eastAsia="ja-JP"/>
        </w:rPr>
        <w:t xml:space="preserve">.”  </w:t>
      </w:r>
      <w:r>
        <w:rPr>
          <w:rFonts w:eastAsia="TimesNewRoman"/>
          <w:sz w:val="24"/>
          <w:szCs w:val="24"/>
          <w:lang w:val="en-US" w:eastAsia="ja-JP"/>
        </w:rPr>
        <w:t>I don’t see a confusion</w:t>
      </w:r>
      <w:r w:rsidR="005158DD">
        <w:rPr>
          <w:rFonts w:eastAsia="TimesNewRoman"/>
          <w:sz w:val="24"/>
          <w:szCs w:val="24"/>
          <w:lang w:val="en-US" w:eastAsia="ja-JP"/>
        </w:rPr>
        <w:t>.  Inclined to reject this.</w:t>
      </w:r>
    </w:p>
    <w:p w14:paraId="7B41283E" w14:textId="77777777" w:rsidR="008B457A" w:rsidRDefault="008B457A" w:rsidP="005158DD">
      <w:pPr>
        <w:pStyle w:val="T1"/>
        <w:spacing w:after="120"/>
        <w:jc w:val="left"/>
        <w:rPr>
          <w:sz w:val="24"/>
          <w:szCs w:val="18"/>
        </w:rPr>
      </w:pP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77777777"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B05C49C" w14:textId="25F4D773"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text clearly states that the STA uses the IRM as its TA the next time it associates.  It does not change TA after association.</w:t>
      </w:r>
    </w:p>
    <w:p w14:paraId="2DB302AB" w14:textId="65515451"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863EA22" w14:textId="77777777" w:rsidR="009F563E" w:rsidRDefault="009F563E" w:rsidP="005158DD">
      <w:pPr>
        <w:pStyle w:val="T1"/>
        <w:spacing w:after="120"/>
        <w:jc w:val="left"/>
        <w:rPr>
          <w:sz w:val="24"/>
          <w:szCs w:val="18"/>
        </w:rPr>
      </w:pPr>
    </w:p>
    <w:p w14:paraId="3F0CD889" w14:textId="77777777" w:rsidR="001B3F6A" w:rsidRDefault="001B3F6A" w:rsidP="005158DD">
      <w:pPr>
        <w:pStyle w:val="T1"/>
        <w:spacing w:after="120"/>
        <w:jc w:val="left"/>
        <w:rPr>
          <w:sz w:val="24"/>
          <w:szCs w:val="18"/>
        </w:rPr>
      </w:pPr>
    </w:p>
    <w:p w14:paraId="3F907D97" w14:textId="3CE52D6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5158DD">
        <w:rPr>
          <w:b w:val="0"/>
          <w:bCs/>
          <w:sz w:val="24"/>
          <w:szCs w:val="18"/>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4517FA">
        <w:rPr>
          <w:rFonts w:eastAsia="TimesNewRoman"/>
          <w:b w:val="0"/>
          <w:bCs/>
          <w:color w:val="FF0000"/>
          <w:sz w:val="24"/>
          <w:szCs w:val="24"/>
          <w:u w:val="single"/>
          <w:lang w:val="en-US" w:eastAsia="ja-JP"/>
        </w:rPr>
        <w:t>may provide</w:t>
      </w:r>
      <w:r w:rsidRPr="009F563E">
        <w:rPr>
          <w:rFonts w:eastAsia="TimesNewRoman"/>
          <w:b w:val="0"/>
          <w:bCs/>
          <w:color w:val="FF0000"/>
          <w:sz w:val="24"/>
          <w:szCs w:val="24"/>
          <w:lang w:val="en-US" w:eastAsia="ja-JP"/>
        </w:rPr>
        <w:t xml:space="preserv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69169FDC" w14:textId="2DB0C19A"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intention is to make it clear that the 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382FB3">
        <w:rPr>
          <w:b w:val="0"/>
          <w:bCs/>
          <w:sz w:val="24"/>
          <w:szCs w:val="18"/>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6381350F" w14:textId="60D0CD47" w:rsidR="001B3F6A" w:rsidRDefault="001B3F6A" w:rsidP="001B3F6A">
      <w:pPr>
        <w:pStyle w:val="T1"/>
        <w:spacing w:after="120"/>
        <w:jc w:val="left"/>
        <w:rPr>
          <w:b w:val="0"/>
          <w:bCs/>
          <w:sz w:val="24"/>
          <w:szCs w:val="18"/>
        </w:rPr>
      </w:pPr>
      <w:r>
        <w:rPr>
          <w:b w:val="0"/>
          <w:bCs/>
          <w:sz w:val="24"/>
          <w:szCs w:val="18"/>
        </w:rPr>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I think we need to change NOTE 1.  Do we need similar for Device ID? See 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r>
            <w:r>
              <w:rPr>
                <w:rFonts w:ascii="Calibri" w:hAnsi="Calibri" w:cs="Calibri"/>
                <w:color w:val="000000"/>
                <w:sz w:val="22"/>
                <w:szCs w:val="22"/>
              </w:rPr>
              <w:lastRenderedPageBreak/>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lastRenderedPageBreak/>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xml:space="preserve">, it may be a good idea to make it clear, e.g., having some text like </w:t>
            </w:r>
            <w:r>
              <w:rPr>
                <w:rFonts w:ascii="Calibri" w:hAnsi="Calibri" w:cs="Calibri"/>
                <w:color w:val="000000"/>
                <w:sz w:val="22"/>
                <w:szCs w:val="22"/>
              </w:rPr>
              <w:lastRenderedPageBreak/>
              <w:t>"It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lastRenderedPageBreak/>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2D954619" w:rsidR="00D84BFD" w:rsidRDefault="00D84BFD" w:rsidP="006A1E43">
      <w:pPr>
        <w:pStyle w:val="T1"/>
        <w:spacing w:after="120"/>
        <w:jc w:val="left"/>
        <w:rPr>
          <w:b w:val="0"/>
          <w:bCs/>
          <w:sz w:val="24"/>
          <w:szCs w:val="18"/>
        </w:rPr>
      </w:pPr>
      <w:r>
        <w:rPr>
          <w:b w:val="0"/>
          <w:bCs/>
          <w:sz w:val="24"/>
          <w:szCs w:val="18"/>
        </w:rPr>
        <w:t xml:space="preserve">How do the </w:t>
      </w:r>
      <w:proofErr w:type="spellStart"/>
      <w:r>
        <w:rPr>
          <w:b w:val="0"/>
          <w:bCs/>
          <w:sz w:val="24"/>
          <w:szCs w:val="18"/>
        </w:rPr>
        <w:t>otjher</w:t>
      </w:r>
      <w:proofErr w:type="spellEnd"/>
      <w:r>
        <w:rPr>
          <w:b w:val="0"/>
          <w:bCs/>
          <w:sz w:val="24"/>
          <w:szCs w:val="18"/>
        </w:rPr>
        <w:t xml:space="preserve"> APs know, or exchange this information?</w:t>
      </w:r>
      <w:r w:rsidRPr="00D84BFD">
        <w:rPr>
          <w:b w:val="0"/>
          <w:bCs/>
          <w:color w:val="000000"/>
          <w:sz w:val="24"/>
          <w:szCs w:val="24"/>
        </w:rPr>
        <w:t xml:space="preserve"> </w:t>
      </w:r>
      <w:r>
        <w:rPr>
          <w:b w:val="0"/>
          <w:bCs/>
          <w:color w:val="000000"/>
          <w:sz w:val="24"/>
          <w:szCs w:val="24"/>
        </w:rPr>
        <w:t>How does or did an ESS know the MAC Address of a STA that is returning before RCM?  When this text and NOTE 1 was discussed in the TG, 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lastRenderedPageBreak/>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 xml:space="preserve">next </w:t>
      </w:r>
      <w:proofErr w:type="gramStart"/>
      <w:r w:rsidRPr="00494B40">
        <w:rPr>
          <w:rFonts w:eastAsia="TimesNewRoman"/>
          <w:sz w:val="24"/>
          <w:szCs w:val="24"/>
          <w:lang w:val="en-US" w:eastAsia="ja-JP"/>
        </w:rPr>
        <w:t>time</w:t>
      </w:r>
      <w:r>
        <w:rPr>
          <w:rFonts w:eastAsia="TimesNewRoman"/>
          <w:sz w:val="24"/>
          <w:szCs w:val="24"/>
          <w:lang w:val="en-US" w:eastAsia="ja-JP"/>
        </w:rPr>
        <w:t>..</w:t>
      </w:r>
      <w:proofErr w:type="gramEnd"/>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3253A0D3" w:rsidR="00494B40" w:rsidRDefault="00494B40" w:rsidP="006A1E43">
      <w:pPr>
        <w:pStyle w:val="T1"/>
        <w:spacing w:after="120"/>
        <w:jc w:val="left"/>
        <w:rPr>
          <w:b w:val="0"/>
          <w:bCs/>
          <w:sz w:val="24"/>
          <w:szCs w:val="18"/>
        </w:rPr>
      </w:pPr>
      <w:r>
        <w:rPr>
          <w:b w:val="0"/>
          <w:bCs/>
          <w:sz w:val="24"/>
          <w:szCs w:val="18"/>
        </w:rPr>
        <w:t xml:space="preserve">At P33.24 change “The non-AP STA </w:t>
      </w:r>
      <w:r w:rsidRPr="004517FA">
        <w:rPr>
          <w:b w:val="0"/>
          <w:bCs/>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4517FA">
        <w:rPr>
          <w:b w:val="0"/>
          <w:bCs/>
          <w:sz w:val="24"/>
          <w:szCs w:val="18"/>
        </w:rPr>
        <w:t xml:space="preserve">should </w:t>
      </w:r>
      <w:r>
        <w:rPr>
          <w:b w:val="0"/>
          <w:bCs/>
          <w:sz w:val="24"/>
          <w:szCs w:val="18"/>
        </w:rPr>
        <w:t>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This paragraph talks about Association Request. However, PASN does not have Association 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t>Modify the paragraph like this:</w:t>
            </w:r>
            <w:r>
              <w:rPr>
                <w:rFonts w:ascii="Calibri" w:hAnsi="Calibri" w:cs="Calibri"/>
                <w:color w:val="000000"/>
                <w:sz w:val="22"/>
                <w:szCs w:val="22"/>
              </w:rPr>
              <w:br/>
            </w:r>
            <w:r>
              <w:rPr>
                <w:rFonts w:ascii="Calibri" w:hAnsi="Calibri" w:cs="Calibri"/>
                <w:color w:val="000000"/>
                <w:sz w:val="22"/>
                <w:szCs w:val="22"/>
              </w:rPr>
              <w:b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DE25762" w:rsidR="000118E5" w:rsidRPr="00295264" w:rsidRDefault="00295264" w:rsidP="006A1E43">
      <w:pPr>
        <w:pStyle w:val="T1"/>
        <w:spacing w:after="120"/>
        <w:jc w:val="left"/>
        <w:rPr>
          <w:b w:val="0"/>
          <w:bCs/>
          <w:sz w:val="24"/>
          <w:szCs w:val="18"/>
        </w:rPr>
      </w:pPr>
      <w:r w:rsidRPr="00295264">
        <w:rPr>
          <w:b w:val="0"/>
          <w:bCs/>
          <w:sz w:val="24"/>
          <w:szCs w:val="18"/>
        </w:rPr>
        <w:t>Existing text:</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 xml:space="preserve">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w:t>
      </w:r>
      <w:r w:rsidR="00295264" w:rsidRPr="00295264">
        <w:rPr>
          <w:b w:val="0"/>
          <w:bCs/>
          <w:color w:val="000000"/>
          <w:sz w:val="24"/>
          <w:szCs w:val="24"/>
        </w:rPr>
        <w:lastRenderedPageBreak/>
        <w:t>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4517FA">
        <w:rPr>
          <w:rFonts w:eastAsia="TimesNewRoman"/>
          <w:color w:val="FF0000"/>
          <w:sz w:val="24"/>
          <w:szCs w:val="24"/>
          <w:u w:val="single"/>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lastRenderedPageBreak/>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If a duplicate IRM is detected by the AP, it doesn't make sense for it not to notify the non-AP STA. Hence, I think this requirement should be a "shall" 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t>Replace: "... after association or authentication using PASN, the AP may send a Duplicate IRM 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7FE202D1" w:rsidR="00BD604A" w:rsidRPr="00BD604A" w:rsidRDefault="004517FA" w:rsidP="00E670E9">
      <w:pPr>
        <w:pStyle w:val="T1"/>
        <w:spacing w:after="120"/>
        <w:jc w:val="left"/>
        <w:rPr>
          <w:b w:val="0"/>
          <w:bCs/>
          <w:color w:val="000000"/>
          <w:sz w:val="24"/>
          <w:szCs w:val="24"/>
        </w:rPr>
      </w:pPr>
      <w:r>
        <w:rPr>
          <w:b w:val="0"/>
          <w:bCs/>
          <w:color w:val="000000"/>
          <w:sz w:val="24"/>
          <w:szCs w:val="24"/>
        </w:rPr>
        <w:t>(</w:t>
      </w:r>
      <w:r w:rsidR="00BD604A" w:rsidRPr="00BD604A">
        <w:rPr>
          <w:b w:val="0"/>
          <w:bCs/>
          <w:color w:val="000000"/>
          <w:sz w:val="24"/>
          <w:szCs w:val="24"/>
        </w:rPr>
        <w:t>See CID 245</w:t>
      </w:r>
      <w:r>
        <w:rPr>
          <w:b w:val="0"/>
          <w:bCs/>
          <w:color w:val="000000"/>
          <w:sz w:val="24"/>
          <w:szCs w:val="24"/>
        </w:rPr>
        <w:t>)</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4517FA">
        <w:rPr>
          <w:b w:val="0"/>
          <w:bCs/>
          <w:color w:val="FF0000"/>
          <w:sz w:val="24"/>
          <w:szCs w:val="24"/>
          <w:u w:val="single"/>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lastRenderedPageBreak/>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1D02E328" w:rsidR="00106FDB" w:rsidRDefault="00106FDB" w:rsidP="006A1E43">
      <w:pPr>
        <w:pStyle w:val="T1"/>
        <w:spacing w:after="120"/>
        <w:jc w:val="left"/>
      </w:pPr>
      <w:r>
        <w:t>CID 51</w:t>
      </w:r>
      <w:r w:rsidR="00A12E1E">
        <w:t>,</w:t>
      </w:r>
      <w:r>
        <w:t xml:space="preserve"> </w:t>
      </w:r>
      <w:r w:rsidR="00A12E1E">
        <w:t>283</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r w:rsidR="00A12E1E" w14:paraId="57FCF525" w14:textId="77777777" w:rsidTr="003D2060">
        <w:tc>
          <w:tcPr>
            <w:tcW w:w="625" w:type="dxa"/>
            <w:vAlign w:val="bottom"/>
          </w:tcPr>
          <w:p w14:paraId="72ABCD49" w14:textId="3FE66F9B"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900" w:type="dxa"/>
            <w:vAlign w:val="bottom"/>
          </w:tcPr>
          <w:p w14:paraId="43EF5A96" w14:textId="06546115"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4320" w:type="dxa"/>
            <w:vAlign w:val="bottom"/>
          </w:tcPr>
          <w:p w14:paraId="50730A14" w14:textId="6E1D18F3"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What does "consistently" require here? Does it mean all APs in the ESS shall set IRM Active field =1 in the same way? Only use (Re)Association Response frame, for example?</w:t>
            </w:r>
          </w:p>
        </w:tc>
        <w:tc>
          <w:tcPr>
            <w:tcW w:w="4231" w:type="dxa"/>
            <w:vAlign w:val="bottom"/>
          </w:tcPr>
          <w:p w14:paraId="68567615" w14:textId="6D531690"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Please clarify</w:t>
            </w:r>
          </w:p>
        </w:tc>
      </w:tr>
    </w:tbl>
    <w:p w14:paraId="6BA36FD0" w14:textId="77777777" w:rsidR="00A12E1E" w:rsidRDefault="00A12E1E" w:rsidP="006A1E43">
      <w:pPr>
        <w:pStyle w:val="T1"/>
        <w:spacing w:after="120"/>
        <w:jc w:val="left"/>
        <w:rPr>
          <w:b w:val="0"/>
          <w:bCs/>
          <w:sz w:val="24"/>
          <w:szCs w:val="18"/>
        </w:rPr>
      </w:pPr>
    </w:p>
    <w:p w14:paraId="1F95D95D" w14:textId="01350F95"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54D66302"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w:t>
      </w:r>
      <w:r w:rsidR="00A12E1E">
        <w:rPr>
          <w:sz w:val="24"/>
          <w:szCs w:val="18"/>
        </w:rPr>
        <w:t>, 283</w:t>
      </w:r>
      <w:r>
        <w:rPr>
          <w:sz w:val="24"/>
          <w:szCs w:val="18"/>
        </w:rPr>
        <w:t xml:space="preserve">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lastRenderedPageBreak/>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076CDB85" w14:textId="279A6BCC" w:rsidR="005F6DD7" w:rsidRPr="005F6DD7" w:rsidRDefault="005F6DD7" w:rsidP="006A1E43">
      <w:pPr>
        <w:pStyle w:val="T1"/>
        <w:spacing w:after="120"/>
        <w:jc w:val="left"/>
        <w:rPr>
          <w:b w:val="0"/>
          <w:bCs/>
          <w:sz w:val="24"/>
          <w:szCs w:val="18"/>
        </w:rPr>
      </w:pPr>
      <w:r>
        <w:rPr>
          <w:b w:val="0"/>
          <w:bCs/>
          <w:sz w:val="24"/>
          <w:szCs w:val="18"/>
        </w:rPr>
        <w:t>REJECT or ACCEPT</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CC900C" w14:textId="77777777" w:rsidR="00326545" w:rsidRPr="00326545" w:rsidRDefault="00326545" w:rsidP="00326545">
      <w:pPr>
        <w:pStyle w:val="T1"/>
        <w:spacing w:after="120"/>
        <w:jc w:val="left"/>
        <w:rPr>
          <w:sz w:val="24"/>
          <w:szCs w:val="18"/>
        </w:rPr>
      </w:pPr>
      <w:r w:rsidRPr="00326545">
        <w:rPr>
          <w:sz w:val="24"/>
          <w:szCs w:val="18"/>
        </w:rPr>
        <w:t>CID 163</w:t>
      </w:r>
    </w:p>
    <w:tbl>
      <w:tblPr>
        <w:tblStyle w:val="TableGrid"/>
        <w:tblW w:w="0" w:type="auto"/>
        <w:tblLook w:val="04A0" w:firstRow="1" w:lastRow="0" w:firstColumn="1" w:lastColumn="0" w:noHBand="0" w:noVBand="1"/>
      </w:tblPr>
      <w:tblGrid>
        <w:gridCol w:w="625"/>
        <w:gridCol w:w="810"/>
        <w:gridCol w:w="6122"/>
        <w:gridCol w:w="2519"/>
      </w:tblGrid>
      <w:tr w:rsidR="00326545" w14:paraId="6B9C7D57" w14:textId="77777777" w:rsidTr="00BE7CC2">
        <w:tc>
          <w:tcPr>
            <w:tcW w:w="625" w:type="dxa"/>
          </w:tcPr>
          <w:p w14:paraId="4CBEE99C"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34</w:t>
            </w:r>
          </w:p>
        </w:tc>
        <w:tc>
          <w:tcPr>
            <w:tcW w:w="810" w:type="dxa"/>
          </w:tcPr>
          <w:p w14:paraId="5314E9ED"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25</w:t>
            </w:r>
          </w:p>
        </w:tc>
        <w:tc>
          <w:tcPr>
            <w:tcW w:w="6122" w:type="dxa"/>
          </w:tcPr>
          <w:p w14:paraId="645F0449"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if</w:t>
            </w:r>
            <w:proofErr w:type="gramEnd"/>
            <w:r>
              <w:rPr>
                <w:rFonts w:ascii="Calibri" w:hAnsi="Calibri" w:cs="Calibri"/>
                <w:color w:val="000000"/>
                <w:sz w:val="22"/>
                <w:szCs w:val="22"/>
              </w:rPr>
              <w:t xml:space="preserve"> the IRM carried in an ANQP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 query frame is detected" -- what does it mean to detect an IRM?</w:t>
            </w:r>
          </w:p>
        </w:tc>
        <w:tc>
          <w:tcPr>
            <w:tcW w:w="2519" w:type="dxa"/>
          </w:tcPr>
          <w:p w14:paraId="2C344088"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Clarify</w:t>
            </w:r>
          </w:p>
        </w:tc>
      </w:tr>
    </w:tbl>
    <w:p w14:paraId="6D816DEF" w14:textId="77777777" w:rsidR="00326545" w:rsidRDefault="00326545" w:rsidP="00326545">
      <w:pPr>
        <w:pStyle w:val="T1"/>
        <w:spacing w:after="120"/>
        <w:jc w:val="left"/>
        <w:rPr>
          <w:b w:val="0"/>
          <w:bCs/>
          <w:sz w:val="24"/>
          <w:szCs w:val="18"/>
        </w:rPr>
      </w:pPr>
    </w:p>
    <w:p w14:paraId="1963696E" w14:textId="77777777" w:rsidR="00326545" w:rsidRDefault="00326545" w:rsidP="00326545">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15D06154" w14:textId="77777777" w:rsidR="00326545" w:rsidRDefault="00326545" w:rsidP="00326545">
      <w:pPr>
        <w:autoSpaceDE w:val="0"/>
        <w:autoSpaceDN w:val="0"/>
        <w:adjustRightInd w:val="0"/>
        <w:rPr>
          <w:rFonts w:eastAsia="TimesNewRoman"/>
          <w:sz w:val="24"/>
          <w:szCs w:val="24"/>
          <w:lang w:val="en-US" w:eastAsia="ja-JP"/>
        </w:rPr>
      </w:pPr>
      <w:r w:rsidRPr="00605630">
        <w:rPr>
          <w:rFonts w:eastAsia="TimesNewRoman"/>
          <w:sz w:val="24"/>
          <w:szCs w:val="24"/>
          <w:lang w:val="en-US" w:eastAsia="ja-JP"/>
        </w:rPr>
        <w:t>NOTE 4—The Neighbor Report ANQP element in an ANQP response frame provides zero or more distinct neighbor</w:t>
      </w:r>
      <w:r>
        <w:rPr>
          <w:rFonts w:eastAsia="TimesNewRoman"/>
          <w:sz w:val="24"/>
          <w:szCs w:val="24"/>
          <w:lang w:val="en-US" w:eastAsia="ja-JP"/>
        </w:rPr>
        <w:t xml:space="preserve"> </w:t>
      </w:r>
      <w:r w:rsidRPr="00605630">
        <w:rPr>
          <w:rFonts w:eastAsia="TimesNewRoman"/>
          <w:sz w:val="24"/>
          <w:szCs w:val="24"/>
          <w:lang w:val="en-US" w:eastAsia="ja-JP"/>
        </w:rPr>
        <w:t xml:space="preserve">reports about neighboring APs </w:t>
      </w:r>
      <w:r w:rsidRPr="00605630">
        <w:rPr>
          <w:rFonts w:eastAsia="TimesNewRoman"/>
          <w:sz w:val="24"/>
          <w:szCs w:val="24"/>
          <w:u w:val="single"/>
          <w:lang w:val="en-US" w:eastAsia="ja-JP"/>
        </w:rPr>
        <w:t>if the IRM carried in an ANQP neighbor report query frame is detected.</w:t>
      </w:r>
    </w:p>
    <w:p w14:paraId="7632881D" w14:textId="77777777" w:rsidR="00326545" w:rsidRDefault="00326545" w:rsidP="00326545">
      <w:pPr>
        <w:autoSpaceDE w:val="0"/>
        <w:autoSpaceDN w:val="0"/>
        <w:adjustRightInd w:val="0"/>
        <w:rPr>
          <w:rFonts w:eastAsia="TimesNewRoman"/>
          <w:sz w:val="24"/>
          <w:szCs w:val="24"/>
          <w:lang w:val="en-US" w:eastAsia="ja-JP"/>
        </w:rPr>
      </w:pPr>
    </w:p>
    <w:p w14:paraId="0B9CAE02" w14:textId="77777777" w:rsidR="00326545" w:rsidRDefault="00326545" w:rsidP="00326545">
      <w:pPr>
        <w:autoSpaceDE w:val="0"/>
        <w:autoSpaceDN w:val="0"/>
        <w:adjustRightInd w:val="0"/>
        <w:rPr>
          <w:sz w:val="24"/>
          <w:szCs w:val="18"/>
        </w:rPr>
      </w:pPr>
      <w:proofErr w:type="gramStart"/>
      <w:r>
        <w:rPr>
          <w:sz w:val="24"/>
          <w:szCs w:val="18"/>
        </w:rPr>
        <w:t>Yes ,</w:t>
      </w:r>
      <w:proofErr w:type="gramEnd"/>
      <w:r>
        <w:rPr>
          <w:sz w:val="24"/>
          <w:szCs w:val="18"/>
        </w:rPr>
        <w:t xml:space="preserve"> agreed, needs to be clearer.</w:t>
      </w:r>
    </w:p>
    <w:p w14:paraId="14CC44BE" w14:textId="77777777" w:rsidR="00326545" w:rsidRDefault="00326545" w:rsidP="00326545">
      <w:pPr>
        <w:autoSpaceDE w:val="0"/>
        <w:autoSpaceDN w:val="0"/>
        <w:adjustRightInd w:val="0"/>
        <w:rPr>
          <w:sz w:val="24"/>
          <w:szCs w:val="18"/>
        </w:rPr>
      </w:pPr>
    </w:p>
    <w:p w14:paraId="7B75E178"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163</w:t>
      </w:r>
    </w:p>
    <w:p w14:paraId="7457BE7D" w14:textId="77777777" w:rsidR="00326545" w:rsidRPr="00605630" w:rsidRDefault="00326545" w:rsidP="00326545">
      <w:pPr>
        <w:pStyle w:val="T1"/>
        <w:spacing w:after="120"/>
        <w:jc w:val="left"/>
        <w:rPr>
          <w:b w:val="0"/>
          <w:bCs/>
          <w:sz w:val="24"/>
          <w:szCs w:val="24"/>
        </w:rPr>
      </w:pPr>
      <w:r w:rsidRPr="00605630">
        <w:rPr>
          <w:b w:val="0"/>
          <w:bCs/>
          <w:sz w:val="24"/>
          <w:szCs w:val="24"/>
        </w:rPr>
        <w:t>REVISE</w:t>
      </w:r>
    </w:p>
    <w:p w14:paraId="6533B207" w14:textId="77777777" w:rsidR="00326545" w:rsidRPr="00605630" w:rsidRDefault="00326545" w:rsidP="00326545">
      <w:pPr>
        <w:pStyle w:val="T1"/>
        <w:spacing w:after="120"/>
        <w:jc w:val="left"/>
        <w:rPr>
          <w:b w:val="0"/>
          <w:bCs/>
          <w:sz w:val="24"/>
          <w:szCs w:val="24"/>
        </w:rPr>
      </w:pPr>
      <w:r w:rsidRPr="00605630">
        <w:rPr>
          <w:b w:val="0"/>
          <w:bCs/>
          <w:sz w:val="24"/>
          <w:szCs w:val="24"/>
        </w:rPr>
        <w:t>At P34.25 Replace “detected” with “identified”.</w:t>
      </w:r>
    </w:p>
    <w:p w14:paraId="0B4190AF" w14:textId="77777777" w:rsidR="00326545" w:rsidRPr="006F6FE8"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336F9C">
        <w:rPr>
          <w:rFonts w:eastAsia="TimesNewRoman"/>
          <w:b w:val="0"/>
          <w:bCs/>
          <w:color w:val="FF0000"/>
          <w:sz w:val="24"/>
          <w:szCs w:val="24"/>
          <w:u w:val="single"/>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41A10F3D" w:rsidR="00106FDB" w:rsidRPr="006273A0" w:rsidRDefault="006273A0" w:rsidP="006A1E43">
      <w:pPr>
        <w:pStyle w:val="T1"/>
        <w:spacing w:after="120"/>
        <w:jc w:val="left"/>
        <w:rPr>
          <w:b w:val="0"/>
          <w:bCs/>
          <w:sz w:val="24"/>
          <w:szCs w:val="18"/>
        </w:rPr>
      </w:pPr>
      <w:r w:rsidRPr="006273A0">
        <w:rPr>
          <w:b w:val="0"/>
          <w:bCs/>
          <w:sz w:val="24"/>
          <w:szCs w:val="18"/>
        </w:rPr>
        <w:t>This is correct.  The IRM fi</w:t>
      </w:r>
      <w:r w:rsidR="00336F9C">
        <w:rPr>
          <w:b w:val="0"/>
          <w:bCs/>
          <w:sz w:val="24"/>
          <w:szCs w:val="18"/>
        </w:rPr>
        <w:t>el</w:t>
      </w:r>
      <w:r w:rsidRPr="006273A0">
        <w:rPr>
          <w:b w:val="0"/>
          <w:bCs/>
          <w:sz w:val="24"/>
          <w:szCs w:val="18"/>
        </w:rPr>
        <w:t>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270D0748" w14:textId="22A8EAD5" w:rsidR="00336F9C" w:rsidRPr="00336F9C" w:rsidRDefault="00336F9C" w:rsidP="006273A0">
      <w:pPr>
        <w:pStyle w:val="T1"/>
        <w:spacing w:after="120"/>
        <w:jc w:val="left"/>
        <w:rPr>
          <w:b w:val="0"/>
          <w:bCs/>
          <w:sz w:val="24"/>
          <w:szCs w:val="18"/>
        </w:rPr>
      </w:pPr>
      <w:r w:rsidRPr="00336F9C">
        <w:rPr>
          <w:b w:val="0"/>
          <w:bCs/>
          <w:sz w:val="24"/>
          <w:szCs w:val="18"/>
        </w:rPr>
        <w:t>(see also CIDs 35 and 108)</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05A5CDAE" w14:textId="3B0FD002" w:rsidR="00372983" w:rsidRDefault="00DE6F97" w:rsidP="00DE6F97">
      <w:pPr>
        <w:pStyle w:val="T1"/>
        <w:spacing w:after="120"/>
        <w:jc w:val="left"/>
        <w:rPr>
          <w:b w:val="0"/>
          <w:bCs/>
        </w:rPr>
      </w:pPr>
      <w:r>
        <w:rPr>
          <w:b w:val="0"/>
          <w:bCs/>
        </w:rPr>
        <w:t xml:space="preserve">The </w:t>
      </w:r>
      <w:r w:rsidR="00A35044">
        <w:rPr>
          <w:b w:val="0"/>
          <w:bCs/>
        </w:rPr>
        <w:t xml:space="preserve">cited </w:t>
      </w:r>
      <w:r>
        <w:rPr>
          <w:b w:val="0"/>
          <w:bCs/>
        </w:rPr>
        <w:t xml:space="preserve">text is incorrect.  The IRM element is included in </w:t>
      </w:r>
      <w:r w:rsidRPr="00372983">
        <w:rPr>
          <w:b w:val="0"/>
          <w:bCs/>
          <w:u w:val="single"/>
        </w:rPr>
        <w:t>the third</w:t>
      </w:r>
      <w:r>
        <w:rPr>
          <w:b w:val="0"/>
          <w:bCs/>
        </w:rPr>
        <w:t xml:space="preserve"> PASN frame</w:t>
      </w:r>
      <w:r w:rsidR="00A35044">
        <w:rPr>
          <w:b w:val="0"/>
          <w:bCs/>
        </w:rPr>
        <w:t>, not the second</w:t>
      </w:r>
      <w:r>
        <w:rPr>
          <w:b w:val="0"/>
          <w:bCs/>
        </w:rPr>
        <w:t>.  At 33.56 we need to correct this.</w:t>
      </w:r>
    </w:p>
    <w:p w14:paraId="1E624C08" w14:textId="77777777" w:rsidR="00372983" w:rsidRDefault="00372983" w:rsidP="00DE6F97">
      <w:pPr>
        <w:pStyle w:val="T1"/>
        <w:spacing w:after="120"/>
        <w:jc w:val="left"/>
        <w:rPr>
          <w:b w:val="0"/>
          <w:bCs/>
        </w:rPr>
      </w:pPr>
    </w:p>
    <w:p w14:paraId="00074A0C" w14:textId="3C5DB452" w:rsidR="00DE6F97" w:rsidRDefault="00DE6F97" w:rsidP="00DE6F9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237</w:t>
      </w:r>
    </w:p>
    <w:p w14:paraId="0EA13525" w14:textId="3718DDD9" w:rsidR="00DE6F97" w:rsidRPr="00C604F7" w:rsidRDefault="00DE6F97" w:rsidP="00DE6F97">
      <w:pPr>
        <w:pStyle w:val="T1"/>
        <w:spacing w:after="120"/>
        <w:jc w:val="left"/>
        <w:rPr>
          <w:b w:val="0"/>
          <w:bCs/>
          <w:sz w:val="24"/>
          <w:szCs w:val="18"/>
        </w:rPr>
      </w:pPr>
      <w:r w:rsidRPr="00C604F7">
        <w:rPr>
          <w:b w:val="0"/>
          <w:bCs/>
          <w:sz w:val="24"/>
          <w:szCs w:val="18"/>
        </w:rPr>
        <w:t>REVISE</w:t>
      </w:r>
    </w:p>
    <w:p w14:paraId="33BDABC4" w14:textId="46829D1D" w:rsidR="00DE6F97" w:rsidRPr="00C604F7" w:rsidRDefault="00DE6F97" w:rsidP="00DE6F97">
      <w:pPr>
        <w:pStyle w:val="T1"/>
        <w:spacing w:after="120"/>
        <w:jc w:val="left"/>
        <w:rPr>
          <w:b w:val="0"/>
          <w:bCs/>
          <w:sz w:val="24"/>
          <w:szCs w:val="18"/>
        </w:rPr>
      </w:pPr>
      <w:r w:rsidRPr="00C604F7">
        <w:rPr>
          <w:b w:val="0"/>
          <w:bCs/>
          <w:sz w:val="24"/>
          <w:szCs w:val="18"/>
        </w:rPr>
        <w:t xml:space="preserve">At P33.57 </w:t>
      </w:r>
      <w:r w:rsidR="00C604F7" w:rsidRPr="00C604F7">
        <w:rPr>
          <w:b w:val="0"/>
          <w:bCs/>
          <w:sz w:val="24"/>
          <w:szCs w:val="18"/>
        </w:rPr>
        <w:t>edit as follows:</w:t>
      </w:r>
      <w:r w:rsidR="00C604F7" w:rsidRPr="00C604F7">
        <w:rPr>
          <w:b w:val="0"/>
          <w:bCs/>
          <w:sz w:val="24"/>
          <w:szCs w:val="18"/>
        </w:rPr>
        <w:br/>
      </w:r>
    </w:p>
    <w:p w14:paraId="69AFF564" w14:textId="5615276B" w:rsidR="00C604F7" w:rsidRPr="00C604F7" w:rsidRDefault="00C604F7" w:rsidP="00C604F7">
      <w:pPr>
        <w:autoSpaceDE w:val="0"/>
        <w:autoSpaceDN w:val="0"/>
        <w:adjustRightInd w:val="0"/>
        <w:rPr>
          <w:sz w:val="32"/>
          <w:szCs w:val="22"/>
        </w:rPr>
      </w:pPr>
      <w:r>
        <w:rPr>
          <w:rFonts w:eastAsia="TimesNewRoman"/>
          <w:sz w:val="24"/>
          <w:szCs w:val="24"/>
          <w:lang w:val="en-US" w:eastAsia="ja-JP"/>
        </w:rPr>
        <w:t>“…</w:t>
      </w:r>
      <w:r w:rsidRPr="00C604F7">
        <w:rPr>
          <w:rFonts w:eastAsia="TimesNewRoman"/>
          <w:sz w:val="24"/>
          <w:szCs w:val="24"/>
          <w:lang w:val="en-US" w:eastAsia="ja-JP"/>
        </w:rPr>
        <w:t>AP shall include an IRM</w:t>
      </w:r>
      <w:r>
        <w:rPr>
          <w:rFonts w:eastAsia="TimesNewRoman"/>
          <w:sz w:val="24"/>
          <w:szCs w:val="24"/>
          <w:lang w:val="en-US" w:eastAsia="ja-JP"/>
        </w:rPr>
        <w:t xml:space="preserve"> </w:t>
      </w:r>
      <w:r w:rsidRPr="00C604F7">
        <w:rPr>
          <w:rFonts w:eastAsia="TimesNewRoman"/>
          <w:sz w:val="24"/>
          <w:szCs w:val="24"/>
          <w:lang w:val="en-US" w:eastAsia="ja-JP"/>
        </w:rPr>
        <w:t xml:space="preserve">element in the </w:t>
      </w:r>
      <w:proofErr w:type="spellStart"/>
      <w:r w:rsidRPr="00C604F7">
        <w:rPr>
          <w:rFonts w:eastAsia="TimesNewRoman"/>
          <w:strike/>
          <w:color w:val="FF0000"/>
          <w:sz w:val="24"/>
          <w:szCs w:val="24"/>
          <w:lang w:val="en-US" w:eastAsia="ja-JP"/>
        </w:rPr>
        <w:t>second</w:t>
      </w:r>
      <w:r w:rsidRPr="00911B49">
        <w:rPr>
          <w:rFonts w:eastAsia="TimesNewRoman"/>
          <w:color w:val="FF0000"/>
          <w:sz w:val="24"/>
          <w:szCs w:val="24"/>
          <w:u w:val="single"/>
          <w:lang w:val="en-US" w:eastAsia="ja-JP"/>
        </w:rPr>
        <w:t>third</w:t>
      </w:r>
      <w:proofErr w:type="spellEnd"/>
      <w:r w:rsidRPr="00C604F7">
        <w:rPr>
          <w:rFonts w:eastAsia="TimesNewRoman"/>
          <w:color w:val="FF0000"/>
          <w:sz w:val="24"/>
          <w:szCs w:val="24"/>
          <w:lang w:val="en-US" w:eastAsia="ja-JP"/>
        </w:rPr>
        <w:t xml:space="preserve"> </w:t>
      </w:r>
      <w:r w:rsidRPr="00C604F7">
        <w:rPr>
          <w:rFonts w:eastAsia="TimesNewRoman"/>
          <w:sz w:val="24"/>
          <w:szCs w:val="24"/>
          <w:lang w:val="en-US" w:eastAsia="ja-JP"/>
        </w:rPr>
        <w:t>PASN frame.</w:t>
      </w:r>
      <w:r>
        <w:rPr>
          <w:rFonts w:eastAsia="TimesNewRoman"/>
          <w:sz w:val="24"/>
          <w:szCs w:val="24"/>
          <w:lang w:val="en-US" w:eastAsia="ja-JP"/>
        </w:rPr>
        <w:t>”</w:t>
      </w:r>
    </w:p>
    <w:p w14:paraId="17735212" w14:textId="77777777" w:rsidR="00DE6F97" w:rsidRDefault="00DE6F97" w:rsidP="00DE6F97">
      <w:pPr>
        <w:pStyle w:val="T1"/>
        <w:pBdr>
          <w:bottom w:val="single" w:sz="12" w:space="1" w:color="auto"/>
        </w:pBdr>
        <w:spacing w:after="120"/>
        <w:jc w:val="left"/>
        <w:rPr>
          <w:b w:val="0"/>
          <w:bCs/>
        </w:rPr>
      </w:pPr>
    </w:p>
    <w:p w14:paraId="7FBE5EB3" w14:textId="7AEEBB01" w:rsidR="00326545" w:rsidRPr="00326545" w:rsidRDefault="00326545" w:rsidP="00DE6F97">
      <w:pPr>
        <w:pStyle w:val="T1"/>
        <w:spacing w:after="120"/>
        <w:jc w:val="left"/>
      </w:pPr>
      <w:r w:rsidRPr="00326545">
        <w:t>CID 144</w:t>
      </w:r>
    </w:p>
    <w:tbl>
      <w:tblPr>
        <w:tblStyle w:val="TableGrid"/>
        <w:tblW w:w="0" w:type="auto"/>
        <w:tblLook w:val="04A0" w:firstRow="1" w:lastRow="0" w:firstColumn="1" w:lastColumn="0" w:noHBand="0" w:noVBand="1"/>
      </w:tblPr>
      <w:tblGrid>
        <w:gridCol w:w="1255"/>
        <w:gridCol w:w="900"/>
        <w:gridCol w:w="4230"/>
        <w:gridCol w:w="3691"/>
      </w:tblGrid>
      <w:tr w:rsidR="00326545" w14:paraId="70E51779" w14:textId="77777777" w:rsidTr="00BE7CC2">
        <w:tc>
          <w:tcPr>
            <w:tcW w:w="1255" w:type="dxa"/>
          </w:tcPr>
          <w:p w14:paraId="15EEB9E1" w14:textId="77777777" w:rsidR="00326545" w:rsidRDefault="00326545" w:rsidP="00BE7CC2">
            <w:pPr>
              <w:autoSpaceDE w:val="0"/>
              <w:autoSpaceDN w:val="0"/>
              <w:adjustRightInd w:val="0"/>
              <w:rPr>
                <w:sz w:val="24"/>
                <w:szCs w:val="18"/>
              </w:rPr>
            </w:pPr>
            <w:r>
              <w:rPr>
                <w:sz w:val="24"/>
                <w:szCs w:val="18"/>
              </w:rPr>
              <w:t>12.2.12.2</w:t>
            </w:r>
          </w:p>
        </w:tc>
        <w:tc>
          <w:tcPr>
            <w:tcW w:w="900" w:type="dxa"/>
          </w:tcPr>
          <w:p w14:paraId="025DB067" w14:textId="77777777" w:rsidR="00326545" w:rsidRDefault="00326545" w:rsidP="00BE7CC2">
            <w:pPr>
              <w:autoSpaceDE w:val="0"/>
              <w:autoSpaceDN w:val="0"/>
              <w:adjustRightInd w:val="0"/>
              <w:rPr>
                <w:sz w:val="24"/>
                <w:szCs w:val="18"/>
              </w:rPr>
            </w:pPr>
          </w:p>
        </w:tc>
        <w:tc>
          <w:tcPr>
            <w:tcW w:w="4230" w:type="dxa"/>
          </w:tcPr>
          <w:p w14:paraId="5F4513B7" w14:textId="77777777" w:rsidR="00326545" w:rsidRDefault="00326545" w:rsidP="00BE7CC2">
            <w:pPr>
              <w:autoSpaceDE w:val="0"/>
              <w:autoSpaceDN w:val="0"/>
              <w:adjustRightInd w:val="0"/>
              <w:rPr>
                <w:sz w:val="24"/>
                <w:szCs w:val="18"/>
              </w:rPr>
            </w:pPr>
            <w:r>
              <w:rPr>
                <w:rFonts w:ascii="Calibri" w:hAnsi="Calibri" w:cs="Calibri"/>
                <w:color w:val="000000"/>
                <w:szCs w:val="22"/>
              </w:rPr>
              <w:t>Many comments on the previous subclause apply to this subclause too</w:t>
            </w:r>
          </w:p>
        </w:tc>
        <w:tc>
          <w:tcPr>
            <w:tcW w:w="3691" w:type="dxa"/>
          </w:tcPr>
          <w:p w14:paraId="78124B71" w14:textId="77777777" w:rsidR="00326545" w:rsidRDefault="00326545" w:rsidP="00BE7CC2">
            <w:pPr>
              <w:autoSpaceDE w:val="0"/>
              <w:autoSpaceDN w:val="0"/>
              <w:adjustRightInd w:val="0"/>
              <w:rPr>
                <w:sz w:val="24"/>
                <w:szCs w:val="18"/>
              </w:rPr>
            </w:pPr>
            <w:r>
              <w:rPr>
                <w:rFonts w:ascii="Calibri" w:hAnsi="Calibri" w:cs="Calibri"/>
                <w:color w:val="000000"/>
                <w:szCs w:val="22"/>
              </w:rPr>
              <w:t>Make the same changes as proposed for that subclause</w:t>
            </w:r>
          </w:p>
        </w:tc>
      </w:tr>
    </w:tbl>
    <w:p w14:paraId="1FC26CAD" w14:textId="77777777" w:rsidR="00326545" w:rsidRDefault="00326545" w:rsidP="00326545">
      <w:pPr>
        <w:autoSpaceDE w:val="0"/>
        <w:autoSpaceDN w:val="0"/>
        <w:adjustRightInd w:val="0"/>
        <w:rPr>
          <w:sz w:val="24"/>
          <w:szCs w:val="18"/>
        </w:rPr>
      </w:pPr>
    </w:p>
    <w:p w14:paraId="00CFFC19" w14:textId="77777777" w:rsidR="00326545" w:rsidRPr="00605630" w:rsidRDefault="00326545" w:rsidP="00326545">
      <w:pPr>
        <w:autoSpaceDE w:val="0"/>
        <w:autoSpaceDN w:val="0"/>
        <w:adjustRightInd w:val="0"/>
        <w:rPr>
          <w:sz w:val="24"/>
          <w:szCs w:val="18"/>
        </w:rPr>
      </w:pPr>
      <w:r>
        <w:rPr>
          <w:sz w:val="24"/>
          <w:szCs w:val="18"/>
        </w:rPr>
        <w:t>I propose to wait and see how the comments in the other subclause 12.2.12.1 are resolved and check to see if they apply to this clause.</w:t>
      </w:r>
    </w:p>
    <w:p w14:paraId="0FBB0D02" w14:textId="77777777" w:rsidR="00326545" w:rsidRPr="001373A2" w:rsidRDefault="00326545" w:rsidP="00DE6F97">
      <w:pPr>
        <w:pStyle w:val="T1"/>
        <w:spacing w:after="120"/>
        <w:jc w:val="left"/>
        <w:rPr>
          <w:b w:val="0"/>
          <w:bCs/>
        </w:rPr>
      </w:pPr>
    </w:p>
    <w:sectPr w:rsidR="00326545" w:rsidRPr="001373A2" w:rsidSect="005336B9">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F544" w14:textId="77777777" w:rsidR="005336B9" w:rsidRDefault="005336B9">
      <w:r>
        <w:separator/>
      </w:r>
    </w:p>
  </w:endnote>
  <w:endnote w:type="continuationSeparator" w:id="0">
    <w:p w14:paraId="5CC1D5F6" w14:textId="77777777" w:rsidR="005336B9" w:rsidRDefault="0053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75FF" w14:textId="77777777" w:rsidR="00DD7EDE" w:rsidRDefault="00DD7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139C" w14:textId="77777777" w:rsidR="00DD7EDE" w:rsidRDefault="00DD7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52F9" w14:textId="77777777" w:rsidR="005336B9" w:rsidRDefault="005336B9">
      <w:r>
        <w:separator/>
      </w:r>
    </w:p>
  </w:footnote>
  <w:footnote w:type="continuationSeparator" w:id="0">
    <w:p w14:paraId="16B3DF6F" w14:textId="77777777" w:rsidR="005336B9" w:rsidRDefault="0053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BA1E" w14:textId="77777777" w:rsidR="00DD7EDE" w:rsidRDefault="00DD7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1384A948" w:rsidR="00E42D33" w:rsidRDefault="00866C2A" w:rsidP="00E06DE9">
    <w:pPr>
      <w:pStyle w:val="Header"/>
      <w:tabs>
        <w:tab w:val="clear" w:pos="6480"/>
        <w:tab w:val="center" w:pos="4680"/>
        <w:tab w:val="right" w:pos="9360"/>
      </w:tabs>
    </w:pPr>
    <w:r>
      <w:t>January 2024</w:t>
    </w:r>
    <w:r w:rsidR="00E42D33">
      <w:tab/>
    </w:r>
    <w:r w:rsidR="00E42D33">
      <w:tab/>
      <w:t xml:space="preserve">   </w:t>
    </w:r>
    <w:r w:rsidR="00000000">
      <w:fldChar w:fldCharType="begin"/>
    </w:r>
    <w:r w:rsidR="00000000">
      <w:instrText xml:space="preserve"> TITLE  \* MERGEFORMAT </w:instrText>
    </w:r>
    <w:r w:rsidR="00000000">
      <w:fldChar w:fldCharType="separate"/>
    </w:r>
    <w:r w:rsidR="00E42D33">
      <w:t>doc.</w:t>
    </w:r>
    <w:r w:rsidR="00E42D33">
      <w:t>: IEEE 802.11-2</w:t>
    </w:r>
    <w:r>
      <w:t>4</w:t>
    </w:r>
    <w:r w:rsidR="00E42D33">
      <w:t>/</w:t>
    </w:r>
    <w:r w:rsidR="00000000">
      <w:fldChar w:fldCharType="end"/>
    </w:r>
    <w:r w:rsidR="00800597">
      <w:t>0048</w:t>
    </w:r>
    <w:r w:rsidR="00640696">
      <w:t>r</w:t>
    </w:r>
    <w:r w:rsidR="00DD7EDE">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7C64" w14:textId="77777777" w:rsidR="00DD7EDE" w:rsidRDefault="00DD7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5307"/>
    <w:multiLevelType w:val="hybridMultilevel"/>
    <w:tmpl w:val="74A09746"/>
    <w:lvl w:ilvl="0" w:tplc="DDF47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7486950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589A"/>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17DEB"/>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545"/>
    <w:rsid w:val="00326844"/>
    <w:rsid w:val="00326877"/>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36F9C"/>
    <w:rsid w:val="00342441"/>
    <w:rsid w:val="00343D18"/>
    <w:rsid w:val="00346828"/>
    <w:rsid w:val="003507C5"/>
    <w:rsid w:val="0035138D"/>
    <w:rsid w:val="00351C11"/>
    <w:rsid w:val="00352422"/>
    <w:rsid w:val="00354737"/>
    <w:rsid w:val="0035684D"/>
    <w:rsid w:val="00356E9A"/>
    <w:rsid w:val="0035708C"/>
    <w:rsid w:val="003573FC"/>
    <w:rsid w:val="0035791F"/>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58D0"/>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17FA"/>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AA3"/>
    <w:rsid w:val="005260F9"/>
    <w:rsid w:val="005270D9"/>
    <w:rsid w:val="005305CD"/>
    <w:rsid w:val="00531363"/>
    <w:rsid w:val="00531706"/>
    <w:rsid w:val="00531EC5"/>
    <w:rsid w:val="005336B9"/>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000C"/>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292A"/>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1A3"/>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1B49"/>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1E"/>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7B"/>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7AF"/>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D7EDE"/>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C0D"/>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6</TotalTime>
  <Pages>21</Pages>
  <Words>6054</Words>
  <Characters>34510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2024-01-16T15:53:00Z</dcterms:created>
  <dcterms:modified xsi:type="dcterms:W3CDTF">2024-01-16T15:53:00Z</dcterms:modified>
</cp:coreProperties>
</file>