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9pt;height:169.5pt" o:ole="">
            <v:imagedata r:id="rId8" o:title=""/>
          </v:shape>
          <o:OLEObject Type="Embed" ProgID="Visio.Drawing.15" ShapeID="_x0000_i1025" DrawAspect="Content" ObjectID="_1766913155"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derive DHss</w:t>
      </w:r>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Pr="00E124C1"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872176F" w14:textId="77777777" w:rsidR="00990AAF" w:rsidRPr="00265725" w:rsidRDefault="00990AAF" w:rsidP="00990A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4BF9F0DD" w14:textId="77777777" w:rsidR="00990AAF" w:rsidRPr="003F0A77" w:rsidRDefault="00990AAF" w:rsidP="00990AAF">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990AAF" w:rsidRPr="005F4FB5" w14:paraId="0B8C1F18" w14:textId="77777777" w:rsidTr="00C70F4E">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E9A2BB8" w14:textId="77777777" w:rsidR="00990AAF" w:rsidRPr="005F4FB5" w:rsidRDefault="00990AAF" w:rsidP="00C70F4E">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0" w:name="RTF37313533313a205461626c65"/>
            <w:r w:rsidRPr="005F4FB5">
              <w:rPr>
                <w:rFonts w:ascii="Arial" w:eastAsia="PMingLiU" w:hAnsi="Arial" w:cs="Arial"/>
                <w:b/>
                <w:bCs/>
                <w:color w:val="000000"/>
                <w:sz w:val="20"/>
              </w:rPr>
              <w:t>Extended RSN Capabilities field</w:t>
            </w:r>
            <w:bookmarkEnd w:id="0"/>
          </w:p>
        </w:tc>
      </w:tr>
      <w:tr w:rsidR="00990AAF" w:rsidRPr="005F4FB5" w14:paraId="50772637" w14:textId="77777777" w:rsidTr="00C70F4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9188C1"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380DF4"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7C5289"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990AAF" w:rsidRPr="005F4FB5" w14:paraId="42FB132A" w14:textId="77777777" w:rsidTr="00C70F4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1DAA9" w14:textId="77777777" w:rsidR="00990AAF" w:rsidRPr="00DB686C" w:rsidRDefault="00990AAF" w:rsidP="00C70F4E">
            <w:pPr>
              <w:widowControl w:val="0"/>
              <w:suppressAutoHyphens/>
              <w:autoSpaceDE w:val="0"/>
              <w:autoSpaceDN w:val="0"/>
              <w:adjustRightInd w:val="0"/>
              <w:spacing w:line="200" w:lineRule="atLeast"/>
              <w:rPr>
                <w:rFonts w:eastAsia="PMingLiU"/>
                <w:sz w:val="18"/>
                <w:szCs w:val="18"/>
                <w:highlight w:val="green"/>
              </w:rPr>
            </w:pPr>
            <w:r w:rsidRPr="00DB686C">
              <w:rPr>
                <w:rFonts w:eastAsia="PMingLiU"/>
                <w:sz w:val="18"/>
                <w:szCs w:val="18"/>
                <w:highlight w:val="green"/>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2E2E3C" w14:textId="77777777" w:rsidR="00990AAF" w:rsidRPr="00DB686C" w:rsidRDefault="00990AAF" w:rsidP="00C70F4E">
            <w:pPr>
              <w:widowControl w:val="0"/>
              <w:suppressAutoHyphens/>
              <w:autoSpaceDE w:val="0"/>
              <w:autoSpaceDN w:val="0"/>
              <w:adjustRightInd w:val="0"/>
              <w:spacing w:line="200" w:lineRule="atLeast"/>
              <w:rPr>
                <w:rFonts w:eastAsia="PMingLiU"/>
                <w:sz w:val="18"/>
                <w:szCs w:val="18"/>
                <w:highlight w:val="green"/>
              </w:rPr>
            </w:pPr>
            <w:r w:rsidRPr="00DB686C">
              <w:rPr>
                <w:rFonts w:eastAsia="PMingLiU"/>
                <w:sz w:val="18"/>
                <w:szCs w:val="18"/>
                <w:highlight w:val="green"/>
              </w:rPr>
              <w:t>Encryption of the Frame Body Field of the (Re)Association Request/Response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B0670C" w14:textId="198BEDFB" w:rsidR="00990AAF" w:rsidRPr="00DB686C" w:rsidRDefault="00990AAF" w:rsidP="00C70F4E">
            <w:pPr>
              <w:pStyle w:val="T"/>
              <w:jc w:val="left"/>
              <w:rPr>
                <w:rFonts w:eastAsia="PMingLiU"/>
                <w:sz w:val="18"/>
                <w:szCs w:val="18"/>
                <w:highlight w:val="green"/>
                <w:lang w:eastAsia="zh-TW"/>
              </w:rPr>
            </w:pPr>
            <w:r w:rsidRPr="00DB686C">
              <w:rPr>
                <w:rFonts w:eastAsia="PMingLiU"/>
                <w:color w:val="auto"/>
                <w:sz w:val="18"/>
                <w:szCs w:val="18"/>
                <w:highlight w:val="green"/>
                <w:lang w:eastAsia="zh-TW"/>
              </w:rPr>
              <w:t>A</w:t>
            </w:r>
            <w:r w:rsidR="00A93912" w:rsidRPr="00DB686C">
              <w:rPr>
                <w:rFonts w:eastAsia="PMingLiU"/>
                <w:color w:val="auto"/>
                <w:sz w:val="18"/>
                <w:szCs w:val="18"/>
                <w:highlight w:val="green"/>
                <w:lang w:eastAsia="zh-TW"/>
              </w:rPr>
              <w:t>n</w:t>
            </w:r>
            <w:r w:rsidRPr="00DB686C">
              <w:rPr>
                <w:rFonts w:eastAsia="PMingLiU"/>
                <w:color w:val="auto"/>
                <w:sz w:val="18"/>
                <w:szCs w:val="18"/>
                <w:highlight w:val="green"/>
                <w:lang w:eastAsia="zh-TW"/>
              </w:rPr>
              <w:t xml:space="preserve"> EDP STA sets the </w:t>
            </w:r>
            <w:r w:rsidRPr="00DB686C">
              <w:rPr>
                <w:rFonts w:eastAsia="PMingLiU"/>
                <w:color w:val="auto"/>
                <w:w w:val="100"/>
                <w:sz w:val="18"/>
                <w:szCs w:val="18"/>
                <w:highlight w:val="green"/>
                <w:lang w:eastAsia="zh-TW"/>
              </w:rPr>
              <w:t xml:space="preserve">Encryption of the </w:t>
            </w:r>
            <w:r w:rsidRPr="00DB686C">
              <w:rPr>
                <w:rFonts w:eastAsia="PMingLiU"/>
                <w:sz w:val="18"/>
                <w:szCs w:val="18"/>
                <w:highlight w:val="green"/>
                <w:lang w:eastAsia="zh-TW"/>
              </w:rPr>
              <w:t>F</w:t>
            </w:r>
            <w:r w:rsidRPr="00DB686C">
              <w:rPr>
                <w:rFonts w:eastAsia="PMingLiU"/>
                <w:color w:val="auto"/>
                <w:w w:val="100"/>
                <w:sz w:val="18"/>
                <w:szCs w:val="18"/>
                <w:highlight w:val="green"/>
                <w:lang w:eastAsia="zh-TW"/>
              </w:rPr>
              <w:t xml:space="preserve">rame </w:t>
            </w:r>
            <w:r w:rsidRPr="00DB686C">
              <w:rPr>
                <w:rFonts w:eastAsia="PMingLiU"/>
                <w:sz w:val="18"/>
                <w:szCs w:val="18"/>
                <w:highlight w:val="green"/>
                <w:lang w:eastAsia="zh-TW"/>
              </w:rPr>
              <w:t>B</w:t>
            </w:r>
            <w:r w:rsidRPr="00DB686C">
              <w:rPr>
                <w:rFonts w:eastAsia="PMingLiU"/>
                <w:color w:val="auto"/>
                <w:w w:val="100"/>
                <w:sz w:val="18"/>
                <w:szCs w:val="18"/>
                <w:highlight w:val="green"/>
                <w:lang w:eastAsia="zh-TW"/>
              </w:rPr>
              <w:t xml:space="preserve">ody Field of the (Re)Association Request/Response </w:t>
            </w:r>
            <w:r w:rsidRPr="00DB686C">
              <w:rPr>
                <w:rFonts w:eastAsia="PMingLiU"/>
                <w:sz w:val="18"/>
                <w:szCs w:val="18"/>
                <w:highlight w:val="green"/>
                <w:lang w:eastAsia="zh-TW"/>
              </w:rPr>
              <w:t>F</w:t>
            </w:r>
            <w:r w:rsidRPr="00DB686C">
              <w:rPr>
                <w:rFonts w:eastAsia="PMingLiU"/>
                <w:color w:val="auto"/>
                <w:w w:val="100"/>
                <w:sz w:val="18"/>
                <w:szCs w:val="18"/>
                <w:highlight w:val="green"/>
                <w:lang w:eastAsia="zh-TW"/>
              </w:rPr>
              <w:t xml:space="preserve">rame </w:t>
            </w:r>
            <w:r w:rsidRPr="00DB686C">
              <w:rPr>
                <w:rFonts w:eastAsia="PMingLiU"/>
                <w:sz w:val="18"/>
                <w:szCs w:val="18"/>
                <w:highlight w:val="green"/>
                <w:lang w:eastAsia="zh-TW"/>
              </w:rPr>
              <w:t>Support subfield to 1 if dot11EDP</w:t>
            </w:r>
            <w:r w:rsidRPr="00DB686C">
              <w:rPr>
                <w:rFonts w:eastAsia="PMingLiU"/>
                <w:color w:val="auto"/>
                <w:w w:val="100"/>
                <w:sz w:val="18"/>
                <w:szCs w:val="18"/>
                <w:highlight w:val="green"/>
                <w:lang w:eastAsia="zh-TW"/>
              </w:rPr>
              <w:t>EncryptionOfThe</w:t>
            </w:r>
            <w:r w:rsidRPr="00DB686C">
              <w:rPr>
                <w:rFonts w:eastAsia="PMingLiU"/>
                <w:sz w:val="18"/>
                <w:szCs w:val="18"/>
                <w:highlight w:val="green"/>
                <w:lang w:eastAsia="zh-TW"/>
              </w:rPr>
              <w:t>F</w:t>
            </w:r>
            <w:r w:rsidRPr="00DB686C">
              <w:rPr>
                <w:rFonts w:eastAsia="PMingLiU"/>
                <w:color w:val="auto"/>
                <w:w w:val="100"/>
                <w:sz w:val="18"/>
                <w:szCs w:val="18"/>
                <w:highlight w:val="green"/>
                <w:lang w:eastAsia="zh-TW"/>
              </w:rPr>
              <w:t>rame</w:t>
            </w:r>
            <w:r w:rsidRPr="00DB686C">
              <w:rPr>
                <w:rFonts w:eastAsia="PMingLiU"/>
                <w:sz w:val="18"/>
                <w:szCs w:val="18"/>
                <w:highlight w:val="green"/>
                <w:lang w:eastAsia="zh-TW"/>
              </w:rPr>
              <w:t>B</w:t>
            </w:r>
            <w:r w:rsidRPr="00DB686C">
              <w:rPr>
                <w:rFonts w:eastAsia="PMingLiU"/>
                <w:color w:val="auto"/>
                <w:w w:val="100"/>
                <w:sz w:val="18"/>
                <w:szCs w:val="18"/>
                <w:highlight w:val="green"/>
                <w:lang w:eastAsia="zh-TW"/>
              </w:rPr>
              <w:t>odyFieldOfTheReAssociation RequestResponse</w:t>
            </w:r>
            <w:r w:rsidRPr="00DB686C">
              <w:rPr>
                <w:rFonts w:eastAsia="PMingLiU"/>
                <w:sz w:val="18"/>
                <w:szCs w:val="18"/>
                <w:highlight w:val="green"/>
                <w:lang w:eastAsia="zh-TW"/>
              </w:rPr>
              <w:t>F</w:t>
            </w:r>
            <w:r w:rsidRPr="00DB686C">
              <w:rPr>
                <w:rFonts w:eastAsia="PMingLiU"/>
                <w:color w:val="auto"/>
                <w:w w:val="100"/>
                <w:sz w:val="18"/>
                <w:szCs w:val="18"/>
                <w:highlight w:val="green"/>
                <w:lang w:eastAsia="zh-TW"/>
              </w:rPr>
              <w:t>rame</w:t>
            </w:r>
            <w:r w:rsidRPr="00DB686C">
              <w:rPr>
                <w:rFonts w:eastAsia="PMingLiU"/>
                <w:sz w:val="18"/>
                <w:szCs w:val="18"/>
                <w:highlight w:val="green"/>
                <w:lang w:eastAsia="zh-TW"/>
              </w:rPr>
              <w:t>SupportActivated is true. Otherwise, this subfield is set to 0. See 12.13.x (Encryption of the Frame Body Field of the (Re)Association Request/Response frame).</w:t>
            </w:r>
          </w:p>
          <w:p w14:paraId="486E1A7D" w14:textId="77777777" w:rsidR="00990AAF" w:rsidRPr="00DB686C" w:rsidRDefault="00990AAF" w:rsidP="00C70F4E">
            <w:pPr>
              <w:widowControl w:val="0"/>
              <w:suppressAutoHyphens/>
              <w:autoSpaceDE w:val="0"/>
              <w:autoSpaceDN w:val="0"/>
              <w:adjustRightInd w:val="0"/>
              <w:spacing w:line="200" w:lineRule="atLeast"/>
              <w:rPr>
                <w:rFonts w:eastAsia="PMingLiU"/>
                <w:sz w:val="18"/>
                <w:szCs w:val="18"/>
                <w:highlight w:val="green"/>
              </w:rPr>
            </w:pPr>
          </w:p>
        </w:tc>
      </w:tr>
    </w:tbl>
    <w:p w14:paraId="4CCF65FF" w14:textId="4B27623C"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12.13.x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77777777" w:rsidR="00CB7074" w:rsidRPr="00B96D3F" w:rsidRDefault="00CB7074" w:rsidP="00CB7074">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78023E48" w14:textId="604FF10E" w:rsidR="00CB7074" w:rsidRDefault="00CB7074" w:rsidP="00913F6E">
      <w:pPr>
        <w:pStyle w:val="T"/>
        <w:jc w:val="left"/>
        <w:rPr>
          <w:rFonts w:eastAsia="Times New Roman"/>
          <w:b/>
          <w:iC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913F6E" w:rsidRPr="00913F6E">
        <w:rPr>
          <w:rFonts w:eastAsia="Times New Roman"/>
          <w:b/>
          <w:iCs/>
        </w:rPr>
        <w:t xml:space="preserve">Key derivation with </w:t>
      </w:r>
      <w:r w:rsidR="004405B2">
        <w:rPr>
          <w:rFonts w:eastAsia="Times New Roman"/>
          <w:b/>
          <w:iCs/>
        </w:rPr>
        <w:t>A</w:t>
      </w:r>
      <w:r w:rsidR="00913F6E" w:rsidRPr="00913F6E">
        <w:rPr>
          <w:rFonts w:eastAsia="Times New Roman"/>
          <w:b/>
          <w:iCs/>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532121EC" w:rsidR="00D85AC7" w:rsidRDefault="00913F6E" w:rsidP="002D22C5">
      <w:pPr>
        <w:pStyle w:val="H4"/>
        <w:rPr>
          <w:w w:val="100"/>
        </w:rPr>
      </w:pPr>
      <w:r>
        <w:rPr>
          <w:w w:val="100"/>
        </w:rPr>
        <w:t xml:space="preserve">12.13.x.1 </w:t>
      </w:r>
      <w:r w:rsidR="00BC46ED">
        <w:rPr>
          <w:w w:val="100"/>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sidRPr="001B5F2E">
        <w:rPr>
          <w:rFonts w:eastAsia="PMingLiU"/>
          <w:spacing w:val="-2"/>
          <w:sz w:val="20"/>
          <w:highlight w:val="green"/>
        </w:rPr>
        <w:lastRenderedPageBreak/>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0FECB1D1"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066E4930"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DHss,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Indicate its ephemeral public key in the Diffie-Hellman Parameter element of message 2</w:t>
      </w:r>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71E66637"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lastRenderedPageBreak/>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3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’s ephemeral public key and its own ephemeral private key to produce an ephemeral Diffie-Hellman shared secret, DHss.</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DHss, shall be irretrievably deleted</w:t>
      </w:r>
      <w:r w:rsidR="00C632A6" w:rsidRPr="00180039">
        <w:rPr>
          <w:rFonts w:eastAsia="PMingLiU"/>
          <w:spacing w:val="-2"/>
          <w:sz w:val="20"/>
          <w:lang w:val="en-US" w:eastAsia="zh-TW"/>
        </w:rPr>
        <w:t>.</w:t>
      </w:r>
    </w:p>
    <w:p w14:paraId="78D6D333" w14:textId="780B94B1" w:rsidR="005E3C82" w:rsidRPr="001B5F2E"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sectPr w:rsidR="006516C8"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4AB" w14:textId="77777777" w:rsidR="006102B3" w:rsidRDefault="006102B3">
      <w:r>
        <w:separator/>
      </w:r>
    </w:p>
  </w:endnote>
  <w:endnote w:type="continuationSeparator" w:id="0">
    <w:p w14:paraId="1BA7AB38" w14:textId="77777777" w:rsidR="006102B3" w:rsidRDefault="006102B3">
      <w:r>
        <w:continuationSeparator/>
      </w:r>
    </w:p>
  </w:endnote>
  <w:endnote w:type="continuationNotice" w:id="1">
    <w:p w14:paraId="29549A41" w14:textId="77777777" w:rsidR="006102B3" w:rsidRDefault="006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CD189D"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F7B" w14:textId="77777777" w:rsidR="006102B3" w:rsidRDefault="006102B3">
      <w:r>
        <w:separator/>
      </w:r>
    </w:p>
  </w:footnote>
  <w:footnote w:type="continuationSeparator" w:id="0">
    <w:p w14:paraId="58636B64" w14:textId="77777777" w:rsidR="006102B3" w:rsidRDefault="006102B3">
      <w:r>
        <w:continuationSeparator/>
      </w:r>
    </w:p>
  </w:footnote>
  <w:footnote w:type="continuationNotice" w:id="1">
    <w:p w14:paraId="3A12C0FD" w14:textId="77777777" w:rsidR="006102B3" w:rsidRDefault="006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76A03B1"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fldSimple w:instr=" TITLE  \* MERGEFORMAT ">
      <w:r w:rsidR="00316A3F">
        <w:t>doc.: IEEE 802.11-2</w:t>
      </w:r>
      <w:r>
        <w:t>4</w:t>
      </w:r>
      <w:r w:rsidR="00316A3F">
        <w:t>/</w:t>
      </w:r>
      <w:r w:rsidR="00017C12">
        <w:t>0034</w:t>
      </w:r>
      <w:r w:rsidR="00316A3F">
        <w:t>r</w:t>
      </w:r>
      <w:r w:rsidR="000C39C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2EDF"/>
    <w:rsid w:val="008F3538"/>
    <w:rsid w:val="008F37DA"/>
    <w:rsid w:val="008F4D2D"/>
    <w:rsid w:val="008F7B85"/>
    <w:rsid w:val="00901549"/>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561</TotalTime>
  <Pages>5</Pages>
  <Words>1427</Words>
  <Characters>7665</Characters>
  <Application>Microsoft Office Word</Application>
  <DocSecurity>0</DocSecurity>
  <Lines>63</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802.11-24/0034r1</vt:lpstr>
      <vt:lpstr>LB205</vt:lpstr>
    </vt:vector>
  </TitlesOfParts>
  <Company>Cisco Systems</Company>
  <LinksUpToDate>false</LinksUpToDate>
  <CharactersWithSpaces>9074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802.11-24/0034r1</dc:title>
  <dc:subject>Submission</dc:subject>
  <dc:creator>po-kai.huang@intel.com</dc:creator>
  <cp:keywords>January 2024</cp:keywords>
  <dc:description>Po-Kai Huang, Intel</dc:description>
  <cp:lastModifiedBy>Huang, Po-kai</cp:lastModifiedBy>
  <cp:revision>202</cp:revision>
  <cp:lastPrinted>2010-05-04T09:47:00Z</cp:lastPrinted>
  <dcterms:created xsi:type="dcterms:W3CDTF">2024-01-08T18:27:00Z</dcterms:created>
  <dcterms:modified xsi:type="dcterms:W3CDTF">2024-01-16T17:26:00Z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