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BCCF8A1" w:rsidR="005731EF" w:rsidRPr="008C1F13" w:rsidRDefault="00F908A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Channel Usage </w:t>
            </w:r>
            <w:r w:rsidR="00AE3977">
              <w:rPr>
                <w:rFonts w:asciiTheme="minorHAnsi" w:hAnsiTheme="minorHAnsi" w:cstheme="minorHAnsi"/>
                <w:b w:val="0"/>
                <w:bCs/>
                <w:sz w:val="22"/>
                <w:szCs w:val="22"/>
                <w:lang w:eastAsia="ko-KR"/>
              </w:rPr>
              <w:t>Clarity</w:t>
            </w:r>
          </w:p>
        </w:tc>
      </w:tr>
      <w:tr w:rsidR="005731EF" w:rsidRPr="005731EF" w14:paraId="4D0531B6" w14:textId="77777777" w:rsidTr="00FB5A3F">
        <w:trPr>
          <w:trHeight w:val="359"/>
          <w:jc w:val="center"/>
        </w:trPr>
        <w:tc>
          <w:tcPr>
            <w:tcW w:w="9576" w:type="dxa"/>
            <w:gridSpan w:val="5"/>
            <w:vAlign w:val="center"/>
          </w:tcPr>
          <w:p w14:paraId="6F9BF4A4" w14:textId="5DD29C6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F908A5">
              <w:rPr>
                <w:rFonts w:asciiTheme="minorHAnsi" w:hAnsiTheme="minorHAnsi" w:cstheme="minorHAnsi"/>
                <w:b w:val="0"/>
                <w:sz w:val="22"/>
                <w:szCs w:val="22"/>
                <w:lang w:eastAsia="ko-KR"/>
              </w:rPr>
              <w:t>1</w:t>
            </w:r>
            <w:r w:rsidR="00984E53">
              <w:rPr>
                <w:rFonts w:asciiTheme="minorHAnsi" w:hAnsiTheme="minorHAnsi" w:cstheme="minorHAnsi"/>
                <w:b w:val="0"/>
                <w:sz w:val="22"/>
                <w:szCs w:val="22"/>
                <w:lang w:eastAsia="ko-KR"/>
              </w:rPr>
              <w:t>2</w:t>
            </w:r>
            <w:r w:rsidR="009D5F45">
              <w:rPr>
                <w:rFonts w:asciiTheme="minorHAnsi" w:hAnsiTheme="minorHAnsi" w:cstheme="minorHAnsi"/>
                <w:b w:val="0"/>
                <w:sz w:val="22"/>
                <w:szCs w:val="22"/>
                <w:lang w:eastAsia="ko-KR"/>
              </w:rPr>
              <w:t>-</w:t>
            </w:r>
            <w:r w:rsidR="00AE3977">
              <w:rPr>
                <w:rFonts w:asciiTheme="minorHAnsi" w:hAnsiTheme="minorHAnsi" w:cstheme="minorHAnsi"/>
                <w:b w:val="0"/>
                <w:sz w:val="22"/>
                <w:szCs w:val="22"/>
                <w:lang w:eastAsia="ko-KR"/>
              </w:rPr>
              <w:t>18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2D01B445" w14:textId="47DD8F78" w:rsidR="00C216F4" w:rsidRDefault="00C216F4" w:rsidP="005D073A">
      <w:pPr>
        <w:spacing w:after="0"/>
        <w:rPr>
          <w:rFonts w:cstheme="minorHAnsi"/>
          <w:sz w:val="24"/>
        </w:rPr>
      </w:pPr>
      <w:r>
        <w:rPr>
          <w:rFonts w:cstheme="minorHAnsi"/>
          <w:sz w:val="24"/>
        </w:rPr>
        <w:t xml:space="preserve">REVme </w:t>
      </w:r>
      <w:r w:rsidR="00CF3828">
        <w:rPr>
          <w:rFonts w:cstheme="minorHAnsi"/>
          <w:sz w:val="24"/>
        </w:rPr>
        <w:t xml:space="preserve">discussed </w:t>
      </w:r>
      <w:r>
        <w:rPr>
          <w:rFonts w:cstheme="minorHAnsi"/>
          <w:sz w:val="24"/>
        </w:rPr>
        <w:t>CIDs 6070</w:t>
      </w:r>
      <w:r w:rsidR="00CF3828">
        <w:rPr>
          <w:rFonts w:cstheme="minorHAnsi"/>
          <w:sz w:val="24"/>
        </w:rPr>
        <w:t xml:space="preserve"> and</w:t>
      </w:r>
      <w:r>
        <w:rPr>
          <w:rFonts w:cstheme="minorHAnsi"/>
          <w:sz w:val="24"/>
        </w:rPr>
        <w:t xml:space="preserve"> 6071</w:t>
      </w:r>
      <w:r w:rsidR="00CF3828">
        <w:rPr>
          <w:rFonts w:cstheme="minorHAnsi"/>
          <w:sz w:val="24"/>
        </w:rPr>
        <w:t>, agreed with CID 6070 and recommended more discussion at ARC for CID 6071.</w:t>
      </w:r>
    </w:p>
    <w:p w14:paraId="3C627A5F" w14:textId="77777777" w:rsidR="00CF3828" w:rsidRDefault="00CF3828" w:rsidP="005D073A">
      <w:pPr>
        <w:spacing w:after="0"/>
        <w:rPr>
          <w:rFonts w:cstheme="minorHAnsi"/>
          <w:sz w:val="24"/>
        </w:rPr>
      </w:pPr>
    </w:p>
    <w:p w14:paraId="37CED2E1" w14:textId="1CC23FBE" w:rsidR="00C216F4" w:rsidRDefault="00FB3535" w:rsidP="005D073A">
      <w:pPr>
        <w:spacing w:after="0"/>
        <w:rPr>
          <w:rFonts w:cstheme="minorHAnsi"/>
          <w:sz w:val="24"/>
        </w:rPr>
      </w:pPr>
      <w:r w:rsidRPr="00FB3535">
        <w:rPr>
          <w:rFonts w:cstheme="minorHAnsi"/>
          <w:sz w:val="24"/>
        </w:rPr>
        <w:t>This relate</w:t>
      </w:r>
      <w:r>
        <w:rPr>
          <w:rFonts w:cstheme="minorHAnsi"/>
          <w:sz w:val="24"/>
        </w:rPr>
        <w:t>s</w:t>
      </w:r>
      <w:r w:rsidRPr="00FB3535">
        <w:rPr>
          <w:rFonts w:cstheme="minorHAnsi"/>
          <w:sz w:val="24"/>
        </w:rPr>
        <w:t xml:space="preserve"> to the term </w:t>
      </w:r>
      <w:r w:rsidR="00EA3833">
        <w:rPr>
          <w:rFonts w:cstheme="minorHAnsi"/>
          <w:sz w:val="24"/>
        </w:rPr>
        <w:t>“</w:t>
      </w:r>
      <w:r w:rsidRPr="00FB3535">
        <w:rPr>
          <w:rFonts w:cstheme="minorHAnsi"/>
          <w:sz w:val="24"/>
        </w:rPr>
        <w:t>noninfrastruct</w:t>
      </w:r>
      <w:r>
        <w:rPr>
          <w:rFonts w:cstheme="minorHAnsi"/>
          <w:sz w:val="24"/>
        </w:rPr>
        <w:t>u</w:t>
      </w:r>
      <w:r w:rsidRPr="00FB3535">
        <w:rPr>
          <w:rFonts w:cstheme="minorHAnsi"/>
          <w:sz w:val="24"/>
        </w:rPr>
        <w:t>re BSS</w:t>
      </w:r>
      <w:r w:rsidR="00EA3833">
        <w:rPr>
          <w:rFonts w:cstheme="minorHAnsi"/>
          <w:sz w:val="24"/>
        </w:rPr>
        <w:t>”</w:t>
      </w:r>
      <w:r w:rsidRPr="00FB3535">
        <w:rPr>
          <w:rFonts w:cstheme="minorHAnsi"/>
          <w:sz w:val="24"/>
        </w:rPr>
        <w:t xml:space="preserve"> </w:t>
      </w:r>
      <w:r>
        <w:rPr>
          <w:rFonts w:cstheme="minorHAnsi"/>
          <w:sz w:val="24"/>
        </w:rPr>
        <w:t>and how it is used with the Channel Usage feature</w:t>
      </w:r>
      <w:r w:rsidR="00EA3833">
        <w:rPr>
          <w:rFonts w:cstheme="minorHAnsi"/>
          <w:sz w:val="24"/>
        </w:rPr>
        <w:t>; and also the term “</w:t>
      </w:r>
      <w:r w:rsidR="00EA3833" w:rsidRPr="00FB3535">
        <w:rPr>
          <w:rFonts w:cstheme="minorHAnsi"/>
          <w:sz w:val="24"/>
        </w:rPr>
        <w:t>infrastruct</w:t>
      </w:r>
      <w:r w:rsidR="00EA3833">
        <w:rPr>
          <w:rFonts w:cstheme="minorHAnsi"/>
          <w:sz w:val="24"/>
        </w:rPr>
        <w:t>u</w:t>
      </w:r>
      <w:r w:rsidR="00EA3833" w:rsidRPr="00FB3535">
        <w:rPr>
          <w:rFonts w:cstheme="minorHAnsi"/>
          <w:sz w:val="24"/>
        </w:rPr>
        <w:t>re BSS</w:t>
      </w:r>
      <w:r w:rsidR="00EA3833">
        <w:rPr>
          <w:rFonts w:cstheme="minorHAnsi"/>
          <w:sz w:val="24"/>
        </w:rPr>
        <w:t>” in turn</w:t>
      </w:r>
      <w:r>
        <w:rPr>
          <w:rFonts w:cstheme="minorHAnsi"/>
          <w:sz w:val="24"/>
        </w:rPr>
        <w:t>.</w:t>
      </w:r>
    </w:p>
    <w:p w14:paraId="17BF83D7" w14:textId="77777777" w:rsidR="00EA3833" w:rsidRDefault="00EA3833" w:rsidP="005D073A">
      <w:pPr>
        <w:spacing w:after="0"/>
        <w:rPr>
          <w:rFonts w:cstheme="minorHAnsi"/>
          <w:sz w:val="24"/>
        </w:rPr>
      </w:pPr>
    </w:p>
    <w:p w14:paraId="6F48334F" w14:textId="23709736" w:rsidR="00EA3833" w:rsidRDefault="00F14A0B" w:rsidP="005D073A">
      <w:pPr>
        <w:spacing w:after="0"/>
        <w:rPr>
          <w:rFonts w:cstheme="minorHAnsi"/>
          <w:sz w:val="24"/>
        </w:rPr>
      </w:pPr>
      <w:r>
        <w:rPr>
          <w:rFonts w:cstheme="minorHAnsi"/>
          <w:sz w:val="24"/>
        </w:rPr>
        <w:t>A definition for “</w:t>
      </w:r>
      <w:r w:rsidR="00EA3833">
        <w:rPr>
          <w:rFonts w:cstheme="minorHAnsi"/>
          <w:sz w:val="24"/>
        </w:rPr>
        <w:t>Infrastructure BSS</w:t>
      </w:r>
      <w:r>
        <w:rPr>
          <w:rFonts w:cstheme="minorHAnsi"/>
          <w:sz w:val="24"/>
        </w:rPr>
        <w:t>”</w:t>
      </w:r>
      <w:r w:rsidR="00EA3833">
        <w:rPr>
          <w:rFonts w:cstheme="minorHAnsi"/>
          <w:sz w:val="24"/>
        </w:rPr>
        <w:t xml:space="preserve"> (CID 6070) is fairly easy to converge on:</w:t>
      </w:r>
    </w:p>
    <w:tbl>
      <w:tblPr>
        <w:tblStyle w:val="TableGrid"/>
        <w:tblW w:w="0" w:type="auto"/>
        <w:tblLook w:val="04A0" w:firstRow="1" w:lastRow="0" w:firstColumn="1" w:lastColumn="0" w:noHBand="0" w:noVBand="1"/>
      </w:tblPr>
      <w:tblGrid>
        <w:gridCol w:w="10630"/>
      </w:tblGrid>
      <w:tr w:rsidR="00FB3535" w14:paraId="09571CCA" w14:textId="77777777" w:rsidTr="00FB3535">
        <w:tc>
          <w:tcPr>
            <w:tcW w:w="10630" w:type="dxa"/>
          </w:tcPr>
          <w:p w14:paraId="6A2CF380" w14:textId="77777777" w:rsidR="00EA3833" w:rsidRPr="00F908A5" w:rsidRDefault="00EA3833" w:rsidP="00EA3833">
            <w:pPr>
              <w:pStyle w:val="T"/>
              <w:spacing w:line="240" w:lineRule="auto"/>
              <w:rPr>
                <w:b/>
                <w:i/>
                <w:iCs/>
              </w:rPr>
            </w:pPr>
            <w:r>
              <w:rPr>
                <w:b/>
                <w:i/>
                <w:iCs/>
                <w:highlight w:val="yellow"/>
              </w:rPr>
              <w:t xml:space="preserve">TGme editor: Please note Baseline is 11me D4.0. Edits are expressed via Word track changes: </w:t>
            </w:r>
          </w:p>
          <w:p w14:paraId="59865D6D" w14:textId="77777777" w:rsidR="00EA3833" w:rsidRDefault="00EA3833" w:rsidP="00EA3833">
            <w:pPr>
              <w:rPr>
                <w:rFonts w:ascii="Times New Roman" w:hAnsi="Times New Roman" w:cs="Times New Roman"/>
                <w:bCs/>
                <w:color w:val="000000"/>
                <w:w w:val="0"/>
                <w:sz w:val="20"/>
                <w:szCs w:val="20"/>
              </w:rPr>
            </w:pPr>
            <w:r>
              <w:rPr>
                <w:bCs/>
              </w:rPr>
              <w:br w:type="page"/>
            </w:r>
          </w:p>
          <w:tbl>
            <w:tblPr>
              <w:tblW w:w="10640" w:type="dxa"/>
              <w:tblLook w:val="04A0" w:firstRow="1" w:lastRow="0" w:firstColumn="1" w:lastColumn="0" w:noHBand="0" w:noVBand="1"/>
            </w:tblPr>
            <w:tblGrid>
              <w:gridCol w:w="662"/>
              <w:gridCol w:w="913"/>
              <w:gridCol w:w="809"/>
              <w:gridCol w:w="692"/>
              <w:gridCol w:w="2411"/>
              <w:gridCol w:w="2335"/>
              <w:gridCol w:w="2818"/>
            </w:tblGrid>
            <w:tr w:rsidR="00EA3833" w:rsidRPr="00F908A5" w14:paraId="10EBD422" w14:textId="77777777" w:rsidTr="004E4708">
              <w:trPr>
                <w:trHeight w:val="1275"/>
              </w:trPr>
              <w:tc>
                <w:tcPr>
                  <w:tcW w:w="661" w:type="dxa"/>
                  <w:tcBorders>
                    <w:top w:val="nil"/>
                    <w:left w:val="nil"/>
                    <w:bottom w:val="nil"/>
                    <w:right w:val="nil"/>
                  </w:tcBorders>
                  <w:shd w:val="clear" w:color="auto" w:fill="auto"/>
                  <w:hideMark/>
                </w:tcPr>
                <w:p w14:paraId="12BAF5F8" w14:textId="77777777" w:rsidR="00EA3833" w:rsidRPr="00F908A5" w:rsidRDefault="00EA3833" w:rsidP="00EA3833">
                  <w:pPr>
                    <w:spacing w:after="0"/>
                    <w:jc w:val="right"/>
                    <w:rPr>
                      <w:rFonts w:ascii="Arial" w:eastAsia="Times New Roman" w:hAnsi="Arial" w:cs="Arial"/>
                      <w:sz w:val="20"/>
                      <w:szCs w:val="20"/>
                    </w:rPr>
                  </w:pPr>
                  <w:r w:rsidRPr="00F908A5">
                    <w:rPr>
                      <w:rFonts w:ascii="Arial" w:eastAsia="Times New Roman" w:hAnsi="Arial" w:cs="Arial"/>
                      <w:sz w:val="20"/>
                      <w:szCs w:val="20"/>
                    </w:rPr>
                    <w:t>6070</w:t>
                  </w:r>
                </w:p>
              </w:tc>
              <w:tc>
                <w:tcPr>
                  <w:tcW w:w="995" w:type="dxa"/>
                  <w:tcBorders>
                    <w:top w:val="nil"/>
                    <w:left w:val="nil"/>
                    <w:bottom w:val="nil"/>
                    <w:right w:val="nil"/>
                  </w:tcBorders>
                  <w:shd w:val="clear" w:color="auto" w:fill="auto"/>
                  <w:hideMark/>
                </w:tcPr>
                <w:p w14:paraId="297AD6A1"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3.1</w:t>
                  </w:r>
                </w:p>
              </w:tc>
              <w:tc>
                <w:tcPr>
                  <w:tcW w:w="860" w:type="dxa"/>
                  <w:tcBorders>
                    <w:top w:val="nil"/>
                    <w:left w:val="nil"/>
                    <w:bottom w:val="nil"/>
                    <w:right w:val="nil"/>
                  </w:tcBorders>
                  <w:shd w:val="clear" w:color="auto" w:fill="auto"/>
                  <w:hideMark/>
                </w:tcPr>
                <w:p w14:paraId="6888A66B"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189</w:t>
                  </w:r>
                </w:p>
              </w:tc>
              <w:tc>
                <w:tcPr>
                  <w:tcW w:w="741" w:type="dxa"/>
                  <w:tcBorders>
                    <w:top w:val="nil"/>
                    <w:left w:val="nil"/>
                    <w:bottom w:val="nil"/>
                    <w:right w:val="nil"/>
                  </w:tcBorders>
                  <w:shd w:val="clear" w:color="auto" w:fill="auto"/>
                  <w:hideMark/>
                </w:tcPr>
                <w:p w14:paraId="5D653F18"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28</w:t>
                  </w:r>
                </w:p>
              </w:tc>
              <w:tc>
                <w:tcPr>
                  <w:tcW w:w="2533" w:type="dxa"/>
                  <w:tcBorders>
                    <w:top w:val="nil"/>
                    <w:left w:val="nil"/>
                    <w:bottom w:val="nil"/>
                    <w:right w:val="nil"/>
                  </w:tcBorders>
                  <w:shd w:val="clear" w:color="auto" w:fill="auto"/>
                  <w:hideMark/>
                </w:tcPr>
                <w:p w14:paraId="10326EF6"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No definition for "infrastructure BSS" (yet "noninfrastructure BSS" is defined in terms of "infrastructure BSS")</w:t>
                  </w:r>
                </w:p>
              </w:tc>
              <w:tc>
                <w:tcPr>
                  <w:tcW w:w="2521" w:type="dxa"/>
                  <w:tcBorders>
                    <w:top w:val="nil"/>
                    <w:left w:val="nil"/>
                    <w:bottom w:val="nil"/>
                    <w:right w:val="nil"/>
                  </w:tcBorders>
                  <w:shd w:val="clear" w:color="auto" w:fill="auto"/>
                  <w:hideMark/>
                </w:tcPr>
                <w:p w14:paraId="79D794C7"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Add a definition for infrastructure BSS - e.g. a BSS with an AP.</w:t>
                  </w:r>
                </w:p>
              </w:tc>
              <w:tc>
                <w:tcPr>
                  <w:tcW w:w="2329" w:type="dxa"/>
                  <w:tcBorders>
                    <w:top w:val="nil"/>
                    <w:left w:val="nil"/>
                    <w:bottom w:val="nil"/>
                    <w:right w:val="nil"/>
                  </w:tcBorders>
                </w:tcPr>
                <w:p w14:paraId="5E738616" w14:textId="77777777" w:rsidR="00EA3833" w:rsidRPr="00F908A5" w:rsidRDefault="00EA3833" w:rsidP="00EA3833">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6070 in doc 23/1924&lt;motionedRevision&gt;.</w:t>
                  </w:r>
                </w:p>
              </w:tc>
            </w:tr>
          </w:tbl>
          <w:p w14:paraId="4235E389" w14:textId="77777777" w:rsidR="00EA3833" w:rsidRPr="00F908A5" w:rsidRDefault="00EA3833" w:rsidP="00EA3833">
            <w:pPr>
              <w:pStyle w:val="T"/>
              <w:spacing w:line="240" w:lineRule="auto"/>
              <w:rPr>
                <w:bCs/>
              </w:rPr>
            </w:pPr>
          </w:p>
          <w:p w14:paraId="2866C7AD" w14:textId="77777777" w:rsidR="00EA3833" w:rsidRDefault="00EA3833" w:rsidP="00EA3833">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EA3833" w14:paraId="4DB5C039" w14:textId="77777777" w:rsidTr="004E4708">
              <w:tc>
                <w:tcPr>
                  <w:tcW w:w="10630" w:type="dxa"/>
                </w:tcPr>
                <w:p w14:paraId="0A070793" w14:textId="77777777" w:rsidR="00EA3833" w:rsidRDefault="00EA3833" w:rsidP="00EA3833">
                  <w:pPr>
                    <w:pStyle w:val="T"/>
                    <w:spacing w:line="240" w:lineRule="auto"/>
                    <w:rPr>
                      <w:bCs/>
                    </w:rPr>
                  </w:pPr>
                  <w:r w:rsidRPr="00DE6099">
                    <w:rPr>
                      <w:bCs/>
                    </w:rPr>
                    <w:t>3.1 Definitions</w:t>
                  </w:r>
                </w:p>
                <w:p w14:paraId="4ABA5011" w14:textId="77777777" w:rsidR="00EA3833" w:rsidRDefault="00EA3833" w:rsidP="00EA3833">
                  <w:pPr>
                    <w:pStyle w:val="T"/>
                    <w:spacing w:line="240" w:lineRule="auto"/>
                    <w:rPr>
                      <w:bCs/>
                    </w:rPr>
                  </w:pPr>
                  <w:r w:rsidRPr="00DE6099">
                    <w:rPr>
                      <w:b/>
                    </w:rPr>
                    <w:lastRenderedPageBreak/>
                    <w:t>infrastructure</w:t>
                  </w:r>
                  <w:r w:rsidRPr="00DE6099">
                    <w:rPr>
                      <w:bCs/>
                    </w:rPr>
                    <w:t>: An infrastructure comprises a distribution system (DS), one or more access points (APs),</w:t>
                  </w:r>
                  <w:r>
                    <w:rPr>
                      <w:bCs/>
                    </w:rPr>
                    <w:t xml:space="preserve"> </w:t>
                  </w:r>
                  <w:r w:rsidRPr="00DE6099">
                    <w:rPr>
                      <w:bCs/>
                    </w:rPr>
                    <w:t>zero or one portals, and zero or more mesh gates. It is also the logical location of distribution and integration</w:t>
                  </w:r>
                  <w:r>
                    <w:rPr>
                      <w:bCs/>
                    </w:rPr>
                    <w:t xml:space="preserve"> </w:t>
                  </w:r>
                  <w:r w:rsidRPr="00DE6099">
                    <w:rPr>
                      <w:bCs/>
                    </w:rPr>
                    <w:t>service functions of an extended service set (ESS).(#238)</w:t>
                  </w:r>
                </w:p>
                <w:p w14:paraId="689E88D2" w14:textId="77777777" w:rsidR="00EA3833" w:rsidRPr="00DE6099" w:rsidRDefault="00EA3833" w:rsidP="00EA3833">
                  <w:pPr>
                    <w:pStyle w:val="T"/>
                    <w:spacing w:line="240" w:lineRule="auto"/>
                    <w:rPr>
                      <w:bCs/>
                    </w:rPr>
                  </w:pPr>
                  <w:r w:rsidRPr="00DE6099">
                    <w:rPr>
                      <w:bCs/>
                    </w:rPr>
                    <w:t>4.3.5 Distribution system (DS) concepts</w:t>
                  </w:r>
                </w:p>
                <w:p w14:paraId="24F3C8AB" w14:textId="77777777" w:rsidR="00EA3833" w:rsidRDefault="00EA3833" w:rsidP="00EA3833">
                  <w:pPr>
                    <w:pStyle w:val="T"/>
                    <w:spacing w:line="240" w:lineRule="auto"/>
                    <w:rPr>
                      <w:bCs/>
                    </w:rPr>
                  </w:pPr>
                  <w:r w:rsidRPr="00DE6099">
                    <w:rPr>
                      <w:bCs/>
                    </w:rPr>
                    <w:t>4.3.5.1 Overview</w:t>
                  </w:r>
                </w:p>
                <w:p w14:paraId="3765FC92" w14:textId="77777777" w:rsidR="00EA3833" w:rsidRDefault="00EA3833" w:rsidP="00EA3833">
                  <w:pPr>
                    <w:pStyle w:val="T"/>
                    <w:spacing w:line="240" w:lineRule="auto"/>
                    <w:rPr>
                      <w:bCs/>
                    </w:rPr>
                  </w:pPr>
                  <w:r w:rsidRPr="00DE6099">
                    <w:rPr>
                      <w:bCs/>
                    </w:rPr>
                    <w:t>Instead of existing</w:t>
                  </w:r>
                  <w:r>
                    <w:rPr>
                      <w:bCs/>
                    </w:rPr>
                    <w:t xml:space="preserve"> </w:t>
                  </w:r>
                  <w:r w:rsidRPr="00DE6099">
                    <w:rPr>
                      <w:bCs/>
                    </w:rPr>
                    <w:t xml:space="preserve">independently, an infrastructure BSS </w:t>
                  </w:r>
                  <w:r w:rsidRPr="00DE6099">
                    <w:rPr>
                      <w:b/>
                    </w:rPr>
                    <w:t>might</w:t>
                  </w:r>
                  <w:r w:rsidRPr="00DE6099">
                    <w:rPr>
                      <w:bCs/>
                    </w:rPr>
                    <w:t xml:space="preserve"> also form a component of an extended form of network that is</w:t>
                  </w:r>
                  <w:r>
                    <w:rPr>
                      <w:bCs/>
                    </w:rPr>
                    <w:t xml:space="preserve"> </w:t>
                  </w:r>
                  <w:r w:rsidRPr="00DE6099">
                    <w:rPr>
                      <w:bCs/>
                    </w:rPr>
                    <w:t>built with multiple BSSs.</w:t>
                  </w:r>
                </w:p>
                <w:p w14:paraId="5E974C92" w14:textId="77777777" w:rsidR="00EA3833" w:rsidRDefault="00EA3833" w:rsidP="00EA3833">
                  <w:pPr>
                    <w:pStyle w:val="T"/>
                    <w:rPr>
                      <w:bCs/>
                    </w:rPr>
                  </w:pPr>
                  <w:r w:rsidRPr="00DE6099">
                    <w:rPr>
                      <w:bCs/>
                    </w:rPr>
                    <w:t>An access point (AP) is any entity that has STA functionality and a distribution system access</w:t>
                  </w:r>
                  <w:r>
                    <w:rPr>
                      <w:bCs/>
                    </w:rPr>
                    <w:t xml:space="preserve"> </w:t>
                  </w:r>
                  <w:r w:rsidRPr="00DE6099">
                    <w:rPr>
                      <w:bCs/>
                    </w:rPr>
                    <w:t>function (DSAF), which enables access to the DS, via the WM for associated STAs.</w:t>
                  </w:r>
                </w:p>
                <w:p w14:paraId="6D616D94" w14:textId="77777777" w:rsidR="00EA3833" w:rsidRDefault="00EA3833" w:rsidP="00EA3833">
                  <w:pPr>
                    <w:pStyle w:val="T"/>
                    <w:spacing w:line="240" w:lineRule="auto"/>
                    <w:rPr>
                      <w:bCs/>
                    </w:rPr>
                  </w:pPr>
                </w:p>
              </w:tc>
            </w:tr>
          </w:tbl>
          <w:p w14:paraId="509C357B" w14:textId="77777777" w:rsidR="00EA3833" w:rsidRDefault="00EA3833" w:rsidP="00EA3833">
            <w:pPr>
              <w:pStyle w:val="T"/>
              <w:spacing w:line="240" w:lineRule="auto"/>
              <w:rPr>
                <w:bCs/>
              </w:rPr>
            </w:pPr>
            <w:r>
              <w:rPr>
                <w:bCs/>
              </w:rPr>
              <w:lastRenderedPageBreak/>
              <w:t xml:space="preserve">Since an AP has access to the DS, therefore the existence of an AP requires the presence of a DS. Therefore, if a BSS has an AP, then infrastructure is present (i.e., </w:t>
            </w:r>
            <w:r w:rsidRPr="00DE6099">
              <w:rPr>
                <w:bCs/>
              </w:rPr>
              <w:t>a distribution system (DS), one or more access points (APs),</w:t>
            </w:r>
            <w:r>
              <w:rPr>
                <w:bCs/>
              </w:rPr>
              <w:t xml:space="preserve"> </w:t>
            </w:r>
            <w:r w:rsidRPr="00DE6099">
              <w:rPr>
                <w:bCs/>
              </w:rPr>
              <w:t>zero or one portals, and zero or more mesh gates</w:t>
            </w:r>
            <w:r>
              <w:rPr>
                <w:bCs/>
              </w:rPr>
              <w:t>). Use this direction to define an infrastructure BSS.</w:t>
            </w:r>
          </w:p>
          <w:p w14:paraId="13BC834E" w14:textId="77777777" w:rsidR="00EA3833" w:rsidRDefault="00EA3833" w:rsidP="00EA3833">
            <w:pPr>
              <w:pStyle w:val="T"/>
              <w:spacing w:line="240" w:lineRule="auto"/>
              <w:rPr>
                <w:bCs/>
              </w:rPr>
            </w:pPr>
          </w:p>
          <w:p w14:paraId="42061616" w14:textId="77777777" w:rsidR="00EA3833" w:rsidRPr="00B80BC7" w:rsidRDefault="00EA3833" w:rsidP="00EA3833">
            <w:pPr>
              <w:pStyle w:val="T"/>
              <w:spacing w:line="240" w:lineRule="auto"/>
              <w:rPr>
                <w:b/>
                <w:i/>
                <w:iCs/>
              </w:rPr>
            </w:pPr>
            <w:r w:rsidRPr="00B80BC7">
              <w:rPr>
                <w:b/>
                <w:i/>
                <w:iCs/>
              </w:rPr>
              <w:t>Changes for CID 6070</w:t>
            </w:r>
          </w:p>
          <w:p w14:paraId="7E8A2028" w14:textId="77777777" w:rsidR="00EA3833" w:rsidRDefault="00EA3833" w:rsidP="00EA3833">
            <w:pPr>
              <w:pStyle w:val="T"/>
              <w:spacing w:line="240" w:lineRule="auto"/>
              <w:rPr>
                <w:bCs/>
              </w:rPr>
            </w:pPr>
            <w:r w:rsidRPr="00DE6099">
              <w:rPr>
                <w:bCs/>
              </w:rPr>
              <w:t>3.1 Definitions</w:t>
            </w:r>
          </w:p>
          <w:p w14:paraId="14009A64" w14:textId="77777777" w:rsidR="00EA3833" w:rsidRPr="00F908A5" w:rsidRDefault="00EA3833" w:rsidP="00EA3833">
            <w:pPr>
              <w:pStyle w:val="T"/>
              <w:spacing w:line="240" w:lineRule="auto"/>
              <w:rPr>
                <w:ins w:id="0" w:author="Brian Hart (brianh)" w:date="2023-10-29T19:40:00Z"/>
                <w:bCs/>
              </w:rPr>
            </w:pPr>
            <w:ins w:id="1" w:author="Brian Hart (brianh)" w:date="2023-10-29T19:40:00Z">
              <w:r>
                <w:rPr>
                  <w:bCs/>
                </w:rPr>
                <w:t xml:space="preserve">infrastructure </w:t>
              </w:r>
            </w:ins>
            <w:ins w:id="2" w:author="Brian Hart (brianh)" w:date="2023-12-07T10:27:00Z">
              <w:r>
                <w:rPr>
                  <w:bCs/>
                </w:rPr>
                <w:t>b</w:t>
              </w:r>
            </w:ins>
            <w:ins w:id="3" w:author="Brian Hart (brianh)" w:date="2023-10-29T19:46:00Z">
              <w:r>
                <w:rPr>
                  <w:bCs/>
                </w:rPr>
                <w:t xml:space="preserve">asic </w:t>
              </w:r>
            </w:ins>
            <w:ins w:id="4" w:author="Brian Hart (brianh)" w:date="2023-12-07T10:27:00Z">
              <w:r>
                <w:rPr>
                  <w:bCs/>
                </w:rPr>
                <w:t>s</w:t>
              </w:r>
            </w:ins>
            <w:ins w:id="5" w:author="Brian Hart (brianh)" w:date="2023-10-29T19:46:00Z">
              <w:r>
                <w:rPr>
                  <w:bCs/>
                </w:rPr>
                <w:t xml:space="preserve">ervice </w:t>
              </w:r>
            </w:ins>
            <w:ins w:id="6" w:author="Brian Hart (brianh)" w:date="2023-12-07T10:27:00Z">
              <w:r>
                <w:rPr>
                  <w:bCs/>
                </w:rPr>
                <w:t>s</w:t>
              </w:r>
            </w:ins>
            <w:ins w:id="7" w:author="Brian Hart (brianh)" w:date="2023-10-29T19:46:00Z">
              <w:r>
                <w:rPr>
                  <w:bCs/>
                </w:rPr>
                <w:t>et (BSS)</w:t>
              </w:r>
            </w:ins>
            <w:ins w:id="8" w:author="Brian Hart (brianh)" w:date="2023-10-29T19:40:00Z">
              <w:r>
                <w:rPr>
                  <w:bCs/>
                </w:rPr>
                <w:t xml:space="preserve">: </w:t>
              </w:r>
            </w:ins>
            <w:ins w:id="9" w:author="Brian Hart (brianh)" w:date="2023-10-29T19:46:00Z">
              <w:r>
                <w:rPr>
                  <w:bCs/>
                </w:rPr>
                <w:t xml:space="preserve">[infrastructure BSS] A </w:t>
              </w:r>
            </w:ins>
            <w:ins w:id="10" w:author="Brian Hart (brianh)" w:date="2023-10-29T19:45:00Z">
              <w:r>
                <w:rPr>
                  <w:bCs/>
                </w:rPr>
                <w:t>BSS</w:t>
              </w:r>
            </w:ins>
            <w:ins w:id="11" w:author="Brian Hart (brianh)" w:date="2023-10-29T19:40:00Z">
              <w:r>
                <w:rPr>
                  <w:bCs/>
                </w:rPr>
                <w:t xml:space="preserve"> </w:t>
              </w:r>
            </w:ins>
            <w:ins w:id="12" w:author="Brian Hart (brianh)" w:date="2023-12-07T10:31:00Z">
              <w:r>
                <w:rPr>
                  <w:bCs/>
                </w:rPr>
                <w:t xml:space="preserve">that </w:t>
              </w:r>
            </w:ins>
            <w:ins w:id="13" w:author="Brian Hart (brianh)" w:date="2023-12-07T10:32:00Z">
              <w:r>
                <w:rPr>
                  <w:bCs/>
                </w:rPr>
                <w:t xml:space="preserve">includes </w:t>
              </w:r>
            </w:ins>
            <w:ins w:id="14" w:author="Brian Hart (brianh)" w:date="2023-10-29T19:42:00Z">
              <w:r>
                <w:rPr>
                  <w:bCs/>
                </w:rPr>
                <w:t>an access point</w:t>
              </w:r>
            </w:ins>
            <w:ins w:id="15" w:author="Brian Hart (brianh)" w:date="2023-12-07T10:28:00Z">
              <w:r>
                <w:rPr>
                  <w:bCs/>
                </w:rPr>
                <w:t xml:space="preserve"> (AP)</w:t>
              </w:r>
            </w:ins>
            <w:ins w:id="16" w:author="Brian Hart (brianh)" w:date="2023-12-07T10:30:00Z">
              <w:r>
                <w:rPr>
                  <w:bCs/>
                </w:rPr>
                <w:t>, which enables access to a distribution system (DS).</w:t>
              </w:r>
            </w:ins>
          </w:p>
          <w:p w14:paraId="594363C3" w14:textId="77777777" w:rsidR="00FB3535" w:rsidRDefault="00FB3535" w:rsidP="005D073A">
            <w:pPr>
              <w:spacing w:after="0"/>
              <w:rPr>
                <w:rFonts w:cstheme="minorHAnsi"/>
                <w:sz w:val="24"/>
              </w:rPr>
            </w:pPr>
          </w:p>
        </w:tc>
      </w:tr>
    </w:tbl>
    <w:p w14:paraId="4CF9BE58" w14:textId="77777777" w:rsidR="00FB3535" w:rsidRDefault="00FB3535" w:rsidP="005D073A">
      <w:pPr>
        <w:spacing w:after="0"/>
        <w:rPr>
          <w:rFonts w:cstheme="minorHAnsi"/>
          <w:sz w:val="24"/>
        </w:rPr>
      </w:pPr>
    </w:p>
    <w:p w14:paraId="45446E62" w14:textId="18AAA8FF" w:rsidR="00CD4F4B" w:rsidRDefault="00EA3833" w:rsidP="005D073A">
      <w:pPr>
        <w:spacing w:after="0"/>
        <w:rPr>
          <w:rFonts w:cstheme="minorHAnsi"/>
          <w:sz w:val="24"/>
        </w:rPr>
      </w:pPr>
      <w:r w:rsidRPr="008F36DF">
        <w:rPr>
          <w:rFonts w:cstheme="minorHAnsi"/>
          <w:b/>
          <w:bCs/>
          <w:sz w:val="24"/>
        </w:rPr>
        <w:t>Non-infrastructure BSS</w:t>
      </w:r>
      <w:r>
        <w:rPr>
          <w:rFonts w:cstheme="minorHAnsi"/>
          <w:sz w:val="24"/>
        </w:rPr>
        <w:t xml:space="preserve"> is then naturally the negation of this</w:t>
      </w:r>
      <w:r w:rsidR="00CD4F4B">
        <w:rPr>
          <w:rFonts w:cstheme="minorHAnsi"/>
          <w:sz w:val="24"/>
        </w:rPr>
        <w:t xml:space="preserve"> (</w:t>
      </w:r>
      <w:r w:rsidR="00F14A0B">
        <w:rPr>
          <w:rFonts w:cstheme="minorHAnsi"/>
          <w:sz w:val="24"/>
        </w:rPr>
        <w:t>pre-exist</w:t>
      </w:r>
      <w:r w:rsidR="0003414F">
        <w:rPr>
          <w:rFonts w:cstheme="minorHAnsi"/>
          <w:sz w:val="24"/>
        </w:rPr>
        <w:t>i</w:t>
      </w:r>
      <w:r w:rsidR="00F14A0B">
        <w:rPr>
          <w:rFonts w:cstheme="minorHAnsi"/>
          <w:sz w:val="24"/>
        </w:rPr>
        <w:t xml:space="preserve">ng, </w:t>
      </w:r>
      <w:r w:rsidR="00CD4F4B">
        <w:rPr>
          <w:rFonts w:cstheme="minorHAnsi"/>
          <w:sz w:val="24"/>
        </w:rPr>
        <w:t>no change required)</w:t>
      </w:r>
      <w:r>
        <w:rPr>
          <w:rFonts w:cstheme="minorHAnsi"/>
          <w:sz w:val="24"/>
        </w:rPr>
        <w:t xml:space="preserve">. </w:t>
      </w:r>
    </w:p>
    <w:tbl>
      <w:tblPr>
        <w:tblStyle w:val="TableGrid"/>
        <w:tblW w:w="0" w:type="auto"/>
        <w:tblLook w:val="04A0" w:firstRow="1" w:lastRow="0" w:firstColumn="1" w:lastColumn="0" w:noHBand="0" w:noVBand="1"/>
      </w:tblPr>
      <w:tblGrid>
        <w:gridCol w:w="10630"/>
      </w:tblGrid>
      <w:tr w:rsidR="00CD4F4B" w14:paraId="23948ED2" w14:textId="77777777" w:rsidTr="004E4708">
        <w:tc>
          <w:tcPr>
            <w:tcW w:w="10630" w:type="dxa"/>
          </w:tcPr>
          <w:p w14:paraId="3D91F5EE" w14:textId="77777777" w:rsidR="00CD4F4B" w:rsidRDefault="00CD4F4B" w:rsidP="004E4708">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0284D953" w14:textId="77777777" w:rsidR="00CD4F4B" w:rsidRDefault="00CD4F4B" w:rsidP="005D073A">
      <w:pPr>
        <w:spacing w:after="0"/>
        <w:rPr>
          <w:rFonts w:cstheme="minorHAnsi"/>
          <w:sz w:val="24"/>
        </w:rPr>
      </w:pPr>
    </w:p>
    <w:p w14:paraId="7CF2477E" w14:textId="2941D901" w:rsidR="00EA3833" w:rsidRDefault="00EA3833" w:rsidP="005D073A">
      <w:pPr>
        <w:spacing w:after="0"/>
        <w:rPr>
          <w:rFonts w:cstheme="minorHAnsi"/>
          <w:sz w:val="24"/>
        </w:rPr>
      </w:pPr>
      <w:r>
        <w:rPr>
          <w:rFonts w:cstheme="minorHAnsi"/>
          <w:sz w:val="24"/>
        </w:rPr>
        <w:t xml:space="preserve">However, </w:t>
      </w:r>
      <w:r w:rsidR="00CD4F4B">
        <w:rPr>
          <w:rFonts w:cstheme="minorHAnsi"/>
          <w:sz w:val="24"/>
        </w:rPr>
        <w:t xml:space="preserve">the term </w:t>
      </w:r>
      <w:r>
        <w:rPr>
          <w:rFonts w:cstheme="minorHAnsi"/>
          <w:sz w:val="24"/>
        </w:rPr>
        <w:t xml:space="preserve">Non-infrastructure BSS </w:t>
      </w:r>
      <w:r w:rsidR="008F36DF">
        <w:rPr>
          <w:rFonts w:cstheme="minorHAnsi"/>
          <w:sz w:val="24"/>
        </w:rPr>
        <w:t xml:space="preserve">appears in the four following places: </w:t>
      </w:r>
    </w:p>
    <w:p w14:paraId="2521913D" w14:textId="77777777" w:rsidR="00CD4F4B" w:rsidRDefault="008F36DF" w:rsidP="008F36DF">
      <w:pPr>
        <w:numPr>
          <w:ilvl w:val="0"/>
          <w:numId w:val="22"/>
        </w:numPr>
        <w:spacing w:after="0"/>
        <w:rPr>
          <w:rFonts w:cstheme="minorHAnsi"/>
          <w:sz w:val="24"/>
        </w:rPr>
      </w:pPr>
      <w:r w:rsidRPr="008F36DF">
        <w:rPr>
          <w:rFonts w:cstheme="minorHAnsi"/>
          <w:sz w:val="24"/>
        </w:rPr>
        <w:t>Its definition (</w:t>
      </w:r>
      <w:r w:rsidR="00CD4F4B">
        <w:rPr>
          <w:rFonts w:cstheme="minorHAnsi"/>
          <w:sz w:val="24"/>
        </w:rPr>
        <w:t xml:space="preserve">as above) </w:t>
      </w:r>
    </w:p>
    <w:p w14:paraId="78033349" w14:textId="77777777" w:rsidR="00962F8D" w:rsidRPr="008F36DF" w:rsidRDefault="00962F8D" w:rsidP="00962F8D">
      <w:pPr>
        <w:numPr>
          <w:ilvl w:val="1"/>
          <w:numId w:val="22"/>
        </w:numPr>
        <w:spacing w:after="0"/>
        <w:rPr>
          <w:rFonts w:cstheme="minorHAnsi"/>
          <w:sz w:val="24"/>
        </w:rPr>
      </w:pPr>
      <w:r>
        <w:rPr>
          <w:rFonts w:cstheme="minorHAnsi"/>
          <w:sz w:val="24"/>
        </w:rPr>
        <w:t>“</w:t>
      </w:r>
      <w:r w:rsidRPr="008F36DF">
        <w:rPr>
          <w:rFonts w:cstheme="minorHAnsi"/>
          <w:sz w:val="24"/>
        </w:rPr>
        <w:t>noninfrastructure basic service set (BSS): [noninfrastructure BSS](M118) A BSS that is not an infrastructure BSS.(#3349)</w:t>
      </w:r>
      <w:r>
        <w:rPr>
          <w:rFonts w:cstheme="minorHAnsi"/>
          <w:sz w:val="24"/>
        </w:rPr>
        <w:t>”</w:t>
      </w:r>
      <w:r w:rsidRPr="008F36DF">
        <w:rPr>
          <w:rFonts w:cstheme="minorHAnsi"/>
          <w:sz w:val="24"/>
        </w:rPr>
        <w:t xml:space="preserve"> </w:t>
      </w:r>
    </w:p>
    <w:p w14:paraId="7688A243" w14:textId="78CD7508" w:rsidR="008F36DF" w:rsidRPr="008F36DF" w:rsidRDefault="00CD4F4B" w:rsidP="00CD4F4B">
      <w:pPr>
        <w:numPr>
          <w:ilvl w:val="1"/>
          <w:numId w:val="22"/>
        </w:numPr>
        <w:spacing w:after="0"/>
        <w:rPr>
          <w:rFonts w:cstheme="minorHAnsi"/>
          <w:sz w:val="24"/>
        </w:rPr>
      </w:pPr>
      <w:r>
        <w:rPr>
          <w:rFonts w:cstheme="minorHAnsi"/>
          <w:sz w:val="24"/>
        </w:rPr>
        <w:t>W</w:t>
      </w:r>
      <w:r w:rsidR="008F36DF" w:rsidRPr="008F36DF">
        <w:rPr>
          <w:rFonts w:cstheme="minorHAnsi"/>
          <w:sz w:val="24"/>
        </w:rPr>
        <w:t>hich perhaps could be clarified to explicitly list IBSS, MBSS (including when a mesh gate is present (!?)), PBSS and (so that Wi-Fi Direct counts as an infrastructure BSS) any arch characterized by the absence of an AP)</w:t>
      </w:r>
      <w:r w:rsidR="00962F8D" w:rsidRPr="0003414F">
        <w:rPr>
          <w:rFonts w:cstheme="minorHAnsi"/>
          <w:sz w:val="24"/>
          <w:highlight w:val="yellow"/>
        </w:rPr>
        <w:t>?</w:t>
      </w:r>
      <w:r w:rsidR="008F36DF" w:rsidRPr="008F36DF">
        <w:rPr>
          <w:rFonts w:cstheme="minorHAnsi"/>
          <w:sz w:val="24"/>
        </w:rPr>
        <w:t xml:space="preserve"> </w:t>
      </w:r>
    </w:p>
    <w:p w14:paraId="2AACF363"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P2P link where IMHO it is used as a vehicle to include all links except infrastructure AP to non-AP STA links (i.e., this is consistent with the definition above)</w:t>
      </w:r>
    </w:p>
    <w:p w14:paraId="4801F468" w14:textId="431E0D0D" w:rsidR="008F36DF" w:rsidRPr="008F36DF" w:rsidRDefault="00962F8D" w:rsidP="008F36DF">
      <w:pPr>
        <w:numPr>
          <w:ilvl w:val="1"/>
          <w:numId w:val="22"/>
        </w:numPr>
        <w:spacing w:after="0"/>
        <w:rPr>
          <w:rFonts w:cstheme="minorHAnsi"/>
          <w:sz w:val="24"/>
        </w:rPr>
      </w:pPr>
      <w:r>
        <w:rPr>
          <w:rFonts w:cstheme="minorHAnsi"/>
          <w:sz w:val="24"/>
        </w:rPr>
        <w:t>“</w:t>
      </w:r>
      <w:r w:rsidR="008F36DF" w:rsidRPr="008F36DF">
        <w:rPr>
          <w:rFonts w:cstheme="minorHAnsi"/>
          <w:sz w:val="24"/>
        </w:rPr>
        <w:t>peer-to-peer (PTP) link: [PTP link] (M118)(#1752)A station-to-station (STA-to-STA) link between tunneled direct link(#2154) setup (TDLS) peer STAs in an infrastructure basic service set (BSS) or between STAs in a noninfrastructure BSS.(#3349)</w:t>
      </w:r>
      <w:r>
        <w:rPr>
          <w:rFonts w:cstheme="minorHAnsi"/>
          <w:sz w:val="24"/>
        </w:rPr>
        <w:t>”</w:t>
      </w:r>
    </w:p>
    <w:p w14:paraId="0E0A12A6" w14:textId="77777777" w:rsidR="008F36DF" w:rsidRPr="008F36DF" w:rsidRDefault="008F36DF" w:rsidP="008F36DF">
      <w:pPr>
        <w:numPr>
          <w:ilvl w:val="0"/>
          <w:numId w:val="22"/>
        </w:numPr>
        <w:spacing w:after="0"/>
        <w:rPr>
          <w:rFonts w:cstheme="minorHAnsi"/>
          <w:sz w:val="24"/>
        </w:rPr>
      </w:pPr>
      <w:r w:rsidRPr="008F36DF">
        <w:rPr>
          <w:rFonts w:cstheme="minorHAnsi"/>
          <w:sz w:val="24"/>
        </w:rPr>
        <w:lastRenderedPageBreak/>
        <w:t>The definition of SSID where IMHO it is used as a vehicle to include all BSSs albeit with special treatment for ESSs (i.e., this is consistent with the definition above)</w:t>
      </w:r>
    </w:p>
    <w:p w14:paraId="337A2E1E" w14:textId="6816D103" w:rsidR="008F36DF" w:rsidRPr="008F36DF" w:rsidRDefault="00962F8D" w:rsidP="008F36DF">
      <w:pPr>
        <w:numPr>
          <w:ilvl w:val="1"/>
          <w:numId w:val="22"/>
        </w:numPr>
        <w:spacing w:after="0"/>
        <w:rPr>
          <w:rFonts w:cstheme="minorHAnsi"/>
          <w:sz w:val="24"/>
        </w:rPr>
      </w:pPr>
      <w:r>
        <w:rPr>
          <w:rFonts w:cstheme="minorHAnsi"/>
          <w:sz w:val="24"/>
        </w:rPr>
        <w:t>“</w:t>
      </w:r>
      <w:r w:rsidR="008F36DF" w:rsidRPr="008F36DF">
        <w:rPr>
          <w:rFonts w:cstheme="minorHAnsi"/>
          <w:sz w:val="24"/>
        </w:rPr>
        <w:t>service set identifier: [SSID] A string used to identify the infrastructure basic service sets (BSSs) that comprise an extended service set (ESS), or to identify a noninfrastructure BSS(#3349)</w:t>
      </w:r>
      <w:r>
        <w:rPr>
          <w:rFonts w:cstheme="minorHAnsi"/>
          <w:sz w:val="24"/>
        </w:rPr>
        <w:t>”</w:t>
      </w:r>
    </w:p>
    <w:p w14:paraId="385E91C4" w14:textId="77777777" w:rsidR="00197102" w:rsidRDefault="008F36DF" w:rsidP="008F36DF">
      <w:pPr>
        <w:numPr>
          <w:ilvl w:val="0"/>
          <w:numId w:val="22"/>
        </w:numPr>
        <w:spacing w:after="0"/>
        <w:rPr>
          <w:rFonts w:cstheme="minorHAnsi"/>
          <w:sz w:val="24"/>
        </w:rPr>
      </w:pPr>
      <w:r w:rsidRPr="008F36DF">
        <w:rPr>
          <w:rFonts w:cstheme="minorHAnsi"/>
          <w:sz w:val="24"/>
        </w:rPr>
        <w:t xml:space="preserve">9.4.2.84 Channel Usage element and 11.21.15 Channel usage procedures, where here IMHO we’re talking about something else and this needs a new name: basically APs that are stable (with respect to neighboring APs), and that can (&amp; do) perform long term radio resource coordination with neighboring APs, versus APs that are less stable (e.g., more likely to move / be powered down / “APs” that might not be awake all the time / APs that do not perform radio resource coordination with other neighboring stable APs. </w:t>
      </w:r>
    </w:p>
    <w:p w14:paraId="7147F722" w14:textId="0CAED0B9" w:rsidR="008F36DF" w:rsidRPr="008F36DF" w:rsidRDefault="00197102" w:rsidP="00197102">
      <w:pPr>
        <w:spacing w:after="0"/>
        <w:ind w:left="720"/>
        <w:rPr>
          <w:rFonts w:cstheme="minorHAnsi"/>
          <w:sz w:val="24"/>
        </w:rPr>
      </w:pPr>
      <w:r>
        <w:rPr>
          <w:rFonts w:cstheme="minorHAnsi"/>
          <w:sz w:val="24"/>
        </w:rPr>
        <w:t xml:space="preserve">Consider RRM best practice: take </w:t>
      </w:r>
      <w:r w:rsidR="00C97721">
        <w:rPr>
          <w:rFonts w:cstheme="minorHAnsi"/>
          <w:sz w:val="24"/>
        </w:rPr>
        <w:t xml:space="preserve">historical </w:t>
      </w:r>
      <w:r>
        <w:rPr>
          <w:rFonts w:cstheme="minorHAnsi"/>
          <w:sz w:val="24"/>
        </w:rPr>
        <w:t>measurements</w:t>
      </w:r>
      <w:r w:rsidR="00C97721">
        <w:rPr>
          <w:rFonts w:cstheme="minorHAnsi"/>
          <w:sz w:val="24"/>
        </w:rPr>
        <w:t xml:space="preserve">, identify the busy hour, </w:t>
      </w:r>
      <w:r w:rsidR="009C311D">
        <w:rPr>
          <w:rFonts w:cstheme="minorHAnsi"/>
          <w:sz w:val="24"/>
        </w:rPr>
        <w:t xml:space="preserve">determine system-wide coordinated changes for </w:t>
      </w:r>
      <w:r w:rsidR="00C97721">
        <w:rPr>
          <w:rFonts w:cstheme="minorHAnsi"/>
          <w:sz w:val="24"/>
        </w:rPr>
        <w:t xml:space="preserve">channel/power </w:t>
      </w:r>
      <w:r w:rsidR="00C97721" w:rsidRPr="009C311D">
        <w:rPr>
          <w:rFonts w:cstheme="minorHAnsi"/>
          <w:b/>
          <w:bCs/>
          <w:sz w:val="24"/>
        </w:rPr>
        <w:t>overnight</w:t>
      </w:r>
      <w:r w:rsidR="00C97721">
        <w:rPr>
          <w:rFonts w:cstheme="minorHAnsi"/>
          <w:sz w:val="24"/>
        </w:rPr>
        <w:t xml:space="preserve"> </w:t>
      </w:r>
      <w:r w:rsidR="009C311D">
        <w:rPr>
          <w:rFonts w:cstheme="minorHAnsi"/>
          <w:sz w:val="24"/>
        </w:rPr>
        <w:t xml:space="preserve">yet </w:t>
      </w:r>
      <w:r w:rsidR="00C97721" w:rsidRPr="009C311D">
        <w:rPr>
          <w:rFonts w:cstheme="minorHAnsi"/>
          <w:b/>
          <w:bCs/>
          <w:sz w:val="24"/>
        </w:rPr>
        <w:t>optimize</w:t>
      </w:r>
      <w:r w:rsidR="009C311D" w:rsidRPr="009C311D">
        <w:rPr>
          <w:rFonts w:cstheme="minorHAnsi"/>
          <w:b/>
          <w:bCs/>
          <w:sz w:val="24"/>
        </w:rPr>
        <w:t>d</w:t>
      </w:r>
      <w:r w:rsidR="00C97721" w:rsidRPr="009C311D">
        <w:rPr>
          <w:rFonts w:cstheme="minorHAnsi"/>
          <w:b/>
          <w:bCs/>
          <w:sz w:val="24"/>
        </w:rPr>
        <w:t xml:space="preserve"> for </w:t>
      </w:r>
      <w:r w:rsidR="008D75E1" w:rsidRPr="009C311D">
        <w:rPr>
          <w:rFonts w:cstheme="minorHAnsi"/>
          <w:b/>
          <w:bCs/>
          <w:sz w:val="24"/>
        </w:rPr>
        <w:t>the busy hour</w:t>
      </w:r>
      <w:r w:rsidR="008D75E1">
        <w:rPr>
          <w:rFonts w:cstheme="minorHAnsi"/>
          <w:sz w:val="24"/>
        </w:rPr>
        <w:t xml:space="preserve">, and </w:t>
      </w:r>
      <w:r w:rsidR="008D75E1" w:rsidRPr="009C311D">
        <w:rPr>
          <w:rFonts w:cstheme="minorHAnsi"/>
          <w:b/>
          <w:bCs/>
          <w:sz w:val="24"/>
        </w:rPr>
        <w:t>make no changes during the busy hour</w:t>
      </w:r>
      <w:r w:rsidR="008D75E1">
        <w:rPr>
          <w:rFonts w:cstheme="minorHAnsi"/>
          <w:sz w:val="24"/>
        </w:rPr>
        <w:t xml:space="preserve"> (except as r</w:t>
      </w:r>
      <w:r w:rsidR="00D67945">
        <w:rPr>
          <w:rFonts w:cstheme="minorHAnsi"/>
          <w:sz w:val="24"/>
        </w:rPr>
        <w:t>e</w:t>
      </w:r>
      <w:r w:rsidR="008D75E1">
        <w:rPr>
          <w:rFonts w:cstheme="minorHAnsi"/>
          <w:sz w:val="24"/>
        </w:rPr>
        <w:t xml:space="preserve">quired by DFS events etc). </w:t>
      </w:r>
      <w:r w:rsidR="005F26C1">
        <w:rPr>
          <w:rFonts w:cstheme="minorHAnsi"/>
          <w:sz w:val="24"/>
        </w:rPr>
        <w:t xml:space="preserve">This requirement excludes a soft APs etc. </w:t>
      </w:r>
      <w:r w:rsidR="008F36DF" w:rsidRPr="008F36DF">
        <w:rPr>
          <w:rFonts w:cstheme="minorHAnsi"/>
          <w:sz w:val="24"/>
        </w:rPr>
        <w:t>Then we just need to:</w:t>
      </w:r>
    </w:p>
    <w:p w14:paraId="70E0C311" w14:textId="23F1E495" w:rsidR="008F36DF" w:rsidRDefault="008F36DF" w:rsidP="008F36DF">
      <w:pPr>
        <w:numPr>
          <w:ilvl w:val="1"/>
          <w:numId w:val="22"/>
        </w:numPr>
        <w:spacing w:after="0"/>
        <w:rPr>
          <w:rFonts w:cstheme="minorHAnsi"/>
          <w:sz w:val="24"/>
        </w:rPr>
      </w:pPr>
      <w:r w:rsidRPr="008F36DF">
        <w:rPr>
          <w:rFonts w:cstheme="minorHAnsi"/>
          <w:sz w:val="24"/>
        </w:rPr>
        <w:t xml:space="preserve">Find a name for these two roles (“stable </w:t>
      </w:r>
      <w:r w:rsidR="002A0E04">
        <w:rPr>
          <w:rFonts w:cstheme="minorHAnsi"/>
          <w:sz w:val="24"/>
        </w:rPr>
        <w:t>BSS</w:t>
      </w:r>
      <w:r w:rsidRPr="008F36DF">
        <w:rPr>
          <w:rFonts w:cstheme="minorHAnsi"/>
          <w:sz w:val="24"/>
        </w:rPr>
        <w:t xml:space="preserve">” / “unstable </w:t>
      </w:r>
      <w:r w:rsidR="005C7491">
        <w:rPr>
          <w:rFonts w:cstheme="minorHAnsi"/>
          <w:sz w:val="24"/>
        </w:rPr>
        <w:t>BSS</w:t>
      </w:r>
      <w:r w:rsidRPr="008F36DF">
        <w:rPr>
          <w:rFonts w:cstheme="minorHAnsi"/>
          <w:sz w:val="24"/>
        </w:rPr>
        <w:t xml:space="preserve">” or </w:t>
      </w:r>
      <w:r w:rsidR="005F26C1">
        <w:rPr>
          <w:rFonts w:cstheme="minorHAnsi"/>
          <w:sz w:val="24"/>
        </w:rPr>
        <w:t>“channel-selection-</w:t>
      </w:r>
      <w:r w:rsidRPr="008F36DF">
        <w:rPr>
          <w:rFonts w:cstheme="minorHAnsi"/>
          <w:sz w:val="24"/>
        </w:rPr>
        <w:t>aiding</w:t>
      </w:r>
      <w:r w:rsidR="005F26C1">
        <w:rPr>
          <w:rFonts w:cstheme="minorHAnsi"/>
          <w:sz w:val="24"/>
        </w:rPr>
        <w:t xml:space="preserve">” </w:t>
      </w:r>
      <w:r w:rsidRPr="008F36DF">
        <w:rPr>
          <w:rFonts w:cstheme="minorHAnsi"/>
          <w:sz w:val="24"/>
        </w:rPr>
        <w:t>/</w:t>
      </w:r>
      <w:r w:rsidR="005F26C1">
        <w:rPr>
          <w:rFonts w:cstheme="minorHAnsi"/>
          <w:sz w:val="24"/>
        </w:rPr>
        <w:t xml:space="preserve"> “channel-selection-</w:t>
      </w:r>
      <w:r w:rsidRPr="008F36DF">
        <w:rPr>
          <w:rFonts w:cstheme="minorHAnsi"/>
          <w:sz w:val="24"/>
        </w:rPr>
        <w:t>aidable</w:t>
      </w:r>
      <w:r w:rsidR="005F26C1">
        <w:rPr>
          <w:rFonts w:cstheme="minorHAnsi"/>
          <w:sz w:val="24"/>
        </w:rPr>
        <w:t>”</w:t>
      </w:r>
      <w:r w:rsidRPr="008F36DF">
        <w:rPr>
          <w:rFonts w:cstheme="minorHAnsi"/>
          <w:sz w:val="24"/>
        </w:rPr>
        <w:t xml:space="preserve">, or </w:t>
      </w:r>
      <w:r w:rsidR="00913B86">
        <w:rPr>
          <w:rFonts w:cstheme="minorHAnsi"/>
          <w:sz w:val="24"/>
        </w:rPr>
        <w:t>“</w:t>
      </w:r>
      <w:r w:rsidRPr="008F36DF">
        <w:rPr>
          <w:rFonts w:cstheme="minorHAnsi"/>
          <w:sz w:val="24"/>
        </w:rPr>
        <w:t>radio-resource-coordinating</w:t>
      </w:r>
      <w:r w:rsidR="00913B86">
        <w:rPr>
          <w:rFonts w:cstheme="minorHAnsi"/>
          <w:sz w:val="24"/>
        </w:rPr>
        <w:t>”</w:t>
      </w:r>
      <w:r w:rsidRPr="008F36DF">
        <w:rPr>
          <w:rFonts w:cstheme="minorHAnsi"/>
          <w:sz w:val="24"/>
        </w:rPr>
        <w:t xml:space="preserve">/ </w:t>
      </w:r>
      <w:r w:rsidR="00913B86">
        <w:rPr>
          <w:rFonts w:cstheme="minorHAnsi"/>
          <w:sz w:val="24"/>
        </w:rPr>
        <w:t>“</w:t>
      </w:r>
      <w:r w:rsidRPr="008F36DF">
        <w:rPr>
          <w:rFonts w:cstheme="minorHAnsi"/>
          <w:sz w:val="24"/>
        </w:rPr>
        <w:t>radio-resource-coordinate-able</w:t>
      </w:r>
      <w:r w:rsidR="00913B86">
        <w:rPr>
          <w:rFonts w:cstheme="minorHAnsi"/>
          <w:sz w:val="24"/>
        </w:rPr>
        <w:t>” etc</w:t>
      </w:r>
      <w:r w:rsidR="00913B86" w:rsidRPr="0003414F">
        <w:rPr>
          <w:rFonts w:cstheme="minorHAnsi"/>
          <w:sz w:val="24"/>
          <w:highlight w:val="yellow"/>
        </w:rPr>
        <w:t>?</w:t>
      </w:r>
    </w:p>
    <w:p w14:paraId="2E9E2C83" w14:textId="2DFEBD19" w:rsidR="00D67945" w:rsidRPr="008F36DF" w:rsidRDefault="00D67945" w:rsidP="008F36DF">
      <w:pPr>
        <w:numPr>
          <w:ilvl w:val="1"/>
          <w:numId w:val="22"/>
        </w:numPr>
        <w:spacing w:after="0"/>
        <w:rPr>
          <w:rFonts w:cstheme="minorHAnsi"/>
          <w:sz w:val="24"/>
        </w:rPr>
      </w:pPr>
      <w:r>
        <w:rPr>
          <w:rFonts w:cstheme="minorHAnsi"/>
          <w:sz w:val="24"/>
        </w:rPr>
        <w:t xml:space="preserve">Establish a useful definition for </w:t>
      </w:r>
      <w:r w:rsidR="005C7491">
        <w:rPr>
          <w:rFonts w:cstheme="minorHAnsi"/>
          <w:sz w:val="24"/>
        </w:rPr>
        <w:t>this “</w:t>
      </w:r>
      <w:r>
        <w:rPr>
          <w:rFonts w:cstheme="minorHAnsi"/>
          <w:sz w:val="24"/>
        </w:rPr>
        <w:t>stable</w:t>
      </w:r>
      <w:r w:rsidR="005C7491">
        <w:rPr>
          <w:rFonts w:cstheme="minorHAnsi"/>
          <w:sz w:val="24"/>
        </w:rPr>
        <w:t>” notion</w:t>
      </w:r>
      <w:r w:rsidR="0077565E">
        <w:rPr>
          <w:rFonts w:cstheme="minorHAnsi"/>
          <w:sz w:val="24"/>
        </w:rPr>
        <w:t>, that works across the major deployment types</w:t>
      </w:r>
      <w:r w:rsidR="00BE256B" w:rsidRPr="00BE256B">
        <w:rPr>
          <w:rFonts w:cstheme="minorHAnsi"/>
          <w:sz w:val="24"/>
          <w:highlight w:val="yellow"/>
        </w:rPr>
        <w:t>?</w:t>
      </w:r>
    </w:p>
    <w:p w14:paraId="79A85CC8" w14:textId="60573590" w:rsidR="008F36DF" w:rsidRDefault="00913B86" w:rsidP="008F36DF">
      <w:pPr>
        <w:numPr>
          <w:ilvl w:val="1"/>
          <w:numId w:val="22"/>
        </w:numPr>
        <w:spacing w:after="0"/>
        <w:rPr>
          <w:rFonts w:cstheme="minorHAnsi"/>
          <w:sz w:val="24"/>
        </w:rPr>
      </w:pPr>
      <w:r>
        <w:rPr>
          <w:rFonts w:cstheme="minorHAnsi"/>
          <w:sz w:val="24"/>
        </w:rPr>
        <w:t xml:space="preserve">Given the number of negatives in the definition was found to be confusing, define </w:t>
      </w:r>
      <w:r w:rsidR="008F36DF" w:rsidRPr="008F36DF">
        <w:rPr>
          <w:rFonts w:cstheme="minorHAnsi"/>
          <w:sz w:val="24"/>
        </w:rPr>
        <w:t xml:space="preserve">the stable role (to reduce the number of negatives) </w:t>
      </w:r>
      <w:r w:rsidR="00D67945">
        <w:rPr>
          <w:rFonts w:cstheme="minorHAnsi"/>
          <w:sz w:val="24"/>
        </w:rPr>
        <w:t xml:space="preserve">then </w:t>
      </w:r>
      <w:r w:rsidR="008F36DF" w:rsidRPr="008F36DF">
        <w:rPr>
          <w:rFonts w:cstheme="minorHAnsi"/>
          <w:sz w:val="24"/>
        </w:rPr>
        <w:t>define the unstable role to be the “not” of the stable role.</w:t>
      </w:r>
    </w:p>
    <w:p w14:paraId="244270EF" w14:textId="77777777" w:rsidR="0077565E" w:rsidRDefault="0077565E" w:rsidP="0077565E">
      <w:pPr>
        <w:spacing w:after="0"/>
        <w:rPr>
          <w:rFonts w:cstheme="minorHAnsi"/>
          <w:sz w:val="24"/>
        </w:rPr>
      </w:pPr>
    </w:p>
    <w:p w14:paraId="5C6C3B49" w14:textId="77777777" w:rsidR="0077565E" w:rsidRDefault="0077565E" w:rsidP="0077565E">
      <w:pPr>
        <w:spacing w:after="0"/>
        <w:rPr>
          <w:rFonts w:cstheme="minorHAnsi"/>
          <w:sz w:val="24"/>
        </w:rPr>
      </w:pPr>
    </w:p>
    <w:tbl>
      <w:tblPr>
        <w:tblStyle w:val="TableGrid"/>
        <w:tblW w:w="0" w:type="auto"/>
        <w:tblLook w:val="04A0" w:firstRow="1" w:lastRow="0" w:firstColumn="1" w:lastColumn="0" w:noHBand="0" w:noVBand="1"/>
      </w:tblPr>
      <w:tblGrid>
        <w:gridCol w:w="10630"/>
      </w:tblGrid>
      <w:tr w:rsidR="0077565E" w14:paraId="41636C47" w14:textId="77777777" w:rsidTr="0077565E">
        <w:tc>
          <w:tcPr>
            <w:tcW w:w="10630" w:type="dxa"/>
          </w:tcPr>
          <w:tbl>
            <w:tblPr>
              <w:tblW w:w="10640" w:type="dxa"/>
              <w:tblLook w:val="04A0" w:firstRow="1" w:lastRow="0" w:firstColumn="1" w:lastColumn="0" w:noHBand="0" w:noVBand="1"/>
            </w:tblPr>
            <w:tblGrid>
              <w:gridCol w:w="661"/>
              <w:gridCol w:w="984"/>
              <w:gridCol w:w="822"/>
              <w:gridCol w:w="683"/>
              <w:gridCol w:w="2391"/>
              <w:gridCol w:w="2281"/>
              <w:gridCol w:w="2818"/>
            </w:tblGrid>
            <w:tr w:rsidR="0077565E" w:rsidRPr="00F908A5" w14:paraId="217BEBC0" w14:textId="77777777" w:rsidTr="0077565E">
              <w:trPr>
                <w:trHeight w:val="2040"/>
              </w:trPr>
              <w:tc>
                <w:tcPr>
                  <w:tcW w:w="661" w:type="dxa"/>
                  <w:tcBorders>
                    <w:top w:val="nil"/>
                    <w:left w:val="nil"/>
                    <w:bottom w:val="nil"/>
                    <w:right w:val="nil"/>
                  </w:tcBorders>
                  <w:shd w:val="clear" w:color="auto" w:fill="auto"/>
                  <w:hideMark/>
                </w:tcPr>
                <w:p w14:paraId="15FFD412" w14:textId="77777777" w:rsidR="0077565E" w:rsidRPr="00F908A5" w:rsidRDefault="0077565E" w:rsidP="0077565E">
                  <w:pPr>
                    <w:spacing w:after="0"/>
                    <w:jc w:val="right"/>
                    <w:rPr>
                      <w:rFonts w:ascii="Arial" w:eastAsia="Times New Roman" w:hAnsi="Arial" w:cs="Arial"/>
                      <w:sz w:val="20"/>
                      <w:szCs w:val="20"/>
                    </w:rPr>
                  </w:pPr>
                  <w:r w:rsidRPr="00F908A5">
                    <w:rPr>
                      <w:rFonts w:ascii="Arial" w:eastAsia="Times New Roman" w:hAnsi="Arial" w:cs="Arial"/>
                      <w:sz w:val="20"/>
                      <w:szCs w:val="20"/>
                    </w:rPr>
                    <w:t>6071</w:t>
                  </w:r>
                </w:p>
              </w:tc>
              <w:tc>
                <w:tcPr>
                  <w:tcW w:w="984" w:type="dxa"/>
                  <w:tcBorders>
                    <w:top w:val="nil"/>
                    <w:left w:val="nil"/>
                    <w:bottom w:val="nil"/>
                    <w:right w:val="nil"/>
                  </w:tcBorders>
                  <w:shd w:val="clear" w:color="auto" w:fill="auto"/>
                  <w:hideMark/>
                </w:tcPr>
                <w:p w14:paraId="12776E7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9.4.2.84</w:t>
                  </w:r>
                </w:p>
              </w:tc>
              <w:tc>
                <w:tcPr>
                  <w:tcW w:w="822" w:type="dxa"/>
                  <w:tcBorders>
                    <w:top w:val="nil"/>
                    <w:left w:val="nil"/>
                    <w:bottom w:val="nil"/>
                    <w:right w:val="nil"/>
                  </w:tcBorders>
                  <w:shd w:val="clear" w:color="auto" w:fill="auto"/>
                  <w:hideMark/>
                </w:tcPr>
                <w:p w14:paraId="0AD4858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1125</w:t>
                  </w:r>
                </w:p>
              </w:tc>
              <w:tc>
                <w:tcPr>
                  <w:tcW w:w="683" w:type="dxa"/>
                  <w:tcBorders>
                    <w:top w:val="nil"/>
                    <w:left w:val="nil"/>
                    <w:bottom w:val="nil"/>
                    <w:right w:val="nil"/>
                  </w:tcBorders>
                  <w:shd w:val="clear" w:color="auto" w:fill="auto"/>
                  <w:hideMark/>
                </w:tcPr>
                <w:p w14:paraId="16122591"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43</w:t>
                  </w:r>
                </w:p>
              </w:tc>
              <w:tc>
                <w:tcPr>
                  <w:tcW w:w="2391" w:type="dxa"/>
                  <w:tcBorders>
                    <w:top w:val="nil"/>
                    <w:left w:val="nil"/>
                    <w:bottom w:val="nil"/>
                    <w:right w:val="nil"/>
                  </w:tcBorders>
                  <w:shd w:val="clear" w:color="auto" w:fill="auto"/>
                  <w:hideMark/>
                </w:tcPr>
                <w:p w14:paraId="5137E9A4"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Especially for Channel Usage, what is really meant by "noninfrastructure BSS" since Wi-Fi Direct group, Wi-Fi tethering are both in this P2P bucket but both are BSSes with an AP (or similar)</w:t>
                  </w:r>
                </w:p>
              </w:tc>
              <w:tc>
                <w:tcPr>
                  <w:tcW w:w="2281" w:type="dxa"/>
                  <w:tcBorders>
                    <w:top w:val="nil"/>
                    <w:left w:val="nil"/>
                    <w:bottom w:val="nil"/>
                    <w:right w:val="nil"/>
                  </w:tcBorders>
                  <w:shd w:val="clear" w:color="auto" w:fill="auto"/>
                  <w:hideMark/>
                </w:tcPr>
                <w:p w14:paraId="690B1ABB"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Try "A BSS whose AP has connectivity to a DS and thence a portal BSS and where the AP of the BSS either is a non-mobile AP or is a mobile AP in the ongoing absence of non-mobile APs."</w:t>
                  </w:r>
                </w:p>
              </w:tc>
              <w:tc>
                <w:tcPr>
                  <w:tcW w:w="2818" w:type="dxa"/>
                  <w:tcBorders>
                    <w:top w:val="nil"/>
                    <w:left w:val="nil"/>
                    <w:bottom w:val="nil"/>
                    <w:right w:val="nil"/>
                  </w:tcBorders>
                </w:tcPr>
                <w:p w14:paraId="6A0D762F" w14:textId="77777777" w:rsidR="0077565E" w:rsidRPr="00F908A5" w:rsidRDefault="0077565E" w:rsidP="0077565E">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6071 in doc 23/1924&lt;motionedRevision&gt;.</w:t>
                  </w:r>
                </w:p>
              </w:tc>
            </w:tr>
          </w:tbl>
          <w:p w14:paraId="2A0FF633" w14:textId="77777777" w:rsidR="0077565E" w:rsidRDefault="0077565E" w:rsidP="0077565E">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77565E" w14:paraId="523398AD" w14:textId="77777777" w:rsidTr="003F5ABB">
              <w:tc>
                <w:tcPr>
                  <w:tcW w:w="10630" w:type="dxa"/>
                </w:tcPr>
                <w:p w14:paraId="4164C703" w14:textId="77777777" w:rsidR="0077565E" w:rsidRDefault="0077565E" w:rsidP="0077565E">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207515D7" w14:textId="77777777" w:rsidR="0077565E" w:rsidRDefault="0077565E" w:rsidP="0077565E">
            <w:pPr>
              <w:pStyle w:val="T"/>
              <w:spacing w:line="240" w:lineRule="auto"/>
              <w:rPr>
                <w:bCs/>
              </w:rPr>
            </w:pPr>
            <w:r>
              <w:rPr>
                <w:bCs/>
              </w:rPr>
              <w:t xml:space="preserve">Given the preceding definition of an infrastructure BSS, this definition doesn’t really work for the Channel Usage feature. </w:t>
            </w:r>
          </w:p>
          <w:p w14:paraId="46D3AFA6" w14:textId="77777777" w:rsidR="0077565E" w:rsidRDefault="0077565E" w:rsidP="0077565E">
            <w:pPr>
              <w:pStyle w:val="T"/>
              <w:spacing w:line="240" w:lineRule="auto"/>
              <w:rPr>
                <w:bCs/>
              </w:rPr>
            </w:pPr>
            <w:r>
              <w:rPr>
                <w:bCs/>
              </w:rPr>
              <w:t>Since the channel assignment portion of radio resource management is a slow process (to minimize disruption to clients), the Channel Usage feature was designed to be consumed by the classes of devices that are marked as AP in “noninfrastructure BSS” (below) and not by the other classes of devices. Certain cells are highlighted, to denote that they make it more difficult to establish a general rule.</w:t>
            </w:r>
          </w:p>
          <w:p w14:paraId="42064547" w14:textId="77777777" w:rsidR="0077565E" w:rsidRPr="00F908A5" w:rsidRDefault="0077565E" w:rsidP="0077565E">
            <w:pPr>
              <w:pStyle w:val="T"/>
              <w:rPr>
                <w:bCs/>
              </w:rPr>
            </w:pPr>
          </w:p>
          <w:tbl>
            <w:tblPr>
              <w:tblW w:w="5000" w:type="pct"/>
              <w:tblCellMar>
                <w:left w:w="0" w:type="dxa"/>
                <w:right w:w="0" w:type="dxa"/>
              </w:tblCellMar>
              <w:tblLook w:val="04A0" w:firstRow="1" w:lastRow="0" w:firstColumn="1" w:lastColumn="0" w:noHBand="0" w:noVBand="1"/>
            </w:tblPr>
            <w:tblGrid>
              <w:gridCol w:w="2670"/>
              <w:gridCol w:w="2207"/>
              <w:gridCol w:w="1123"/>
              <w:gridCol w:w="1121"/>
              <w:gridCol w:w="1639"/>
              <w:gridCol w:w="1639"/>
            </w:tblGrid>
            <w:tr w:rsidR="0077565E" w:rsidRPr="00F908A5" w14:paraId="6C54FF83" w14:textId="77777777" w:rsidTr="00E25361">
              <w:tc>
                <w:tcPr>
                  <w:tcW w:w="1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83B2" w14:textId="77777777" w:rsidR="0077565E" w:rsidRPr="00F908A5" w:rsidRDefault="0077565E" w:rsidP="0077565E">
                  <w:pPr>
                    <w:pStyle w:val="T"/>
                    <w:spacing w:before="40" w:afterLines="40" w:after="96" w:line="240" w:lineRule="auto"/>
                    <w:jc w:val="left"/>
                    <w:rPr>
                      <w:bCs/>
                    </w:rPr>
                  </w:pPr>
                  <w:r w:rsidRPr="00F908A5">
                    <w:rPr>
                      <w:bCs/>
                    </w:rPr>
                    <w:t>Example device</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50167" w14:textId="77777777" w:rsidR="0077565E" w:rsidRPr="00F908A5" w:rsidRDefault="0077565E" w:rsidP="0077565E">
                  <w:pPr>
                    <w:pStyle w:val="T"/>
                    <w:spacing w:before="40" w:afterLines="40" w:after="96" w:line="240" w:lineRule="auto"/>
                    <w:jc w:val="left"/>
                    <w:rPr>
                      <w:bCs/>
                    </w:rPr>
                  </w:pPr>
                  <w:r w:rsidRPr="00F908A5">
                    <w:rPr>
                      <w:bCs/>
                    </w:rPr>
                    <w:t>Preferred outcome</w:t>
                  </w:r>
                </w:p>
              </w:tc>
              <w:tc>
                <w:tcPr>
                  <w:tcW w:w="540" w:type="pct"/>
                  <w:tcBorders>
                    <w:top w:val="single" w:sz="8" w:space="0" w:color="auto"/>
                    <w:left w:val="nil"/>
                    <w:bottom w:val="single" w:sz="8" w:space="0" w:color="auto"/>
                    <w:right w:val="single" w:sz="4" w:space="0" w:color="auto"/>
                  </w:tcBorders>
                </w:tcPr>
                <w:p w14:paraId="03C3C009" w14:textId="77777777" w:rsidR="0077565E" w:rsidRPr="00F908A5" w:rsidRDefault="0077565E" w:rsidP="0077565E">
                  <w:pPr>
                    <w:pStyle w:val="T"/>
                    <w:spacing w:before="40" w:afterLines="40" w:after="96" w:line="240" w:lineRule="auto"/>
                    <w:jc w:val="left"/>
                    <w:rPr>
                      <w:bCs/>
                    </w:rPr>
                  </w:pPr>
                  <w:r w:rsidRPr="00F908A5">
                    <w:rPr>
                      <w:bCs/>
                    </w:rPr>
                    <w:t xml:space="preserve">Has connectivity to a portal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AD72A" w14:textId="566CCB5D" w:rsidR="0077565E" w:rsidRPr="00F908A5" w:rsidRDefault="00FF2473" w:rsidP="0077565E">
                  <w:pPr>
                    <w:pStyle w:val="T"/>
                    <w:spacing w:before="40" w:afterLines="40" w:after="96" w:line="240" w:lineRule="auto"/>
                    <w:jc w:val="left"/>
                    <w:rPr>
                      <w:bCs/>
                    </w:rPr>
                  </w:pPr>
                  <w:r>
                    <w:rPr>
                      <w:bCs/>
                    </w:rPr>
                    <w:t>Fixed</w:t>
                  </w:r>
                </w:p>
              </w:tc>
              <w:tc>
                <w:tcPr>
                  <w:tcW w:w="788" w:type="pct"/>
                  <w:tcBorders>
                    <w:top w:val="single" w:sz="8" w:space="0" w:color="auto"/>
                    <w:left w:val="single" w:sz="4" w:space="0" w:color="auto"/>
                    <w:bottom w:val="single" w:sz="8" w:space="0" w:color="auto"/>
                    <w:right w:val="single" w:sz="4" w:space="0" w:color="auto"/>
                  </w:tcBorders>
                  <w:shd w:val="clear" w:color="auto" w:fill="auto"/>
                </w:tcPr>
                <w:p w14:paraId="400D1B15" w14:textId="2411836D" w:rsidR="0077565E" w:rsidRPr="00F908A5" w:rsidRDefault="00FF2473" w:rsidP="0077565E">
                  <w:pPr>
                    <w:pStyle w:val="T"/>
                    <w:spacing w:before="40" w:afterLines="40" w:after="96" w:line="240" w:lineRule="auto"/>
                    <w:jc w:val="left"/>
                    <w:rPr>
                      <w:bCs/>
                    </w:rPr>
                  </w:pPr>
                  <w:r>
                    <w:rPr>
                      <w:bCs/>
                    </w:rPr>
                    <w:t xml:space="preserve">Fixed wrt </w:t>
                  </w:r>
                  <w:r w:rsidR="0077565E">
                    <w:rPr>
                      <w:bCs/>
                    </w:rPr>
                    <w:t>a</w:t>
                  </w:r>
                  <w:r w:rsidR="00DE615A">
                    <w:rPr>
                      <w:bCs/>
                    </w:rPr>
                    <w:t>n isolated</w:t>
                  </w:r>
                  <w:r w:rsidR="0077565E">
                    <w:rPr>
                      <w:bCs/>
                    </w:rPr>
                    <w:t xml:space="preserve"> mobile platform </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D4D0A4" w14:textId="77777777" w:rsidR="0077565E" w:rsidRPr="00F908A5" w:rsidRDefault="0077565E" w:rsidP="0077565E">
                  <w:pPr>
                    <w:pStyle w:val="T"/>
                    <w:spacing w:before="40" w:afterLines="40" w:after="96" w:line="240" w:lineRule="auto"/>
                    <w:jc w:val="left"/>
                    <w:rPr>
                      <w:bCs/>
                    </w:rPr>
                  </w:pPr>
                  <w:r w:rsidRPr="00F908A5">
                    <w:rPr>
                      <w:bCs/>
                    </w:rPr>
                    <w:t xml:space="preserve">C, </w:t>
                  </w:r>
                  <w:r>
                    <w:rPr>
                      <w:bCs/>
                    </w:rPr>
                    <w:t>P</w:t>
                  </w:r>
                  <w:r w:rsidRPr="00F908A5">
                    <w:rPr>
                      <w:bCs/>
                    </w:rPr>
                    <w:t>ower</w:t>
                  </w:r>
                  <w:r>
                    <w:rPr>
                      <w:bCs/>
                    </w:rPr>
                    <w:t xml:space="preserve"> from external device</w:t>
                  </w:r>
                  <w:r w:rsidRPr="00F908A5">
                    <w:rPr>
                      <w:bCs/>
                    </w:rPr>
                    <w:t xml:space="preserve"> required during operation</w:t>
                  </w:r>
                </w:p>
              </w:tc>
            </w:tr>
            <w:tr w:rsidR="0077565E" w:rsidRPr="00F908A5" w14:paraId="16206BE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3FED" w14:textId="77777777" w:rsidR="0077565E" w:rsidRPr="00F908A5" w:rsidRDefault="0077565E" w:rsidP="0077565E">
                  <w:pPr>
                    <w:pStyle w:val="T"/>
                    <w:spacing w:before="40" w:afterLines="40" w:after="96" w:line="240" w:lineRule="auto"/>
                    <w:jc w:val="left"/>
                    <w:rPr>
                      <w:bCs/>
                    </w:rPr>
                  </w:pPr>
                  <w:r w:rsidRPr="00F908A5">
                    <w:rPr>
                      <w:bCs/>
                    </w:rPr>
                    <w:t>Smartphone tethering</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D3019F9" w14:textId="1FEE630A"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19614C1D"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A22B" w14:textId="0419ACD4"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6DA716D9" w14:textId="6807ED99"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46AC2"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72D252BF"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EF3C" w14:textId="77777777" w:rsidR="0077565E" w:rsidRPr="00F908A5" w:rsidRDefault="0077565E" w:rsidP="0077565E">
                  <w:pPr>
                    <w:pStyle w:val="T"/>
                    <w:spacing w:before="40" w:afterLines="40" w:after="96" w:line="240" w:lineRule="auto"/>
                    <w:jc w:val="left"/>
                    <w:rPr>
                      <w:bCs/>
                    </w:rPr>
                  </w:pPr>
                  <w:r w:rsidRPr="00F908A5">
                    <w:rPr>
                      <w:bCs/>
                    </w:rPr>
                    <w:t>Windows/Linux</w:t>
                  </w:r>
                  <w:r>
                    <w:rPr>
                      <w:bCs/>
                    </w:rPr>
                    <w:t>/macOS</w:t>
                  </w:r>
                  <w:r w:rsidRPr="00F908A5">
                    <w:rPr>
                      <w:bCs/>
                    </w:rPr>
                    <w:t xml:space="preserve"> laptop</w:t>
                  </w:r>
                  <w:r>
                    <w:rPr>
                      <w:bCs/>
                    </w:rPr>
                    <w:t xml:space="preserve"> operating as a Wi-Fi Direct Group Owner or similar</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15EBAF8" w14:textId="198A73DB"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stable</w:t>
                  </w:r>
                  <w:r w:rsidRPr="00F908A5">
                    <w:rPr>
                      <w:bCs/>
                    </w:rPr>
                    <w:t xml:space="preserve"> </w:t>
                  </w:r>
                  <w:r>
                    <w:rPr>
                      <w:bCs/>
                    </w:rPr>
                    <w:t>BSS</w:t>
                  </w:r>
                  <w:r w:rsidRPr="00F908A5">
                    <w:rPr>
                      <w:bCs/>
                    </w:rPr>
                    <w:t>”</w:t>
                  </w:r>
                </w:p>
              </w:tc>
              <w:tc>
                <w:tcPr>
                  <w:tcW w:w="540" w:type="pct"/>
                  <w:tcBorders>
                    <w:top w:val="nil"/>
                    <w:left w:val="nil"/>
                    <w:bottom w:val="single" w:sz="8" w:space="0" w:color="auto"/>
                    <w:right w:val="single" w:sz="4" w:space="0" w:color="auto"/>
                  </w:tcBorders>
                </w:tcPr>
                <w:p w14:paraId="6A37A4C4" w14:textId="77777777" w:rsidR="0077565E" w:rsidRPr="00F908A5" w:rsidRDefault="0077565E" w:rsidP="0077565E">
                  <w:pPr>
                    <w:pStyle w:val="T"/>
                    <w:spacing w:before="40" w:afterLines="40" w:after="96" w:line="240" w:lineRule="auto"/>
                    <w:jc w:val="left"/>
                    <w:rPr>
                      <w:bCs/>
                    </w:rPr>
                  </w:pPr>
                  <w:r w:rsidRPr="00F908A5">
                    <w:rPr>
                      <w:bCs/>
                    </w:rPr>
                    <w:t xml:space="preserve">Only when bridging from 802.11 to another LAN technology (e.g., 802.3)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8E9E3" w14:textId="14AE770B"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17F19EE1" w14:textId="7F24359D" w:rsidR="0077565E" w:rsidRPr="00F908A5" w:rsidRDefault="00FF2473" w:rsidP="0077565E">
                  <w:pPr>
                    <w:pStyle w:val="T"/>
                    <w:spacing w:before="40" w:afterLines="40" w:after="96" w:line="240" w:lineRule="auto"/>
                    <w:jc w:val="left"/>
                    <w:rPr>
                      <w:bCs/>
                    </w:rPr>
                  </w:pPr>
                  <w:r>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E97E"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2E94D96B"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D70A3" w14:textId="4EBA8B04" w:rsidR="0077565E" w:rsidRPr="00F908A5" w:rsidRDefault="0077565E" w:rsidP="0077565E">
                  <w:pPr>
                    <w:pStyle w:val="T"/>
                    <w:spacing w:before="40" w:afterLines="40" w:after="96" w:line="240" w:lineRule="auto"/>
                    <w:jc w:val="left"/>
                    <w:rPr>
                      <w:bCs/>
                    </w:rPr>
                  </w:pPr>
                  <w:r w:rsidRPr="00F908A5">
                    <w:rPr>
                      <w:bCs/>
                    </w:rPr>
                    <w:t>AP in a car</w:t>
                  </w:r>
                  <w:r w:rsidR="009E38F9">
                    <w:rPr>
                      <w:bCs/>
                    </w:rPr>
                    <w:t>/e</w:t>
                  </w:r>
                  <w:r w:rsidR="009E38F9" w:rsidRPr="00F908A5">
                    <w:rPr>
                      <w:bCs/>
                    </w:rPr>
                    <w:t xml:space="preserve">nterprise </w:t>
                  </w:r>
                  <w:r w:rsidR="009E38F9">
                    <w:rPr>
                      <w:bCs/>
                    </w:rPr>
                    <w:t>AP in a bus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396CB72" w14:textId="6A00F17D"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0B07B107" w14:textId="77777777" w:rsidR="0077565E" w:rsidRPr="00F908A5" w:rsidRDefault="0077565E" w:rsidP="0077565E">
                  <w:pPr>
                    <w:pStyle w:val="T"/>
                    <w:spacing w:before="40" w:afterLines="40" w:after="96" w:line="240" w:lineRule="auto"/>
                    <w:jc w:val="left"/>
                    <w:rPr>
                      <w:bCs/>
                    </w:rPr>
                  </w:pPr>
                  <w:r w:rsidRPr="00F908A5">
                    <w:rPr>
                      <w:bCs/>
                    </w:rPr>
                    <w:t>Y (quite likely)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F2080" w14:textId="5D735C8A" w:rsidR="0077565E" w:rsidRPr="00F908A5" w:rsidRDefault="00FF2473" w:rsidP="0077565E">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4" w:space="0" w:color="auto"/>
                  </w:tcBorders>
                  <w:shd w:val="clear" w:color="auto" w:fill="FFFF00"/>
                </w:tcPr>
                <w:p w14:paraId="622EA8DD" w14:textId="2B29CA43" w:rsidR="0077565E" w:rsidRPr="00F908A5" w:rsidRDefault="00FF2473" w:rsidP="0077565E">
                  <w:pPr>
                    <w:pStyle w:val="T"/>
                    <w:spacing w:before="40" w:afterLines="40" w:after="96" w:line="240" w:lineRule="auto"/>
                    <w:jc w:val="left"/>
                    <w:rPr>
                      <w:bCs/>
                    </w:rPr>
                  </w:pPr>
                  <w:r>
                    <w:rPr>
                      <w:bCs/>
                    </w:rPr>
                    <w:t>N</w:t>
                  </w:r>
                  <w:r w:rsidR="00710D07">
                    <w:rPr>
                      <w:bCs/>
                    </w:rPr>
                    <w:t xml:space="preserve"> </w:t>
                  </w:r>
                  <w:r w:rsidR="00702FF6">
                    <w:rPr>
                      <w:bCs/>
                    </w:rPr>
                    <w:t>(rarely isolated)</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3110260"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2D4C3ED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AEB9" w14:textId="77777777" w:rsidR="0077565E" w:rsidRPr="00F908A5" w:rsidRDefault="0077565E" w:rsidP="0077565E">
                  <w:pPr>
                    <w:pStyle w:val="T"/>
                    <w:spacing w:before="40" w:afterLines="40" w:after="96" w:line="240" w:lineRule="auto"/>
                    <w:jc w:val="left"/>
                    <w:rPr>
                      <w:bCs/>
                    </w:rPr>
                  </w:pPr>
                  <w:r w:rsidRPr="00F908A5">
                    <w:rPr>
                      <w:bCs/>
                    </w:rPr>
                    <w:t>Printer / projector</w:t>
                  </w:r>
                  <w:r>
                    <w:rPr>
                      <w:bCs/>
                    </w:rPr>
                    <w:t xml:space="preserve"> with P2P connectivity</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1AECA250" w14:textId="149EE19E"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shd w:val="clear" w:color="auto" w:fill="FFFF00"/>
                </w:tcPr>
                <w:p w14:paraId="031B85E6"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EC69D2" w14:textId="01074E81" w:rsidR="0077565E" w:rsidRPr="00F908A5" w:rsidRDefault="00FF2473" w:rsidP="0077565E">
                  <w:pPr>
                    <w:pStyle w:val="T"/>
                    <w:spacing w:before="40" w:afterLines="40" w:after="96" w:line="240" w:lineRule="auto"/>
                    <w:jc w:val="left"/>
                    <w:rPr>
                      <w:bCs/>
                    </w:rPr>
                  </w:pPr>
                  <w:r>
                    <w:rPr>
                      <w:bCs/>
                    </w:rPr>
                    <w:t>Y</w:t>
                  </w:r>
                </w:p>
              </w:tc>
              <w:tc>
                <w:tcPr>
                  <w:tcW w:w="788" w:type="pct"/>
                  <w:tcBorders>
                    <w:top w:val="nil"/>
                    <w:left w:val="single" w:sz="4" w:space="0" w:color="auto"/>
                    <w:bottom w:val="single" w:sz="8" w:space="0" w:color="auto"/>
                    <w:right w:val="single" w:sz="4" w:space="0" w:color="auto"/>
                  </w:tcBorders>
                  <w:shd w:val="clear" w:color="auto" w:fill="FFFF00"/>
                </w:tcPr>
                <w:p w14:paraId="75A49001" w14:textId="0A86F648" w:rsidR="0077565E" w:rsidRPr="00F908A5" w:rsidRDefault="00137525" w:rsidP="0077565E">
                  <w:pPr>
                    <w:pStyle w:val="T"/>
                    <w:spacing w:before="40" w:afterLines="40" w:after="96" w:line="240" w:lineRule="auto"/>
                    <w:jc w:val="left"/>
                    <w:rPr>
                      <w:bCs/>
                    </w:rPr>
                  </w:pPr>
                  <w:r>
                    <w:rPr>
                      <w:bCs/>
                    </w:rPr>
                    <w:t>Y and N</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5356ABA"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19D7867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36DE" w14:textId="77777777" w:rsidR="0077565E" w:rsidRPr="00F908A5" w:rsidRDefault="0077565E" w:rsidP="0077565E">
                  <w:pPr>
                    <w:pStyle w:val="T"/>
                    <w:spacing w:before="40" w:afterLines="40" w:after="96" w:line="240" w:lineRule="auto"/>
                    <w:jc w:val="left"/>
                    <w:rPr>
                      <w:bCs/>
                    </w:rPr>
                  </w:pPr>
                  <w:r w:rsidRPr="00F908A5">
                    <w:rPr>
                      <w:bCs/>
                    </w:rPr>
                    <w:t>IBSS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F89BE49" w14:textId="2715618D" w:rsidR="0077565E" w:rsidRPr="00F908A5" w:rsidRDefault="0077565E" w:rsidP="0077565E">
                  <w:pPr>
                    <w:pStyle w:val="T"/>
                    <w:spacing w:before="40" w:afterLines="40" w:after="96" w:line="240" w:lineRule="auto"/>
                    <w:jc w:val="left"/>
                    <w:rPr>
                      <w:bCs/>
                    </w:rPr>
                  </w:pPr>
                  <w:r>
                    <w:rPr>
                      <w:bCs/>
                    </w:rPr>
                    <w:t xml:space="preserve">STA in </w:t>
                  </w:r>
                  <w:r w:rsidR="00C954AD">
                    <w:rPr>
                      <w:bCs/>
                    </w:rPr>
                    <w:t xml:space="preserve">an </w:t>
                  </w:r>
                  <w:r w:rsidR="00C954AD" w:rsidRPr="00F908A5">
                    <w:rPr>
                      <w:bCs/>
                    </w:rPr>
                    <w:t>“</w:t>
                  </w:r>
                  <w:r w:rsidR="00C954AD">
                    <w:rPr>
                      <w:bCs/>
                    </w:rPr>
                    <w:t>unstable BSS</w:t>
                  </w:r>
                  <w:r w:rsidR="00C954AD" w:rsidRPr="00F908A5">
                    <w:rPr>
                      <w:bCs/>
                    </w:rPr>
                    <w:t>”</w:t>
                  </w:r>
                </w:p>
              </w:tc>
              <w:tc>
                <w:tcPr>
                  <w:tcW w:w="540" w:type="pct"/>
                  <w:tcBorders>
                    <w:top w:val="nil"/>
                    <w:left w:val="nil"/>
                    <w:bottom w:val="single" w:sz="8" w:space="0" w:color="auto"/>
                    <w:right w:val="single" w:sz="4" w:space="0" w:color="auto"/>
                  </w:tcBorders>
                </w:tcPr>
                <w:p w14:paraId="4255D5FA"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EC164"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nil"/>
                    <w:left w:val="single" w:sz="4" w:space="0" w:color="auto"/>
                    <w:bottom w:val="single" w:sz="8" w:space="0" w:color="auto"/>
                    <w:right w:val="single" w:sz="4" w:space="0" w:color="auto"/>
                  </w:tcBorders>
                </w:tcPr>
                <w:p w14:paraId="554E16E8"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1AC9B" w14:textId="77777777" w:rsidR="0077565E" w:rsidRPr="00F908A5" w:rsidRDefault="0077565E" w:rsidP="0077565E">
                  <w:pPr>
                    <w:pStyle w:val="T"/>
                    <w:spacing w:before="40" w:afterLines="40" w:after="96" w:line="240" w:lineRule="auto"/>
                    <w:jc w:val="left"/>
                    <w:rPr>
                      <w:bCs/>
                    </w:rPr>
                  </w:pPr>
                  <w:r w:rsidRPr="00F908A5">
                    <w:rPr>
                      <w:bCs/>
                    </w:rPr>
                    <w:t>Y and N</w:t>
                  </w:r>
                </w:p>
              </w:tc>
            </w:tr>
            <w:tr w:rsidR="0077565E" w:rsidRPr="00F908A5" w14:paraId="5780E7A5"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0428" w14:textId="2C73754C" w:rsidR="0077565E" w:rsidRPr="00F908A5" w:rsidRDefault="0077565E" w:rsidP="0077565E">
                  <w:pPr>
                    <w:pStyle w:val="T"/>
                    <w:spacing w:before="40" w:afterLines="40" w:after="96" w:line="240" w:lineRule="auto"/>
                    <w:jc w:val="left"/>
                    <w:rPr>
                      <w:bCs/>
                    </w:rPr>
                  </w:pPr>
                  <w:r w:rsidRPr="00F908A5">
                    <w:rPr>
                      <w:bCs/>
                    </w:rPr>
                    <w:t>Enterprise AP on a</w:t>
                  </w:r>
                  <w:r w:rsidR="00E25361">
                    <w:rPr>
                      <w:bCs/>
                    </w:rPr>
                    <w:t xml:space="preserve"> </w:t>
                  </w:r>
                  <w:r w:rsidRPr="00F908A5">
                    <w:rPr>
                      <w:bCs/>
                    </w:rPr>
                    <w:t>train</w:t>
                  </w:r>
                  <w:r w:rsidR="00E25361">
                    <w:rPr>
                      <w:bCs/>
                    </w:rPr>
                    <w:t>/plane</w:t>
                  </w:r>
                  <w:r w:rsidR="00567D93">
                    <w:rPr>
                      <w:bCs/>
                    </w:rPr>
                    <w:t>/</w:t>
                  </w:r>
                  <w:r w:rsidR="00D01468">
                    <w:rPr>
                      <w:bCs/>
                    </w:rPr>
                    <w:t xml:space="preserve">(cruise) </w:t>
                  </w:r>
                  <w:r w:rsidR="00567D93">
                    <w:rPr>
                      <w:bCs/>
                    </w:rPr>
                    <w:t>ship</w:t>
                  </w:r>
                  <w:r w:rsidR="00E25361">
                    <w:rPr>
                      <w:bCs/>
                    </w:rPr>
                    <w:t xml:space="preserve"> in an urban environment</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7E5F6CD0" w14:textId="6F9CCA5B" w:rsidR="0077565E" w:rsidRPr="00F908A5" w:rsidRDefault="00536DF0" w:rsidP="0077565E">
                  <w:pPr>
                    <w:pStyle w:val="T"/>
                    <w:spacing w:before="40" w:afterLines="40" w:after="96" w:line="240" w:lineRule="auto"/>
                    <w:jc w:val="left"/>
                    <w:rPr>
                      <w:bCs/>
                    </w:rPr>
                  </w:pPr>
                  <w:r>
                    <w:rPr>
                      <w:bCs/>
                    </w:rPr>
                    <w:t xml:space="preserve">Since it is liable to zooming past homes etc, almost always this should be </w:t>
                  </w:r>
                  <w:r w:rsidR="00C954AD">
                    <w:rPr>
                      <w:bCs/>
                    </w:rPr>
                    <w:t xml:space="preserve">an </w:t>
                  </w:r>
                  <w:r w:rsidR="0077565E" w:rsidRPr="00F908A5">
                    <w:rPr>
                      <w:bCs/>
                    </w:rPr>
                    <w:t>“</w:t>
                  </w:r>
                  <w:r w:rsidR="00C954AD">
                    <w:rPr>
                      <w:bCs/>
                    </w:rPr>
                    <w:t>un</w:t>
                  </w:r>
                  <w:r w:rsidR="00473784">
                    <w:rPr>
                      <w:bCs/>
                    </w:rPr>
                    <w:t xml:space="preserve">stable </w:t>
                  </w:r>
                  <w:r w:rsidR="0077565E">
                    <w:rPr>
                      <w:bCs/>
                    </w:rPr>
                    <w:t>BSS</w:t>
                  </w:r>
                  <w:r w:rsidR="0077565E" w:rsidRPr="00F908A5">
                    <w:rPr>
                      <w:bCs/>
                    </w:rPr>
                    <w:t xml:space="preserve">” </w:t>
                  </w:r>
                </w:p>
              </w:tc>
              <w:tc>
                <w:tcPr>
                  <w:tcW w:w="540" w:type="pct"/>
                  <w:tcBorders>
                    <w:top w:val="nil"/>
                    <w:left w:val="nil"/>
                    <w:bottom w:val="single" w:sz="8" w:space="0" w:color="auto"/>
                    <w:right w:val="single" w:sz="4" w:space="0" w:color="auto"/>
                  </w:tcBorders>
                </w:tcPr>
                <w:p w14:paraId="2DDE5230"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3C132" w14:textId="0268FEC2" w:rsidR="0077565E" w:rsidRPr="00F908A5" w:rsidRDefault="00FF2473" w:rsidP="0077565E">
                  <w:pPr>
                    <w:pStyle w:val="T"/>
                    <w:spacing w:before="40" w:afterLines="40" w:after="96" w:line="240" w:lineRule="auto"/>
                    <w:jc w:val="left"/>
                    <w:rPr>
                      <w:bCs/>
                    </w:rPr>
                  </w:pPr>
                  <w:r>
                    <w:rPr>
                      <w:bCs/>
                    </w:rPr>
                    <w:t>N</w:t>
                  </w:r>
                  <w:r w:rsidR="00C634DD">
                    <w:rPr>
                      <w:bCs/>
                    </w:rPr>
                    <w:t xml:space="preserve"> </w:t>
                  </w:r>
                </w:p>
              </w:tc>
              <w:tc>
                <w:tcPr>
                  <w:tcW w:w="788" w:type="pct"/>
                  <w:tcBorders>
                    <w:top w:val="nil"/>
                    <w:left w:val="single" w:sz="4" w:space="0" w:color="auto"/>
                    <w:bottom w:val="single" w:sz="4" w:space="0" w:color="auto"/>
                    <w:right w:val="single" w:sz="4" w:space="0" w:color="auto"/>
                  </w:tcBorders>
                </w:tcPr>
                <w:p w14:paraId="3C177920" w14:textId="750B2BA8" w:rsidR="0077565E" w:rsidRPr="00F908A5" w:rsidRDefault="00D01468" w:rsidP="0077565E">
                  <w:pPr>
                    <w:pStyle w:val="T"/>
                    <w:spacing w:before="40" w:afterLines="40" w:after="96" w:line="240" w:lineRule="auto"/>
                    <w:jc w:val="left"/>
                    <w:rPr>
                      <w:bCs/>
                    </w:rPr>
                  </w:pPr>
                  <w:r>
                    <w:rPr>
                      <w:bCs/>
                    </w:rPr>
                    <w:t>N</w:t>
                  </w:r>
                  <w:r w:rsidR="00C634DD">
                    <w:rPr>
                      <w:bCs/>
                    </w:rPr>
                    <w:t xml:space="preserve"> (rarely isolated)</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E91EB" w14:textId="77777777" w:rsidR="0077565E" w:rsidRPr="00F908A5" w:rsidRDefault="0077565E" w:rsidP="0077565E">
                  <w:pPr>
                    <w:pStyle w:val="T"/>
                    <w:spacing w:before="40" w:afterLines="40" w:after="96" w:line="240" w:lineRule="auto"/>
                    <w:jc w:val="left"/>
                    <w:rPr>
                      <w:bCs/>
                    </w:rPr>
                  </w:pPr>
                  <w:r w:rsidRPr="00F908A5">
                    <w:rPr>
                      <w:bCs/>
                    </w:rPr>
                    <w:t>Y</w:t>
                  </w:r>
                </w:p>
              </w:tc>
            </w:tr>
            <w:tr w:rsidR="00E25361" w:rsidRPr="00F908A5" w14:paraId="6B71FFC1"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71FC5" w14:textId="7AE554BD" w:rsidR="00E25361" w:rsidRPr="00F908A5" w:rsidRDefault="00E25361" w:rsidP="00E25361">
                  <w:pPr>
                    <w:pStyle w:val="T"/>
                    <w:spacing w:before="40" w:afterLines="40" w:after="96" w:line="240" w:lineRule="auto"/>
                    <w:jc w:val="left"/>
                    <w:rPr>
                      <w:bCs/>
                    </w:rPr>
                  </w:pPr>
                  <w:r w:rsidRPr="00F908A5">
                    <w:rPr>
                      <w:bCs/>
                    </w:rPr>
                    <w:t>Enterprise AP on a</w:t>
                  </w:r>
                  <w:r>
                    <w:rPr>
                      <w:bCs/>
                    </w:rPr>
                    <w:t xml:space="preserve"> </w:t>
                  </w:r>
                  <w:r w:rsidRPr="00F908A5">
                    <w:rPr>
                      <w:bCs/>
                    </w:rPr>
                    <w:t>train</w:t>
                  </w:r>
                  <w:r>
                    <w:rPr>
                      <w:bCs/>
                    </w:rPr>
                    <w:t>/plane</w:t>
                  </w:r>
                  <w:r w:rsidR="00567D93">
                    <w:rPr>
                      <w:bCs/>
                    </w:rPr>
                    <w:t>/</w:t>
                  </w:r>
                  <w:r w:rsidR="00D01468">
                    <w:rPr>
                      <w:bCs/>
                    </w:rPr>
                    <w:t xml:space="preserve">(cruise) </w:t>
                  </w:r>
                  <w:r w:rsidR="00567D93">
                    <w:rPr>
                      <w:bCs/>
                    </w:rPr>
                    <w:t>ship</w:t>
                  </w:r>
                  <w:r>
                    <w:rPr>
                      <w:bCs/>
                    </w:rPr>
                    <w:t xml:space="preserve"> in an isolated </w:t>
                  </w:r>
                  <w:r w:rsidR="00567D93">
                    <w:rPr>
                      <w:bCs/>
                    </w:rPr>
                    <w:t xml:space="preserve">environment (Australian outback, </w:t>
                  </w:r>
                  <w:r w:rsidR="00E57DA8">
                    <w:rPr>
                      <w:bCs/>
                    </w:rPr>
                    <w:t xml:space="preserve">in the air about 10 000 ft or similar, </w:t>
                  </w:r>
                  <w:r w:rsidR="00E57DA8">
                    <w:rPr>
                      <w:bCs/>
                    </w:rPr>
                    <w:t>at sea far from port</w:t>
                  </w:r>
                  <w:r w:rsidR="00E57DA8">
                    <w:rPr>
                      <w:bCs/>
                    </w:rPr>
                    <w:t>)</w:t>
                  </w:r>
                </w:p>
              </w:tc>
              <w:tc>
                <w:tcPr>
                  <w:tcW w:w="1061" w:type="pct"/>
                  <w:tcBorders>
                    <w:top w:val="nil"/>
                    <w:left w:val="nil"/>
                    <w:bottom w:val="single" w:sz="8" w:space="0" w:color="auto"/>
                    <w:right w:val="single" w:sz="8" w:space="0" w:color="auto"/>
                  </w:tcBorders>
                  <w:tcMar>
                    <w:top w:w="0" w:type="dxa"/>
                    <w:left w:w="108" w:type="dxa"/>
                    <w:bottom w:w="0" w:type="dxa"/>
                    <w:right w:w="108" w:type="dxa"/>
                  </w:tcMar>
                </w:tcPr>
                <w:p w14:paraId="797ABE6D" w14:textId="5996893F" w:rsidR="00E25361" w:rsidRDefault="00073B84" w:rsidP="00E25361">
                  <w:pPr>
                    <w:pStyle w:val="T"/>
                    <w:spacing w:before="40" w:afterLines="40" w:after="96" w:line="240" w:lineRule="auto"/>
                    <w:jc w:val="left"/>
                    <w:rPr>
                      <w:bCs/>
                    </w:rPr>
                  </w:pPr>
                  <w:r>
                    <w:rPr>
                      <w:bCs/>
                    </w:rPr>
                    <w:t xml:space="preserve">AP in a </w:t>
                  </w:r>
                  <w:r>
                    <w:rPr>
                      <w:bCs/>
                    </w:rPr>
                    <w:t>“</w:t>
                  </w:r>
                  <w:r>
                    <w:rPr>
                      <w:bCs/>
                    </w:rPr>
                    <w:t>stable BSS</w:t>
                  </w:r>
                  <w:r>
                    <w:rPr>
                      <w:bCs/>
                    </w:rPr>
                    <w:t>”</w:t>
                  </w:r>
                </w:p>
              </w:tc>
              <w:tc>
                <w:tcPr>
                  <w:tcW w:w="540" w:type="pct"/>
                  <w:tcBorders>
                    <w:top w:val="nil"/>
                    <w:left w:val="nil"/>
                    <w:bottom w:val="single" w:sz="8" w:space="0" w:color="auto"/>
                    <w:right w:val="single" w:sz="4" w:space="0" w:color="auto"/>
                  </w:tcBorders>
                </w:tcPr>
                <w:p w14:paraId="74E85128" w14:textId="0AF82236"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6B96" w14:textId="7685D5B0" w:rsidR="00E25361" w:rsidRPr="00F908A5" w:rsidRDefault="00FF2473"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4" w:space="0" w:color="auto"/>
                    <w:right w:val="single" w:sz="4" w:space="0" w:color="auto"/>
                  </w:tcBorders>
                </w:tcPr>
                <w:p w14:paraId="7FF21D4C" w14:textId="2220BF15" w:rsidR="00E25361" w:rsidRDefault="00D01468"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FB94" w14:textId="7F2C41C1"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44DE0FA9"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5A95" w14:textId="77777777" w:rsidR="00E25361" w:rsidRPr="00F908A5" w:rsidRDefault="00E25361" w:rsidP="00E25361">
                  <w:pPr>
                    <w:pStyle w:val="T"/>
                    <w:spacing w:before="40" w:afterLines="40" w:after="96" w:line="240" w:lineRule="auto"/>
                    <w:jc w:val="left"/>
                    <w:rPr>
                      <w:bCs/>
                    </w:rPr>
                  </w:pPr>
                  <w:r>
                    <w:rPr>
                      <w:bCs/>
                    </w:rPr>
                    <w:t>Wired h</w:t>
                  </w:r>
                  <w:r w:rsidRPr="00F908A5">
                    <w:rPr>
                      <w:bCs/>
                    </w:rPr>
                    <w:t>ome AP</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2989F7F2" w14:textId="543ED14F" w:rsidR="00E25361" w:rsidRPr="00F908A5" w:rsidRDefault="00E25361" w:rsidP="00E25361">
                  <w:pPr>
                    <w:pStyle w:val="T"/>
                    <w:spacing w:before="40" w:afterLines="40" w:after="96" w:line="240" w:lineRule="auto"/>
                    <w:jc w:val="left"/>
                    <w:rPr>
                      <w:bCs/>
                    </w:rPr>
                  </w:pPr>
                  <w:r>
                    <w:rPr>
                      <w:bCs/>
                    </w:rPr>
                    <w:t xml:space="preserve">AP in a </w:t>
                  </w:r>
                  <w:r>
                    <w:rPr>
                      <w:bCs/>
                    </w:rPr>
                    <w:t xml:space="preserve">stable </w:t>
                  </w:r>
                  <w:r>
                    <w:rPr>
                      <w:bCs/>
                    </w:rPr>
                    <w:t>BSS</w:t>
                  </w:r>
                </w:p>
              </w:tc>
              <w:tc>
                <w:tcPr>
                  <w:tcW w:w="540" w:type="pct"/>
                  <w:tcBorders>
                    <w:top w:val="nil"/>
                    <w:left w:val="nil"/>
                    <w:bottom w:val="single" w:sz="8" w:space="0" w:color="auto"/>
                    <w:right w:val="single" w:sz="4" w:space="0" w:color="auto"/>
                  </w:tcBorders>
                </w:tcPr>
                <w:p w14:paraId="2CF9D562"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BDB9C" w14:textId="3CE3134E"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35A49C55" w14:textId="77777777" w:rsidR="00E25361" w:rsidRPr="00F908A5" w:rsidRDefault="00E25361"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0E2640"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3663BED7" w14:textId="77777777" w:rsidTr="00FF2473">
              <w:tc>
                <w:tcPr>
                  <w:tcW w:w="128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0B98E5" w14:textId="77777777" w:rsidR="00E25361" w:rsidRPr="00F908A5" w:rsidRDefault="00E25361" w:rsidP="00E25361">
                  <w:pPr>
                    <w:pStyle w:val="T"/>
                    <w:spacing w:before="40" w:afterLines="40" w:after="96" w:line="240" w:lineRule="auto"/>
                    <w:jc w:val="left"/>
                    <w:rPr>
                      <w:bCs/>
                    </w:rPr>
                  </w:pPr>
                  <w:r>
                    <w:rPr>
                      <w:bCs/>
                    </w:rPr>
                    <w:t>Wired m</w:t>
                  </w:r>
                  <w:r w:rsidRPr="00F908A5">
                    <w:rPr>
                      <w:bCs/>
                    </w:rPr>
                    <w:t>esh enterprise AP</w:t>
                  </w:r>
                </w:p>
              </w:tc>
              <w:tc>
                <w:tcPr>
                  <w:tcW w:w="1061" w:type="pct"/>
                  <w:tcBorders>
                    <w:top w:val="nil"/>
                    <w:left w:val="nil"/>
                    <w:bottom w:val="single" w:sz="4" w:space="0" w:color="auto"/>
                    <w:right w:val="single" w:sz="8" w:space="0" w:color="auto"/>
                  </w:tcBorders>
                  <w:tcMar>
                    <w:top w:w="0" w:type="dxa"/>
                    <w:left w:w="108" w:type="dxa"/>
                    <w:bottom w:w="0" w:type="dxa"/>
                    <w:right w:w="108" w:type="dxa"/>
                  </w:tcMar>
                  <w:hideMark/>
                </w:tcPr>
                <w:p w14:paraId="55F53C24" w14:textId="7901C711" w:rsidR="00E25361" w:rsidRPr="00F908A5" w:rsidRDefault="00E25361" w:rsidP="00E25361">
                  <w:pPr>
                    <w:pStyle w:val="T"/>
                    <w:spacing w:before="40" w:afterLines="40" w:after="96" w:line="240" w:lineRule="auto"/>
                    <w:jc w:val="left"/>
                    <w:rPr>
                      <w:bCs/>
                    </w:rPr>
                  </w:pPr>
                  <w:r>
                    <w:rPr>
                      <w:bCs/>
                    </w:rPr>
                    <w:t xml:space="preserve">AP in a </w:t>
                  </w:r>
                  <w:r>
                    <w:rPr>
                      <w:bCs/>
                    </w:rPr>
                    <w:t xml:space="preserve">stable </w:t>
                  </w:r>
                  <w:r>
                    <w:rPr>
                      <w:bCs/>
                    </w:rPr>
                    <w:t>BSS</w:t>
                  </w:r>
                </w:p>
              </w:tc>
              <w:tc>
                <w:tcPr>
                  <w:tcW w:w="540" w:type="pct"/>
                  <w:tcBorders>
                    <w:top w:val="nil"/>
                    <w:left w:val="nil"/>
                    <w:bottom w:val="single" w:sz="4" w:space="0" w:color="auto"/>
                    <w:right w:val="single" w:sz="4" w:space="0" w:color="auto"/>
                  </w:tcBorders>
                </w:tcPr>
                <w:p w14:paraId="3C111EB3"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388E6" w14:textId="379F7EF6"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0937D186" w14:textId="507BEAE3"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D6DBFCC"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7752E9DF" w14:textId="77777777" w:rsidTr="00FF2473">
              <w:tc>
                <w:tcPr>
                  <w:tcW w:w="1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D0DC1" w14:textId="77777777" w:rsidR="00E25361" w:rsidRPr="00F908A5" w:rsidRDefault="00E25361" w:rsidP="00E25361">
                  <w:pPr>
                    <w:pStyle w:val="T"/>
                    <w:spacing w:before="40" w:afterLines="40" w:after="96" w:line="240" w:lineRule="auto"/>
                    <w:jc w:val="left"/>
                    <w:rPr>
                      <w:bCs/>
                    </w:rPr>
                  </w:pPr>
                  <w:r w:rsidRPr="00F908A5">
                    <w:rPr>
                      <w:bCs/>
                    </w:rPr>
                    <w:t xml:space="preserve">Wired </w:t>
                  </w:r>
                  <w:r>
                    <w:rPr>
                      <w:bCs/>
                    </w:rPr>
                    <w:t xml:space="preserve">classic </w:t>
                  </w:r>
                  <w:r w:rsidRPr="00F908A5">
                    <w:rPr>
                      <w:bCs/>
                    </w:rPr>
                    <w:t>enterprise AP</w:t>
                  </w:r>
                </w:p>
              </w:tc>
              <w:tc>
                <w:tcPr>
                  <w:tcW w:w="10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5822D" w14:textId="56A4529A" w:rsidR="00E25361" w:rsidRPr="00F908A5" w:rsidRDefault="00E25361" w:rsidP="00E25361">
                  <w:pPr>
                    <w:pStyle w:val="T"/>
                    <w:spacing w:before="40" w:afterLines="40" w:after="96" w:line="240" w:lineRule="auto"/>
                    <w:jc w:val="left"/>
                    <w:rPr>
                      <w:bCs/>
                    </w:rPr>
                  </w:pPr>
                  <w:r>
                    <w:rPr>
                      <w:bCs/>
                    </w:rPr>
                    <w:t xml:space="preserve">AP in a </w:t>
                  </w:r>
                  <w:r>
                    <w:rPr>
                      <w:bCs/>
                    </w:rPr>
                    <w:t xml:space="preserve">stable </w:t>
                  </w:r>
                  <w:r>
                    <w:rPr>
                      <w:bCs/>
                    </w:rPr>
                    <w:t>BSS</w:t>
                  </w:r>
                </w:p>
              </w:tc>
              <w:tc>
                <w:tcPr>
                  <w:tcW w:w="540" w:type="pct"/>
                  <w:tcBorders>
                    <w:top w:val="single" w:sz="4" w:space="0" w:color="auto"/>
                    <w:left w:val="single" w:sz="4" w:space="0" w:color="auto"/>
                    <w:bottom w:val="single" w:sz="4" w:space="0" w:color="auto"/>
                    <w:right w:val="single" w:sz="4" w:space="0" w:color="auto"/>
                  </w:tcBorders>
                </w:tcPr>
                <w:p w14:paraId="10FFC2C1"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F27C0" w14:textId="4943C64F"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1204CF16" w14:textId="35E298AA"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94CC4" w14:textId="77777777" w:rsidR="00E25361" w:rsidRPr="00F908A5" w:rsidRDefault="00E25361" w:rsidP="00E25361">
                  <w:pPr>
                    <w:pStyle w:val="T"/>
                    <w:spacing w:before="40" w:afterLines="40" w:after="96" w:line="240" w:lineRule="auto"/>
                    <w:jc w:val="left"/>
                    <w:rPr>
                      <w:bCs/>
                    </w:rPr>
                  </w:pPr>
                  <w:r w:rsidRPr="00F908A5">
                    <w:rPr>
                      <w:bCs/>
                    </w:rPr>
                    <w:t>Y</w:t>
                  </w:r>
                </w:p>
              </w:tc>
            </w:tr>
          </w:tbl>
          <w:p w14:paraId="0A56DCDB" w14:textId="77777777" w:rsidR="0077565E" w:rsidRDefault="0077565E" w:rsidP="004D64EE">
            <w:pPr>
              <w:pStyle w:val="T"/>
              <w:spacing w:line="240" w:lineRule="auto"/>
              <w:rPr>
                <w:rFonts w:cstheme="minorHAnsi"/>
                <w:sz w:val="24"/>
              </w:rPr>
            </w:pPr>
          </w:p>
        </w:tc>
      </w:tr>
    </w:tbl>
    <w:p w14:paraId="783030FF" w14:textId="77777777" w:rsidR="0077565E" w:rsidRPr="008F36DF" w:rsidRDefault="0077565E" w:rsidP="0077565E">
      <w:pPr>
        <w:spacing w:after="0"/>
        <w:rPr>
          <w:rFonts w:cstheme="minorHAnsi"/>
          <w:sz w:val="24"/>
        </w:rPr>
      </w:pPr>
    </w:p>
    <w:p w14:paraId="4AFC5D5E" w14:textId="77777777" w:rsidR="008F36DF" w:rsidRDefault="008F36DF" w:rsidP="008F36DF">
      <w:pPr>
        <w:spacing w:after="0"/>
        <w:rPr>
          <w:rFonts w:cstheme="minorHAnsi"/>
          <w:sz w:val="24"/>
        </w:rPr>
      </w:pPr>
    </w:p>
    <w:p w14:paraId="119BA1DF" w14:textId="77777777" w:rsidR="004D64EE" w:rsidRDefault="004D64EE" w:rsidP="008F36DF">
      <w:pPr>
        <w:spacing w:after="0"/>
        <w:rPr>
          <w:rFonts w:cstheme="minorHAnsi"/>
          <w:sz w:val="24"/>
        </w:rPr>
      </w:pPr>
    </w:p>
    <w:p w14:paraId="299F9063" w14:textId="77777777" w:rsidR="004D64EE" w:rsidRDefault="004D64EE" w:rsidP="008F36DF">
      <w:pPr>
        <w:spacing w:after="0"/>
        <w:rPr>
          <w:rFonts w:cstheme="minorHAnsi"/>
          <w:sz w:val="24"/>
        </w:rPr>
      </w:pPr>
    </w:p>
    <w:p w14:paraId="0B838E2A" w14:textId="315FE911" w:rsidR="004D64EE" w:rsidRDefault="004D64EE" w:rsidP="004D64EE">
      <w:pPr>
        <w:pStyle w:val="T"/>
        <w:rPr>
          <w:bCs/>
        </w:rPr>
      </w:pPr>
      <w:r>
        <w:rPr>
          <w:bCs/>
        </w:rPr>
        <w:t>A</w:t>
      </w:r>
      <w:r w:rsidR="003816F6">
        <w:rPr>
          <w:bCs/>
        </w:rPr>
        <w:t xml:space="preserve">n initial </w:t>
      </w:r>
      <w:r>
        <w:rPr>
          <w:bCs/>
        </w:rPr>
        <w:t>definition for all these cases is:</w:t>
      </w:r>
    </w:p>
    <w:p w14:paraId="50F185D2" w14:textId="34E38E84" w:rsidR="004D64EE" w:rsidRDefault="003816F6" w:rsidP="004D64EE">
      <w:pPr>
        <w:pStyle w:val="T"/>
        <w:rPr>
          <w:bCs/>
        </w:rPr>
      </w:pPr>
      <w:r>
        <w:rPr>
          <w:bCs/>
        </w:rPr>
        <w:lastRenderedPageBreak/>
        <w:t>“</w:t>
      </w:r>
      <w:r w:rsidR="004D64EE">
        <w:rPr>
          <w:bCs/>
        </w:rPr>
        <w:t>Stable BSS</w:t>
      </w:r>
      <w:r>
        <w:rPr>
          <w:bCs/>
        </w:rPr>
        <w:t>”</w:t>
      </w:r>
      <w:r w:rsidR="004D64EE">
        <w:rPr>
          <w:bCs/>
        </w:rPr>
        <w:t>: A</w:t>
      </w:r>
      <w:r w:rsidR="006B7587">
        <w:rPr>
          <w:bCs/>
        </w:rPr>
        <w:t>n</w:t>
      </w:r>
      <w:r w:rsidR="004D64EE">
        <w:rPr>
          <w:bCs/>
        </w:rPr>
        <w:t xml:space="preserve"> </w:t>
      </w:r>
      <w:r w:rsidR="00C74655">
        <w:rPr>
          <w:bCs/>
        </w:rPr>
        <w:t xml:space="preserve">infrastructure </w:t>
      </w:r>
      <w:r w:rsidR="004D64EE">
        <w:rPr>
          <w:bCs/>
        </w:rPr>
        <w:t>BSS whose DS is connected to a Portal and whose AP is either immobile with respect to the nearest planetary object</w:t>
      </w:r>
      <w:r w:rsidR="004D64EE" w:rsidRPr="00F908A5">
        <w:rPr>
          <w:bCs/>
        </w:rPr>
        <w:t xml:space="preserve"> </w:t>
      </w:r>
      <w:r w:rsidR="004D64EE">
        <w:rPr>
          <w:bCs/>
        </w:rPr>
        <w:t xml:space="preserve">or is immobile with respect to a mobile platform that is not within the BSA </w:t>
      </w:r>
      <w:r w:rsidR="004D64EE" w:rsidRPr="00F908A5">
        <w:rPr>
          <w:bCs/>
        </w:rPr>
        <w:t xml:space="preserve">of </w:t>
      </w:r>
      <w:r w:rsidR="004D64EE">
        <w:rPr>
          <w:bCs/>
        </w:rPr>
        <w:t>APs that are immobile with respect to the nearest planetary object.</w:t>
      </w:r>
      <w:r w:rsidR="004D64EE" w:rsidRPr="00F908A5">
        <w:rPr>
          <w:bCs/>
        </w:rPr>
        <w:t>”</w:t>
      </w:r>
    </w:p>
    <w:p w14:paraId="5AFEB9B3" w14:textId="4F681FD7" w:rsidR="006C6B00" w:rsidRDefault="006C6B00" w:rsidP="004D64EE">
      <w:pPr>
        <w:pStyle w:val="T"/>
        <w:rPr>
          <w:bCs/>
        </w:rPr>
      </w:pPr>
      <w:r>
        <w:rPr>
          <w:bCs/>
        </w:rPr>
        <w:t xml:space="preserve">XXXX </w:t>
      </w:r>
      <w:r w:rsidR="003816F6">
        <w:rPr>
          <w:bCs/>
        </w:rPr>
        <w:t xml:space="preserve">Discussion </w:t>
      </w:r>
      <w:r>
        <w:rPr>
          <w:bCs/>
        </w:rPr>
        <w:t>Add notion of coordinating</w:t>
      </w:r>
      <w:r w:rsidR="00FB4587">
        <w:rPr>
          <w:bCs/>
        </w:rPr>
        <w:t xml:space="preserve"> </w:t>
      </w:r>
      <w:r w:rsidR="00FB4587">
        <w:rPr>
          <w:bCs/>
        </w:rPr>
        <w:t>multip</w:t>
      </w:r>
      <w:r w:rsidR="00FB4587">
        <w:rPr>
          <w:bCs/>
        </w:rPr>
        <w:t>l</w:t>
      </w:r>
      <w:r w:rsidR="00FB4587">
        <w:rPr>
          <w:bCs/>
        </w:rPr>
        <w:t xml:space="preserve">e </w:t>
      </w:r>
      <w:r w:rsidR="00FB4587">
        <w:rPr>
          <w:bCs/>
        </w:rPr>
        <w:t>non-co-hosted APs</w:t>
      </w:r>
      <w:r w:rsidR="00C80D07">
        <w:rPr>
          <w:bCs/>
        </w:rPr>
        <w:t xml:space="preserve"> on a band</w:t>
      </w:r>
      <w:r w:rsidR="003816F6">
        <w:rPr>
          <w:bCs/>
        </w:rPr>
        <w:t>. This leads to</w:t>
      </w:r>
      <w:r w:rsidR="001359CF">
        <w:rPr>
          <w:bCs/>
        </w:rPr>
        <w:t xml:space="preserve"> an update</w:t>
      </w:r>
      <w:r w:rsidR="003816F6">
        <w:rPr>
          <w:bCs/>
        </w:rPr>
        <w:t>:</w:t>
      </w:r>
    </w:p>
    <w:p w14:paraId="0578A4CE" w14:textId="4C164F46" w:rsidR="00144F38" w:rsidRDefault="003816F6" w:rsidP="00144F38">
      <w:pPr>
        <w:pStyle w:val="T"/>
        <w:rPr>
          <w:bCs/>
        </w:rPr>
      </w:pPr>
      <w:r>
        <w:rPr>
          <w:bCs/>
        </w:rPr>
        <w:t>“</w:t>
      </w:r>
      <w:r w:rsidR="00144F38">
        <w:rPr>
          <w:bCs/>
        </w:rPr>
        <w:t>Stable BSS</w:t>
      </w:r>
      <w:r>
        <w:rPr>
          <w:bCs/>
        </w:rPr>
        <w:t>”</w:t>
      </w:r>
      <w:r w:rsidR="00144F38">
        <w:rPr>
          <w:bCs/>
        </w:rPr>
        <w:t xml:space="preserve">: An infrastructure BSS </w:t>
      </w:r>
      <w:r w:rsidR="00EB7999">
        <w:rPr>
          <w:bCs/>
        </w:rPr>
        <w:t xml:space="preserve">a) </w:t>
      </w:r>
      <w:r w:rsidR="0005241C">
        <w:rPr>
          <w:bCs/>
        </w:rPr>
        <w:t xml:space="preserve">whose AP </w:t>
      </w:r>
      <w:r w:rsidR="00144F38">
        <w:rPr>
          <w:bCs/>
        </w:rPr>
        <w:t xml:space="preserve">performs channel coordination with other </w:t>
      </w:r>
      <w:r w:rsidR="00FD15E8">
        <w:rPr>
          <w:bCs/>
        </w:rPr>
        <w:t xml:space="preserve">non-co-hosted </w:t>
      </w:r>
      <w:r w:rsidR="00144F38">
        <w:rPr>
          <w:bCs/>
        </w:rPr>
        <w:t xml:space="preserve">APs </w:t>
      </w:r>
      <w:r w:rsidR="00FD15E8">
        <w:rPr>
          <w:bCs/>
        </w:rPr>
        <w:t xml:space="preserve">with overlapping BSAs </w:t>
      </w:r>
      <w:r w:rsidR="00144F38">
        <w:rPr>
          <w:bCs/>
        </w:rPr>
        <w:t xml:space="preserve">and </w:t>
      </w:r>
      <w:r w:rsidR="00EB7999">
        <w:rPr>
          <w:bCs/>
        </w:rPr>
        <w:t xml:space="preserve">b) </w:t>
      </w:r>
      <w:r w:rsidR="00144F38">
        <w:rPr>
          <w:bCs/>
        </w:rPr>
        <w:t>whose AP is either immobile with respect to the nearest planetary object</w:t>
      </w:r>
      <w:r w:rsidR="00144F38" w:rsidRPr="00F908A5">
        <w:rPr>
          <w:bCs/>
        </w:rPr>
        <w:t xml:space="preserve"> </w:t>
      </w:r>
      <w:r w:rsidR="00144F38">
        <w:rPr>
          <w:bCs/>
        </w:rPr>
        <w:t xml:space="preserve">or is immobile with respect to a mobile platform that is not within the BSA </w:t>
      </w:r>
      <w:r w:rsidR="00144F38" w:rsidRPr="00F908A5">
        <w:rPr>
          <w:bCs/>
        </w:rPr>
        <w:t xml:space="preserve">of </w:t>
      </w:r>
      <w:r w:rsidR="00144F38">
        <w:rPr>
          <w:bCs/>
        </w:rPr>
        <w:t>APs that are immobile with respect to the nearest planetary object.</w:t>
      </w:r>
      <w:r w:rsidR="00144F38" w:rsidRPr="00F908A5">
        <w:rPr>
          <w:bCs/>
        </w:rPr>
        <w:t>”</w:t>
      </w:r>
    </w:p>
    <w:p w14:paraId="5CA7BBB4" w14:textId="6912BBB5" w:rsidR="004D64EE" w:rsidRPr="00F908A5" w:rsidRDefault="003816F6" w:rsidP="004D64EE">
      <w:pPr>
        <w:pStyle w:val="T"/>
        <w:spacing w:line="240" w:lineRule="auto"/>
        <w:rPr>
          <w:bCs/>
        </w:rPr>
      </w:pPr>
      <w:r>
        <w:rPr>
          <w:bCs/>
        </w:rPr>
        <w:t>“</w:t>
      </w:r>
      <w:r w:rsidR="004D64EE">
        <w:rPr>
          <w:bCs/>
        </w:rPr>
        <w:t>Non-Stable BSS</w:t>
      </w:r>
      <w:r>
        <w:rPr>
          <w:bCs/>
        </w:rPr>
        <w:t>”</w:t>
      </w:r>
      <w:r w:rsidR="004D64EE">
        <w:rPr>
          <w:bCs/>
        </w:rPr>
        <w:t>: A BSS that is not a Stable BSS</w:t>
      </w:r>
    </w:p>
    <w:p w14:paraId="5098A876" w14:textId="77777777" w:rsidR="004D64EE" w:rsidRPr="008F36DF" w:rsidRDefault="004D64EE" w:rsidP="008F36DF">
      <w:pPr>
        <w:spacing w:after="0"/>
        <w:rPr>
          <w:rFonts w:cstheme="minorHAnsi"/>
          <w:sz w:val="24"/>
        </w:rPr>
      </w:pPr>
    </w:p>
    <w:p w14:paraId="69030283" w14:textId="77777777" w:rsidR="008F36DF" w:rsidRDefault="008F36DF" w:rsidP="005D073A">
      <w:pPr>
        <w:spacing w:after="0"/>
        <w:rPr>
          <w:rFonts w:cstheme="minorHAnsi"/>
          <w:sz w:val="24"/>
        </w:rPr>
      </w:pPr>
    </w:p>
    <w:p w14:paraId="6E7E7E53" w14:textId="77777777" w:rsidR="00EA3833" w:rsidRDefault="00EA3833" w:rsidP="005D073A">
      <w:pPr>
        <w:spacing w:after="0"/>
        <w:rPr>
          <w:rFonts w:cstheme="minorHAnsi"/>
          <w:sz w:val="24"/>
        </w:rPr>
      </w:pPr>
    </w:p>
    <w:p w14:paraId="5E216BE5" w14:textId="77777777" w:rsidR="00EA3833" w:rsidRDefault="00EA3833" w:rsidP="005D073A">
      <w:pPr>
        <w:spacing w:after="0"/>
        <w:rPr>
          <w:rFonts w:cstheme="minorHAnsi"/>
          <w:sz w:val="24"/>
        </w:rPr>
      </w:pPr>
    </w:p>
    <w:p w14:paraId="0DDD82AC" w14:textId="77777777" w:rsidR="0077565E" w:rsidRPr="00F908A5" w:rsidRDefault="0077565E">
      <w:pPr>
        <w:pStyle w:val="T"/>
        <w:spacing w:line="240" w:lineRule="auto"/>
        <w:rPr>
          <w:bCs/>
        </w:rPr>
      </w:pPr>
    </w:p>
    <w:sectPr w:rsidR="0077565E" w:rsidRPr="00F908A5"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4B1" w14:textId="77777777" w:rsidR="00891157" w:rsidRDefault="00891157" w:rsidP="00766E54">
      <w:pPr>
        <w:spacing w:after="0"/>
      </w:pPr>
      <w:r>
        <w:separator/>
      </w:r>
    </w:p>
  </w:endnote>
  <w:endnote w:type="continuationSeparator" w:id="0">
    <w:p w14:paraId="0BB083A1" w14:textId="77777777" w:rsidR="00891157" w:rsidRDefault="00891157" w:rsidP="00766E54">
      <w:pPr>
        <w:spacing w:after="0"/>
      </w:pPr>
      <w:r>
        <w:continuationSeparator/>
      </w:r>
    </w:p>
  </w:endnote>
  <w:endnote w:type="continuationNotice" w:id="1">
    <w:p w14:paraId="2A51F5FB" w14:textId="77777777" w:rsidR="00891157" w:rsidRDefault="00891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F969" w14:textId="77777777" w:rsidR="00891157" w:rsidRDefault="00891157" w:rsidP="00766E54">
      <w:pPr>
        <w:spacing w:after="0"/>
      </w:pPr>
      <w:r>
        <w:separator/>
      </w:r>
    </w:p>
  </w:footnote>
  <w:footnote w:type="continuationSeparator" w:id="0">
    <w:p w14:paraId="51975141" w14:textId="77777777" w:rsidR="00891157" w:rsidRDefault="00891157" w:rsidP="00766E54">
      <w:pPr>
        <w:spacing w:after="0"/>
      </w:pPr>
      <w:r>
        <w:continuationSeparator/>
      </w:r>
    </w:p>
  </w:footnote>
  <w:footnote w:type="continuationNotice" w:id="1">
    <w:p w14:paraId="019DD039" w14:textId="77777777" w:rsidR="00891157" w:rsidRDefault="00891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0028DD4" w:rsidR="007D6180" w:rsidRPr="00B21A42" w:rsidRDefault="00984E53" w:rsidP="00B21A42">
    <w:pPr>
      <w:pStyle w:val="Header"/>
      <w:pBdr>
        <w:bottom w:val="single" w:sz="8" w:space="1" w:color="auto"/>
      </w:pBdr>
      <w:tabs>
        <w:tab w:val="clear" w:pos="4680"/>
        <w:tab w:val="center" w:pos="8280"/>
      </w:tabs>
      <w:rPr>
        <w:sz w:val="28"/>
      </w:rPr>
    </w:pPr>
    <w:r>
      <w:rPr>
        <w:sz w:val="28"/>
      </w:rPr>
      <w:t xml:space="preserve">Dec </w:t>
    </w:r>
    <w:r w:rsidR="009A11E1">
      <w:rPr>
        <w:sz w:val="28"/>
      </w:rPr>
      <w:t>2023</w:t>
    </w:r>
    <w:r w:rsidR="002F28E1">
      <w:rPr>
        <w:sz w:val="28"/>
      </w:rPr>
      <w:tab/>
      <w:t>IEEE P802.11-2</w:t>
    </w:r>
    <w:r w:rsidR="00C96C91">
      <w:rPr>
        <w:sz w:val="28"/>
      </w:rPr>
      <w:t>3</w:t>
    </w:r>
    <w:r w:rsidR="002F28E1">
      <w:rPr>
        <w:sz w:val="28"/>
      </w:rPr>
      <w:t>/</w:t>
    </w:r>
    <w:r w:rsidR="00F81566">
      <w:rPr>
        <w:sz w:val="28"/>
      </w:rPr>
      <w:t>2207</w:t>
    </w:r>
    <w:r w:rsidR="00864FA1">
      <w:rPr>
        <w:sz w:val="28"/>
      </w:rPr>
      <w:t>r</w:t>
    </w:r>
    <w:r w:rsidR="00C80D07">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1C28"/>
    <w:multiLevelType w:val="hybridMultilevel"/>
    <w:tmpl w:val="0D3042EE"/>
    <w:lvl w:ilvl="0" w:tplc="8EC6BBA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6"/>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8"/>
  </w:num>
  <w:num w:numId="11" w16cid:durableId="317807937">
    <w:abstractNumId w:val="18"/>
  </w:num>
  <w:num w:numId="12" w16cid:durableId="146635077">
    <w:abstractNumId w:val="17"/>
  </w:num>
  <w:num w:numId="13" w16cid:durableId="615647605">
    <w:abstractNumId w:val="7"/>
  </w:num>
  <w:num w:numId="14" w16cid:durableId="124322024">
    <w:abstractNumId w:val="21"/>
  </w:num>
  <w:num w:numId="15" w16cid:durableId="1382287547">
    <w:abstractNumId w:val="11"/>
  </w:num>
  <w:num w:numId="16" w16cid:durableId="1304197542">
    <w:abstractNumId w:val="16"/>
  </w:num>
  <w:num w:numId="17" w16cid:durableId="1933854608">
    <w:abstractNumId w:val="4"/>
  </w:num>
  <w:num w:numId="18" w16cid:durableId="1006712424">
    <w:abstractNumId w:val="20"/>
  </w:num>
  <w:num w:numId="19" w16cid:durableId="254704002">
    <w:abstractNumId w:val="5"/>
  </w:num>
  <w:num w:numId="20" w16cid:durableId="200461">
    <w:abstractNumId w:val="14"/>
  </w:num>
  <w:num w:numId="21" w16cid:durableId="168182368">
    <w:abstractNumId w:val="15"/>
  </w:num>
  <w:num w:numId="22" w16cid:durableId="15229393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4F"/>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7EE"/>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41C"/>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D93"/>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B84"/>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5AF"/>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0C"/>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9D3"/>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0E6B"/>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087"/>
    <w:rsid w:val="00133E77"/>
    <w:rsid w:val="00133EDE"/>
    <w:rsid w:val="00133EF7"/>
    <w:rsid w:val="00134FF1"/>
    <w:rsid w:val="001350D0"/>
    <w:rsid w:val="00135313"/>
    <w:rsid w:val="00135855"/>
    <w:rsid w:val="001359CF"/>
    <w:rsid w:val="00136060"/>
    <w:rsid w:val="00136F61"/>
    <w:rsid w:val="00137259"/>
    <w:rsid w:val="00137525"/>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F38"/>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081"/>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6E6"/>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102"/>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63A"/>
    <w:rsid w:val="001C28D4"/>
    <w:rsid w:val="001C2A06"/>
    <w:rsid w:val="001C2C3F"/>
    <w:rsid w:val="001C486C"/>
    <w:rsid w:val="001C52DB"/>
    <w:rsid w:val="001C52E7"/>
    <w:rsid w:val="001C550E"/>
    <w:rsid w:val="001C551C"/>
    <w:rsid w:val="001C5830"/>
    <w:rsid w:val="001C5B9D"/>
    <w:rsid w:val="001C5C61"/>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3CEB"/>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2C20"/>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0E04"/>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9A"/>
    <w:rsid w:val="002C413C"/>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04"/>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6F6"/>
    <w:rsid w:val="00381ABC"/>
    <w:rsid w:val="00381FDB"/>
    <w:rsid w:val="003820C4"/>
    <w:rsid w:val="00382FF3"/>
    <w:rsid w:val="0038395F"/>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1FA"/>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784"/>
    <w:rsid w:val="00473919"/>
    <w:rsid w:val="00473ABD"/>
    <w:rsid w:val="00473D1A"/>
    <w:rsid w:val="00473E91"/>
    <w:rsid w:val="004743BC"/>
    <w:rsid w:val="004743C7"/>
    <w:rsid w:val="00474A30"/>
    <w:rsid w:val="00474F13"/>
    <w:rsid w:val="004752B3"/>
    <w:rsid w:val="004755A2"/>
    <w:rsid w:val="004756C2"/>
    <w:rsid w:val="004757F0"/>
    <w:rsid w:val="004758DA"/>
    <w:rsid w:val="00475939"/>
    <w:rsid w:val="00476B21"/>
    <w:rsid w:val="00477683"/>
    <w:rsid w:val="00477704"/>
    <w:rsid w:val="004778BF"/>
    <w:rsid w:val="004779F9"/>
    <w:rsid w:val="0048022C"/>
    <w:rsid w:val="0048023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39C"/>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4EE"/>
    <w:rsid w:val="004D6504"/>
    <w:rsid w:val="004D6549"/>
    <w:rsid w:val="004D6572"/>
    <w:rsid w:val="004D65CF"/>
    <w:rsid w:val="004D66D5"/>
    <w:rsid w:val="004D6F93"/>
    <w:rsid w:val="004D71A7"/>
    <w:rsid w:val="004D7A06"/>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5D27"/>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6DF0"/>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2F08"/>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EEB"/>
    <w:rsid w:val="00565FD8"/>
    <w:rsid w:val="00567D93"/>
    <w:rsid w:val="00567F85"/>
    <w:rsid w:val="0057018F"/>
    <w:rsid w:val="005702EF"/>
    <w:rsid w:val="0057066A"/>
    <w:rsid w:val="00571291"/>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491"/>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6C1"/>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6618"/>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1C2"/>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2845"/>
    <w:rsid w:val="006B33E7"/>
    <w:rsid w:val="006B3F16"/>
    <w:rsid w:val="006B437F"/>
    <w:rsid w:val="006B478E"/>
    <w:rsid w:val="006B4924"/>
    <w:rsid w:val="006B4BF0"/>
    <w:rsid w:val="006B5580"/>
    <w:rsid w:val="006B5646"/>
    <w:rsid w:val="006B5E51"/>
    <w:rsid w:val="006B6C55"/>
    <w:rsid w:val="006B7587"/>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B00"/>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6F7BD3"/>
    <w:rsid w:val="00700027"/>
    <w:rsid w:val="00700217"/>
    <w:rsid w:val="00700C03"/>
    <w:rsid w:val="00700FAB"/>
    <w:rsid w:val="00701297"/>
    <w:rsid w:val="00701996"/>
    <w:rsid w:val="00701C50"/>
    <w:rsid w:val="00702FF6"/>
    <w:rsid w:val="00703958"/>
    <w:rsid w:val="00703B90"/>
    <w:rsid w:val="007044FF"/>
    <w:rsid w:val="00704856"/>
    <w:rsid w:val="0070505F"/>
    <w:rsid w:val="0070508E"/>
    <w:rsid w:val="007056E4"/>
    <w:rsid w:val="00705B97"/>
    <w:rsid w:val="00705EB3"/>
    <w:rsid w:val="00706B66"/>
    <w:rsid w:val="00706F2C"/>
    <w:rsid w:val="0070780A"/>
    <w:rsid w:val="00707DB1"/>
    <w:rsid w:val="00710D07"/>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1A75"/>
    <w:rsid w:val="0077292C"/>
    <w:rsid w:val="00773582"/>
    <w:rsid w:val="00773968"/>
    <w:rsid w:val="00774346"/>
    <w:rsid w:val="00775414"/>
    <w:rsid w:val="0077565E"/>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3F8D"/>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397"/>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63B"/>
    <w:rsid w:val="00861721"/>
    <w:rsid w:val="00862192"/>
    <w:rsid w:val="0086231A"/>
    <w:rsid w:val="0086247F"/>
    <w:rsid w:val="00862A6B"/>
    <w:rsid w:val="00862C24"/>
    <w:rsid w:val="008637BA"/>
    <w:rsid w:val="0086389B"/>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157"/>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B5"/>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5E1"/>
    <w:rsid w:val="008D7D3E"/>
    <w:rsid w:val="008D7E46"/>
    <w:rsid w:val="008E008D"/>
    <w:rsid w:val="008E09A7"/>
    <w:rsid w:val="008E0E1E"/>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6DF"/>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3B86"/>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1C3"/>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8D"/>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42D"/>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4E53"/>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11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38F9"/>
    <w:rsid w:val="009E4118"/>
    <w:rsid w:val="009E42BD"/>
    <w:rsid w:val="009E473B"/>
    <w:rsid w:val="009E4A47"/>
    <w:rsid w:val="009E5492"/>
    <w:rsid w:val="009E553B"/>
    <w:rsid w:val="009E573D"/>
    <w:rsid w:val="009E6348"/>
    <w:rsid w:val="009E66EC"/>
    <w:rsid w:val="009E6F9E"/>
    <w:rsid w:val="009E77C2"/>
    <w:rsid w:val="009F0338"/>
    <w:rsid w:val="009F095F"/>
    <w:rsid w:val="009F0DB6"/>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8CB"/>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685"/>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45"/>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08D"/>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5E0C"/>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77"/>
    <w:rsid w:val="00AE39A5"/>
    <w:rsid w:val="00AE39DB"/>
    <w:rsid w:val="00AE3C4E"/>
    <w:rsid w:val="00AE4BD2"/>
    <w:rsid w:val="00AE4E86"/>
    <w:rsid w:val="00AE4FDA"/>
    <w:rsid w:val="00AE54DF"/>
    <w:rsid w:val="00AE5BC5"/>
    <w:rsid w:val="00AE60F1"/>
    <w:rsid w:val="00AE68C4"/>
    <w:rsid w:val="00AE72C5"/>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78"/>
    <w:rsid w:val="00B05481"/>
    <w:rsid w:val="00B056D1"/>
    <w:rsid w:val="00B058EC"/>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6DB"/>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6AED"/>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5E1"/>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56B"/>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1FA7"/>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6F4"/>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D54"/>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4DD"/>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65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D07"/>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4AD"/>
    <w:rsid w:val="00C95B40"/>
    <w:rsid w:val="00C95F96"/>
    <w:rsid w:val="00C960BE"/>
    <w:rsid w:val="00C9623D"/>
    <w:rsid w:val="00C96543"/>
    <w:rsid w:val="00C96C91"/>
    <w:rsid w:val="00C970E8"/>
    <w:rsid w:val="00C97116"/>
    <w:rsid w:val="00C97721"/>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6F6"/>
    <w:rsid w:val="00CD3800"/>
    <w:rsid w:val="00CD38F8"/>
    <w:rsid w:val="00CD3CBB"/>
    <w:rsid w:val="00CD3E29"/>
    <w:rsid w:val="00CD3FD5"/>
    <w:rsid w:val="00CD4080"/>
    <w:rsid w:val="00CD45A3"/>
    <w:rsid w:val="00CD4647"/>
    <w:rsid w:val="00CD4863"/>
    <w:rsid w:val="00CD49FA"/>
    <w:rsid w:val="00CD4C4D"/>
    <w:rsid w:val="00CD4F4B"/>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9DF"/>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3828"/>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468"/>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17F"/>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B4F"/>
    <w:rsid w:val="00D64CC5"/>
    <w:rsid w:val="00D6540B"/>
    <w:rsid w:val="00D65DE4"/>
    <w:rsid w:val="00D661C8"/>
    <w:rsid w:val="00D66BD5"/>
    <w:rsid w:val="00D67603"/>
    <w:rsid w:val="00D67945"/>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049"/>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418"/>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15A"/>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6FA"/>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361"/>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0D91"/>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ABD"/>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DA8"/>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C7E"/>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C5C"/>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33"/>
    <w:rsid w:val="00EA3868"/>
    <w:rsid w:val="00EA3CD7"/>
    <w:rsid w:val="00EA4141"/>
    <w:rsid w:val="00EA4479"/>
    <w:rsid w:val="00EA4BDD"/>
    <w:rsid w:val="00EA5A3E"/>
    <w:rsid w:val="00EA5F65"/>
    <w:rsid w:val="00EA627F"/>
    <w:rsid w:val="00EA6D2B"/>
    <w:rsid w:val="00EB0458"/>
    <w:rsid w:val="00EB0479"/>
    <w:rsid w:val="00EB08AB"/>
    <w:rsid w:val="00EB09AB"/>
    <w:rsid w:val="00EB09DE"/>
    <w:rsid w:val="00EB0E44"/>
    <w:rsid w:val="00EB165F"/>
    <w:rsid w:val="00EB1CB7"/>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999"/>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2F79"/>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A0B"/>
    <w:rsid w:val="00F14BD4"/>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2F2"/>
    <w:rsid w:val="00F769EA"/>
    <w:rsid w:val="00F76BEF"/>
    <w:rsid w:val="00F77175"/>
    <w:rsid w:val="00F77A54"/>
    <w:rsid w:val="00F80139"/>
    <w:rsid w:val="00F80C86"/>
    <w:rsid w:val="00F80F02"/>
    <w:rsid w:val="00F81318"/>
    <w:rsid w:val="00F81566"/>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69AB"/>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535"/>
    <w:rsid w:val="00FB38C1"/>
    <w:rsid w:val="00FB39CC"/>
    <w:rsid w:val="00FB4587"/>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5E8"/>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247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1818948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Channel Usage Clarity</vt:lpstr>
    </vt:vector>
  </TitlesOfParts>
  <Company>Cisco Systems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 Clarity</dc:title>
  <dc:subject/>
  <dc:creator>Brian Hart</dc:creator>
  <cp:keywords>23/2207</cp:keywords>
  <dc:description/>
  <cp:lastModifiedBy>Brian Hart (brianh)</cp:lastModifiedBy>
  <cp:revision>25</cp:revision>
  <dcterms:created xsi:type="dcterms:W3CDTF">2023-12-18T18:23:00Z</dcterms:created>
  <dcterms:modified xsi:type="dcterms:W3CDTF">2023-12-18T18:48:00Z</dcterms:modified>
</cp:coreProperties>
</file>