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EB4F" w14:textId="54F1D191"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5C9984F7" w14:textId="77777777" w:rsidTr="00ED733F">
        <w:trPr>
          <w:trHeight w:val="485"/>
          <w:jc w:val="center"/>
        </w:trPr>
        <w:tc>
          <w:tcPr>
            <w:tcW w:w="9576" w:type="dxa"/>
            <w:gridSpan w:val="5"/>
            <w:vAlign w:val="center"/>
          </w:tcPr>
          <w:p w14:paraId="2BC9178F" w14:textId="1294A23D" w:rsidR="00CA09B2" w:rsidRDefault="00C62B07" w:rsidP="002D69A0">
            <w:pPr>
              <w:pStyle w:val="T2"/>
            </w:pPr>
            <w:r>
              <w:t>TGbn</w:t>
            </w:r>
            <w:r w:rsidR="00856AD5" w:rsidRPr="00856AD5">
              <w:t xml:space="preserve"> </w:t>
            </w:r>
            <w:r>
              <w:t>November December</w:t>
            </w:r>
            <w:r w:rsidR="00824918">
              <w:t xml:space="preserve"> </w:t>
            </w:r>
            <w:r w:rsidR="00856AD5" w:rsidRPr="00856AD5">
              <w:t>202</w:t>
            </w:r>
            <w:r w:rsidR="002D69A0">
              <w:t>3</w:t>
            </w:r>
            <w:r w:rsidR="00856AD5" w:rsidRPr="00856AD5">
              <w:t xml:space="preserve"> teleconference minutes</w:t>
            </w:r>
          </w:p>
        </w:tc>
      </w:tr>
      <w:tr w:rsidR="00CA09B2" w14:paraId="6CE1DEFD" w14:textId="77777777" w:rsidTr="00ED733F">
        <w:trPr>
          <w:trHeight w:val="359"/>
          <w:jc w:val="center"/>
        </w:trPr>
        <w:tc>
          <w:tcPr>
            <w:tcW w:w="9576" w:type="dxa"/>
            <w:gridSpan w:val="5"/>
            <w:vAlign w:val="center"/>
          </w:tcPr>
          <w:p w14:paraId="088EE488" w14:textId="644B336D" w:rsidR="00CA09B2" w:rsidRDefault="00CA09B2" w:rsidP="002D69A0">
            <w:pPr>
              <w:pStyle w:val="T2"/>
              <w:ind w:left="0"/>
              <w:rPr>
                <w:sz w:val="20"/>
              </w:rPr>
            </w:pPr>
            <w:r>
              <w:rPr>
                <w:sz w:val="20"/>
              </w:rPr>
              <w:t>Date:</w:t>
            </w:r>
            <w:r>
              <w:rPr>
                <w:b w:val="0"/>
                <w:sz w:val="20"/>
              </w:rPr>
              <w:t xml:space="preserve">  </w:t>
            </w:r>
            <w:r w:rsidR="006B5549">
              <w:rPr>
                <w:b w:val="0"/>
                <w:sz w:val="20"/>
              </w:rPr>
              <w:t>202</w:t>
            </w:r>
            <w:r w:rsidR="002D69A0">
              <w:rPr>
                <w:b w:val="0"/>
                <w:sz w:val="20"/>
              </w:rPr>
              <w:t>3</w:t>
            </w:r>
            <w:r>
              <w:rPr>
                <w:b w:val="0"/>
                <w:sz w:val="20"/>
              </w:rPr>
              <w:t>-</w:t>
            </w:r>
            <w:r w:rsidR="00C62B07">
              <w:rPr>
                <w:b w:val="0"/>
                <w:sz w:val="20"/>
              </w:rPr>
              <w:t>1</w:t>
            </w:r>
            <w:r w:rsidR="00E209FC">
              <w:rPr>
                <w:b w:val="0"/>
                <w:sz w:val="20"/>
              </w:rPr>
              <w:t>2</w:t>
            </w:r>
            <w:r>
              <w:rPr>
                <w:b w:val="0"/>
                <w:sz w:val="20"/>
              </w:rPr>
              <w:t>-</w:t>
            </w:r>
            <w:r w:rsidR="00E209FC">
              <w:rPr>
                <w:b w:val="0"/>
                <w:sz w:val="20"/>
              </w:rPr>
              <w:t>18</w:t>
            </w:r>
          </w:p>
        </w:tc>
      </w:tr>
      <w:tr w:rsidR="00CA09B2" w14:paraId="6A72A6E6" w14:textId="77777777" w:rsidTr="00ED733F">
        <w:trPr>
          <w:cantSplit/>
          <w:jc w:val="center"/>
        </w:trPr>
        <w:tc>
          <w:tcPr>
            <w:tcW w:w="9576" w:type="dxa"/>
            <w:gridSpan w:val="5"/>
            <w:vAlign w:val="center"/>
          </w:tcPr>
          <w:p w14:paraId="303488D9" w14:textId="77777777" w:rsidR="00CA09B2" w:rsidRDefault="00CA09B2">
            <w:pPr>
              <w:pStyle w:val="T2"/>
              <w:spacing w:after="0"/>
              <w:ind w:left="0" w:right="0"/>
              <w:jc w:val="left"/>
              <w:rPr>
                <w:sz w:val="20"/>
              </w:rPr>
            </w:pPr>
            <w:r>
              <w:rPr>
                <w:sz w:val="20"/>
              </w:rPr>
              <w:t>Author(s):</w:t>
            </w:r>
          </w:p>
        </w:tc>
      </w:tr>
      <w:tr w:rsidR="00CA09B2" w14:paraId="3F74CD6C" w14:textId="77777777" w:rsidTr="003D3041">
        <w:trPr>
          <w:jc w:val="center"/>
        </w:trPr>
        <w:tc>
          <w:tcPr>
            <w:tcW w:w="1838" w:type="dxa"/>
            <w:vAlign w:val="center"/>
          </w:tcPr>
          <w:p w14:paraId="4B79BCFD" w14:textId="77777777" w:rsidR="00CA09B2" w:rsidRDefault="00CA09B2">
            <w:pPr>
              <w:pStyle w:val="T2"/>
              <w:spacing w:after="0"/>
              <w:ind w:left="0" w:right="0"/>
              <w:jc w:val="left"/>
              <w:rPr>
                <w:sz w:val="20"/>
              </w:rPr>
            </w:pPr>
            <w:r>
              <w:rPr>
                <w:sz w:val="20"/>
              </w:rPr>
              <w:t>Name</w:t>
            </w:r>
          </w:p>
        </w:tc>
        <w:tc>
          <w:tcPr>
            <w:tcW w:w="1562" w:type="dxa"/>
            <w:vAlign w:val="center"/>
          </w:tcPr>
          <w:p w14:paraId="18542448" w14:textId="77777777" w:rsidR="00CA09B2" w:rsidRDefault="0062440B">
            <w:pPr>
              <w:pStyle w:val="T2"/>
              <w:spacing w:after="0"/>
              <w:ind w:left="0" w:right="0"/>
              <w:jc w:val="left"/>
              <w:rPr>
                <w:sz w:val="20"/>
              </w:rPr>
            </w:pPr>
            <w:r>
              <w:rPr>
                <w:sz w:val="20"/>
              </w:rPr>
              <w:t>Affiliation</w:t>
            </w:r>
          </w:p>
        </w:tc>
        <w:tc>
          <w:tcPr>
            <w:tcW w:w="2814" w:type="dxa"/>
            <w:vAlign w:val="center"/>
          </w:tcPr>
          <w:p w14:paraId="6F00A6FC" w14:textId="77777777" w:rsidR="00CA09B2" w:rsidRDefault="00CA09B2">
            <w:pPr>
              <w:pStyle w:val="T2"/>
              <w:spacing w:after="0"/>
              <w:ind w:left="0" w:right="0"/>
              <w:jc w:val="left"/>
              <w:rPr>
                <w:sz w:val="20"/>
              </w:rPr>
            </w:pPr>
            <w:r>
              <w:rPr>
                <w:sz w:val="20"/>
              </w:rPr>
              <w:t>Address</w:t>
            </w:r>
          </w:p>
        </w:tc>
        <w:tc>
          <w:tcPr>
            <w:tcW w:w="1011" w:type="dxa"/>
            <w:vAlign w:val="center"/>
          </w:tcPr>
          <w:p w14:paraId="071300AB" w14:textId="77777777" w:rsidR="00CA09B2" w:rsidRDefault="00CA09B2">
            <w:pPr>
              <w:pStyle w:val="T2"/>
              <w:spacing w:after="0"/>
              <w:ind w:left="0" w:right="0"/>
              <w:jc w:val="left"/>
              <w:rPr>
                <w:sz w:val="20"/>
              </w:rPr>
            </w:pPr>
            <w:r>
              <w:rPr>
                <w:sz w:val="20"/>
              </w:rPr>
              <w:t>Phone</w:t>
            </w:r>
          </w:p>
        </w:tc>
        <w:tc>
          <w:tcPr>
            <w:tcW w:w="2351" w:type="dxa"/>
            <w:vAlign w:val="center"/>
          </w:tcPr>
          <w:p w14:paraId="7F0D61FB" w14:textId="77777777" w:rsidR="00CA09B2" w:rsidRDefault="00CA09B2">
            <w:pPr>
              <w:pStyle w:val="T2"/>
              <w:spacing w:after="0"/>
              <w:ind w:left="0" w:right="0"/>
              <w:jc w:val="left"/>
              <w:rPr>
                <w:sz w:val="20"/>
              </w:rPr>
            </w:pPr>
            <w:r>
              <w:rPr>
                <w:sz w:val="20"/>
              </w:rPr>
              <w:t>email</w:t>
            </w:r>
          </w:p>
        </w:tc>
      </w:tr>
      <w:tr w:rsidR="00856AD5" w14:paraId="137B176A" w14:textId="77777777" w:rsidTr="003D3041">
        <w:trPr>
          <w:jc w:val="center"/>
        </w:trPr>
        <w:tc>
          <w:tcPr>
            <w:tcW w:w="1838" w:type="dxa"/>
            <w:vAlign w:val="center"/>
          </w:tcPr>
          <w:p w14:paraId="7EF99028" w14:textId="610369C5" w:rsidR="00856AD5" w:rsidRPr="00C62B07" w:rsidRDefault="00C62B07" w:rsidP="00856AD5">
            <w:pPr>
              <w:pStyle w:val="T2"/>
              <w:spacing w:after="0"/>
              <w:ind w:left="0" w:right="0"/>
              <w:rPr>
                <w:rFonts w:eastAsia="游明朝"/>
                <w:b w:val="0"/>
                <w:sz w:val="20"/>
                <w:lang w:eastAsia="ja-JP"/>
              </w:rPr>
            </w:pPr>
            <w:r>
              <w:rPr>
                <w:rFonts w:eastAsia="游明朝" w:hint="eastAsia"/>
                <w:b w:val="0"/>
                <w:sz w:val="20"/>
                <w:lang w:eastAsia="ja-JP"/>
              </w:rPr>
              <w:t>Y</w:t>
            </w:r>
            <w:r>
              <w:rPr>
                <w:rFonts w:eastAsia="游明朝"/>
                <w:b w:val="0"/>
                <w:sz w:val="20"/>
                <w:lang w:eastAsia="ja-JP"/>
              </w:rPr>
              <w:t>usuke Asai</w:t>
            </w:r>
          </w:p>
        </w:tc>
        <w:tc>
          <w:tcPr>
            <w:tcW w:w="1562" w:type="dxa"/>
            <w:vAlign w:val="center"/>
          </w:tcPr>
          <w:p w14:paraId="471C4C43" w14:textId="7384C13C" w:rsidR="00856AD5" w:rsidRDefault="00C62B07" w:rsidP="00856AD5">
            <w:pPr>
              <w:pStyle w:val="T2"/>
              <w:spacing w:after="0"/>
              <w:ind w:left="0" w:right="0"/>
              <w:rPr>
                <w:b w:val="0"/>
                <w:sz w:val="20"/>
              </w:rPr>
            </w:pPr>
            <w:r>
              <w:rPr>
                <w:b w:val="0"/>
                <w:sz w:val="20"/>
                <w:lang w:eastAsia="zh-CN"/>
              </w:rPr>
              <w:t>NTT</w:t>
            </w:r>
          </w:p>
        </w:tc>
        <w:tc>
          <w:tcPr>
            <w:tcW w:w="2814" w:type="dxa"/>
            <w:vAlign w:val="center"/>
          </w:tcPr>
          <w:p w14:paraId="23A67863" w14:textId="18E25577" w:rsidR="00856AD5" w:rsidRDefault="00C62B07" w:rsidP="00824918">
            <w:pPr>
              <w:pStyle w:val="T2"/>
              <w:spacing w:after="0"/>
              <w:ind w:left="0" w:right="0"/>
              <w:rPr>
                <w:b w:val="0"/>
                <w:sz w:val="20"/>
                <w:lang w:eastAsia="zh-CN"/>
              </w:rPr>
            </w:pPr>
            <w:r>
              <w:rPr>
                <w:b w:val="0"/>
                <w:sz w:val="20"/>
                <w:lang w:eastAsia="zh-CN"/>
              </w:rPr>
              <w:t xml:space="preserve">1-1, </w:t>
            </w:r>
            <w:proofErr w:type="spellStart"/>
            <w:r>
              <w:rPr>
                <w:b w:val="0"/>
                <w:sz w:val="20"/>
                <w:lang w:eastAsia="zh-CN"/>
              </w:rPr>
              <w:t>Hikarinooka</w:t>
            </w:r>
            <w:proofErr w:type="spellEnd"/>
            <w:r>
              <w:rPr>
                <w:b w:val="0"/>
                <w:sz w:val="20"/>
                <w:lang w:eastAsia="zh-CN"/>
              </w:rPr>
              <w:t>, Yokosuka, Kanagawa, Japan</w:t>
            </w:r>
          </w:p>
        </w:tc>
        <w:tc>
          <w:tcPr>
            <w:tcW w:w="1011" w:type="dxa"/>
            <w:vAlign w:val="center"/>
          </w:tcPr>
          <w:p w14:paraId="446543D5" w14:textId="77777777" w:rsidR="00856AD5" w:rsidRDefault="00856AD5" w:rsidP="00856AD5">
            <w:pPr>
              <w:pStyle w:val="T2"/>
              <w:spacing w:after="0"/>
              <w:ind w:left="0" w:right="0"/>
              <w:rPr>
                <w:b w:val="0"/>
                <w:sz w:val="20"/>
              </w:rPr>
            </w:pPr>
          </w:p>
        </w:tc>
        <w:tc>
          <w:tcPr>
            <w:tcW w:w="2351" w:type="dxa"/>
            <w:vAlign w:val="center"/>
          </w:tcPr>
          <w:p w14:paraId="7BE8225C" w14:textId="7F09D44E" w:rsidR="00856AD5" w:rsidRDefault="00C62B07" w:rsidP="00856AD5">
            <w:pPr>
              <w:pStyle w:val="T2"/>
              <w:spacing w:after="0"/>
              <w:ind w:left="0" w:right="0"/>
              <w:rPr>
                <w:b w:val="0"/>
                <w:sz w:val="16"/>
              </w:rPr>
            </w:pPr>
            <w:r>
              <w:rPr>
                <w:b w:val="0"/>
                <w:sz w:val="16"/>
                <w:lang w:eastAsia="zh-CN"/>
              </w:rPr>
              <w:t>yusuke</w:t>
            </w:r>
            <w:r w:rsidR="00856AD5">
              <w:rPr>
                <w:b w:val="0"/>
                <w:sz w:val="16"/>
                <w:lang w:eastAsia="zh-CN"/>
              </w:rPr>
              <w:t>.</w:t>
            </w:r>
            <w:r>
              <w:rPr>
                <w:b w:val="0"/>
                <w:sz w:val="16"/>
                <w:lang w:eastAsia="zh-CN"/>
              </w:rPr>
              <w:t>asai</w:t>
            </w:r>
            <w:r w:rsidR="00856AD5">
              <w:rPr>
                <w:b w:val="0"/>
                <w:sz w:val="16"/>
                <w:lang w:eastAsia="zh-CN"/>
              </w:rPr>
              <w:t>@</w:t>
            </w:r>
            <w:r>
              <w:rPr>
                <w:b w:val="0"/>
                <w:sz w:val="16"/>
                <w:lang w:eastAsia="zh-CN"/>
              </w:rPr>
              <w:t>ntt</w:t>
            </w:r>
            <w:r w:rsidR="00856AD5">
              <w:rPr>
                <w:b w:val="0"/>
                <w:sz w:val="16"/>
                <w:lang w:eastAsia="zh-CN"/>
              </w:rPr>
              <w:t>.com</w:t>
            </w:r>
          </w:p>
        </w:tc>
      </w:tr>
      <w:tr w:rsidR="00CA09B2" w14:paraId="4A4DCA19" w14:textId="77777777" w:rsidTr="003D3041">
        <w:trPr>
          <w:jc w:val="center"/>
        </w:trPr>
        <w:tc>
          <w:tcPr>
            <w:tcW w:w="1838" w:type="dxa"/>
            <w:vAlign w:val="center"/>
          </w:tcPr>
          <w:p w14:paraId="743DF7E0" w14:textId="3F2D8639" w:rsidR="00CA09B2" w:rsidRDefault="00CA09B2">
            <w:pPr>
              <w:pStyle w:val="T2"/>
              <w:spacing w:after="0"/>
              <w:ind w:left="0" w:right="0"/>
              <w:rPr>
                <w:b w:val="0"/>
                <w:sz w:val="20"/>
              </w:rPr>
            </w:pPr>
          </w:p>
        </w:tc>
        <w:tc>
          <w:tcPr>
            <w:tcW w:w="1562" w:type="dxa"/>
            <w:vAlign w:val="center"/>
          </w:tcPr>
          <w:p w14:paraId="085B3953" w14:textId="76D0B144" w:rsidR="00CA09B2" w:rsidRDefault="00CA09B2">
            <w:pPr>
              <w:pStyle w:val="T2"/>
              <w:spacing w:after="0"/>
              <w:ind w:left="0" w:right="0"/>
              <w:rPr>
                <w:b w:val="0"/>
                <w:sz w:val="20"/>
                <w:lang w:eastAsia="zh-CN"/>
              </w:rPr>
            </w:pPr>
          </w:p>
        </w:tc>
        <w:tc>
          <w:tcPr>
            <w:tcW w:w="2814" w:type="dxa"/>
            <w:vAlign w:val="center"/>
          </w:tcPr>
          <w:p w14:paraId="2EB2DCD3" w14:textId="77777777" w:rsidR="00CA09B2" w:rsidRDefault="00CA09B2">
            <w:pPr>
              <w:pStyle w:val="T2"/>
              <w:spacing w:after="0"/>
              <w:ind w:left="0" w:right="0"/>
              <w:rPr>
                <w:b w:val="0"/>
                <w:sz w:val="20"/>
              </w:rPr>
            </w:pPr>
          </w:p>
        </w:tc>
        <w:tc>
          <w:tcPr>
            <w:tcW w:w="1011" w:type="dxa"/>
            <w:vAlign w:val="center"/>
          </w:tcPr>
          <w:p w14:paraId="1ECE62EC" w14:textId="77777777" w:rsidR="00CA09B2" w:rsidRDefault="00CA09B2">
            <w:pPr>
              <w:pStyle w:val="T2"/>
              <w:spacing w:after="0"/>
              <w:ind w:left="0" w:right="0"/>
              <w:rPr>
                <w:b w:val="0"/>
                <w:sz w:val="20"/>
              </w:rPr>
            </w:pPr>
          </w:p>
        </w:tc>
        <w:tc>
          <w:tcPr>
            <w:tcW w:w="2351" w:type="dxa"/>
            <w:vAlign w:val="center"/>
          </w:tcPr>
          <w:p w14:paraId="6EB5AA29" w14:textId="77777777" w:rsidR="00CA09B2" w:rsidRDefault="00CA09B2">
            <w:pPr>
              <w:pStyle w:val="T2"/>
              <w:spacing w:after="0"/>
              <w:ind w:left="0" w:right="0"/>
              <w:rPr>
                <w:b w:val="0"/>
                <w:sz w:val="16"/>
              </w:rPr>
            </w:pPr>
          </w:p>
        </w:tc>
      </w:tr>
      <w:tr w:rsidR="00D46E7C" w14:paraId="24D16DEA" w14:textId="77777777" w:rsidTr="003D3041">
        <w:trPr>
          <w:jc w:val="center"/>
        </w:trPr>
        <w:tc>
          <w:tcPr>
            <w:tcW w:w="1838" w:type="dxa"/>
            <w:vAlign w:val="center"/>
          </w:tcPr>
          <w:p w14:paraId="254F0DCE" w14:textId="77777777" w:rsidR="00D46E7C" w:rsidRDefault="00D46E7C">
            <w:pPr>
              <w:pStyle w:val="T2"/>
              <w:spacing w:after="0"/>
              <w:ind w:left="0" w:right="0"/>
              <w:rPr>
                <w:b w:val="0"/>
                <w:sz w:val="20"/>
                <w:lang w:eastAsia="zh-CN"/>
              </w:rPr>
            </w:pPr>
          </w:p>
        </w:tc>
        <w:tc>
          <w:tcPr>
            <w:tcW w:w="1562" w:type="dxa"/>
            <w:vAlign w:val="center"/>
          </w:tcPr>
          <w:p w14:paraId="64D160D0" w14:textId="77777777" w:rsidR="00D46E7C" w:rsidRDefault="00D46E7C">
            <w:pPr>
              <w:pStyle w:val="T2"/>
              <w:spacing w:after="0"/>
              <w:ind w:left="0" w:right="0"/>
              <w:rPr>
                <w:b w:val="0"/>
                <w:sz w:val="20"/>
                <w:lang w:eastAsia="zh-CN"/>
              </w:rPr>
            </w:pPr>
          </w:p>
        </w:tc>
        <w:tc>
          <w:tcPr>
            <w:tcW w:w="2814" w:type="dxa"/>
            <w:vAlign w:val="center"/>
          </w:tcPr>
          <w:p w14:paraId="4F7C089E" w14:textId="77777777" w:rsidR="00D46E7C" w:rsidRDefault="00D46E7C">
            <w:pPr>
              <w:pStyle w:val="T2"/>
              <w:spacing w:after="0"/>
              <w:ind w:left="0" w:right="0"/>
              <w:rPr>
                <w:b w:val="0"/>
                <w:sz w:val="20"/>
              </w:rPr>
            </w:pPr>
          </w:p>
        </w:tc>
        <w:tc>
          <w:tcPr>
            <w:tcW w:w="1011" w:type="dxa"/>
            <w:vAlign w:val="center"/>
          </w:tcPr>
          <w:p w14:paraId="6463754E" w14:textId="77777777" w:rsidR="00D46E7C" w:rsidRDefault="00D46E7C">
            <w:pPr>
              <w:pStyle w:val="T2"/>
              <w:spacing w:after="0"/>
              <w:ind w:left="0" w:right="0"/>
              <w:rPr>
                <w:b w:val="0"/>
                <w:sz w:val="20"/>
              </w:rPr>
            </w:pPr>
          </w:p>
        </w:tc>
        <w:tc>
          <w:tcPr>
            <w:tcW w:w="2351" w:type="dxa"/>
            <w:vAlign w:val="center"/>
          </w:tcPr>
          <w:p w14:paraId="56981E5B" w14:textId="77777777" w:rsidR="00A710C4" w:rsidRDefault="00A710C4" w:rsidP="00A710C4">
            <w:pPr>
              <w:pStyle w:val="T2"/>
              <w:spacing w:after="0"/>
              <w:ind w:left="0" w:right="0"/>
              <w:rPr>
                <w:b w:val="0"/>
                <w:sz w:val="16"/>
                <w:lang w:eastAsia="zh-CN"/>
              </w:rPr>
            </w:pPr>
          </w:p>
        </w:tc>
      </w:tr>
    </w:tbl>
    <w:p w14:paraId="11727038" w14:textId="77777777" w:rsidR="00CA09B2" w:rsidRDefault="00730359">
      <w:pPr>
        <w:pStyle w:val="T1"/>
        <w:spacing w:after="120"/>
        <w:rPr>
          <w:sz w:val="22"/>
        </w:rPr>
      </w:pPr>
      <w:r>
        <w:rPr>
          <w:noProof/>
          <w:lang w:eastAsia="ko-KR"/>
        </w:rPr>
        <mc:AlternateContent>
          <mc:Choice Requires="wps">
            <w:drawing>
              <wp:anchor distT="0" distB="0" distL="114300" distR="114300" simplePos="0" relativeHeight="251658240" behindDoc="0" locked="0" layoutInCell="0" allowOverlap="1" wp14:anchorId="2D5DC0DA" wp14:editId="00BC2E7D">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433E4" w14:textId="77777777" w:rsidR="007C4340" w:rsidRDefault="007C4340">
                            <w:pPr>
                              <w:pStyle w:val="T1"/>
                              <w:spacing w:after="120"/>
                            </w:pPr>
                            <w:r>
                              <w:t>Abstract</w:t>
                            </w:r>
                          </w:p>
                          <w:p w14:paraId="5407A225" w14:textId="39E1BB4F" w:rsidR="007C4340" w:rsidRDefault="007C4340">
                            <w:pPr>
                              <w:jc w:val="both"/>
                            </w:pPr>
                            <w:r>
                              <w:t xml:space="preserve">This document contains the minutes for </w:t>
                            </w:r>
                            <w:r w:rsidR="00C62B07">
                              <w:t>TGbn</w:t>
                            </w:r>
                            <w:r w:rsidRPr="000B374F">
                              <w:t xml:space="preserve"> </w:t>
                            </w:r>
                            <w:r w:rsidR="00C62B07">
                              <w:t xml:space="preserve">November December </w:t>
                            </w:r>
                            <w:r>
                              <w:t>2023</w:t>
                            </w:r>
                            <w:r w:rsidRPr="000B374F">
                              <w:t xml:space="preserve"> teleconference</w:t>
                            </w:r>
                            <w:r w:rsidR="00C62B07">
                              <w:t>s</w:t>
                            </w:r>
                            <w:r>
                              <w:t>.</w:t>
                            </w:r>
                          </w:p>
                          <w:p w14:paraId="43E44A12" w14:textId="77777777" w:rsidR="007C4340" w:rsidRDefault="007C4340">
                            <w:pPr>
                              <w:jc w:val="both"/>
                            </w:pPr>
                          </w:p>
                          <w:p w14:paraId="27FA6C35" w14:textId="77777777" w:rsidR="007C4340" w:rsidRDefault="007C4340">
                            <w:pPr>
                              <w:jc w:val="both"/>
                            </w:pPr>
                            <w:r>
                              <w:t>Revision history:</w:t>
                            </w:r>
                          </w:p>
                          <w:p w14:paraId="4D15F4A9" w14:textId="50CD6967" w:rsidR="007C4340" w:rsidRDefault="007C4340" w:rsidP="007222BD">
                            <w:pPr>
                              <w:pStyle w:val="a"/>
                              <w:numPr>
                                <w:ilvl w:val="0"/>
                                <w:numId w:val="1"/>
                              </w:numPr>
                            </w:pPr>
                            <w:r>
                              <w:t>Rev0: initial version.</w:t>
                            </w:r>
                          </w:p>
                          <w:p w14:paraId="7F379A94" w14:textId="61AE6B88" w:rsidR="00DC2FAA" w:rsidRDefault="00303438" w:rsidP="007222BD">
                            <w:pPr>
                              <w:pStyle w:val="a"/>
                              <w:numPr>
                                <w:ilvl w:val="0"/>
                                <w:numId w:val="1"/>
                              </w:numPr>
                            </w:pPr>
                            <w:r>
                              <w:rPr>
                                <w:rFonts w:hint="eastAsia"/>
                              </w:rPr>
                              <w:t>R</w:t>
                            </w:r>
                            <w:r>
                              <w:t>ev1: minutes added for the 2</w:t>
                            </w:r>
                            <w:r w:rsidRPr="00303438">
                              <w:rPr>
                                <w:vertAlign w:val="superscript"/>
                              </w:rPr>
                              <w:t>nd</w:t>
                            </w:r>
                            <w:r>
                              <w:t>, the 3</w:t>
                            </w:r>
                            <w:r w:rsidRPr="00303438">
                              <w:rPr>
                                <w:vertAlign w:val="superscript"/>
                              </w:rPr>
                              <w:t>rd</w:t>
                            </w:r>
                            <w:r>
                              <w:t>, the 4</w:t>
                            </w:r>
                            <w:r w:rsidRPr="00303438">
                              <w:rPr>
                                <w:vertAlign w:val="superscript"/>
                              </w:rPr>
                              <w:t>th</w:t>
                            </w:r>
                            <w:r>
                              <w:t>, the 5</w:t>
                            </w:r>
                            <w:r w:rsidRPr="00303438">
                              <w:rPr>
                                <w:vertAlign w:val="superscript"/>
                              </w:rPr>
                              <w:t>th</w:t>
                            </w:r>
                            <w:r>
                              <w:t xml:space="preserve">, the </w:t>
                            </w:r>
                            <w:proofErr w:type="gramStart"/>
                            <w:r>
                              <w:t>6</w:t>
                            </w:r>
                            <w:r w:rsidRPr="00303438">
                              <w:rPr>
                                <w:vertAlign w:val="superscript"/>
                              </w:rPr>
                              <w:t>th</w:t>
                            </w:r>
                            <w:proofErr w:type="gramEnd"/>
                            <w:r>
                              <w:t xml:space="preserve"> and the 7</w:t>
                            </w:r>
                            <w:r w:rsidRPr="00303438">
                              <w:rPr>
                                <w:vertAlign w:val="superscript"/>
                              </w:rPr>
                              <w:t>th</w:t>
                            </w:r>
                            <w:r>
                              <w:t xml:space="preserve"> calls</w:t>
                            </w:r>
                            <w:r w:rsidR="00DC2FAA">
                              <w:t xml:space="preserve">. </w:t>
                            </w:r>
                          </w:p>
                          <w:p w14:paraId="3C9BCC85" w14:textId="0CB2A671" w:rsidR="007C4340" w:rsidRDefault="007C4340" w:rsidP="00FD1A9D"/>
                          <w:p w14:paraId="3CA7F4A6" w14:textId="77777777" w:rsidR="00C62B07" w:rsidRDefault="00C62B07" w:rsidP="00FD1A9D"/>
                          <w:p w14:paraId="4001DB3D" w14:textId="77777777" w:rsidR="007C4340" w:rsidRDefault="007C4340" w:rsidP="00FD1A9D">
                            <w:pPr>
                              <w:jc w:val="both"/>
                            </w:pPr>
                            <w:r>
                              <w:t>Abbreviations:</w:t>
                            </w:r>
                          </w:p>
                          <w:p w14:paraId="22449398" w14:textId="77777777" w:rsidR="007C4340" w:rsidRDefault="007C4340" w:rsidP="007222BD">
                            <w:pPr>
                              <w:pStyle w:val="a"/>
                              <w:numPr>
                                <w:ilvl w:val="0"/>
                                <w:numId w:val="1"/>
                              </w:numPr>
                            </w:pPr>
                            <w:r>
                              <w:t>A: Answer</w:t>
                            </w:r>
                          </w:p>
                          <w:p w14:paraId="3BDEFF4B" w14:textId="77777777" w:rsidR="007C4340" w:rsidRDefault="007C4340" w:rsidP="007222BD">
                            <w:pPr>
                              <w:pStyle w:val="a"/>
                              <w:numPr>
                                <w:ilvl w:val="0"/>
                                <w:numId w:val="1"/>
                              </w:numPr>
                            </w:pPr>
                            <w:r>
                              <w:t>C: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DC0DA"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" o:allowincell="f" stroked="f">
                <v:textbox>
                  <w:txbxContent>
                    <w:p w14:paraId="7AC433E4" w14:textId="77777777" w:rsidR="007C4340" w:rsidRDefault="007C4340">
                      <w:pPr>
                        <w:pStyle w:val="T1"/>
                        <w:spacing w:after="120"/>
                      </w:pPr>
                      <w:r>
                        <w:t>Abstract</w:t>
                      </w:r>
                    </w:p>
                    <w:p w14:paraId="5407A225" w14:textId="39E1BB4F" w:rsidR="007C4340" w:rsidRDefault="007C4340">
                      <w:pPr>
                        <w:jc w:val="both"/>
                      </w:pPr>
                      <w:r>
                        <w:t xml:space="preserve">This document contains the minutes for </w:t>
                      </w:r>
                      <w:r w:rsidR="00C62B07">
                        <w:t>TGbn</w:t>
                      </w:r>
                      <w:r w:rsidRPr="000B374F">
                        <w:t xml:space="preserve"> </w:t>
                      </w:r>
                      <w:r w:rsidR="00C62B07">
                        <w:t xml:space="preserve">November December </w:t>
                      </w:r>
                      <w:r>
                        <w:t>2023</w:t>
                      </w:r>
                      <w:r w:rsidRPr="000B374F">
                        <w:t xml:space="preserve"> teleconference</w:t>
                      </w:r>
                      <w:r w:rsidR="00C62B07">
                        <w:t>s</w:t>
                      </w:r>
                      <w:r>
                        <w:t>.</w:t>
                      </w:r>
                    </w:p>
                    <w:p w14:paraId="43E44A12" w14:textId="77777777" w:rsidR="007C4340" w:rsidRDefault="007C4340">
                      <w:pPr>
                        <w:jc w:val="both"/>
                      </w:pPr>
                    </w:p>
                    <w:p w14:paraId="27FA6C35" w14:textId="77777777" w:rsidR="007C4340" w:rsidRDefault="007C4340">
                      <w:pPr>
                        <w:jc w:val="both"/>
                      </w:pPr>
                      <w:r>
                        <w:t>Revision history:</w:t>
                      </w:r>
                    </w:p>
                    <w:p w14:paraId="4D15F4A9" w14:textId="50CD6967" w:rsidR="007C4340" w:rsidRDefault="007C4340" w:rsidP="007222BD">
                      <w:pPr>
                        <w:pStyle w:val="a"/>
                        <w:numPr>
                          <w:ilvl w:val="0"/>
                          <w:numId w:val="1"/>
                        </w:numPr>
                      </w:pPr>
                      <w:r>
                        <w:t>Rev0: initial version.</w:t>
                      </w:r>
                    </w:p>
                    <w:p w14:paraId="7F379A94" w14:textId="61AE6B88" w:rsidR="00DC2FAA" w:rsidRDefault="00303438" w:rsidP="007222BD">
                      <w:pPr>
                        <w:pStyle w:val="a"/>
                        <w:numPr>
                          <w:ilvl w:val="0"/>
                          <w:numId w:val="1"/>
                        </w:numPr>
                      </w:pPr>
                      <w:r>
                        <w:rPr>
                          <w:rFonts w:hint="eastAsia"/>
                        </w:rPr>
                        <w:t>R</w:t>
                      </w:r>
                      <w:r>
                        <w:t>ev1: minutes added for the 2</w:t>
                      </w:r>
                      <w:r w:rsidRPr="00303438">
                        <w:rPr>
                          <w:vertAlign w:val="superscript"/>
                        </w:rPr>
                        <w:t>nd</w:t>
                      </w:r>
                      <w:r>
                        <w:t>, the 3</w:t>
                      </w:r>
                      <w:r w:rsidRPr="00303438">
                        <w:rPr>
                          <w:vertAlign w:val="superscript"/>
                        </w:rPr>
                        <w:t>rd</w:t>
                      </w:r>
                      <w:r>
                        <w:t>, the 4</w:t>
                      </w:r>
                      <w:r w:rsidRPr="00303438">
                        <w:rPr>
                          <w:vertAlign w:val="superscript"/>
                        </w:rPr>
                        <w:t>th</w:t>
                      </w:r>
                      <w:r>
                        <w:t>, the 5</w:t>
                      </w:r>
                      <w:r w:rsidRPr="00303438">
                        <w:rPr>
                          <w:vertAlign w:val="superscript"/>
                        </w:rPr>
                        <w:t>th</w:t>
                      </w:r>
                      <w:r>
                        <w:t xml:space="preserve">, the </w:t>
                      </w:r>
                      <w:proofErr w:type="gramStart"/>
                      <w:r>
                        <w:t>6</w:t>
                      </w:r>
                      <w:r w:rsidRPr="00303438">
                        <w:rPr>
                          <w:vertAlign w:val="superscript"/>
                        </w:rPr>
                        <w:t>th</w:t>
                      </w:r>
                      <w:proofErr w:type="gramEnd"/>
                      <w:r>
                        <w:t xml:space="preserve"> and the 7</w:t>
                      </w:r>
                      <w:r w:rsidRPr="00303438">
                        <w:rPr>
                          <w:vertAlign w:val="superscript"/>
                        </w:rPr>
                        <w:t>th</w:t>
                      </w:r>
                      <w:r>
                        <w:t xml:space="preserve"> calls</w:t>
                      </w:r>
                      <w:r w:rsidR="00DC2FAA">
                        <w:t xml:space="preserve">. </w:t>
                      </w:r>
                    </w:p>
                    <w:p w14:paraId="3C9BCC85" w14:textId="0CB2A671" w:rsidR="007C4340" w:rsidRDefault="007C4340" w:rsidP="00FD1A9D"/>
                    <w:p w14:paraId="3CA7F4A6" w14:textId="77777777" w:rsidR="00C62B07" w:rsidRDefault="00C62B07" w:rsidP="00FD1A9D"/>
                    <w:p w14:paraId="4001DB3D" w14:textId="77777777" w:rsidR="007C4340" w:rsidRDefault="007C4340" w:rsidP="00FD1A9D">
                      <w:pPr>
                        <w:jc w:val="both"/>
                      </w:pPr>
                      <w:r>
                        <w:t>Abbreviations:</w:t>
                      </w:r>
                    </w:p>
                    <w:p w14:paraId="22449398" w14:textId="77777777" w:rsidR="007C4340" w:rsidRDefault="007C4340" w:rsidP="007222BD">
                      <w:pPr>
                        <w:pStyle w:val="a"/>
                        <w:numPr>
                          <w:ilvl w:val="0"/>
                          <w:numId w:val="1"/>
                        </w:numPr>
                      </w:pPr>
                      <w:r>
                        <w:t>A: Answer</w:t>
                      </w:r>
                    </w:p>
                    <w:p w14:paraId="3BDEFF4B" w14:textId="77777777" w:rsidR="007C4340" w:rsidRDefault="007C4340" w:rsidP="007222BD">
                      <w:pPr>
                        <w:pStyle w:val="a"/>
                        <w:numPr>
                          <w:ilvl w:val="0"/>
                          <w:numId w:val="1"/>
                        </w:numPr>
                      </w:pPr>
                      <w:r>
                        <w:t>C: Comment</w:t>
                      </w:r>
                    </w:p>
                  </w:txbxContent>
                </v:textbox>
              </v:shape>
            </w:pict>
          </mc:Fallback>
        </mc:AlternateContent>
      </w:r>
    </w:p>
    <w:p w14:paraId="6E47CF62" w14:textId="77777777" w:rsidR="00CA09B2" w:rsidRDefault="00CA09B2" w:rsidP="00730359">
      <w:pPr>
        <w:rPr>
          <w:b/>
          <w:sz w:val="24"/>
        </w:rPr>
      </w:pPr>
      <w:r>
        <w:br w:type="page"/>
      </w:r>
    </w:p>
    <w:p w14:paraId="53EBE7E6" w14:textId="247E079B" w:rsidR="003E6BA9" w:rsidRDefault="000B4DF2" w:rsidP="003E6BA9">
      <w:pPr>
        <w:pStyle w:val="1"/>
        <w:rPr>
          <w:bCs/>
        </w:rPr>
      </w:pPr>
      <w:r w:rsidRPr="000B4DF2">
        <w:rPr>
          <w:bCs/>
        </w:rPr>
        <w:lastRenderedPageBreak/>
        <w:t xml:space="preserve">1st Conf. Call: </w:t>
      </w:r>
      <w:r w:rsidR="00E51B96">
        <w:rPr>
          <w:rFonts w:ascii="游明朝" w:eastAsia="游明朝" w:hAnsi="游明朝" w:hint="eastAsia"/>
          <w:bCs/>
          <w:lang w:eastAsia="ja-JP"/>
        </w:rPr>
        <w:t>November</w:t>
      </w:r>
      <w:r w:rsidR="00F14CB3">
        <w:rPr>
          <w:bCs/>
          <w:lang w:eastAsia="zh-CN"/>
        </w:rPr>
        <w:t xml:space="preserve"> </w:t>
      </w:r>
      <w:r w:rsidR="00E51B96">
        <w:rPr>
          <w:bCs/>
          <w:lang w:eastAsia="zh-CN"/>
        </w:rPr>
        <w:t>2</w:t>
      </w:r>
      <w:r w:rsidR="006524C3">
        <w:rPr>
          <w:bCs/>
          <w:lang w:eastAsia="zh-CN"/>
        </w:rPr>
        <w:t>7</w:t>
      </w:r>
      <w:r w:rsidR="00912498" w:rsidRPr="00912498">
        <w:rPr>
          <w:bCs/>
          <w:vertAlign w:val="superscript"/>
          <w:lang w:eastAsia="zh-CN"/>
        </w:rPr>
        <w:t>th</w:t>
      </w:r>
      <w:r w:rsidR="00912498">
        <w:rPr>
          <w:bCs/>
          <w:lang w:eastAsia="zh-CN"/>
        </w:rPr>
        <w:t xml:space="preserve"> Monday</w:t>
      </w:r>
      <w:r w:rsidR="006861B8">
        <w:rPr>
          <w:bCs/>
        </w:rPr>
        <w:t xml:space="preserve"> </w:t>
      </w:r>
      <w:r w:rsidRPr="000B4DF2">
        <w:rPr>
          <w:bCs/>
        </w:rPr>
        <w:t>(1</w:t>
      </w:r>
      <w:r w:rsidR="00033E4F">
        <w:rPr>
          <w:bCs/>
        </w:rPr>
        <w:t>9</w:t>
      </w:r>
      <w:r w:rsidRPr="000B4DF2">
        <w:rPr>
          <w:bCs/>
        </w:rPr>
        <w:t>:00–2</w:t>
      </w:r>
      <w:r w:rsidR="00033E4F">
        <w:rPr>
          <w:bCs/>
        </w:rPr>
        <w:t>1</w:t>
      </w:r>
      <w:r w:rsidRPr="000B4DF2">
        <w:rPr>
          <w:bCs/>
        </w:rPr>
        <w:t>:00 ET)</w:t>
      </w:r>
    </w:p>
    <w:p w14:paraId="1C2C41CB" w14:textId="77777777" w:rsidR="003E6BA9" w:rsidRPr="00F81295" w:rsidRDefault="003E6BA9" w:rsidP="003E6BA9"/>
    <w:p w14:paraId="68E4B70D" w14:textId="3E49E3EE" w:rsidR="000B4DF2" w:rsidRPr="00351C03" w:rsidRDefault="000B4DF2" w:rsidP="007222BD">
      <w:pPr>
        <w:pStyle w:val="a"/>
        <w:numPr>
          <w:ilvl w:val="0"/>
          <w:numId w:val="2"/>
        </w:numPr>
      </w:pPr>
      <w:bookmarkStart w:id="0" w:name="_Hlk155628528"/>
      <w:r w:rsidRPr="008D41DD">
        <w:t xml:space="preserve">The Chair, </w:t>
      </w:r>
      <w:r w:rsidR="00D446AF">
        <w:t xml:space="preserve">Alfred </w:t>
      </w:r>
      <w:r w:rsidR="00D446AF" w:rsidRPr="00D446AF">
        <w:t xml:space="preserve">Asterjadhi </w:t>
      </w:r>
      <w:r w:rsidR="001A4496" w:rsidRPr="008D41DD">
        <w:t>(</w:t>
      </w:r>
      <w:r w:rsidR="00D446AF">
        <w:t>Qualcomm</w:t>
      </w:r>
      <w:r w:rsidR="001A4496" w:rsidRPr="008D41DD">
        <w:t>)</w:t>
      </w:r>
      <w:r w:rsidRPr="008D41DD">
        <w:t>, calls the meeting to order</w:t>
      </w:r>
      <w:r>
        <w:t>.</w:t>
      </w:r>
    </w:p>
    <w:p w14:paraId="294F514E" w14:textId="77777777" w:rsidR="000B4DF2" w:rsidRDefault="000B4DF2" w:rsidP="007222BD">
      <w:pPr>
        <w:pStyle w:val="a"/>
        <w:numPr>
          <w:ilvl w:val="0"/>
          <w:numId w:val="2"/>
        </w:numPr>
      </w:pPr>
      <w:r w:rsidRPr="003046F3">
        <w:t>IEEE 802 and 802.11 IPR policy and procedure</w:t>
      </w:r>
    </w:p>
    <w:p w14:paraId="62EEE02C" w14:textId="77777777" w:rsidR="000B4DF2" w:rsidRPr="003046F3" w:rsidRDefault="000B4DF2" w:rsidP="007222BD">
      <w:pPr>
        <w:pStyle w:val="a"/>
        <w:rPr>
          <w:szCs w:val="20"/>
        </w:rPr>
      </w:pPr>
      <w:r w:rsidRPr="003046F3">
        <w:t>Patent Policy: Ways to inform IEEE:</w:t>
      </w:r>
    </w:p>
    <w:p w14:paraId="011AD2BA" w14:textId="77777777" w:rsidR="000B4DF2" w:rsidRPr="003046F3" w:rsidRDefault="000B4DF2" w:rsidP="007222BD">
      <w:pPr>
        <w:pStyle w:val="a"/>
        <w:numPr>
          <w:ilvl w:val="2"/>
          <w:numId w:val="2"/>
        </w:numPr>
        <w:rPr>
          <w:szCs w:val="20"/>
        </w:rPr>
      </w:pPr>
      <w:r w:rsidRPr="003046F3">
        <w:t>Cause an LOA to be submitted to the IEEE-SA (</w:t>
      </w:r>
      <w:hyperlink r:id="rId8" w:history="1">
        <w:r w:rsidRPr="003046F3">
          <w:rPr>
            <w:rStyle w:val="a7"/>
            <w:szCs w:val="22"/>
          </w:rPr>
          <w:t>patcom@ieee.org</w:t>
        </w:r>
      </w:hyperlink>
      <w:r w:rsidRPr="003046F3">
        <w:t>); or</w:t>
      </w:r>
    </w:p>
    <w:p w14:paraId="7D12DBC5" w14:textId="77777777" w:rsidR="000B4DF2" w:rsidRPr="003046F3" w:rsidRDefault="000B4DF2" w:rsidP="007222BD">
      <w:pPr>
        <w:pStyle w:val="a"/>
        <w:numPr>
          <w:ilvl w:val="2"/>
          <w:numId w:val="2"/>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5786093B" w14:textId="77777777" w:rsidR="000B4DF2" w:rsidRPr="003046F3" w:rsidRDefault="000B4DF2" w:rsidP="007222BD">
      <w:pPr>
        <w:pStyle w:val="a"/>
        <w:numPr>
          <w:ilvl w:val="2"/>
          <w:numId w:val="2"/>
        </w:numPr>
        <w:rPr>
          <w:szCs w:val="20"/>
        </w:rPr>
      </w:pPr>
      <w:r w:rsidRPr="003046F3">
        <w:t>Speak up now and respond to this Call for Potentially Essential Patents</w:t>
      </w:r>
    </w:p>
    <w:p w14:paraId="4C1CFAC5" w14:textId="77777777"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CD2558" w14:textId="77777777" w:rsidR="000B4DF2" w:rsidRDefault="000B4DF2" w:rsidP="007222BD">
      <w:pPr>
        <w:pStyle w:val="a"/>
      </w:pPr>
      <w:r w:rsidRPr="00901EF6">
        <w:t>Copyright Policy:</w:t>
      </w:r>
      <w:r>
        <w:t xml:space="preserve"> Participants are advised that</w:t>
      </w:r>
    </w:p>
    <w:p w14:paraId="6F1E6946" w14:textId="77777777" w:rsidR="000B4DF2" w:rsidRPr="0032579B" w:rsidRDefault="000B4DF2" w:rsidP="007222BD">
      <w:pPr>
        <w:pStyle w:val="a"/>
        <w:numPr>
          <w:ilvl w:val="2"/>
          <w:numId w:val="2"/>
        </w:numPr>
      </w:pPr>
      <w:r w:rsidRPr="0032579B">
        <w:t xml:space="preserve">IEEE SA’s copyright policy is described in </w:t>
      </w:r>
      <w:hyperlink r:id="rId9" w:anchor="7" w:history="1">
        <w:r w:rsidRPr="0032579B">
          <w:rPr>
            <w:rStyle w:val="a7"/>
            <w:szCs w:val="22"/>
          </w:rPr>
          <w:t>Clause 7</w:t>
        </w:r>
      </w:hyperlink>
      <w:r w:rsidRPr="0032579B">
        <w:t xml:space="preserve"> of the IEEE SA Standards Board Bylaws and </w:t>
      </w:r>
      <w:hyperlink r:id="rId10" w:history="1">
        <w:r w:rsidRPr="0032579B">
          <w:rPr>
            <w:rStyle w:val="a7"/>
            <w:szCs w:val="22"/>
          </w:rPr>
          <w:t>Clause 6.1</w:t>
        </w:r>
      </w:hyperlink>
      <w:r w:rsidRPr="0032579B">
        <w:t xml:space="preserve"> of the IEEE SA Standards Board Operations Manual;</w:t>
      </w:r>
    </w:p>
    <w:p w14:paraId="7CB98721" w14:textId="77777777" w:rsidR="000B4DF2" w:rsidRDefault="000B4DF2" w:rsidP="007222BD">
      <w:pPr>
        <w:pStyle w:val="a"/>
        <w:numPr>
          <w:ilvl w:val="2"/>
          <w:numId w:val="2"/>
        </w:numPr>
      </w:pPr>
      <w:r w:rsidRPr="00173C7C">
        <w:t>Any material submitted during standards development, whether verbal, recorded, or in written form, is a Contribution and shall comply with the IEEE SA Copyright Policy</w:t>
      </w:r>
    </w:p>
    <w:p w14:paraId="748201FC" w14:textId="77777777"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A930A45" w14:textId="323F2735" w:rsidR="000B4DF2" w:rsidRPr="00F141E4" w:rsidRDefault="000B4DF2" w:rsidP="007222BD">
      <w:pPr>
        <w:pStyle w:val="a"/>
      </w:pPr>
      <w:r w:rsidRPr="0062531D">
        <w:rPr>
          <w:b/>
        </w:rPr>
        <w:t>Patent, Participation</w:t>
      </w:r>
      <w:r>
        <w:rPr>
          <w:b/>
        </w:rPr>
        <w:t xml:space="preserve">, </w:t>
      </w:r>
      <w:proofErr w:type="gramStart"/>
      <w:r>
        <w:rPr>
          <w:b/>
        </w:rPr>
        <w:t>Copyright</w:t>
      </w:r>
      <w:proofErr w:type="gramEnd"/>
      <w:r w:rsidRPr="0062531D">
        <w:rPr>
          <w:b/>
        </w:rPr>
        <w:t xml:space="preserve"> and policy related subclause:</w:t>
      </w:r>
      <w:r w:rsidRPr="0062531D">
        <w:t xml:space="preserve"> </w:t>
      </w:r>
      <w:r>
        <w:t>Please refer to</w:t>
      </w:r>
      <w:r w:rsidRPr="0062531D">
        <w:t xml:space="preserve"> </w:t>
      </w:r>
      <w:r w:rsidRPr="00D54DC4">
        <w:fldChar w:fldCharType="begin"/>
      </w:r>
      <w:r w:rsidRPr="00D54DC4">
        <w:instrText xml:space="preserve"> REF _Ref47251219 \h  \* MERGEFORMAT </w:instrText>
      </w:r>
      <w:r w:rsidRPr="00D54DC4">
        <w:fldChar w:fldCharType="separate"/>
      </w:r>
      <w:r w:rsidR="003E663F" w:rsidRPr="00D54DC4">
        <w:fldChar w:fldCharType="begin"/>
      </w:r>
      <w:r w:rsidR="003E663F" w:rsidRPr="00D54DC4">
        <w:instrText xml:space="preserve"> REF _Ref47251219 \h  \* MERGEFORMAT </w:instrText>
      </w:r>
      <w:r w:rsidR="003E663F" w:rsidRPr="00D54DC4">
        <w:fldChar w:fldCharType="separate"/>
      </w:r>
      <w:r w:rsidR="003E663F" w:rsidRPr="00311D07">
        <w:t>Patent And Procedures</w:t>
      </w:r>
      <w:r w:rsidR="003E663F" w:rsidRPr="00D54DC4">
        <w:fldChar w:fldCharType="end"/>
      </w:r>
      <w:r w:rsidRPr="00D54DC4">
        <w:fldChar w:fldCharType="end"/>
      </w:r>
    </w:p>
    <w:p w14:paraId="35FDDE4C" w14:textId="77777777" w:rsidR="000B4DF2" w:rsidRDefault="000B4DF2" w:rsidP="007222BD">
      <w:pPr>
        <w:pStyle w:val="a"/>
        <w:numPr>
          <w:ilvl w:val="0"/>
          <w:numId w:val="2"/>
        </w:numPr>
      </w:pPr>
      <w:r w:rsidRPr="003046F3">
        <w:t>Attendance reminder.</w:t>
      </w:r>
    </w:p>
    <w:p w14:paraId="6745CC4B" w14:textId="77777777" w:rsidR="000B4DF2" w:rsidRPr="003046F3" w:rsidRDefault="000B4DF2" w:rsidP="007222BD">
      <w:pPr>
        <w:pStyle w:val="a"/>
      </w:pPr>
      <w:r>
        <w:t xml:space="preserve">Participation slide: </w:t>
      </w:r>
      <w:hyperlink r:id="rId11" w:tgtFrame="_blank" w:history="1">
        <w:r w:rsidRPr="00EE0424">
          <w:rPr>
            <w:rStyle w:val="a7"/>
            <w:szCs w:val="22"/>
          </w:rPr>
          <w:t>https://mentor.ieee.org/802-ec/dcn/16/ec-16-0180-05-00EC-ieee-802-participation-slide.pptx</w:t>
        </w:r>
      </w:hyperlink>
    </w:p>
    <w:p w14:paraId="7BBB4C68" w14:textId="77777777" w:rsidR="000B4DF2" w:rsidRDefault="000B4DF2" w:rsidP="007222BD">
      <w:pPr>
        <w:pStyle w:val="a"/>
      </w:pPr>
      <w:r>
        <w:t xml:space="preserve">Please record your attendance during the conference call by using the IMAT system: </w:t>
      </w:r>
    </w:p>
    <w:p w14:paraId="5B6F38F3" w14:textId="77777777" w:rsidR="000B4DF2" w:rsidRDefault="000B4DF2" w:rsidP="007222BD">
      <w:pPr>
        <w:pStyle w:val="a"/>
        <w:numPr>
          <w:ilvl w:val="2"/>
          <w:numId w:val="2"/>
        </w:numPr>
      </w:pPr>
      <w:r>
        <w:t xml:space="preserve">1) login to </w:t>
      </w:r>
      <w:hyperlink r:id="rId12" w:history="1">
        <w:r w:rsidRPr="000C0476">
          <w:rPr>
            <w:rStyle w:val="a7"/>
          </w:rPr>
          <w:t>imat</w:t>
        </w:r>
      </w:hyperlink>
      <w:r>
        <w:t>, 2) select “802.11 Telecons (&lt;Month&gt;)” entry, 3) select “</w:t>
      </w:r>
      <w:r w:rsidRPr="00393096">
        <w:t>C/LM/WG802.11 Attendance</w:t>
      </w:r>
      <w:r>
        <w:t>” entry, 4) click “&lt;</w:t>
      </w:r>
      <w:r w:rsidR="001A4496">
        <w:t>UHR SG</w:t>
      </w:r>
      <w:r>
        <w:t xml:space="preserve"> &gt; conference call that you are attending.</w:t>
      </w:r>
    </w:p>
    <w:p w14:paraId="147C2C8F" w14:textId="1419F44B" w:rsidR="00DA1064" w:rsidRDefault="001A4496" w:rsidP="007222BD">
      <w:pPr>
        <w:pStyle w:val="a"/>
      </w:pPr>
      <w:r w:rsidRPr="001A4496">
        <w:t>If you are unable to record your attendance</w:t>
      </w:r>
      <w:r w:rsidR="00D446AF">
        <w:rPr>
          <w:rFonts w:ascii="游明朝" w:eastAsia="游明朝" w:hAnsi="游明朝" w:hint="eastAsia"/>
          <w:lang w:eastAsia="ja-JP"/>
        </w:rPr>
        <w:t>,</w:t>
      </w:r>
      <w:r w:rsidRPr="001A4496">
        <w:t xml:space="preserve"> contact </w:t>
      </w:r>
      <w:r w:rsidR="009411E2">
        <w:t xml:space="preserve">Alfred </w:t>
      </w:r>
      <w:r w:rsidR="00D446AF" w:rsidRPr="00D446AF">
        <w:t xml:space="preserve">Asterjadhi </w:t>
      </w:r>
      <w:r w:rsidRPr="001A4496">
        <w:t>(</w:t>
      </w:r>
      <w:hyperlink r:id="rId13" w:history="1">
        <w:r w:rsidR="00DA1064" w:rsidRPr="00D55A13">
          <w:rPr>
            <w:rStyle w:val="a7"/>
          </w:rPr>
          <w:t>aasterja@qti.qualcomm.com</w:t>
        </w:r>
      </w:hyperlink>
      <w:r w:rsidRPr="001A4496">
        <w:t xml:space="preserve">) and </w:t>
      </w:r>
      <w:r w:rsidR="00E51B96">
        <w:t>Yusuke Asai (</w:t>
      </w:r>
      <w:hyperlink r:id="rId14" w:history="1">
        <w:r w:rsidR="00DA1064" w:rsidRPr="00D55A13">
          <w:rPr>
            <w:rStyle w:val="a7"/>
          </w:rPr>
          <w:t>yusuke.asai@ntt.com</w:t>
        </w:r>
      </w:hyperlink>
      <w:r w:rsidR="00DA1064">
        <w:t xml:space="preserve">) for assistance. </w:t>
      </w:r>
    </w:p>
    <w:p w14:paraId="7EA24F90" w14:textId="100C2BB9" w:rsidR="000B4DF2" w:rsidRPr="00880D21" w:rsidRDefault="000B4DF2" w:rsidP="007222BD">
      <w:pPr>
        <w:pStyle w:val="a"/>
      </w:pPr>
      <w:r>
        <w:t>Please ensure that the following information is listed correctly when joining the call:</w:t>
      </w:r>
    </w:p>
    <w:p w14:paraId="33D33861" w14:textId="77777777" w:rsidR="000B4DF2" w:rsidRDefault="000B4DF2" w:rsidP="007222BD">
      <w:pPr>
        <w:pStyle w:val="a"/>
        <w:numPr>
          <w:ilvl w:val="2"/>
          <w:numId w:val="2"/>
        </w:numPr>
      </w:pPr>
      <w:r w:rsidRPr="00880D21">
        <w:t xml:space="preserve">"[voter status] First </w:t>
      </w:r>
      <w:r>
        <w:t>N</w:t>
      </w:r>
      <w:r w:rsidRPr="00880D21">
        <w:t>ame Last Name (Affiliation)"</w:t>
      </w:r>
    </w:p>
    <w:bookmarkEnd w:id="0"/>
    <w:p w14:paraId="4926BED3" w14:textId="77777777" w:rsidR="00AD3B6F" w:rsidRDefault="00AD3B6F" w:rsidP="007222BD">
      <w:pPr>
        <w:pStyle w:val="a"/>
      </w:pPr>
    </w:p>
    <w:p w14:paraId="6E737978" w14:textId="77777777" w:rsidR="004F5363" w:rsidRDefault="004F5363" w:rsidP="007222BD">
      <w:pPr>
        <w:pStyle w:val="a"/>
        <w:numPr>
          <w:ilvl w:val="0"/>
          <w:numId w:val="2"/>
        </w:numPr>
      </w:pPr>
      <w:r>
        <w:t>Agenda</w:t>
      </w:r>
    </w:p>
    <w:p w14:paraId="3E16EC33" w14:textId="6DAF7C8B" w:rsidR="00E209FC" w:rsidRPr="00E209FC" w:rsidRDefault="006861B8" w:rsidP="007222BD">
      <w:pPr>
        <w:pStyle w:val="a"/>
        <w:rPr>
          <w:rStyle w:val="a7"/>
          <w:color w:val="000000" w:themeColor="text1"/>
          <w:u w:val="none"/>
        </w:rPr>
      </w:pPr>
      <w:r>
        <w:t xml:space="preserve">Chair reviews proposed agenda found in </w:t>
      </w:r>
      <w:bookmarkStart w:id="1" w:name="_Hlk126825130"/>
      <w:r w:rsidR="00B9255F">
        <w:fldChar w:fldCharType="begin"/>
      </w:r>
      <w:r w:rsidR="002840FF">
        <w:instrText>HYPERLINK "https://mentor.ieee.org/802.11/dcn/23/11-23-1311-00-0uhr-uhr-sg-july-august-2023-teleconference-agendas.docx"</w:instrText>
      </w:r>
      <w:r w:rsidR="00B9255F">
        <w:fldChar w:fldCharType="separate"/>
      </w:r>
      <w:r w:rsidRPr="00405909">
        <w:rPr>
          <w:rStyle w:val="a7"/>
        </w:rPr>
        <w:t>11-2</w:t>
      </w:r>
      <w:r w:rsidR="009133A6">
        <w:rPr>
          <w:rStyle w:val="a7"/>
        </w:rPr>
        <w:t>3</w:t>
      </w:r>
      <w:r w:rsidRPr="00405909">
        <w:rPr>
          <w:rStyle w:val="a7"/>
        </w:rPr>
        <w:t>-</w:t>
      </w:r>
      <w:r w:rsidR="00E51B96">
        <w:rPr>
          <w:rStyle w:val="a7"/>
        </w:rPr>
        <w:t>2</w:t>
      </w:r>
      <w:r w:rsidR="002840FF">
        <w:rPr>
          <w:rStyle w:val="a7"/>
        </w:rPr>
        <w:t>1</w:t>
      </w:r>
      <w:r w:rsidR="00E51B96">
        <w:rPr>
          <w:rStyle w:val="a7"/>
        </w:rPr>
        <w:t>40</w:t>
      </w:r>
      <w:r w:rsidRPr="00405909">
        <w:rPr>
          <w:rStyle w:val="a7"/>
        </w:rPr>
        <w:t>r</w:t>
      </w:r>
      <w:r w:rsidR="00B9255F">
        <w:rPr>
          <w:rStyle w:val="a7"/>
        </w:rPr>
        <w:fldChar w:fldCharType="end"/>
      </w:r>
      <w:bookmarkEnd w:id="1"/>
      <w:r w:rsidR="00E51B96">
        <w:rPr>
          <w:rStyle w:val="a7"/>
        </w:rPr>
        <w:t>1</w:t>
      </w:r>
    </w:p>
    <w:p w14:paraId="1C7DCD01" w14:textId="77777777" w:rsidR="00E209FC" w:rsidRDefault="006861B8" w:rsidP="007222BD">
      <w:pPr>
        <w:pStyle w:val="a"/>
      </w:pPr>
      <w:r>
        <w:t>Discussion:</w:t>
      </w:r>
    </w:p>
    <w:p w14:paraId="2128BB6A" w14:textId="4480CE79" w:rsidR="00E51EDD" w:rsidRPr="00E209FC" w:rsidRDefault="00E51B96" w:rsidP="007222BD">
      <w:pPr>
        <w:pStyle w:val="a"/>
        <w:numPr>
          <w:ilvl w:val="2"/>
          <w:numId w:val="2"/>
        </w:numPr>
      </w:pPr>
      <w:r w:rsidRPr="00E209FC">
        <w:rPr>
          <w:rFonts w:hint="eastAsia"/>
        </w:rPr>
        <w:t>C</w:t>
      </w:r>
      <w:r w:rsidR="00E209FC" w:rsidRPr="00E209FC">
        <w:t>:</w:t>
      </w:r>
      <w:r w:rsidRPr="00E209FC">
        <w:t xml:space="preserve"> </w:t>
      </w:r>
      <w:proofErr w:type="spellStart"/>
      <w:r w:rsidRPr="00E209FC">
        <w:t>Jiaoung</w:t>
      </w:r>
      <w:proofErr w:type="spellEnd"/>
      <w:r w:rsidRPr="00E209FC">
        <w:t xml:space="preserve"> could not present the submission and deferred it. </w:t>
      </w:r>
    </w:p>
    <w:p w14:paraId="039B34DB" w14:textId="60DF16F4" w:rsidR="00E51B96" w:rsidRPr="00E51B96" w:rsidRDefault="006861B8" w:rsidP="007222BD">
      <w:pPr>
        <w:pStyle w:val="a"/>
      </w:pPr>
      <w:r>
        <w:t>Agenda approved with unanimous consent.</w:t>
      </w:r>
    </w:p>
    <w:p w14:paraId="1DBE70E1" w14:textId="77777777" w:rsidR="006861B8" w:rsidRDefault="006861B8" w:rsidP="006861B8">
      <w:pPr>
        <w:ind w:left="1080"/>
      </w:pPr>
    </w:p>
    <w:p w14:paraId="2DFD1D3D" w14:textId="77777777" w:rsidR="004F5363" w:rsidRDefault="00173290" w:rsidP="007222BD">
      <w:pPr>
        <w:pStyle w:val="a"/>
        <w:numPr>
          <w:ilvl w:val="0"/>
          <w:numId w:val="2"/>
        </w:numPr>
      </w:pPr>
      <w:r w:rsidRPr="00027989">
        <w:t>Submissions</w:t>
      </w:r>
    </w:p>
    <w:p w14:paraId="62577B29" w14:textId="03E4DF19" w:rsidR="00824918" w:rsidRPr="00824918" w:rsidRDefault="00000000" w:rsidP="007222BD">
      <w:pPr>
        <w:pStyle w:val="a"/>
      </w:pPr>
      <w:hyperlink r:id="rId15" w:history="1">
        <w:r w:rsidR="001A09F6" w:rsidRPr="005B78A1">
          <w:rPr>
            <w:rStyle w:val="a7"/>
          </w:rPr>
          <w:t>11-2</w:t>
        </w:r>
        <w:r w:rsidR="009133A6" w:rsidRPr="005B78A1">
          <w:rPr>
            <w:rStyle w:val="a7"/>
          </w:rPr>
          <w:t>3</w:t>
        </w:r>
        <w:r w:rsidR="001A09F6" w:rsidRPr="005B78A1">
          <w:rPr>
            <w:rStyle w:val="a7"/>
          </w:rPr>
          <w:t>/</w:t>
        </w:r>
        <w:r w:rsidR="002840FF" w:rsidRPr="005B78A1">
          <w:rPr>
            <w:rStyle w:val="a7"/>
          </w:rPr>
          <w:t>18</w:t>
        </w:r>
        <w:r w:rsidR="00E51B96">
          <w:rPr>
            <w:rStyle w:val="a7"/>
          </w:rPr>
          <w:t>32</w:t>
        </w:r>
        <w:r w:rsidR="00824918" w:rsidRPr="005B78A1">
          <w:rPr>
            <w:rStyle w:val="a7"/>
          </w:rPr>
          <w:t>r</w:t>
        </w:r>
      </w:hyperlink>
      <w:r w:rsidR="00824918" w:rsidRPr="00824918">
        <w:tab/>
      </w:r>
      <w:r w:rsidR="00E51B96" w:rsidRPr="00E51B96">
        <w:t>Multi-</w:t>
      </w:r>
      <w:r w:rsidR="00C97AD6">
        <w:t xml:space="preserve">AP </w:t>
      </w:r>
      <w:proofErr w:type="spellStart"/>
      <w:r w:rsidR="00C97AD6">
        <w:t>Cooridinated</w:t>
      </w:r>
      <w:proofErr w:type="spellEnd"/>
      <w:r w:rsidR="00C97AD6">
        <w:t xml:space="preserve"> Spatial Reuse</w:t>
      </w:r>
      <w:r w:rsidR="00C97AD6">
        <w:tab/>
      </w:r>
      <w:r w:rsidR="006143F1">
        <w:t>Hassan Omar (Huawei Technologies)</w:t>
      </w:r>
    </w:p>
    <w:p w14:paraId="39B9D757" w14:textId="07BC5FC4" w:rsidR="00C97AD6" w:rsidRPr="00C97AD6" w:rsidRDefault="00C97AD6" w:rsidP="007222BD">
      <w:pPr>
        <w:pStyle w:val="a"/>
        <w:numPr>
          <w:ilvl w:val="2"/>
          <w:numId w:val="2"/>
        </w:numPr>
      </w:pPr>
      <w:r>
        <w:rPr>
          <w:rFonts w:hint="eastAsia"/>
        </w:rPr>
        <w:t>C</w:t>
      </w:r>
      <w:r>
        <w:t xml:space="preserve">: In </w:t>
      </w:r>
      <w:r w:rsidR="00722444">
        <w:t>the</w:t>
      </w:r>
      <w:r>
        <w:t xml:space="preserve"> simulation, </w:t>
      </w:r>
      <w:r w:rsidR="00793548">
        <w:t xml:space="preserve">received signal </w:t>
      </w:r>
      <w:r>
        <w:t xml:space="preserve">power between AP1 and AP2 varies </w:t>
      </w:r>
      <w:r w:rsidR="00722444">
        <w:rPr>
          <w:rFonts w:hint="eastAsia"/>
        </w:rPr>
        <w:t>f</w:t>
      </w:r>
      <w:r w:rsidR="00722444">
        <w:t xml:space="preserve">rom </w:t>
      </w:r>
      <w:r>
        <w:t>-80</w:t>
      </w:r>
      <w:r w:rsidR="00722444">
        <w:t xml:space="preserve"> dBm</w:t>
      </w:r>
      <w:r>
        <w:t xml:space="preserve"> to -58 dBm</w:t>
      </w:r>
      <w:r w:rsidR="00722444">
        <w:t>. Does</w:t>
      </w:r>
      <w:r>
        <w:t xml:space="preserve"> the APs detect the received signal by </w:t>
      </w:r>
      <w:r w:rsidR="00D6325A">
        <w:t>ED</w:t>
      </w:r>
      <w:r>
        <w:t xml:space="preserve"> threshold or </w:t>
      </w:r>
      <w:r w:rsidR="00D6325A">
        <w:t>PD</w:t>
      </w:r>
      <w:r>
        <w:t xml:space="preserve"> threshold? If </w:t>
      </w:r>
      <w:r w:rsidR="00D6325A">
        <w:t>PD</w:t>
      </w:r>
      <w:r>
        <w:t xml:space="preserve"> is used, there is the risk that two s</w:t>
      </w:r>
      <w:r w:rsidR="00722444">
        <w:t>i</w:t>
      </w:r>
      <w:r>
        <w:t xml:space="preserve">gnals are </w:t>
      </w:r>
      <w:r w:rsidR="00D6325A">
        <w:t xml:space="preserve">not </w:t>
      </w:r>
      <w:r>
        <w:t xml:space="preserve">aligned. If the energy detection is used and the traffic is not </w:t>
      </w:r>
      <w:r w:rsidR="00722444">
        <w:t>full buffered</w:t>
      </w:r>
      <w:r>
        <w:t>, an AP never read the preamble of the PPDUs transmitted by other BSSs.</w:t>
      </w:r>
      <w:r w:rsidR="00A76B65">
        <w:t xml:space="preserve"> </w:t>
      </w:r>
    </w:p>
    <w:p w14:paraId="6713BC9A" w14:textId="316F777C" w:rsidR="00C97AD6" w:rsidRPr="00D6325A" w:rsidRDefault="00C97AD6" w:rsidP="007222BD">
      <w:pPr>
        <w:pStyle w:val="a"/>
        <w:numPr>
          <w:ilvl w:val="2"/>
          <w:numId w:val="2"/>
        </w:numPr>
      </w:pPr>
      <w:r>
        <w:rPr>
          <w:rFonts w:hint="eastAsia"/>
        </w:rPr>
        <w:lastRenderedPageBreak/>
        <w:t>A</w:t>
      </w:r>
      <w:r>
        <w:t>:</w:t>
      </w:r>
      <w:r w:rsidR="00D6325A">
        <w:t xml:space="preserve"> The simulation is not based on full</w:t>
      </w:r>
      <w:r w:rsidR="00D37339">
        <w:t xml:space="preserve"> </w:t>
      </w:r>
      <w:r w:rsidR="00D6325A">
        <w:t>buffer</w:t>
      </w:r>
      <w:r w:rsidR="00D37339">
        <w:t xml:space="preserve"> traffic</w:t>
      </w:r>
      <w:r w:rsidR="00D6325A">
        <w:t>. The assumption of full</w:t>
      </w:r>
      <w:r w:rsidR="00722444">
        <w:t xml:space="preserve"> </w:t>
      </w:r>
      <w:r w:rsidR="00D6325A">
        <w:t xml:space="preserve">buffer traffic is only calculated by maximum throughput that can achieved. But the delay is not based on </w:t>
      </w:r>
      <w:r w:rsidR="00722444">
        <w:t>full buffer</w:t>
      </w:r>
      <w:r w:rsidR="00D6325A">
        <w:t xml:space="preserve">. By the time AP2 obtain TXOP and its cue is empty, after that the arrival of the time of packet transmission, AP2 </w:t>
      </w:r>
      <w:proofErr w:type="spellStart"/>
      <w:r w:rsidR="00D6325A">
        <w:t>can not</w:t>
      </w:r>
      <w:proofErr w:type="spellEnd"/>
      <w:r w:rsidR="00D6325A">
        <w:t xml:space="preserve"> transmit a packet. That is an issue where two PPDU</w:t>
      </w:r>
      <w:r w:rsidR="00D37339">
        <w:t>s</w:t>
      </w:r>
      <w:r w:rsidR="00D6325A">
        <w:t xml:space="preserve"> do not start at the same </w:t>
      </w:r>
      <w:r w:rsidR="005C04C4">
        <w:t>timing,</w:t>
      </w:r>
      <w:r w:rsidR="00D6325A">
        <w:t xml:space="preserve"> but it was not considered in this simulation. </w:t>
      </w:r>
    </w:p>
    <w:p w14:paraId="2492129F" w14:textId="1F653F9B" w:rsidR="0056061D" w:rsidRDefault="00C97AD6" w:rsidP="007222BD">
      <w:pPr>
        <w:pStyle w:val="a"/>
        <w:numPr>
          <w:ilvl w:val="2"/>
          <w:numId w:val="2"/>
        </w:numPr>
      </w:pPr>
      <w:r>
        <w:t>C</w:t>
      </w:r>
      <w:r w:rsidR="009133A6">
        <w:t xml:space="preserve">: </w:t>
      </w:r>
      <w:r w:rsidR="0056061D">
        <w:t xml:space="preserve">In </w:t>
      </w:r>
      <w:r>
        <w:t xml:space="preserve">Slide </w:t>
      </w:r>
      <w:r w:rsidR="0056061D">
        <w:t xml:space="preserve">12, </w:t>
      </w:r>
      <w:r w:rsidR="00D6325A">
        <w:t xml:space="preserve">the </w:t>
      </w:r>
      <w:r w:rsidR="0056061D">
        <w:t>MCSs b</w:t>
      </w:r>
      <w:r>
        <w:t xml:space="preserve">oth </w:t>
      </w:r>
      <w:r w:rsidR="00D6325A">
        <w:t xml:space="preserve">the sharing </w:t>
      </w:r>
      <w:r w:rsidR="0056061D">
        <w:t xml:space="preserve">AP and </w:t>
      </w:r>
      <w:r w:rsidR="00D6325A">
        <w:t>the shared AP</w:t>
      </w:r>
      <w:r w:rsidR="0056061D">
        <w:t xml:space="preserve"> </w:t>
      </w:r>
      <w:r>
        <w:t>are</w:t>
      </w:r>
      <w:r w:rsidR="0056061D">
        <w:t xml:space="preserve"> the same</w:t>
      </w:r>
      <w:r w:rsidR="00D6325A">
        <w:t xml:space="preserve"> for the AP coordination scheme</w:t>
      </w:r>
      <w:r w:rsidR="0056061D">
        <w:t>?</w:t>
      </w:r>
    </w:p>
    <w:p w14:paraId="1AB33BEF" w14:textId="59DB5D6E" w:rsidR="0056061D" w:rsidRDefault="0056061D" w:rsidP="007222BD">
      <w:pPr>
        <w:pStyle w:val="a"/>
        <w:numPr>
          <w:ilvl w:val="2"/>
          <w:numId w:val="2"/>
        </w:numPr>
      </w:pPr>
      <w:r w:rsidRPr="0056061D">
        <w:rPr>
          <w:rFonts w:hint="eastAsia"/>
        </w:rPr>
        <w:t>A</w:t>
      </w:r>
      <w:r w:rsidRPr="0056061D">
        <w:t xml:space="preserve">: </w:t>
      </w:r>
      <w:r w:rsidR="00D6325A">
        <w:t>Y</w:t>
      </w:r>
      <w:r w:rsidRPr="0056061D">
        <w:t xml:space="preserve">es. </w:t>
      </w:r>
      <w:r w:rsidR="00D6325A">
        <w:t xml:space="preserve">All of interference are symmetric. </w:t>
      </w:r>
    </w:p>
    <w:p w14:paraId="6BD4568F" w14:textId="50B4E14B" w:rsidR="004107AA" w:rsidRPr="0056061D" w:rsidRDefault="0056061D" w:rsidP="007222BD">
      <w:pPr>
        <w:pStyle w:val="a"/>
        <w:numPr>
          <w:ilvl w:val="2"/>
          <w:numId w:val="2"/>
        </w:numPr>
      </w:pPr>
      <w:r>
        <w:rPr>
          <w:rFonts w:hint="eastAsia"/>
        </w:rPr>
        <w:t>C</w:t>
      </w:r>
      <w:r w:rsidR="00DE72B1">
        <w:t xml:space="preserve">: </w:t>
      </w:r>
      <w:r w:rsidR="00793548">
        <w:t>H</w:t>
      </w:r>
      <w:r w:rsidR="00BE259A">
        <w:t>ow about the power control</w:t>
      </w:r>
      <w:r w:rsidR="00774F8E">
        <w:t xml:space="preserve"> /</w:t>
      </w:r>
      <w:r w:rsidR="00BE259A">
        <w:t xml:space="preserve"> reduction?</w:t>
      </w:r>
      <w:r w:rsidR="00774F8E">
        <w:t xml:space="preserve"> </w:t>
      </w:r>
    </w:p>
    <w:p w14:paraId="191F4EAB" w14:textId="4F01CF5A" w:rsidR="0056061D" w:rsidRPr="00BE259A" w:rsidRDefault="0056061D" w:rsidP="007222BD">
      <w:pPr>
        <w:pStyle w:val="a"/>
        <w:numPr>
          <w:ilvl w:val="2"/>
          <w:numId w:val="2"/>
        </w:numPr>
      </w:pPr>
      <w:r>
        <w:rPr>
          <w:rFonts w:hint="eastAsia"/>
        </w:rPr>
        <w:t>A</w:t>
      </w:r>
      <w:r>
        <w:t xml:space="preserve">: </w:t>
      </w:r>
      <w:r w:rsidR="00D37339">
        <w:t>J</w:t>
      </w:r>
      <w:r w:rsidR="00BE259A">
        <w:t xml:space="preserve">ust the same TX power </w:t>
      </w:r>
      <w:r w:rsidR="00D37339">
        <w:t xml:space="preserve">is applied to </w:t>
      </w:r>
      <w:r w:rsidR="00BE259A">
        <w:t xml:space="preserve">the sharing and the shared APs.  In the case </w:t>
      </w:r>
      <w:r>
        <w:t>w</w:t>
      </w:r>
      <w:r w:rsidR="00BE259A">
        <w:t>ithout</w:t>
      </w:r>
      <w:r>
        <w:t xml:space="preserve"> co</w:t>
      </w:r>
      <w:r w:rsidR="00BE259A">
        <w:t xml:space="preserve">ordinated </w:t>
      </w:r>
      <w:r>
        <w:t>SR</w:t>
      </w:r>
      <w:r w:rsidR="00BE259A">
        <w:t xml:space="preserve">, </w:t>
      </w:r>
      <w:r>
        <w:t xml:space="preserve">MCS 11 is </w:t>
      </w:r>
      <w:r w:rsidR="00BE259A">
        <w:t>still used</w:t>
      </w:r>
      <w:r w:rsidR="00774F8E">
        <w:t>.</w:t>
      </w:r>
      <w:r w:rsidR="00BE259A">
        <w:t xml:space="preserve"> </w:t>
      </w:r>
      <w:r w:rsidR="00774F8E">
        <w:t>Bu</w:t>
      </w:r>
      <w:r>
        <w:t xml:space="preserve">t </w:t>
      </w:r>
      <w:r w:rsidR="00BE259A">
        <w:t xml:space="preserve">in the </w:t>
      </w:r>
      <w:r>
        <w:t>co</w:t>
      </w:r>
      <w:r w:rsidR="00BE259A">
        <w:t xml:space="preserve">ordinated </w:t>
      </w:r>
      <w:r>
        <w:t>SR</w:t>
      </w:r>
      <w:r w:rsidR="00D37339">
        <w:t xml:space="preserve"> case</w:t>
      </w:r>
      <w:r>
        <w:t xml:space="preserve">, MCS is reduced </w:t>
      </w:r>
      <w:r w:rsidR="000D0A2B">
        <w:t xml:space="preserve">to optimize the </w:t>
      </w:r>
      <w:r w:rsidR="00BE259A">
        <w:t xml:space="preserve">increased </w:t>
      </w:r>
      <w:r w:rsidR="000D0A2B">
        <w:t xml:space="preserve">interference level. </w:t>
      </w:r>
      <w:r w:rsidR="00774F8E">
        <w:t>I</w:t>
      </w:r>
      <w:r w:rsidR="00BE259A">
        <w:t>nstead of transmit power</w:t>
      </w:r>
      <w:r w:rsidR="00774F8E">
        <w:t xml:space="preserve"> control, MCS adjustment </w:t>
      </w:r>
      <w:r w:rsidR="00793548">
        <w:t>was</w:t>
      </w:r>
      <w:r w:rsidR="00774F8E">
        <w:t xml:space="preserve"> applied</w:t>
      </w:r>
      <w:r w:rsidR="00BE259A">
        <w:t xml:space="preserve">. </w:t>
      </w:r>
    </w:p>
    <w:p w14:paraId="618D10F2" w14:textId="4D7D6A5D" w:rsidR="0056061D" w:rsidRPr="0056061D" w:rsidRDefault="0056061D" w:rsidP="007222BD">
      <w:pPr>
        <w:pStyle w:val="a"/>
        <w:numPr>
          <w:ilvl w:val="2"/>
          <w:numId w:val="2"/>
        </w:numPr>
      </w:pPr>
      <w:r>
        <w:rPr>
          <w:rFonts w:hint="eastAsia"/>
        </w:rPr>
        <w:t>C</w:t>
      </w:r>
      <w:r>
        <w:t xml:space="preserve">: </w:t>
      </w:r>
      <w:r w:rsidR="00BE259A">
        <w:t xml:space="preserve">In Slide </w:t>
      </w:r>
      <w:r>
        <w:t>8</w:t>
      </w:r>
      <w:r w:rsidR="00BE259A">
        <w:t>, you mentioned about the co-trigger frame indicates</w:t>
      </w:r>
      <w:r>
        <w:t xml:space="preserve"> </w:t>
      </w:r>
      <w:r w:rsidR="00BE259A">
        <w:t xml:space="preserve">DL frame transmission start time. </w:t>
      </w:r>
      <w:r w:rsidR="00C46F33">
        <w:t>Do y</w:t>
      </w:r>
      <w:r w:rsidR="00BE259A">
        <w:t xml:space="preserve">ou assume shared AP transmission is based on </w:t>
      </w:r>
      <w:r>
        <w:t>synchroniz</w:t>
      </w:r>
      <w:r w:rsidR="00BE259A">
        <w:t xml:space="preserve">ed manner? </w:t>
      </w:r>
    </w:p>
    <w:p w14:paraId="2018091D" w14:textId="5F664B8C" w:rsidR="00BE259A" w:rsidRPr="00BE259A" w:rsidRDefault="0056061D" w:rsidP="007222BD">
      <w:pPr>
        <w:pStyle w:val="a"/>
        <w:numPr>
          <w:ilvl w:val="2"/>
          <w:numId w:val="2"/>
        </w:numPr>
      </w:pPr>
      <w:r>
        <w:rPr>
          <w:rFonts w:hint="eastAsia"/>
        </w:rPr>
        <w:t>A</w:t>
      </w:r>
      <w:r>
        <w:t xml:space="preserve">: </w:t>
      </w:r>
      <w:r w:rsidR="00BE259A">
        <w:t xml:space="preserve">I don’t assume the start time is not synchronized, but the issue of transmission is delayed. </w:t>
      </w:r>
    </w:p>
    <w:p w14:paraId="6A759B84" w14:textId="77777777" w:rsidR="009C0D2C" w:rsidRPr="009C0D2C" w:rsidRDefault="00BE259A" w:rsidP="007222BD">
      <w:pPr>
        <w:pStyle w:val="a"/>
        <w:numPr>
          <w:ilvl w:val="2"/>
          <w:numId w:val="2"/>
        </w:numPr>
      </w:pPr>
      <w:r>
        <w:t xml:space="preserve">C: Is there the same issue on the </w:t>
      </w:r>
      <w:r w:rsidR="009C0D2C">
        <w:t xml:space="preserve">TB PPDU and </w:t>
      </w:r>
      <w:proofErr w:type="spellStart"/>
      <w:r w:rsidR="009C0D2C">
        <w:t>acknowledment</w:t>
      </w:r>
      <w:proofErr w:type="spellEnd"/>
      <w:r>
        <w:t xml:space="preserve"> packet</w:t>
      </w:r>
      <w:r w:rsidR="009C0D2C">
        <w:t>s</w:t>
      </w:r>
      <w:r>
        <w:t xml:space="preserve">? </w:t>
      </w:r>
    </w:p>
    <w:p w14:paraId="4D3D290A" w14:textId="2986774D" w:rsidR="0056061D" w:rsidRPr="0056061D" w:rsidRDefault="009C0D2C" w:rsidP="007222BD">
      <w:pPr>
        <w:pStyle w:val="a"/>
        <w:numPr>
          <w:ilvl w:val="2"/>
          <w:numId w:val="2"/>
        </w:numPr>
      </w:pPr>
      <w:r>
        <w:t xml:space="preserve">A: The problem with acknowledgement is different. </w:t>
      </w:r>
      <w:r w:rsidR="0056061D">
        <w:t>D</w:t>
      </w:r>
      <w:r>
        <w:t>ownlink</w:t>
      </w:r>
      <w:r w:rsidR="0056061D">
        <w:t xml:space="preserve"> Tx power is controlled </w:t>
      </w:r>
      <w:r>
        <w:t xml:space="preserve">by </w:t>
      </w:r>
      <w:r w:rsidR="00C46F33">
        <w:t xml:space="preserve">an </w:t>
      </w:r>
      <w:r w:rsidR="002455D7">
        <w:t>AP,</w:t>
      </w:r>
      <w:r>
        <w:t xml:space="preserve"> </w:t>
      </w:r>
      <w:r w:rsidR="0056061D">
        <w:t>but UL is not</w:t>
      </w:r>
      <w:r>
        <w:t xml:space="preserve"> controlled by STAs</w:t>
      </w:r>
      <w:r w:rsidR="0056061D">
        <w:t xml:space="preserve">. </w:t>
      </w:r>
      <w:r>
        <w:t xml:space="preserve">Maybe those ACK frames collide between the AP1 and the AP2. </w:t>
      </w:r>
      <w:r w:rsidR="00793548">
        <w:t>T</w:t>
      </w:r>
      <w:r>
        <w:t>he s</w:t>
      </w:r>
      <w:r w:rsidR="0056061D">
        <w:t xml:space="preserve">haring AP should have an option to </w:t>
      </w:r>
      <w:r>
        <w:t xml:space="preserve">determine ACK policy to </w:t>
      </w:r>
      <w:r w:rsidR="0056061D">
        <w:t>prevent ACK collision</w:t>
      </w:r>
      <w:r>
        <w:t xml:space="preserve">. </w:t>
      </w:r>
    </w:p>
    <w:p w14:paraId="4EBA2B36" w14:textId="520A6DD6" w:rsidR="0056061D" w:rsidRPr="0056061D" w:rsidRDefault="0056061D" w:rsidP="007222BD">
      <w:pPr>
        <w:pStyle w:val="a"/>
        <w:numPr>
          <w:ilvl w:val="2"/>
          <w:numId w:val="2"/>
        </w:numPr>
      </w:pPr>
      <w:r>
        <w:rPr>
          <w:rFonts w:hint="eastAsia"/>
        </w:rPr>
        <w:t>C</w:t>
      </w:r>
      <w:r>
        <w:t xml:space="preserve">: </w:t>
      </w:r>
      <w:r w:rsidR="009C0D2C">
        <w:t xml:space="preserve">In Slide </w:t>
      </w:r>
      <w:r>
        <w:t xml:space="preserve">13, </w:t>
      </w:r>
      <w:r w:rsidR="009C0D2C">
        <w:t>d</w:t>
      </w:r>
      <w:r>
        <w:t>id you compare the pr</w:t>
      </w:r>
      <w:r w:rsidR="00774F8E">
        <w:t>o</w:t>
      </w:r>
      <w:r>
        <w:t xml:space="preserve">posed </w:t>
      </w:r>
      <w:r w:rsidR="009C0D2C">
        <w:t>c</w:t>
      </w:r>
      <w:r>
        <w:t>o</w:t>
      </w:r>
      <w:r w:rsidR="009C0D2C">
        <w:t xml:space="preserve">ordinated </w:t>
      </w:r>
      <w:r>
        <w:t xml:space="preserve">SR and </w:t>
      </w:r>
      <w:r w:rsidR="009C0D2C">
        <w:t xml:space="preserve">the </w:t>
      </w:r>
      <w:r>
        <w:t>current SR</w:t>
      </w:r>
      <w:r w:rsidR="009C0D2C">
        <w:t xml:space="preserve"> in your simulation</w:t>
      </w:r>
      <w:r w:rsidR="00774F8E">
        <w:t>?</w:t>
      </w:r>
    </w:p>
    <w:p w14:paraId="4A72CD05" w14:textId="19AA497A" w:rsidR="000D0A2B" w:rsidRDefault="0056061D" w:rsidP="007222BD">
      <w:pPr>
        <w:pStyle w:val="a"/>
        <w:numPr>
          <w:ilvl w:val="2"/>
          <w:numId w:val="2"/>
        </w:numPr>
      </w:pPr>
      <w:r w:rsidRPr="000D0A2B">
        <w:rPr>
          <w:rFonts w:hint="eastAsia"/>
        </w:rPr>
        <w:t>A</w:t>
      </w:r>
      <w:r w:rsidRPr="000D0A2B">
        <w:t xml:space="preserve">: </w:t>
      </w:r>
      <w:r w:rsidR="00774F8E">
        <w:t xml:space="preserve">At this time, that is not </w:t>
      </w:r>
      <w:r w:rsidR="00456C9C">
        <w:t>included in this presentation. Current simulation is based on the standar</w:t>
      </w:r>
      <w:r w:rsidR="00793548">
        <w:t>d</w:t>
      </w:r>
      <w:r w:rsidR="00456C9C">
        <w:t xml:space="preserve"> channel access without MU spatial reuse. </w:t>
      </w:r>
    </w:p>
    <w:p w14:paraId="70853132" w14:textId="415DBAB2" w:rsidR="00456C9C" w:rsidRDefault="00456C9C" w:rsidP="007222BD">
      <w:pPr>
        <w:pStyle w:val="a"/>
        <w:numPr>
          <w:ilvl w:val="2"/>
          <w:numId w:val="2"/>
        </w:numPr>
      </w:pPr>
      <w:r>
        <w:rPr>
          <w:rFonts w:hint="eastAsia"/>
        </w:rPr>
        <w:t>C</w:t>
      </w:r>
      <w:r>
        <w:t xml:space="preserve">: </w:t>
      </w:r>
      <w:r w:rsidR="00774F8E">
        <w:t>T</w:t>
      </w:r>
      <w:r>
        <w:t>he proposed coordinated SR requires extra frame exchange, and it is important to compare them</w:t>
      </w:r>
      <w:r w:rsidR="00774F8E">
        <w:t xml:space="preserve"> and see the benefit of the coordinated SR</w:t>
      </w:r>
      <w:r>
        <w:t xml:space="preserve">. </w:t>
      </w:r>
    </w:p>
    <w:p w14:paraId="21711CBA" w14:textId="77777777" w:rsidR="00774F8E" w:rsidRDefault="00774F8E" w:rsidP="007222BD">
      <w:pPr>
        <w:pStyle w:val="a"/>
        <w:numPr>
          <w:ilvl w:val="2"/>
          <w:numId w:val="2"/>
        </w:numPr>
      </w:pPr>
    </w:p>
    <w:p w14:paraId="46167602" w14:textId="62E34741" w:rsidR="00F14CB3" w:rsidRPr="00824918" w:rsidRDefault="00000000" w:rsidP="007222BD">
      <w:pPr>
        <w:pStyle w:val="a"/>
      </w:pPr>
      <w:hyperlink r:id="rId16" w:history="1">
        <w:r w:rsidR="00F14CB3" w:rsidRPr="005B78A1">
          <w:rPr>
            <w:rStyle w:val="a7"/>
          </w:rPr>
          <w:t>11-23/</w:t>
        </w:r>
        <w:r w:rsidR="009907EC" w:rsidRPr="005B78A1">
          <w:rPr>
            <w:rStyle w:val="a7"/>
          </w:rPr>
          <w:t>1</w:t>
        </w:r>
        <w:r w:rsidR="00CE28F4">
          <w:rPr>
            <w:rStyle w:val="a7"/>
          </w:rPr>
          <w:t>868</w:t>
        </w:r>
        <w:r w:rsidR="00F14CB3" w:rsidRPr="005B78A1">
          <w:rPr>
            <w:rStyle w:val="a7"/>
          </w:rPr>
          <w:t>r</w:t>
        </w:r>
        <w:r w:rsidR="00CE28F4">
          <w:rPr>
            <w:rStyle w:val="a7"/>
            <w:rFonts w:ascii="游明朝" w:eastAsia="游明朝" w:hAnsi="游明朝" w:hint="eastAsia"/>
            <w:lang w:eastAsia="ja-JP"/>
          </w:rPr>
          <w:t>1</w:t>
        </w:r>
      </w:hyperlink>
      <w:r w:rsidR="00F14CB3" w:rsidRPr="00824918">
        <w:tab/>
      </w:r>
      <w:r w:rsidR="00CE28F4" w:rsidRPr="00CE28F4">
        <w:t>Coordinated</w:t>
      </w:r>
      <w:r w:rsidR="00456C9C">
        <w:t xml:space="preserve"> </w:t>
      </w:r>
      <w:r w:rsidR="00CE28F4" w:rsidRPr="00CE28F4">
        <w:t>Spatial</w:t>
      </w:r>
      <w:r w:rsidR="00456C9C">
        <w:t xml:space="preserve"> </w:t>
      </w:r>
      <w:r w:rsidR="00CE28F4" w:rsidRPr="00CE28F4">
        <w:t>Reuse</w:t>
      </w:r>
      <w:r w:rsidR="00456C9C">
        <w:t xml:space="preserve"> </w:t>
      </w:r>
      <w:r w:rsidR="00CE28F4" w:rsidRPr="00CE28F4">
        <w:t>Design</w:t>
      </w:r>
      <w:r w:rsidR="00456C9C">
        <w:tab/>
      </w:r>
      <w:r w:rsidR="00CE28F4" w:rsidRPr="00CE28F4">
        <w:t>Jason Yuchen Guo</w:t>
      </w:r>
      <w:r w:rsidR="009907EC" w:rsidRPr="009907EC">
        <w:t xml:space="preserve"> (</w:t>
      </w:r>
      <w:r w:rsidR="00DE72B1" w:rsidRPr="00DE72B1">
        <w:t>Huawei Technologies</w:t>
      </w:r>
      <w:r w:rsidR="009907EC" w:rsidRPr="009907EC">
        <w:t>)</w:t>
      </w:r>
    </w:p>
    <w:p w14:paraId="5E0139E9" w14:textId="28C48F88" w:rsidR="002F6758" w:rsidRDefault="002F6758" w:rsidP="007222BD">
      <w:pPr>
        <w:pStyle w:val="a"/>
        <w:numPr>
          <w:ilvl w:val="2"/>
          <w:numId w:val="2"/>
        </w:numPr>
      </w:pPr>
      <w:r>
        <w:t>C:</w:t>
      </w:r>
      <w:r w:rsidR="009F195A">
        <w:t xml:space="preserve"> </w:t>
      </w:r>
      <w:r w:rsidR="00774F8E">
        <w:t xml:space="preserve">In Slide </w:t>
      </w:r>
      <w:r w:rsidR="009F195A">
        <w:t>4</w:t>
      </w:r>
      <w:r w:rsidR="00A7016A">
        <w:t>, you</w:t>
      </w:r>
      <w:r w:rsidR="009F195A">
        <w:t xml:space="preserve"> propose </w:t>
      </w:r>
      <w:r w:rsidR="00A7016A">
        <w:t xml:space="preserve">the </w:t>
      </w:r>
      <w:r w:rsidR="009F195A">
        <w:t xml:space="preserve">unified </w:t>
      </w:r>
      <w:r w:rsidR="00E84D8F">
        <w:t>framework</w:t>
      </w:r>
      <w:r w:rsidR="009F195A">
        <w:t xml:space="preserve"> </w:t>
      </w:r>
      <w:r w:rsidR="00A7016A">
        <w:t xml:space="preserve">for </w:t>
      </w:r>
      <w:r w:rsidR="00E84D8F">
        <w:t xml:space="preserve">any kind of </w:t>
      </w:r>
      <w:r w:rsidR="00A7016A">
        <w:t>coordinated SR</w:t>
      </w:r>
      <w:r w:rsidR="00E84D8F">
        <w:t xml:space="preserve">. Do you consider all of operation is within TXOP level or </w:t>
      </w:r>
      <w:r w:rsidR="005C04C4">
        <w:t>“</w:t>
      </w:r>
      <w:r w:rsidR="009F195A">
        <w:t>beyond TXOP” level</w:t>
      </w:r>
      <w:r w:rsidR="00E84D8F">
        <w:t>?</w:t>
      </w:r>
      <w:r w:rsidR="009F195A">
        <w:t xml:space="preserve"> </w:t>
      </w:r>
    </w:p>
    <w:p w14:paraId="241EE6B8" w14:textId="1D18570C" w:rsidR="00E84D8F" w:rsidRDefault="00793548" w:rsidP="007222BD">
      <w:pPr>
        <w:pStyle w:val="a"/>
        <w:numPr>
          <w:ilvl w:val="2"/>
          <w:numId w:val="2"/>
        </w:numPr>
      </w:pPr>
      <w:r>
        <w:t>A:</w:t>
      </w:r>
      <w:r w:rsidR="00E84D8F">
        <w:t xml:space="preserve"> </w:t>
      </w:r>
      <w:r w:rsidR="005C04C4">
        <w:t xml:space="preserve">The coordinated </w:t>
      </w:r>
      <w:r w:rsidR="00E84D8F">
        <w:t xml:space="preserve">SR </w:t>
      </w:r>
      <w:r w:rsidR="005C04C4">
        <w:t xml:space="preserve">in this submission </w:t>
      </w:r>
      <w:r w:rsidR="00E84D8F">
        <w:t xml:space="preserve">is considered as TXOP level. And other scheme like coordinated TDMA is also TXOP level. </w:t>
      </w:r>
    </w:p>
    <w:p w14:paraId="759DA2BA" w14:textId="2B29A596" w:rsidR="009F195A" w:rsidRPr="009F195A" w:rsidRDefault="009F195A" w:rsidP="007222BD">
      <w:pPr>
        <w:pStyle w:val="a"/>
        <w:numPr>
          <w:ilvl w:val="2"/>
          <w:numId w:val="2"/>
        </w:numPr>
      </w:pPr>
      <w:r>
        <w:rPr>
          <w:rFonts w:hint="eastAsia"/>
        </w:rPr>
        <w:t>C</w:t>
      </w:r>
      <w:r>
        <w:t xml:space="preserve">: </w:t>
      </w:r>
      <w:r w:rsidR="00E84D8F">
        <w:t>Regarding the CSR trigger frame, can we use the padding?</w:t>
      </w:r>
    </w:p>
    <w:p w14:paraId="3E14EB49" w14:textId="3187E9F6" w:rsidR="00427773" w:rsidRPr="00427773" w:rsidRDefault="009F195A" w:rsidP="007222BD">
      <w:pPr>
        <w:pStyle w:val="a"/>
        <w:numPr>
          <w:ilvl w:val="2"/>
          <w:numId w:val="2"/>
        </w:numPr>
      </w:pPr>
      <w:r>
        <w:rPr>
          <w:rFonts w:hint="eastAsia"/>
        </w:rPr>
        <w:t>A</w:t>
      </w:r>
      <w:r>
        <w:t>:</w:t>
      </w:r>
      <w:r w:rsidR="00E84D8F">
        <w:t xml:space="preserve"> The cu</w:t>
      </w:r>
      <w:r>
        <w:t xml:space="preserve">rrent design is </w:t>
      </w:r>
      <w:r w:rsidR="00E84D8F">
        <w:t xml:space="preserve">to reuse the padding design same as today. </w:t>
      </w:r>
    </w:p>
    <w:p w14:paraId="7D92B804" w14:textId="4D0A75A9" w:rsidR="00427773" w:rsidRPr="00427773" w:rsidRDefault="00427773" w:rsidP="007222BD">
      <w:pPr>
        <w:pStyle w:val="a"/>
        <w:numPr>
          <w:ilvl w:val="2"/>
          <w:numId w:val="2"/>
        </w:numPr>
      </w:pPr>
      <w:r>
        <w:rPr>
          <w:rFonts w:hint="eastAsia"/>
        </w:rPr>
        <w:t>C</w:t>
      </w:r>
      <w:r>
        <w:t xml:space="preserve">: You mentioned the APID for </w:t>
      </w:r>
      <w:r w:rsidR="005C04C4">
        <w:t xml:space="preserve">the </w:t>
      </w:r>
      <w:r>
        <w:t>AID</w:t>
      </w:r>
      <w:r w:rsidR="005C04C4">
        <w:t xml:space="preserve"> </w:t>
      </w:r>
      <w:r>
        <w:t>12 and the question is whether it is the BSSID or a new ID definition?</w:t>
      </w:r>
    </w:p>
    <w:p w14:paraId="28384329" w14:textId="1925AA6B" w:rsidR="009F195A" w:rsidRDefault="00427773" w:rsidP="007222BD">
      <w:pPr>
        <w:pStyle w:val="a"/>
        <w:numPr>
          <w:ilvl w:val="2"/>
          <w:numId w:val="2"/>
        </w:numPr>
      </w:pPr>
      <w:r>
        <w:t xml:space="preserve">A: The </w:t>
      </w:r>
      <w:r w:rsidR="009F195A">
        <w:t>BSS</w:t>
      </w:r>
      <w:r>
        <w:t>ID</w:t>
      </w:r>
      <w:r w:rsidR="009F195A">
        <w:t xml:space="preserve"> is too long and </w:t>
      </w:r>
      <w:r w:rsidR="005C04C4">
        <w:t xml:space="preserve">the </w:t>
      </w:r>
      <w:r w:rsidR="009F195A">
        <w:t>AID</w:t>
      </w:r>
      <w:r w:rsidR="005C04C4">
        <w:t xml:space="preserve"> </w:t>
      </w:r>
      <w:r w:rsidR="009F195A">
        <w:t xml:space="preserve">12 is </w:t>
      </w:r>
      <w:proofErr w:type="spellStart"/>
      <w:r w:rsidR="009F195A">
        <w:t>shortrer</w:t>
      </w:r>
      <w:proofErr w:type="spellEnd"/>
      <w:r w:rsidR="009F195A">
        <w:t>.</w:t>
      </w:r>
      <w:r>
        <w:t xml:space="preserve"> I think it should be to define a new ID. </w:t>
      </w:r>
    </w:p>
    <w:p w14:paraId="2E22480A" w14:textId="591B809A" w:rsidR="00DE72B1" w:rsidRPr="009F195A" w:rsidRDefault="009F195A" w:rsidP="007222BD">
      <w:pPr>
        <w:pStyle w:val="a"/>
        <w:numPr>
          <w:ilvl w:val="2"/>
          <w:numId w:val="2"/>
        </w:numPr>
      </w:pPr>
      <w:r>
        <w:rPr>
          <w:rFonts w:hint="eastAsia"/>
        </w:rPr>
        <w:t>C</w:t>
      </w:r>
      <w:r>
        <w:t xml:space="preserve">: </w:t>
      </w:r>
      <w:r w:rsidR="00427773">
        <w:t xml:space="preserve">AID is not going to be global unique, which is a huge problem. TA plus the APID provides uniqueness. </w:t>
      </w:r>
    </w:p>
    <w:p w14:paraId="306DD5B6" w14:textId="440823C3" w:rsidR="009F195A" w:rsidRPr="009F195A" w:rsidRDefault="009F195A" w:rsidP="007222BD">
      <w:pPr>
        <w:pStyle w:val="a"/>
        <w:numPr>
          <w:ilvl w:val="2"/>
          <w:numId w:val="2"/>
        </w:numPr>
      </w:pPr>
      <w:r>
        <w:t xml:space="preserve">A: </w:t>
      </w:r>
      <w:r w:rsidR="00427773">
        <w:rPr>
          <w:rFonts w:hint="eastAsia"/>
        </w:rPr>
        <w:t xml:space="preserve">APID could </w:t>
      </w:r>
      <w:r w:rsidR="005C04C4">
        <w:t>work,</w:t>
      </w:r>
      <w:r w:rsidR="00427773">
        <w:rPr>
          <w:rFonts w:hint="eastAsia"/>
        </w:rPr>
        <w:t xml:space="preserve"> and this short ID</w:t>
      </w:r>
      <w:r w:rsidR="00427773">
        <w:t xml:space="preserve"> could be assigned by the shared AP. Each sharing AP assigns a short ID to all the potential shared APs, and on the other hands, external setup </w:t>
      </w:r>
      <w:r w:rsidR="00793548">
        <w:t xml:space="preserve">is needed.  </w:t>
      </w:r>
    </w:p>
    <w:p w14:paraId="6C7C111C" w14:textId="04421FA7" w:rsidR="00735572" w:rsidRPr="009F195A" w:rsidRDefault="009F195A" w:rsidP="007222BD">
      <w:pPr>
        <w:pStyle w:val="a"/>
        <w:numPr>
          <w:ilvl w:val="2"/>
          <w:numId w:val="2"/>
        </w:numPr>
      </w:pPr>
      <w:r w:rsidRPr="00735572">
        <w:rPr>
          <w:rFonts w:hint="eastAsia"/>
        </w:rPr>
        <w:t>C</w:t>
      </w:r>
      <w:r w:rsidRPr="00735572">
        <w:t xml:space="preserve">: </w:t>
      </w:r>
      <w:r w:rsidR="00427773">
        <w:t xml:space="preserve">Please clarify the </w:t>
      </w:r>
      <w:r w:rsidR="00735572" w:rsidRPr="00735572">
        <w:t xml:space="preserve">intention about </w:t>
      </w:r>
      <w:r w:rsidR="005C04C4">
        <w:t xml:space="preserve">the </w:t>
      </w:r>
      <w:r w:rsidR="00735572" w:rsidRPr="00735572">
        <w:t>SP</w:t>
      </w:r>
      <w:r w:rsidR="00427773">
        <w:t xml:space="preserve">. It seems to try to </w:t>
      </w:r>
      <w:proofErr w:type="spellStart"/>
      <w:r w:rsidR="00427773">
        <w:t>exclode</w:t>
      </w:r>
      <w:proofErr w:type="spellEnd"/>
      <w:r w:rsidR="00427773">
        <w:t xml:space="preserve"> the </w:t>
      </w:r>
      <w:r w:rsidR="00793548">
        <w:t>c</w:t>
      </w:r>
      <w:r w:rsidR="00427773">
        <w:t xml:space="preserve">oordinated </w:t>
      </w:r>
      <w:proofErr w:type="spellStart"/>
      <w:r w:rsidR="00427773">
        <w:t>rTWT</w:t>
      </w:r>
      <w:proofErr w:type="spellEnd"/>
      <w:r w:rsidR="00427773">
        <w:t xml:space="preserve">. Is that you intention or you’re not trying to be </w:t>
      </w:r>
      <w:r w:rsidR="005C04C4">
        <w:rPr>
          <w:rFonts w:hint="eastAsia"/>
        </w:rPr>
        <w:t>exclusionary</w:t>
      </w:r>
      <w:r w:rsidR="00427773">
        <w:t>?</w:t>
      </w:r>
    </w:p>
    <w:p w14:paraId="3DF65AEE" w14:textId="5A83CDDF" w:rsidR="009F195A" w:rsidRPr="00735572" w:rsidRDefault="009F195A" w:rsidP="007222BD">
      <w:pPr>
        <w:pStyle w:val="a"/>
        <w:numPr>
          <w:ilvl w:val="2"/>
          <w:numId w:val="2"/>
        </w:numPr>
      </w:pPr>
      <w:r>
        <w:rPr>
          <w:rFonts w:hint="eastAsia"/>
        </w:rPr>
        <w:t>A</w:t>
      </w:r>
      <w:r>
        <w:t xml:space="preserve">: </w:t>
      </w:r>
      <w:r w:rsidR="00587C90">
        <w:t>I</w:t>
      </w:r>
      <w:r>
        <w:t>t’s not my intention</w:t>
      </w:r>
      <w:r w:rsidR="00587C90">
        <w:t xml:space="preserve"> to exclusion</w:t>
      </w:r>
      <w:r>
        <w:t xml:space="preserve">. </w:t>
      </w:r>
      <w:r w:rsidR="00256034">
        <w:t>T</w:t>
      </w:r>
      <w:r w:rsidR="00587C90">
        <w:t xml:space="preserve">he </w:t>
      </w:r>
      <w:r>
        <w:t xml:space="preserve">CSR </w:t>
      </w:r>
      <w:r w:rsidR="00587C90">
        <w:t>is T</w:t>
      </w:r>
      <w:r>
        <w:t xml:space="preserve">XOP based </w:t>
      </w:r>
      <w:r w:rsidR="00587C90">
        <w:t xml:space="preserve">and if it’s not, </w:t>
      </w:r>
      <w:r w:rsidR="005C04C4">
        <w:t>it</w:t>
      </w:r>
      <w:r w:rsidR="00587C90">
        <w:t xml:space="preserve"> could have another name. </w:t>
      </w:r>
    </w:p>
    <w:p w14:paraId="4D088831" w14:textId="0D7DCEA3" w:rsidR="00735572" w:rsidRPr="00735572" w:rsidRDefault="00735572" w:rsidP="007222BD">
      <w:pPr>
        <w:pStyle w:val="a"/>
        <w:numPr>
          <w:ilvl w:val="2"/>
          <w:numId w:val="2"/>
        </w:numPr>
      </w:pPr>
      <w:r>
        <w:rPr>
          <w:rFonts w:hint="eastAsia"/>
        </w:rPr>
        <w:lastRenderedPageBreak/>
        <w:t>C</w:t>
      </w:r>
      <w:r>
        <w:t xml:space="preserve">: </w:t>
      </w:r>
      <w:proofErr w:type="spellStart"/>
      <w:r w:rsidR="00587C90">
        <w:t>Earier</w:t>
      </w:r>
      <w:proofErr w:type="spellEnd"/>
      <w:r w:rsidR="00587C90">
        <w:t xml:space="preserve"> in your presentation, you talked about minimum TX power</w:t>
      </w:r>
      <w:r w:rsidR="00793548">
        <w:t>. I</w:t>
      </w:r>
      <w:r w:rsidR="00587C90">
        <w:t>t has a bit confused</w:t>
      </w:r>
      <w:r w:rsidR="005C04C4">
        <w:t>.</w:t>
      </w:r>
      <w:r w:rsidR="00587C90">
        <w:t xml:space="preserve"> </w:t>
      </w:r>
      <w:r w:rsidR="00793548">
        <w:t>W</w:t>
      </w:r>
      <w:r w:rsidR="00587C90">
        <w:t xml:space="preserve">hy </w:t>
      </w:r>
      <w:proofErr w:type="spellStart"/>
      <w:r w:rsidR="00793548">
        <w:t>sould</w:t>
      </w:r>
      <w:proofErr w:type="spellEnd"/>
      <w:r w:rsidR="00793548">
        <w:t xml:space="preserve"> </w:t>
      </w:r>
      <w:r w:rsidR="00587C90">
        <w:t>it be defined</w:t>
      </w:r>
      <w:r w:rsidR="00793548">
        <w:t>?</w:t>
      </w:r>
      <w:r w:rsidR="00587C90">
        <w:t xml:space="preserve"> </w:t>
      </w:r>
    </w:p>
    <w:p w14:paraId="5F831313" w14:textId="27FB368C" w:rsidR="00735572" w:rsidRPr="00735572" w:rsidRDefault="00735572" w:rsidP="007222BD">
      <w:pPr>
        <w:pStyle w:val="a"/>
        <w:numPr>
          <w:ilvl w:val="2"/>
          <w:numId w:val="2"/>
        </w:numPr>
      </w:pPr>
      <w:r>
        <w:rPr>
          <w:rFonts w:hint="eastAsia"/>
        </w:rPr>
        <w:t>A</w:t>
      </w:r>
      <w:r>
        <w:t xml:space="preserve">: </w:t>
      </w:r>
      <w:r w:rsidR="00587C90">
        <w:t>M</w:t>
      </w:r>
      <w:r>
        <w:t>in</w:t>
      </w:r>
      <w:r w:rsidR="00587C90">
        <w:t>imum</w:t>
      </w:r>
      <w:r>
        <w:t xml:space="preserve"> power is like a threshold. </w:t>
      </w:r>
      <w:r w:rsidR="00587C90">
        <w:t xml:space="preserve">During the CSR setup, </w:t>
      </w:r>
      <w:r w:rsidR="00256034">
        <w:t>i</w:t>
      </w:r>
      <w:r>
        <w:t xml:space="preserve">f Tx power </w:t>
      </w:r>
      <w:r w:rsidR="00587C90">
        <w:t xml:space="preserve">is </w:t>
      </w:r>
      <w:r>
        <w:t xml:space="preserve">too small, coordination may be </w:t>
      </w:r>
      <w:proofErr w:type="spellStart"/>
      <w:r>
        <w:t>calcelled</w:t>
      </w:r>
      <w:proofErr w:type="spellEnd"/>
      <w:r>
        <w:t xml:space="preserve">. </w:t>
      </w:r>
    </w:p>
    <w:p w14:paraId="7A7F390C" w14:textId="2815FF34" w:rsidR="00735572" w:rsidRPr="00735572" w:rsidRDefault="00735572" w:rsidP="007222BD">
      <w:pPr>
        <w:pStyle w:val="a"/>
        <w:numPr>
          <w:ilvl w:val="2"/>
          <w:numId w:val="2"/>
        </w:numPr>
      </w:pPr>
      <w:r>
        <w:rPr>
          <w:rFonts w:hint="eastAsia"/>
        </w:rPr>
        <w:t>C</w:t>
      </w:r>
      <w:r>
        <w:t xml:space="preserve">: </w:t>
      </w:r>
      <w:r w:rsidR="00587C90">
        <w:t>In Slide 5</w:t>
      </w:r>
      <w:r>
        <w:t xml:space="preserve">, </w:t>
      </w:r>
      <w:r w:rsidR="00587C90">
        <w:t>there are different measurement schemes, including the request/response. Are you envisioning this is a long-term measurement, basically the measurement right before the CSR?</w:t>
      </w:r>
    </w:p>
    <w:p w14:paraId="1F48DEFB" w14:textId="1F83997B" w:rsidR="00735572" w:rsidRPr="00735572" w:rsidRDefault="00735572" w:rsidP="007222BD">
      <w:pPr>
        <w:pStyle w:val="a"/>
        <w:numPr>
          <w:ilvl w:val="2"/>
          <w:numId w:val="2"/>
        </w:numPr>
      </w:pPr>
      <w:r>
        <w:rPr>
          <w:rFonts w:hint="eastAsia"/>
        </w:rPr>
        <w:t>A</w:t>
      </w:r>
      <w:r>
        <w:t xml:space="preserve">: If </w:t>
      </w:r>
      <w:r w:rsidR="00587C90">
        <w:t xml:space="preserve">we used the request/response, this method is used for scenarios where the station does not </w:t>
      </w:r>
      <w:r w:rsidR="005C04C4">
        <w:t>m</w:t>
      </w:r>
      <w:r w:rsidR="00587C90">
        <w:t>ove frequently</w:t>
      </w:r>
      <w:r w:rsidR="001A1762">
        <w:t xml:space="preserve"> be</w:t>
      </w:r>
      <w:r w:rsidR="00587C90">
        <w:t xml:space="preserve">cause the request/response may take some time. But if there are some </w:t>
      </w:r>
      <w:proofErr w:type="spellStart"/>
      <w:r w:rsidR="00587C90">
        <w:t>senarios</w:t>
      </w:r>
      <w:proofErr w:type="spellEnd"/>
      <w:r w:rsidR="00587C90">
        <w:t xml:space="preserve"> where the condition changes, there may need some other NDP-based scheme</w:t>
      </w:r>
      <w:r w:rsidR="00793548">
        <w:t xml:space="preserve">s. </w:t>
      </w:r>
    </w:p>
    <w:p w14:paraId="2E80B663" w14:textId="1E3C328F" w:rsidR="00735572" w:rsidRPr="00735572" w:rsidRDefault="00735572" w:rsidP="007222BD">
      <w:pPr>
        <w:pStyle w:val="a"/>
        <w:numPr>
          <w:ilvl w:val="2"/>
          <w:numId w:val="2"/>
        </w:numPr>
      </w:pPr>
      <w:r>
        <w:t>C:</w:t>
      </w:r>
      <w:r w:rsidR="00E04042">
        <w:t xml:space="preserve"> </w:t>
      </w:r>
      <w:r w:rsidR="00793548">
        <w:t>W</w:t>
      </w:r>
      <w:r w:rsidR="00E04042">
        <w:t xml:space="preserve">hat is the thought for the </w:t>
      </w:r>
      <w:r w:rsidR="005C04C4">
        <w:t xml:space="preserve">needs of the </w:t>
      </w:r>
      <w:proofErr w:type="spellStart"/>
      <w:r w:rsidR="00E04042">
        <w:t>diferrent</w:t>
      </w:r>
      <w:proofErr w:type="spellEnd"/>
      <w:r w:rsidR="00E04042">
        <w:t xml:space="preserve"> measurements?</w:t>
      </w:r>
    </w:p>
    <w:p w14:paraId="63123D73" w14:textId="316117FF" w:rsidR="00735572" w:rsidRPr="00735572" w:rsidRDefault="00735572" w:rsidP="007222BD">
      <w:pPr>
        <w:pStyle w:val="a"/>
        <w:numPr>
          <w:ilvl w:val="2"/>
          <w:numId w:val="2"/>
        </w:numPr>
      </w:pPr>
      <w:r>
        <w:rPr>
          <w:rFonts w:hint="eastAsia"/>
        </w:rPr>
        <w:t>A</w:t>
      </w:r>
      <w:r>
        <w:t xml:space="preserve">: </w:t>
      </w:r>
      <w:r w:rsidR="00E04042">
        <w:t xml:space="preserve">It totally </w:t>
      </w:r>
      <w:r>
        <w:t xml:space="preserve">depends on the how much scenarios are supported. </w:t>
      </w:r>
      <w:r w:rsidR="00E04042">
        <w:t>There are n</w:t>
      </w:r>
      <w:r>
        <w:t xml:space="preserve">ot only static but also dynamic scenarios. </w:t>
      </w:r>
    </w:p>
    <w:p w14:paraId="39893161" w14:textId="1109698C" w:rsidR="00735572" w:rsidRPr="00735572" w:rsidRDefault="00735572" w:rsidP="007222BD">
      <w:pPr>
        <w:pStyle w:val="a"/>
        <w:numPr>
          <w:ilvl w:val="2"/>
          <w:numId w:val="2"/>
        </w:numPr>
      </w:pPr>
      <w:r>
        <w:t xml:space="preserve">C: </w:t>
      </w:r>
      <w:r w:rsidR="00E04042">
        <w:t>Basically, you assume that the primary aim is to protect the clients of the sharing AP and basically shared AP’s clients are on best effort basis. Is that the overall kind of assumption that you are maki</w:t>
      </w:r>
      <w:r w:rsidR="005C04C4">
        <w:t>n</w:t>
      </w:r>
      <w:r w:rsidR="00E04042">
        <w:t>g?</w:t>
      </w:r>
      <w:r w:rsidR="00E04042">
        <w:tab/>
      </w:r>
    </w:p>
    <w:p w14:paraId="67B433F9" w14:textId="6FF13CA1" w:rsidR="00735572" w:rsidRPr="00735572" w:rsidRDefault="00735572" w:rsidP="007222BD">
      <w:pPr>
        <w:pStyle w:val="a"/>
        <w:numPr>
          <w:ilvl w:val="2"/>
          <w:numId w:val="2"/>
        </w:numPr>
      </w:pPr>
      <w:r>
        <w:t xml:space="preserve">A: </w:t>
      </w:r>
      <w:r w:rsidR="00E04042">
        <w:t>That’s</w:t>
      </w:r>
      <w:r>
        <w:t xml:space="preserve"> a simpler design. </w:t>
      </w:r>
      <w:r w:rsidR="00E04042">
        <w:t>It’s just the sharing AP do</w:t>
      </w:r>
      <w:r w:rsidR="00A76B65">
        <w:t>es</w:t>
      </w:r>
      <w:r w:rsidR="00E04042">
        <w:t xml:space="preserve"> not a global calculation for all the STAs just </w:t>
      </w:r>
      <w:proofErr w:type="spellStart"/>
      <w:r w:rsidR="00E04042">
        <w:t>caer</w:t>
      </w:r>
      <w:proofErr w:type="spellEnd"/>
      <w:r w:rsidR="00E04042">
        <w:t xml:space="preserve"> about its own STAs</w:t>
      </w:r>
      <w:r>
        <w:t xml:space="preserve">. </w:t>
      </w:r>
    </w:p>
    <w:p w14:paraId="42F27D16" w14:textId="4B0C61C6" w:rsidR="00735572" w:rsidRPr="00735572" w:rsidRDefault="00735572" w:rsidP="007222BD">
      <w:pPr>
        <w:pStyle w:val="a"/>
        <w:numPr>
          <w:ilvl w:val="2"/>
          <w:numId w:val="2"/>
        </w:numPr>
      </w:pPr>
      <w:r>
        <w:rPr>
          <w:rFonts w:hint="eastAsia"/>
        </w:rPr>
        <w:t>C</w:t>
      </w:r>
      <w:r>
        <w:t xml:space="preserve">: </w:t>
      </w:r>
      <w:r w:rsidR="00E04042">
        <w:t xml:space="preserve">In Slide </w:t>
      </w:r>
      <w:r>
        <w:t xml:space="preserve">6, </w:t>
      </w:r>
      <w:r w:rsidR="00CB7E81">
        <w:t>do</w:t>
      </w:r>
      <w:r w:rsidR="00E04042">
        <w:t xml:space="preserve"> there several APs </w:t>
      </w:r>
      <w:r w:rsidR="00CB7E81">
        <w:t xml:space="preserve">form two or more </w:t>
      </w:r>
      <w:r w:rsidR="00E04042">
        <w:t xml:space="preserve">groups? </w:t>
      </w:r>
    </w:p>
    <w:p w14:paraId="20A37AD9" w14:textId="23202FD1" w:rsidR="00AB0E46" w:rsidRPr="00AB0E46" w:rsidRDefault="00735572" w:rsidP="007222BD">
      <w:pPr>
        <w:pStyle w:val="a"/>
        <w:numPr>
          <w:ilvl w:val="2"/>
          <w:numId w:val="2"/>
        </w:numPr>
      </w:pPr>
      <w:r>
        <w:rPr>
          <w:rFonts w:hint="eastAsia"/>
        </w:rPr>
        <w:t>A</w:t>
      </w:r>
      <w:r>
        <w:t xml:space="preserve">: </w:t>
      </w:r>
      <w:r w:rsidR="00E04042">
        <w:t>The number of g</w:t>
      </w:r>
      <w:r>
        <w:t>roup</w:t>
      </w:r>
      <w:r w:rsidR="00E04042">
        <w:t>s</w:t>
      </w:r>
      <w:r>
        <w:t xml:space="preserve"> is not a discussion topic on this presentation</w:t>
      </w:r>
      <w:r w:rsidR="00CB7E81">
        <w:t xml:space="preserve"> and j</w:t>
      </w:r>
      <w:r w:rsidR="00AB0E46">
        <w:t xml:space="preserve">ust one group is assumed. But here I just want to say is that a sharing AP initiates CSR transmission with more than two shared APs. </w:t>
      </w:r>
    </w:p>
    <w:p w14:paraId="062B0821" w14:textId="02561229" w:rsidR="00735572" w:rsidRPr="00AB0E46" w:rsidRDefault="00AB0E46" w:rsidP="007222BD">
      <w:pPr>
        <w:pStyle w:val="a"/>
        <w:numPr>
          <w:ilvl w:val="2"/>
          <w:numId w:val="2"/>
        </w:numPr>
      </w:pPr>
      <w:r>
        <w:t>C</w:t>
      </w:r>
      <w:r w:rsidR="00BC2521">
        <w:t>: Does t</w:t>
      </w:r>
      <w:r>
        <w:t>hat mean the sharing AP negotiates</w:t>
      </w:r>
      <w:r w:rsidR="00CB7E81">
        <w:t xml:space="preserve"> </w:t>
      </w:r>
      <w:r>
        <w:t>with every neighbor AP and assign AP</w:t>
      </w:r>
      <w:r w:rsidR="00CB7E81">
        <w:t>I</w:t>
      </w:r>
      <w:r>
        <w:t>D to everyone</w:t>
      </w:r>
      <w:r w:rsidR="00CB7E81">
        <w:t>?</w:t>
      </w:r>
      <w:r>
        <w:t xml:space="preserve"> Is this you intention?</w:t>
      </w:r>
    </w:p>
    <w:p w14:paraId="4E404FCF" w14:textId="65AF39F9" w:rsidR="00AB0E46" w:rsidRPr="00AB0E46" w:rsidRDefault="00AB0E46" w:rsidP="007222BD">
      <w:pPr>
        <w:pStyle w:val="a"/>
        <w:numPr>
          <w:ilvl w:val="2"/>
          <w:numId w:val="2"/>
        </w:numPr>
      </w:pPr>
      <w:r>
        <w:t xml:space="preserve">A: Yes. </w:t>
      </w:r>
    </w:p>
    <w:p w14:paraId="2848697D" w14:textId="68F91653" w:rsidR="00735572" w:rsidRPr="00735572" w:rsidRDefault="00735572" w:rsidP="007222BD">
      <w:pPr>
        <w:pStyle w:val="a"/>
        <w:numPr>
          <w:ilvl w:val="2"/>
          <w:numId w:val="2"/>
        </w:numPr>
      </w:pPr>
      <w:r>
        <w:rPr>
          <w:rFonts w:hint="eastAsia"/>
        </w:rPr>
        <w:t>C</w:t>
      </w:r>
      <w:r>
        <w:t>: Regarding the channel info</w:t>
      </w:r>
      <w:r w:rsidR="00A76B65">
        <w:t>rmation</w:t>
      </w:r>
      <w:r>
        <w:t xml:space="preserve"> </w:t>
      </w:r>
      <w:r w:rsidR="00AB0E46">
        <w:t>fr</w:t>
      </w:r>
      <w:r>
        <w:t>o</w:t>
      </w:r>
      <w:r w:rsidR="00AB0E46">
        <w:t>m the</w:t>
      </w:r>
      <w:r>
        <w:t xml:space="preserve"> other BSSs</w:t>
      </w:r>
      <w:r w:rsidR="00AB0E46">
        <w:t xml:space="preserve"> at the stage not associated with</w:t>
      </w:r>
      <w:r>
        <w:t xml:space="preserve">, some protocol modification may be needed. </w:t>
      </w:r>
      <w:r w:rsidR="00AB0E46">
        <w:t xml:space="preserve">It is with respect to </w:t>
      </w:r>
      <w:r w:rsidR="00CB7E81">
        <w:t xml:space="preserve">the </w:t>
      </w:r>
      <w:r w:rsidR="00AB0E46">
        <w:t xml:space="preserve">sounding protocol. </w:t>
      </w:r>
    </w:p>
    <w:p w14:paraId="1179337A" w14:textId="557C57AC" w:rsidR="00735572" w:rsidRDefault="00735572" w:rsidP="007222BD">
      <w:pPr>
        <w:pStyle w:val="a"/>
        <w:numPr>
          <w:ilvl w:val="2"/>
          <w:numId w:val="2"/>
        </w:numPr>
      </w:pPr>
      <w:r>
        <w:rPr>
          <w:rFonts w:hint="eastAsia"/>
        </w:rPr>
        <w:t>A</w:t>
      </w:r>
      <w:r>
        <w:t xml:space="preserve">: Existing </w:t>
      </w:r>
      <w:proofErr w:type="spellStart"/>
      <w:r>
        <w:t>me</w:t>
      </w:r>
      <w:r w:rsidR="00AB0E46">
        <w:t>a</w:t>
      </w:r>
      <w:r>
        <w:t>suremet</w:t>
      </w:r>
      <w:proofErr w:type="spellEnd"/>
      <w:r w:rsidR="00AB0E46">
        <w:t xml:space="preserve">, which are not </w:t>
      </w:r>
      <w:r w:rsidR="00D83708">
        <w:t xml:space="preserve">based on </w:t>
      </w:r>
      <w:r w:rsidR="00AB0E46">
        <w:t>NDP</w:t>
      </w:r>
      <w:r w:rsidR="00D83708">
        <w:t xml:space="preserve"> transmission</w:t>
      </w:r>
      <w:r w:rsidR="00AB0E46">
        <w:t xml:space="preserve">, </w:t>
      </w:r>
      <w:r>
        <w:t xml:space="preserve">require </w:t>
      </w:r>
      <w:r w:rsidR="00AB0E46">
        <w:t xml:space="preserve">long </w:t>
      </w:r>
      <w:r>
        <w:t>time</w:t>
      </w:r>
      <w:r w:rsidR="008614AA">
        <w:t xml:space="preserve"> duration</w:t>
      </w:r>
      <w:r>
        <w:t xml:space="preserve">. New procedure to know OBBS pathloss </w:t>
      </w:r>
      <w:r w:rsidR="00AB0E46">
        <w:t xml:space="preserve">may be </w:t>
      </w:r>
      <w:r>
        <w:t xml:space="preserve">needed. </w:t>
      </w:r>
      <w:r w:rsidR="00AB0E46">
        <w:t xml:space="preserve">I am open for proposal to </w:t>
      </w:r>
      <w:proofErr w:type="spellStart"/>
      <w:r w:rsidR="00AB0E46">
        <w:t>discsuss</w:t>
      </w:r>
      <w:proofErr w:type="spellEnd"/>
      <w:r w:rsidR="00AB0E46">
        <w:t xml:space="preserve"> this. </w:t>
      </w:r>
    </w:p>
    <w:p w14:paraId="4DB831FF" w14:textId="61116A55" w:rsidR="00DE72B1" w:rsidRPr="00AB0E46" w:rsidRDefault="00735572" w:rsidP="007222BD">
      <w:pPr>
        <w:pStyle w:val="a"/>
        <w:numPr>
          <w:ilvl w:val="2"/>
          <w:numId w:val="2"/>
        </w:numPr>
      </w:pPr>
      <w:r>
        <w:rPr>
          <w:rFonts w:hint="eastAsia"/>
        </w:rPr>
        <w:t>C</w:t>
      </w:r>
      <w:r>
        <w:t xml:space="preserve">: I agree with </w:t>
      </w:r>
      <w:r w:rsidR="00AB0E46">
        <w:t xml:space="preserve">the policy of </w:t>
      </w:r>
      <w:r>
        <w:t>the redefining the trigger info</w:t>
      </w:r>
      <w:r w:rsidR="00AB0E46">
        <w:t xml:space="preserve"> field</w:t>
      </w:r>
      <w:r>
        <w:t xml:space="preserve">. We should consider the case where there are multiple </w:t>
      </w:r>
      <w:proofErr w:type="spellStart"/>
      <w:r>
        <w:t>caididate</w:t>
      </w:r>
      <w:proofErr w:type="spellEnd"/>
      <w:r>
        <w:t xml:space="preserve"> of shared A</w:t>
      </w:r>
      <w:r w:rsidR="00AB0E46">
        <w:t>P</w:t>
      </w:r>
      <w:r>
        <w:t xml:space="preserve">s. </w:t>
      </w:r>
    </w:p>
    <w:p w14:paraId="0D0C8509" w14:textId="51C3DE78" w:rsidR="00735572" w:rsidRPr="00735572" w:rsidRDefault="00735572" w:rsidP="007222BD">
      <w:pPr>
        <w:pStyle w:val="a"/>
        <w:numPr>
          <w:ilvl w:val="2"/>
          <w:numId w:val="2"/>
        </w:numPr>
      </w:pPr>
      <w:r>
        <w:t>C</w:t>
      </w:r>
      <w:r w:rsidR="00CE1487">
        <w:t xml:space="preserve">: In Slide </w:t>
      </w:r>
      <w:r>
        <w:t xml:space="preserve">3, </w:t>
      </w:r>
      <w:r w:rsidR="00CE1487">
        <w:t xml:space="preserve">how does a sharing AP know the minimum TX power limitation of shared APs when the negotiation is happening before the </w:t>
      </w:r>
      <w:r w:rsidR="00D83708">
        <w:t xml:space="preserve">coordinated </w:t>
      </w:r>
      <w:r w:rsidR="00CE1487">
        <w:t>SR trigger frame in the overall procedure</w:t>
      </w:r>
      <w:r w:rsidR="00A76B65">
        <w:t xml:space="preserve">? </w:t>
      </w:r>
    </w:p>
    <w:p w14:paraId="6AE9B382" w14:textId="47375504" w:rsidR="00735572" w:rsidRPr="008417F6" w:rsidRDefault="00735572" w:rsidP="007222BD">
      <w:pPr>
        <w:pStyle w:val="a"/>
        <w:numPr>
          <w:ilvl w:val="2"/>
          <w:numId w:val="2"/>
        </w:numPr>
      </w:pPr>
      <w:r>
        <w:rPr>
          <w:rFonts w:hint="eastAsia"/>
        </w:rPr>
        <w:t>A</w:t>
      </w:r>
      <w:r>
        <w:t xml:space="preserve">: </w:t>
      </w:r>
      <w:r w:rsidR="00CE1487">
        <w:t xml:space="preserve">A </w:t>
      </w:r>
      <w:r w:rsidR="00D83708">
        <w:t xml:space="preserve">coordinated </w:t>
      </w:r>
      <w:r w:rsidR="00CE1487">
        <w:t>SR trigger frame indicates the maximum power for the shared AP. M</w:t>
      </w:r>
      <w:r>
        <w:t xml:space="preserve">inimum power is </w:t>
      </w:r>
      <w:r w:rsidR="00CE1487">
        <w:t xml:space="preserve">a kind of </w:t>
      </w:r>
      <w:r>
        <w:t xml:space="preserve">threshold </w:t>
      </w:r>
      <w:r w:rsidR="00D83708">
        <w:t>of transmit power</w:t>
      </w:r>
      <w:r>
        <w:t xml:space="preserve"> </w:t>
      </w:r>
      <w:r w:rsidR="00CE1487">
        <w:t xml:space="preserve">to be </w:t>
      </w:r>
      <w:proofErr w:type="spellStart"/>
      <w:r>
        <w:t>determimed</w:t>
      </w:r>
      <w:proofErr w:type="spellEnd"/>
      <w:r>
        <w:t xml:space="preserve"> </w:t>
      </w:r>
      <w:r w:rsidR="00CE1487">
        <w:t>by</w:t>
      </w:r>
      <w:r>
        <w:t xml:space="preserve"> the negotiation. </w:t>
      </w:r>
    </w:p>
    <w:p w14:paraId="230E7262" w14:textId="0D68E607" w:rsidR="008417F6" w:rsidRPr="008417F6" w:rsidRDefault="008417F6" w:rsidP="007222BD">
      <w:pPr>
        <w:pStyle w:val="a"/>
        <w:numPr>
          <w:ilvl w:val="2"/>
          <w:numId w:val="2"/>
        </w:numPr>
      </w:pPr>
      <w:r>
        <w:rPr>
          <w:rFonts w:hint="eastAsia"/>
        </w:rPr>
        <w:t>C</w:t>
      </w:r>
      <w:r>
        <w:t xml:space="preserve">: </w:t>
      </w:r>
      <w:r w:rsidR="00CE1487">
        <w:t xml:space="preserve">OK. </w:t>
      </w:r>
      <w:r w:rsidR="00E90738">
        <w:t>T</w:t>
      </w:r>
      <w:r w:rsidR="00CE1487">
        <w:t xml:space="preserve">his is not the trigger </w:t>
      </w:r>
      <w:r w:rsidR="00A76B65">
        <w:t>frame,</w:t>
      </w:r>
      <w:r w:rsidR="00CE1487">
        <w:t xml:space="preserve"> but you have a separate </w:t>
      </w:r>
      <w:proofErr w:type="spellStart"/>
      <w:r w:rsidR="00CE1487">
        <w:t>setpu</w:t>
      </w:r>
      <w:proofErr w:type="spellEnd"/>
      <w:r w:rsidR="00CE1487">
        <w:t xml:space="preserve"> procedure of that</w:t>
      </w:r>
      <w:r w:rsidR="00E90738">
        <w:t>, is it correct</w:t>
      </w:r>
      <w:r w:rsidR="00CE1487">
        <w:t>?</w:t>
      </w:r>
    </w:p>
    <w:p w14:paraId="285D56FE" w14:textId="1E69EEDD" w:rsidR="008417F6" w:rsidRPr="008417F6" w:rsidRDefault="008417F6" w:rsidP="007222BD">
      <w:pPr>
        <w:pStyle w:val="a"/>
        <w:numPr>
          <w:ilvl w:val="2"/>
          <w:numId w:val="2"/>
        </w:numPr>
      </w:pPr>
      <w:r>
        <w:rPr>
          <w:rFonts w:hint="eastAsia"/>
        </w:rPr>
        <w:t>A</w:t>
      </w:r>
      <w:r>
        <w:t xml:space="preserve">: </w:t>
      </w:r>
      <w:r w:rsidR="00CE1487">
        <w:t xml:space="preserve">Yes. It is just one setup of procedure (negotiation </w:t>
      </w:r>
      <w:proofErr w:type="spellStart"/>
      <w:r w:rsidR="00CE1487">
        <w:t>aggrement</w:t>
      </w:r>
      <w:proofErr w:type="spellEnd"/>
      <w:r w:rsidR="00CE1487">
        <w:t xml:space="preserve">.) </w:t>
      </w:r>
    </w:p>
    <w:p w14:paraId="3BFB411E" w14:textId="34628699" w:rsidR="008417F6" w:rsidRPr="008417F6" w:rsidRDefault="008417F6" w:rsidP="007222BD">
      <w:pPr>
        <w:pStyle w:val="a"/>
        <w:numPr>
          <w:ilvl w:val="2"/>
          <w:numId w:val="2"/>
        </w:numPr>
      </w:pPr>
      <w:r>
        <w:t>C</w:t>
      </w:r>
      <w:r w:rsidR="00CE1487">
        <w:t xml:space="preserve">: </w:t>
      </w:r>
      <w:r w:rsidR="00E90738">
        <w:t xml:space="preserve">Which step do you agree to negotiate the CSR? </w:t>
      </w:r>
    </w:p>
    <w:p w14:paraId="79FD66B3" w14:textId="26D48084" w:rsidR="008417F6" w:rsidRPr="008417F6" w:rsidRDefault="008417F6" w:rsidP="007222BD">
      <w:pPr>
        <w:pStyle w:val="a"/>
        <w:numPr>
          <w:ilvl w:val="2"/>
          <w:numId w:val="2"/>
        </w:numPr>
      </w:pPr>
      <w:r>
        <w:t xml:space="preserve">A: </w:t>
      </w:r>
      <w:r w:rsidR="00E90738">
        <w:t xml:space="preserve">This is out of setup. </w:t>
      </w:r>
    </w:p>
    <w:p w14:paraId="255FC266" w14:textId="759F514C" w:rsidR="008417F6" w:rsidRPr="008417F6" w:rsidRDefault="008417F6" w:rsidP="007222BD">
      <w:pPr>
        <w:pStyle w:val="a"/>
        <w:numPr>
          <w:ilvl w:val="2"/>
          <w:numId w:val="2"/>
        </w:numPr>
      </w:pPr>
      <w:r>
        <w:rPr>
          <w:rFonts w:hint="eastAsia"/>
        </w:rPr>
        <w:t>C</w:t>
      </w:r>
      <w:r>
        <w:t xml:space="preserve">: </w:t>
      </w:r>
      <w:r w:rsidR="00E90738">
        <w:t xml:space="preserve">In Slide 3, why do we need the CSR padding information at the first place? </w:t>
      </w:r>
    </w:p>
    <w:p w14:paraId="5C051E18" w14:textId="7E59F57D" w:rsidR="008417F6" w:rsidRPr="00E90738" w:rsidRDefault="008417F6" w:rsidP="007222BD">
      <w:pPr>
        <w:pStyle w:val="a"/>
        <w:numPr>
          <w:ilvl w:val="2"/>
          <w:numId w:val="2"/>
        </w:numPr>
      </w:pPr>
      <w:r>
        <w:rPr>
          <w:rFonts w:hint="eastAsia"/>
        </w:rPr>
        <w:t>A</w:t>
      </w:r>
      <w:r>
        <w:t xml:space="preserve">: </w:t>
      </w:r>
      <w:r w:rsidR="00E90738">
        <w:t>In 11ax, the trigger</w:t>
      </w:r>
      <w:r w:rsidR="00BC2521">
        <w:t>-</w:t>
      </w:r>
      <w:r w:rsidR="00E90738">
        <w:t xml:space="preserve">based UL transmission was </w:t>
      </w:r>
      <w:r w:rsidR="00A76B65">
        <w:t>defined,</w:t>
      </w:r>
      <w:r w:rsidR="00E90738">
        <w:t xml:space="preserve"> and a STA can indicate some padding needed to respond. </w:t>
      </w:r>
      <w:proofErr w:type="gramStart"/>
      <w:r w:rsidR="00A76B65">
        <w:t>Also</w:t>
      </w:r>
      <w:proofErr w:type="gramEnd"/>
      <w:r w:rsidR="00A76B65">
        <w:t xml:space="preserve"> i</w:t>
      </w:r>
      <w:r w:rsidR="00E90738">
        <w:t>n 11be, EMLSR is defined. There is a</w:t>
      </w:r>
      <w:r w:rsidR="00BC2521">
        <w:t>n</w:t>
      </w:r>
      <w:r w:rsidR="00E90738">
        <w:t xml:space="preserve"> initial </w:t>
      </w:r>
      <w:proofErr w:type="spellStart"/>
      <w:r w:rsidR="00E90738">
        <w:t>controlframe</w:t>
      </w:r>
      <w:proofErr w:type="spellEnd"/>
      <w:r w:rsidR="00E90738">
        <w:t xml:space="preserve"> that needs to just set up a padding for the STAs having some time to prepare to</w:t>
      </w:r>
      <w:r w:rsidR="00D83708">
        <w:t xml:space="preserve"> </w:t>
      </w:r>
      <w:r w:rsidR="00E90738">
        <w:t xml:space="preserve">respond. </w:t>
      </w:r>
      <w:proofErr w:type="spellStart"/>
      <w:r w:rsidR="00D83708">
        <w:t>S</w:t>
      </w:r>
      <w:r w:rsidR="00E90738">
        <w:t>imilary</w:t>
      </w:r>
      <w:proofErr w:type="spellEnd"/>
      <w:r w:rsidR="00E90738">
        <w:t xml:space="preserve"> for the shared AP</w:t>
      </w:r>
      <w:r w:rsidR="00D83708">
        <w:t xml:space="preserve">. </w:t>
      </w:r>
      <w:r w:rsidR="00E90738">
        <w:t xml:space="preserve">I just put a CSR pending delay during the setup. </w:t>
      </w:r>
    </w:p>
    <w:p w14:paraId="6CE094E5" w14:textId="384DCE55" w:rsidR="00E90738" w:rsidRPr="00E90738" w:rsidRDefault="00E90738" w:rsidP="007222BD">
      <w:pPr>
        <w:pStyle w:val="a"/>
        <w:numPr>
          <w:ilvl w:val="2"/>
          <w:numId w:val="2"/>
        </w:numPr>
      </w:pPr>
      <w:r>
        <w:rPr>
          <w:rFonts w:hint="eastAsia"/>
        </w:rPr>
        <w:t>C</w:t>
      </w:r>
      <w:r>
        <w:t>: Why do we need to delay for preparation</w:t>
      </w:r>
      <w:r w:rsidR="00BC2521">
        <w:t>?</w:t>
      </w:r>
      <w:r>
        <w:t xml:space="preserve"> </w:t>
      </w:r>
    </w:p>
    <w:p w14:paraId="2DB54E91" w14:textId="324C254B" w:rsidR="00E90738" w:rsidRPr="008417F6" w:rsidRDefault="00E90738" w:rsidP="007222BD">
      <w:pPr>
        <w:pStyle w:val="a"/>
        <w:numPr>
          <w:ilvl w:val="2"/>
          <w:numId w:val="2"/>
        </w:numPr>
      </w:pPr>
      <w:r>
        <w:rPr>
          <w:rFonts w:hint="eastAsia"/>
        </w:rPr>
        <w:t>A</w:t>
      </w:r>
      <w:r>
        <w:t xml:space="preserve">: There could need some calculation time for the shared AP to determine the transmission parameters </w:t>
      </w:r>
      <w:r w:rsidR="00E24F8F">
        <w:t xml:space="preserve">for calculation of transmit power at </w:t>
      </w:r>
      <w:r>
        <w:t xml:space="preserve">the sharing AP. </w:t>
      </w:r>
    </w:p>
    <w:p w14:paraId="75E7F91F" w14:textId="11199542" w:rsidR="004B27FD" w:rsidRPr="004B27FD" w:rsidRDefault="008417F6" w:rsidP="007222BD">
      <w:pPr>
        <w:pStyle w:val="a"/>
        <w:numPr>
          <w:ilvl w:val="2"/>
          <w:numId w:val="2"/>
        </w:numPr>
      </w:pPr>
      <w:r>
        <w:rPr>
          <w:rFonts w:hint="eastAsia"/>
        </w:rPr>
        <w:lastRenderedPageBreak/>
        <w:t>C</w:t>
      </w:r>
      <w:r>
        <w:t xml:space="preserve">: </w:t>
      </w:r>
      <w:r w:rsidR="00E90738">
        <w:t xml:space="preserve">In Slide </w:t>
      </w:r>
      <w:r w:rsidR="00685D3A">
        <w:t>5</w:t>
      </w:r>
      <w:r>
        <w:t xml:space="preserve">, </w:t>
      </w:r>
      <w:r w:rsidR="00A76B65">
        <w:t>after t</w:t>
      </w:r>
      <w:r w:rsidR="004B27FD">
        <w:t xml:space="preserve">he trigger </w:t>
      </w:r>
      <w:r w:rsidR="00A76B65">
        <w:t>frame is transmitted</w:t>
      </w:r>
      <w:r w:rsidR="004B27FD">
        <w:t xml:space="preserve">, PPDU1 is </w:t>
      </w:r>
      <w:proofErr w:type="spellStart"/>
      <w:r w:rsidR="004B27FD">
        <w:t>tnansmitted</w:t>
      </w:r>
      <w:proofErr w:type="spellEnd"/>
      <w:r w:rsidR="004B27FD">
        <w:t xml:space="preserve"> by the shared AP. Do you think it is enough? Would we need something for the response frame as well? </w:t>
      </w:r>
    </w:p>
    <w:p w14:paraId="25CF908E" w14:textId="1D895C0D" w:rsidR="00175495" w:rsidRPr="00CD4740" w:rsidRDefault="004B27FD" w:rsidP="007222BD">
      <w:pPr>
        <w:pStyle w:val="a"/>
        <w:numPr>
          <w:ilvl w:val="2"/>
          <w:numId w:val="2"/>
        </w:numPr>
      </w:pPr>
      <w:r w:rsidRPr="00A76B65">
        <w:t xml:space="preserve">A: </w:t>
      </w:r>
      <w:r w:rsidR="00175495" w:rsidRPr="00A76B65">
        <w:t xml:space="preserve">After the CSR setup, both sharing and shared APs will enter active SR mode and they start sending/receiving data. </w:t>
      </w:r>
      <w:r w:rsidR="00CD4740" w:rsidRPr="00A76B65">
        <w:t>I think that</w:t>
      </w:r>
      <w:r w:rsidR="00E24F8F">
        <w:t xml:space="preserve"> i</w:t>
      </w:r>
      <w:r w:rsidR="00CD4740" w:rsidRPr="00A76B65">
        <w:t>s the next level discuss</w:t>
      </w:r>
      <w:r w:rsidR="00D83708">
        <w:t>ion</w:t>
      </w:r>
      <w:r w:rsidR="00CD4740" w:rsidRPr="00A76B65">
        <w:t xml:space="preserve">. </w:t>
      </w:r>
    </w:p>
    <w:p w14:paraId="21942CCB" w14:textId="32071046" w:rsidR="008417F6" w:rsidRPr="008417F6" w:rsidRDefault="008417F6" w:rsidP="007222BD">
      <w:pPr>
        <w:pStyle w:val="a"/>
        <w:numPr>
          <w:ilvl w:val="2"/>
          <w:numId w:val="2"/>
        </w:numPr>
      </w:pPr>
      <w:r w:rsidRPr="008417F6">
        <w:rPr>
          <w:rFonts w:hint="eastAsia"/>
        </w:rPr>
        <w:t>C</w:t>
      </w:r>
      <w:r w:rsidRPr="008417F6">
        <w:t xml:space="preserve">: </w:t>
      </w:r>
      <w:r w:rsidR="00CD4740">
        <w:t xml:space="preserve">You see that scheme to be used in the symmetrical way. What is your opinion that should be </w:t>
      </w:r>
      <w:proofErr w:type="spellStart"/>
      <w:r w:rsidR="006C5511">
        <w:t>dounlink</w:t>
      </w:r>
      <w:proofErr w:type="spellEnd"/>
      <w:r w:rsidR="006C5511">
        <w:t xml:space="preserve"> on the case?</w:t>
      </w:r>
    </w:p>
    <w:p w14:paraId="225A38D0" w14:textId="68BA61C2" w:rsidR="00E51EDD" w:rsidRDefault="008417F6" w:rsidP="00670B42">
      <w:pPr>
        <w:pStyle w:val="a"/>
        <w:numPr>
          <w:ilvl w:val="2"/>
          <w:numId w:val="2"/>
        </w:numPr>
      </w:pPr>
      <w:r w:rsidRPr="008417F6">
        <w:t xml:space="preserve">A: </w:t>
      </w:r>
      <w:r w:rsidR="006C5511">
        <w:t xml:space="preserve">In downlink case, </w:t>
      </w:r>
      <w:r>
        <w:t xml:space="preserve">sources of </w:t>
      </w:r>
      <w:r w:rsidR="006C5511">
        <w:t xml:space="preserve">interference </w:t>
      </w:r>
      <w:r>
        <w:t xml:space="preserve">are </w:t>
      </w:r>
      <w:r w:rsidR="006C5511">
        <w:t xml:space="preserve">simple. In uplink case, we can also consider that. </w:t>
      </w:r>
      <w:r w:rsidR="00E24F8F">
        <w:t>T</w:t>
      </w:r>
      <w:r w:rsidR="006C5511">
        <w:t>here need more discussions</w:t>
      </w:r>
      <w:r w:rsidR="00E24F8F">
        <w:t xml:space="preserve"> for unsymmetric cases</w:t>
      </w:r>
      <w:r w:rsidR="006C5511">
        <w:t xml:space="preserve">. </w:t>
      </w:r>
    </w:p>
    <w:p w14:paraId="51454B7B" w14:textId="77777777" w:rsidR="00670B42" w:rsidRDefault="00670B42" w:rsidP="00670B42">
      <w:pPr>
        <w:pStyle w:val="a"/>
        <w:numPr>
          <w:ilvl w:val="0"/>
          <w:numId w:val="0"/>
        </w:numPr>
        <w:ind w:left="2160"/>
      </w:pPr>
    </w:p>
    <w:p w14:paraId="5400FC5C" w14:textId="3644F013" w:rsidR="005B70A0" w:rsidRPr="00824918" w:rsidRDefault="00000000" w:rsidP="007222BD">
      <w:pPr>
        <w:pStyle w:val="a"/>
      </w:pPr>
      <w:hyperlink r:id="rId17" w:history="1">
        <w:r w:rsidR="005B70A0" w:rsidRPr="005B70A0">
          <w:rPr>
            <w:rStyle w:val="a7"/>
          </w:rPr>
          <w:t>11-23/</w:t>
        </w:r>
        <w:r w:rsidR="006C5511">
          <w:rPr>
            <w:rStyle w:val="a7"/>
          </w:rPr>
          <w:t xml:space="preserve">1975r1: </w:t>
        </w:r>
      </w:hyperlink>
      <w:r w:rsidR="006C5511">
        <w:t xml:space="preserve"> </w:t>
      </w:r>
      <w:proofErr w:type="spellStart"/>
      <w:r w:rsidR="006C5511">
        <w:t>Co</w:t>
      </w:r>
      <w:r w:rsidR="00DE72B1" w:rsidRPr="00DE72B1">
        <w:t>oordinated</w:t>
      </w:r>
      <w:proofErr w:type="spellEnd"/>
      <w:r w:rsidR="00DE72B1" w:rsidRPr="00DE72B1">
        <w:t xml:space="preserve"> spatial re-use for UHR</w:t>
      </w:r>
      <w:r w:rsidR="005B70A0" w:rsidRPr="00824918">
        <w:tab/>
      </w:r>
      <w:r w:rsidR="00DE72B1" w:rsidRPr="00DE72B1">
        <w:t>Rainer Strobe</w:t>
      </w:r>
      <w:r w:rsidR="006C5511">
        <w:t>l (</w:t>
      </w:r>
      <w:proofErr w:type="spellStart"/>
      <w:r w:rsidR="006C5511">
        <w:t>MaxLinear</w:t>
      </w:r>
      <w:proofErr w:type="spellEnd"/>
      <w:r w:rsidR="006C5511">
        <w:t>)</w:t>
      </w:r>
    </w:p>
    <w:p w14:paraId="5E121663" w14:textId="65002906" w:rsidR="00D14643" w:rsidRPr="00D14643" w:rsidRDefault="00D14643" w:rsidP="007222BD">
      <w:pPr>
        <w:pStyle w:val="a"/>
        <w:numPr>
          <w:ilvl w:val="2"/>
          <w:numId w:val="2"/>
        </w:numPr>
      </w:pPr>
      <w:r>
        <w:rPr>
          <w:rFonts w:hint="eastAsia"/>
        </w:rPr>
        <w:t>C</w:t>
      </w:r>
      <w:r>
        <w:t>:</w:t>
      </w:r>
      <w:r w:rsidR="006C5511">
        <w:t xml:space="preserve"> In Slide </w:t>
      </w:r>
      <w:r>
        <w:t xml:space="preserve">6, </w:t>
      </w:r>
      <w:r w:rsidR="006C5511">
        <w:t>plea</w:t>
      </w:r>
      <w:r w:rsidR="00A76B65">
        <w:t>s</w:t>
      </w:r>
      <w:r w:rsidR="006C5511">
        <w:t xml:space="preserve">e clarify the condition of </w:t>
      </w:r>
      <w:r>
        <w:t>unassociated STAs</w:t>
      </w:r>
      <w:r w:rsidR="006C5511">
        <w:t xml:space="preserve">. </w:t>
      </w:r>
    </w:p>
    <w:p w14:paraId="410364A9" w14:textId="16296780" w:rsidR="00D14643" w:rsidRPr="00D14643" w:rsidRDefault="006C5511" w:rsidP="007222BD">
      <w:pPr>
        <w:pStyle w:val="a"/>
        <w:numPr>
          <w:ilvl w:val="2"/>
          <w:numId w:val="2"/>
        </w:numPr>
      </w:pPr>
      <w:r>
        <w:t xml:space="preserve">A: </w:t>
      </w:r>
      <w:r w:rsidR="00D83708">
        <w:t>T</w:t>
      </w:r>
      <w:r>
        <w:t xml:space="preserve">he unassociated </w:t>
      </w:r>
      <w:r w:rsidR="00967083">
        <w:t>STAs</w:t>
      </w:r>
      <w:r>
        <w:t xml:space="preserve"> </w:t>
      </w:r>
      <w:r w:rsidR="00D83708">
        <w:t xml:space="preserve">are assumed </w:t>
      </w:r>
      <w:r>
        <w:t xml:space="preserve">to enable the coordinated SR answers to the sounding of the </w:t>
      </w:r>
      <w:proofErr w:type="spellStart"/>
      <w:r w:rsidR="00967083">
        <w:t>un</w:t>
      </w:r>
      <w:r>
        <w:t>anassociated</w:t>
      </w:r>
      <w:proofErr w:type="spellEnd"/>
      <w:r>
        <w:t xml:space="preserve"> A</w:t>
      </w:r>
      <w:r w:rsidR="00967083">
        <w:t>P</w:t>
      </w:r>
      <w:r>
        <w:t xml:space="preserve">s. </w:t>
      </w:r>
    </w:p>
    <w:p w14:paraId="316EC075" w14:textId="57DDA004" w:rsidR="00D14643" w:rsidRPr="00D14643" w:rsidRDefault="00D14643" w:rsidP="007222BD">
      <w:pPr>
        <w:pStyle w:val="a"/>
        <w:numPr>
          <w:ilvl w:val="2"/>
          <w:numId w:val="2"/>
        </w:numPr>
      </w:pPr>
      <w:r>
        <w:rPr>
          <w:rFonts w:hint="eastAsia"/>
        </w:rPr>
        <w:t>C</w:t>
      </w:r>
      <w:r>
        <w:t xml:space="preserve">: </w:t>
      </w:r>
      <w:r w:rsidR="006C5511">
        <w:t>H</w:t>
      </w:r>
      <w:r>
        <w:t>ow do the STAs that do not support current sounding procedure behave?</w:t>
      </w:r>
    </w:p>
    <w:p w14:paraId="296116FC" w14:textId="4341E846" w:rsidR="00D14643" w:rsidRPr="00D14643" w:rsidRDefault="00D14643" w:rsidP="007222BD">
      <w:pPr>
        <w:pStyle w:val="a"/>
        <w:numPr>
          <w:ilvl w:val="2"/>
          <w:numId w:val="2"/>
        </w:numPr>
      </w:pPr>
      <w:r>
        <w:rPr>
          <w:rFonts w:hint="eastAsia"/>
        </w:rPr>
        <w:t>A</w:t>
      </w:r>
      <w:r>
        <w:t xml:space="preserve">: </w:t>
      </w:r>
      <w:r w:rsidR="006C5511">
        <w:t xml:space="preserve">It </w:t>
      </w:r>
      <w:r>
        <w:t>need</w:t>
      </w:r>
      <w:r w:rsidR="006C5511">
        <w:t>s</w:t>
      </w:r>
      <w:r>
        <w:t xml:space="preserve"> more consideration. </w:t>
      </w:r>
      <w:r w:rsidR="00967083">
        <w:t xml:space="preserve">I didn’t do </w:t>
      </w:r>
      <w:r w:rsidR="00A76B65">
        <w:t xml:space="preserve">the </w:t>
      </w:r>
      <w:r w:rsidR="00967083">
        <w:t xml:space="preserve">detailed study on what changes need to be done. </w:t>
      </w:r>
      <w:r>
        <w:t>Rx responding has benefit for protection.</w:t>
      </w:r>
    </w:p>
    <w:p w14:paraId="28D6F662" w14:textId="0CACACDF" w:rsidR="007A2166" w:rsidRDefault="007A2166" w:rsidP="007222BD">
      <w:pPr>
        <w:pStyle w:val="a"/>
        <w:numPr>
          <w:ilvl w:val="2"/>
          <w:numId w:val="2"/>
        </w:numPr>
      </w:pPr>
      <w:r>
        <w:t>C</w:t>
      </w:r>
      <w:r w:rsidR="006C5511">
        <w:t xml:space="preserve">: </w:t>
      </w:r>
      <w:r w:rsidR="00D14643">
        <w:t>What is TDMA in simulation scenario</w:t>
      </w:r>
      <w:r w:rsidR="00967083">
        <w:t>? Do you mean the standard contention-based channel access or coordinated TDMA?</w:t>
      </w:r>
    </w:p>
    <w:p w14:paraId="0BF81527" w14:textId="3585F228" w:rsidR="00D14643" w:rsidRDefault="007A2166" w:rsidP="007222BD">
      <w:pPr>
        <w:pStyle w:val="a"/>
        <w:numPr>
          <w:ilvl w:val="2"/>
          <w:numId w:val="2"/>
        </w:numPr>
      </w:pPr>
      <w:r>
        <w:t>A:</w:t>
      </w:r>
      <w:r w:rsidR="006C5511">
        <w:t xml:space="preserve"> </w:t>
      </w:r>
      <w:r w:rsidR="00967083">
        <w:t xml:space="preserve">It was coordination in the sense that there was no collision. </w:t>
      </w:r>
    </w:p>
    <w:p w14:paraId="28FFEF5C" w14:textId="70A3F70D" w:rsidR="00D14643" w:rsidRDefault="00967083" w:rsidP="007222BD">
      <w:pPr>
        <w:pStyle w:val="a"/>
        <w:numPr>
          <w:ilvl w:val="2"/>
          <w:numId w:val="2"/>
        </w:numPr>
      </w:pPr>
      <w:r w:rsidRPr="00967083">
        <w:rPr>
          <w:rFonts w:eastAsia="游明朝" w:hint="eastAsia"/>
          <w:lang w:eastAsia="ja-JP"/>
        </w:rPr>
        <w:t>C</w:t>
      </w:r>
      <w:r w:rsidRPr="00967083">
        <w:rPr>
          <w:rFonts w:eastAsia="游明朝"/>
          <w:lang w:eastAsia="ja-JP"/>
        </w:rPr>
        <w:t>: How can TDMA perform a better than half</w:t>
      </w:r>
      <w:r w:rsidR="00D83708">
        <w:rPr>
          <w:rFonts w:eastAsia="游明朝"/>
          <w:lang w:eastAsia="ja-JP"/>
        </w:rPr>
        <w:t>-</w:t>
      </w:r>
      <w:r w:rsidRPr="00967083">
        <w:rPr>
          <w:rFonts w:eastAsia="游明朝"/>
          <w:lang w:eastAsia="ja-JP"/>
        </w:rPr>
        <w:t>coordinated OBSS</w:t>
      </w:r>
      <w:r w:rsidR="00A76B65">
        <w:rPr>
          <w:rFonts w:eastAsia="游明朝"/>
          <w:lang w:eastAsia="ja-JP"/>
        </w:rPr>
        <w:t>?</w:t>
      </w:r>
      <w:r w:rsidRPr="00967083">
        <w:rPr>
          <w:rFonts w:eastAsia="游明朝"/>
          <w:lang w:eastAsia="ja-JP"/>
        </w:rPr>
        <w:t xml:space="preserve"> </w:t>
      </w:r>
      <w:r w:rsidR="006C5511">
        <w:t xml:space="preserve"> In Slide </w:t>
      </w:r>
      <w:r w:rsidR="00D14643">
        <w:t xml:space="preserve">3, </w:t>
      </w:r>
      <w:r>
        <w:t xml:space="preserve">when you have those additional </w:t>
      </w:r>
      <w:r w:rsidR="00B908B5">
        <w:t>3dB</w:t>
      </w:r>
      <w:r>
        <w:t xml:space="preserve"> of the interference</w:t>
      </w:r>
      <w:r w:rsidR="00FA3E31">
        <w:t>, what is the MCS reduction that you simulated</w:t>
      </w:r>
      <w:r>
        <w:t xml:space="preserve">? </w:t>
      </w:r>
    </w:p>
    <w:p w14:paraId="0D3563D6" w14:textId="76EA8C88" w:rsidR="00B908B5" w:rsidRDefault="00B908B5" w:rsidP="007222BD">
      <w:pPr>
        <w:pStyle w:val="a"/>
        <w:numPr>
          <w:ilvl w:val="2"/>
          <w:numId w:val="2"/>
        </w:numPr>
      </w:pPr>
      <w:r>
        <w:rPr>
          <w:rFonts w:hint="eastAsia"/>
        </w:rPr>
        <w:t>A</w:t>
      </w:r>
      <w:r>
        <w:t xml:space="preserve">: </w:t>
      </w:r>
      <w:r w:rsidR="00FA3E31">
        <w:t>It depends on the individual case but often there is o</w:t>
      </w:r>
      <w:r>
        <w:t xml:space="preserve">ne MCS </w:t>
      </w:r>
      <w:r w:rsidR="006C5511">
        <w:t xml:space="preserve">number </w:t>
      </w:r>
      <w:r>
        <w:t>reduction</w:t>
      </w:r>
      <w:r w:rsidR="00FA3E31">
        <w:t xml:space="preserve"> and then some performance penalty occurs. </w:t>
      </w:r>
    </w:p>
    <w:p w14:paraId="633AE602" w14:textId="2D3FA9B3" w:rsidR="007A2166" w:rsidRDefault="00B908B5" w:rsidP="007222BD">
      <w:pPr>
        <w:pStyle w:val="a"/>
        <w:numPr>
          <w:ilvl w:val="2"/>
          <w:numId w:val="2"/>
        </w:numPr>
      </w:pPr>
      <w:r>
        <w:t>C</w:t>
      </w:r>
      <w:r w:rsidR="00D14643">
        <w:t xml:space="preserve">: </w:t>
      </w:r>
      <w:r w:rsidR="006C5511">
        <w:t>W</w:t>
      </w:r>
      <w:r>
        <w:t xml:space="preserve">hen </w:t>
      </w:r>
      <w:r w:rsidR="00FA3E31">
        <w:t xml:space="preserve">TDMA operates better than the half-coordinated OBSS, the primary AP unnecessarily reduces its </w:t>
      </w:r>
      <w:proofErr w:type="gramStart"/>
      <w:r w:rsidR="00FA3E31">
        <w:t>MCS</w:t>
      </w:r>
      <w:proofErr w:type="gramEnd"/>
      <w:r w:rsidR="00FA3E31">
        <w:t xml:space="preserve"> and the secondary AP cannot exploit that granted TXOP</w:t>
      </w:r>
      <w:r w:rsidR="003B4D63">
        <w:t>.</w:t>
      </w:r>
      <w:r w:rsidR="00FA3E31">
        <w:t xml:space="preserve"> </w:t>
      </w:r>
      <w:r w:rsidR="003B4D63">
        <w:t>I</w:t>
      </w:r>
      <w:r w:rsidR="00FA3E31">
        <w:t xml:space="preserve">s </w:t>
      </w:r>
      <w:r w:rsidR="003B4D63">
        <w:t>this understanding</w:t>
      </w:r>
      <w:r w:rsidR="00FA3E31">
        <w:t xml:space="preserve"> right?</w:t>
      </w:r>
    </w:p>
    <w:p w14:paraId="73EB2D79" w14:textId="21F86928" w:rsidR="006C5511" w:rsidRPr="00CB7BC9" w:rsidRDefault="00B908B5" w:rsidP="007222BD">
      <w:pPr>
        <w:pStyle w:val="a"/>
        <w:numPr>
          <w:ilvl w:val="2"/>
          <w:numId w:val="2"/>
        </w:numPr>
      </w:pPr>
      <w:r w:rsidRPr="006C5511">
        <w:rPr>
          <w:rFonts w:hint="eastAsia"/>
        </w:rPr>
        <w:t>A</w:t>
      </w:r>
      <w:r w:rsidRPr="006C5511">
        <w:t xml:space="preserve">: </w:t>
      </w:r>
      <w:proofErr w:type="spellStart"/>
      <w:r w:rsidR="006C5511" w:rsidRPr="006C5511">
        <w:t>W</w:t>
      </w:r>
      <w:r w:rsidRPr="006C5511">
        <w:t>ha</w:t>
      </w:r>
      <w:r w:rsidR="00FA3E31">
        <w:t>n</w:t>
      </w:r>
      <w:r w:rsidRPr="006C5511">
        <w:t>ever</w:t>
      </w:r>
      <w:proofErr w:type="spellEnd"/>
      <w:r w:rsidRPr="006C5511">
        <w:t xml:space="preserve"> </w:t>
      </w:r>
      <w:r w:rsidR="00FA3E31">
        <w:t xml:space="preserve">the increased </w:t>
      </w:r>
      <w:r w:rsidRPr="006C5511">
        <w:t xml:space="preserve">data rate of </w:t>
      </w:r>
      <w:r w:rsidR="00FA3E31">
        <w:t xml:space="preserve">the </w:t>
      </w:r>
      <w:r w:rsidRPr="006C5511">
        <w:t xml:space="preserve">secondary </w:t>
      </w:r>
      <w:r w:rsidR="00FA3E31">
        <w:t xml:space="preserve">transmission is less than the data rate loss of </w:t>
      </w:r>
      <w:r w:rsidR="00CB7BC9">
        <w:t xml:space="preserve">the </w:t>
      </w:r>
      <w:r w:rsidR="00FA3E31">
        <w:t xml:space="preserve">3 dB </w:t>
      </w:r>
      <w:proofErr w:type="spellStart"/>
      <w:r w:rsidR="00FA3E31">
        <w:t>interfrefence</w:t>
      </w:r>
      <w:proofErr w:type="spellEnd"/>
      <w:r w:rsidR="00FA3E31">
        <w:t xml:space="preserve">, </w:t>
      </w:r>
      <w:r w:rsidRPr="006C5511">
        <w:t xml:space="preserve">AP </w:t>
      </w:r>
      <w:r w:rsidR="006C5511" w:rsidRPr="006C5511">
        <w:t>increases, coordinate SR outperforms TDMA</w:t>
      </w:r>
      <w:r w:rsidR="006C5511">
        <w:t xml:space="preserve">. </w:t>
      </w:r>
    </w:p>
    <w:p w14:paraId="6DFA61F1" w14:textId="77777777" w:rsidR="0031216F" w:rsidRPr="0031216F" w:rsidRDefault="00B908B5" w:rsidP="007222BD">
      <w:pPr>
        <w:pStyle w:val="a"/>
        <w:numPr>
          <w:ilvl w:val="2"/>
          <w:numId w:val="2"/>
        </w:numPr>
      </w:pPr>
      <w:r w:rsidRPr="006C5511">
        <w:rPr>
          <w:rFonts w:hint="eastAsia"/>
        </w:rPr>
        <w:t>C</w:t>
      </w:r>
      <w:r w:rsidR="006C5511">
        <w:t>:</w:t>
      </w:r>
      <w:r w:rsidRPr="006C5511">
        <w:t xml:space="preserve"> </w:t>
      </w:r>
      <w:r w:rsidR="006C5511">
        <w:t xml:space="preserve">In Slide </w:t>
      </w:r>
      <w:r w:rsidRPr="006C5511">
        <w:t xml:space="preserve">6, how do you determine to transmit </w:t>
      </w:r>
      <w:r w:rsidR="00FA3E31">
        <w:t xml:space="preserve">both </w:t>
      </w:r>
      <w:r w:rsidRPr="006C5511">
        <w:t>data packets</w:t>
      </w:r>
      <w:r w:rsidR="00FA3E31">
        <w:t>?</w:t>
      </w:r>
      <w:r w:rsidRPr="006C5511">
        <w:t xml:space="preserve"> </w:t>
      </w:r>
    </w:p>
    <w:p w14:paraId="66845E49" w14:textId="24E833D4" w:rsidR="0031216F" w:rsidRPr="0031216F" w:rsidRDefault="0031216F" w:rsidP="007222BD">
      <w:pPr>
        <w:pStyle w:val="a"/>
        <w:numPr>
          <w:ilvl w:val="2"/>
          <w:numId w:val="2"/>
        </w:numPr>
      </w:pPr>
      <w:r>
        <w:t>A: We assumed that the coordinated SR packet starts slightly later because the secondary transmission needs to figure out that the primary transmission is going and it’s now ready to transmit. In addition, some extra time</w:t>
      </w:r>
      <w:r w:rsidR="003B4D63">
        <w:t xml:space="preserve"> is assumed</w:t>
      </w:r>
      <w:r>
        <w:t xml:space="preserve">. </w:t>
      </w:r>
    </w:p>
    <w:p w14:paraId="340B756D" w14:textId="0DEC7A37" w:rsidR="00B908B5" w:rsidRPr="00B908B5" w:rsidRDefault="0031216F" w:rsidP="007222BD">
      <w:pPr>
        <w:pStyle w:val="a"/>
        <w:numPr>
          <w:ilvl w:val="2"/>
          <w:numId w:val="2"/>
        </w:numPr>
      </w:pPr>
      <w:r>
        <w:t>C: In your scheme, you don’t need to use any trigger</w:t>
      </w:r>
      <w:r>
        <w:softHyphen/>
        <w:t xml:space="preserve">-based operation, right?  </w:t>
      </w:r>
    </w:p>
    <w:p w14:paraId="47363B94" w14:textId="3AD84D40" w:rsidR="00B908B5" w:rsidRPr="00B908B5" w:rsidRDefault="00B908B5" w:rsidP="007222BD">
      <w:pPr>
        <w:pStyle w:val="a"/>
        <w:numPr>
          <w:ilvl w:val="2"/>
          <w:numId w:val="2"/>
        </w:numPr>
      </w:pPr>
      <w:r>
        <w:rPr>
          <w:rFonts w:hint="eastAsia"/>
        </w:rPr>
        <w:t>A</w:t>
      </w:r>
      <w:r>
        <w:t xml:space="preserve">: </w:t>
      </w:r>
      <w:r w:rsidR="006C5511">
        <w:t>Y</w:t>
      </w:r>
      <w:r>
        <w:t>es.</w:t>
      </w:r>
      <w:r w:rsidR="0031216F">
        <w:t xml:space="preserve"> </w:t>
      </w:r>
    </w:p>
    <w:p w14:paraId="0B25A343" w14:textId="1EB7E532" w:rsidR="00B908B5" w:rsidRPr="00B908B5" w:rsidRDefault="00B908B5" w:rsidP="007222BD">
      <w:pPr>
        <w:pStyle w:val="a"/>
        <w:numPr>
          <w:ilvl w:val="2"/>
          <w:numId w:val="2"/>
        </w:numPr>
      </w:pPr>
      <w:r>
        <w:rPr>
          <w:rFonts w:hint="eastAsia"/>
        </w:rPr>
        <w:t>C</w:t>
      </w:r>
      <w:r>
        <w:t xml:space="preserve">: Considering </w:t>
      </w:r>
      <w:r w:rsidR="006C5511">
        <w:t xml:space="preserve">the case where there are </w:t>
      </w:r>
      <w:r>
        <w:t xml:space="preserve">more than </w:t>
      </w:r>
      <w:r w:rsidR="00FA3E31">
        <w:t>two</w:t>
      </w:r>
      <w:r>
        <w:t xml:space="preserve"> AP, is the conclusion changed?</w:t>
      </w:r>
    </w:p>
    <w:p w14:paraId="0193C9BF" w14:textId="7B190DA6" w:rsidR="00E51369" w:rsidRPr="00E51369" w:rsidRDefault="00B908B5" w:rsidP="007222BD">
      <w:pPr>
        <w:pStyle w:val="a"/>
        <w:numPr>
          <w:ilvl w:val="2"/>
          <w:numId w:val="2"/>
        </w:numPr>
      </w:pPr>
      <w:r>
        <w:t xml:space="preserve">A: </w:t>
      </w:r>
      <w:r w:rsidR="006C5511">
        <w:t xml:space="preserve">I </w:t>
      </w:r>
      <w:r>
        <w:t xml:space="preserve">need </w:t>
      </w:r>
      <w:r w:rsidR="0031216F">
        <w:t>to check</w:t>
      </w:r>
      <w:r>
        <w:t xml:space="preserve">. </w:t>
      </w:r>
      <w:r w:rsidR="00E51369">
        <w:t xml:space="preserve">In general, if APs get more separation, the better throughput is obtained.  </w:t>
      </w:r>
    </w:p>
    <w:p w14:paraId="01064397" w14:textId="77777777" w:rsidR="00E51369" w:rsidRPr="00E51369" w:rsidRDefault="0031216F" w:rsidP="007222BD">
      <w:pPr>
        <w:pStyle w:val="a"/>
        <w:numPr>
          <w:ilvl w:val="2"/>
          <w:numId w:val="2"/>
        </w:numPr>
      </w:pPr>
      <w:r w:rsidRPr="00E51369">
        <w:t xml:space="preserve">C: </w:t>
      </w:r>
      <w:r w:rsidR="00E51369" w:rsidRPr="00E51369">
        <w:t>I think separation is very</w:t>
      </w:r>
      <w:r w:rsidR="00B908B5" w:rsidRPr="00E51369">
        <w:t xml:space="preserve"> important. </w:t>
      </w:r>
      <w:r w:rsidR="00E51369" w:rsidRPr="00E51369">
        <w:t xml:space="preserve">One suggestion is that you should look at the other MAP that would combine with your scheme. </w:t>
      </w:r>
    </w:p>
    <w:p w14:paraId="05234B89" w14:textId="0E7532CA" w:rsidR="00B908B5" w:rsidRPr="00B908B5" w:rsidRDefault="00B908B5" w:rsidP="007222BD">
      <w:pPr>
        <w:pStyle w:val="a"/>
        <w:numPr>
          <w:ilvl w:val="2"/>
          <w:numId w:val="2"/>
        </w:numPr>
      </w:pPr>
      <w:r w:rsidRPr="00E51369">
        <w:rPr>
          <w:rFonts w:hint="eastAsia"/>
        </w:rPr>
        <w:t>C</w:t>
      </w:r>
      <w:r w:rsidRPr="00E51369">
        <w:t xml:space="preserve">: </w:t>
      </w:r>
      <w:r w:rsidR="006C5511" w:rsidRPr="00E51369">
        <w:t xml:space="preserve">In Slide </w:t>
      </w:r>
      <w:r w:rsidRPr="00E51369">
        <w:t xml:space="preserve">10, secondary AP/STA performance degrade. </w:t>
      </w:r>
      <w:r w:rsidR="00E51369">
        <w:t>Also i</w:t>
      </w:r>
      <w:r w:rsidR="00FA3E31" w:rsidRPr="00E51369">
        <w:t xml:space="preserve">n Slide </w:t>
      </w:r>
      <w:r w:rsidRPr="00E51369">
        <w:t>13, more degradation is found.</w:t>
      </w:r>
      <w:r w:rsidR="00E51369">
        <w:t xml:space="preserve"> I would like to know how the scheme can deal with such a degradation case. </w:t>
      </w:r>
    </w:p>
    <w:p w14:paraId="77443BCB" w14:textId="0C37C085" w:rsidR="00B908B5" w:rsidRPr="00B908B5" w:rsidRDefault="00B908B5" w:rsidP="007222BD">
      <w:pPr>
        <w:pStyle w:val="a"/>
        <w:numPr>
          <w:ilvl w:val="2"/>
          <w:numId w:val="2"/>
        </w:numPr>
      </w:pPr>
      <w:r>
        <w:rPr>
          <w:rFonts w:hint="eastAsia"/>
        </w:rPr>
        <w:t>A</w:t>
      </w:r>
      <w:r>
        <w:t xml:space="preserve">: </w:t>
      </w:r>
      <w:r w:rsidR="00E51369">
        <w:t>Details are f</w:t>
      </w:r>
      <w:r>
        <w:t xml:space="preserve">urther study. Fairness and optimization are trade-off. </w:t>
      </w:r>
      <w:r w:rsidR="00E51369">
        <w:t xml:space="preserve">We can take account of the penalty in terms of fairness on the optimized solution, but we need further study on that. </w:t>
      </w:r>
    </w:p>
    <w:p w14:paraId="06A17583" w14:textId="1D665F3E" w:rsidR="00B908B5" w:rsidRPr="00B908B5" w:rsidRDefault="00B908B5" w:rsidP="007222BD">
      <w:pPr>
        <w:pStyle w:val="a"/>
        <w:numPr>
          <w:ilvl w:val="2"/>
          <w:numId w:val="2"/>
        </w:numPr>
      </w:pPr>
      <w:r>
        <w:rPr>
          <w:rFonts w:hint="eastAsia"/>
        </w:rPr>
        <w:t>C</w:t>
      </w:r>
      <w:r>
        <w:t xml:space="preserve">: How much </w:t>
      </w:r>
      <w:r w:rsidR="003B4D63">
        <w:t xml:space="preserve">overhead </w:t>
      </w:r>
      <w:r w:rsidR="00C7432E">
        <w:t xml:space="preserve">for </w:t>
      </w:r>
      <w:r>
        <w:t>sounding</w:t>
      </w:r>
      <w:r w:rsidR="003B4D63">
        <w:t xml:space="preserve"> did you assume</w:t>
      </w:r>
      <w:r>
        <w:t xml:space="preserve">? </w:t>
      </w:r>
    </w:p>
    <w:p w14:paraId="215DFBD9" w14:textId="714836AD" w:rsidR="00B908B5" w:rsidRPr="00B908B5" w:rsidRDefault="00B908B5" w:rsidP="007222BD">
      <w:pPr>
        <w:pStyle w:val="a"/>
        <w:numPr>
          <w:ilvl w:val="2"/>
          <w:numId w:val="2"/>
        </w:numPr>
      </w:pPr>
      <w:r>
        <w:rPr>
          <w:rFonts w:hint="eastAsia"/>
        </w:rPr>
        <w:t>A</w:t>
      </w:r>
      <w:r>
        <w:t xml:space="preserve">: </w:t>
      </w:r>
      <w:r w:rsidR="00C7432E">
        <w:t xml:space="preserve">It was </w:t>
      </w:r>
      <w:r>
        <w:t>not considered</w:t>
      </w:r>
      <w:r w:rsidR="00C7432E">
        <w:t xml:space="preserve"> on the result</w:t>
      </w:r>
      <w:r>
        <w:t xml:space="preserve">. </w:t>
      </w:r>
    </w:p>
    <w:p w14:paraId="037B82FB" w14:textId="6AF45FDD" w:rsidR="00B908B5" w:rsidRPr="00B908B5" w:rsidRDefault="00B908B5" w:rsidP="007222BD">
      <w:pPr>
        <w:pStyle w:val="a"/>
        <w:numPr>
          <w:ilvl w:val="2"/>
          <w:numId w:val="2"/>
        </w:numPr>
      </w:pPr>
      <w:r>
        <w:rPr>
          <w:rFonts w:hint="eastAsia"/>
        </w:rPr>
        <w:t>C</w:t>
      </w:r>
      <w:r>
        <w:t>: I guess if overhead is considered, the CDF curves moves to left</w:t>
      </w:r>
      <w:r w:rsidR="003B4D63">
        <w:t xml:space="preserve"> (degraded.)</w:t>
      </w:r>
    </w:p>
    <w:p w14:paraId="797D271B" w14:textId="3C0E92CD" w:rsidR="00B908B5" w:rsidRPr="00B908B5" w:rsidRDefault="00B908B5" w:rsidP="007222BD">
      <w:pPr>
        <w:pStyle w:val="a"/>
        <w:numPr>
          <w:ilvl w:val="2"/>
          <w:numId w:val="2"/>
        </w:numPr>
      </w:pPr>
      <w:r>
        <w:rPr>
          <w:rFonts w:hint="eastAsia"/>
        </w:rPr>
        <w:lastRenderedPageBreak/>
        <w:t>A</w:t>
      </w:r>
      <w:r>
        <w:t xml:space="preserve">: </w:t>
      </w:r>
      <w:r w:rsidR="00BB06E5">
        <w:t xml:space="preserve">I think the only additional part is the coordinated SR feedback packets, which are extremely short because it contains only one value. So, the additional complexity is the sounding sequence itself. Only this feedback is extra overhead. </w:t>
      </w:r>
    </w:p>
    <w:p w14:paraId="4558AB37" w14:textId="0E31D835" w:rsidR="00B908B5" w:rsidRPr="00B908B5" w:rsidRDefault="003529DD" w:rsidP="007222BD">
      <w:pPr>
        <w:pStyle w:val="a"/>
        <w:numPr>
          <w:ilvl w:val="2"/>
          <w:numId w:val="2"/>
        </w:numPr>
      </w:pPr>
      <w:r>
        <w:t>C</w:t>
      </w:r>
      <w:r w:rsidR="00B908B5">
        <w:t xml:space="preserve">: </w:t>
      </w:r>
      <w:r>
        <w:t xml:space="preserve">In Slide </w:t>
      </w:r>
      <w:r w:rsidR="00B908B5">
        <w:t xml:space="preserve">5, </w:t>
      </w:r>
      <w:r>
        <w:t>four</w:t>
      </w:r>
      <w:r w:rsidR="00B908B5">
        <w:t xml:space="preserve"> STAs </w:t>
      </w:r>
      <w:r>
        <w:t>are</w:t>
      </w:r>
      <w:r w:rsidR="00B908B5">
        <w:t xml:space="preserve"> assumed. </w:t>
      </w:r>
      <w:r w:rsidR="00BB06E5">
        <w:t xml:space="preserve">Do you mean the BSS you are seeing and the OBSS do the transmission? </w:t>
      </w:r>
    </w:p>
    <w:p w14:paraId="1FF786F9" w14:textId="6737CE98" w:rsidR="00B908B5" w:rsidRPr="00B908B5" w:rsidRDefault="00B908B5" w:rsidP="007222BD">
      <w:pPr>
        <w:pStyle w:val="a"/>
        <w:numPr>
          <w:ilvl w:val="2"/>
          <w:numId w:val="2"/>
        </w:numPr>
      </w:pPr>
      <w:r>
        <w:rPr>
          <w:rFonts w:hint="eastAsia"/>
        </w:rPr>
        <w:t>A</w:t>
      </w:r>
      <w:r>
        <w:t xml:space="preserve">: </w:t>
      </w:r>
      <w:r w:rsidR="003529DD">
        <w:t>Y</w:t>
      </w:r>
      <w:r>
        <w:t xml:space="preserve">es. Two </w:t>
      </w:r>
      <w:r w:rsidR="00BB06E5">
        <w:t>parallel</w:t>
      </w:r>
      <w:r>
        <w:t xml:space="preserve"> MU-MIMO </w:t>
      </w:r>
      <w:r w:rsidR="00BB06E5">
        <w:t xml:space="preserve">transmissions </w:t>
      </w:r>
      <w:r>
        <w:t xml:space="preserve">are assumed. </w:t>
      </w:r>
    </w:p>
    <w:p w14:paraId="0B96470B" w14:textId="0D6B9407" w:rsidR="00B908B5" w:rsidRPr="00B908B5" w:rsidRDefault="00B908B5" w:rsidP="007222BD">
      <w:pPr>
        <w:pStyle w:val="a"/>
        <w:numPr>
          <w:ilvl w:val="2"/>
          <w:numId w:val="2"/>
        </w:numPr>
      </w:pPr>
      <w:r>
        <w:rPr>
          <w:rFonts w:hint="eastAsia"/>
        </w:rPr>
        <w:t>C</w:t>
      </w:r>
      <w:r>
        <w:t xml:space="preserve">: </w:t>
      </w:r>
      <w:r w:rsidR="003529DD">
        <w:t xml:space="preserve">Did you </w:t>
      </w:r>
      <w:r>
        <w:t xml:space="preserve">randomly drop </w:t>
      </w:r>
      <w:r w:rsidR="003529DD">
        <w:t>four</w:t>
      </w:r>
      <w:r>
        <w:t xml:space="preserve"> STA and associated to an AP?</w:t>
      </w:r>
      <w:r w:rsidR="00B46C4F">
        <w:t xml:space="preserve"> Then it depends on the locations whether AP may get one, two or three STAs. </w:t>
      </w:r>
    </w:p>
    <w:p w14:paraId="13119717" w14:textId="4463F69F" w:rsidR="00B908B5" w:rsidRPr="00B908B5" w:rsidRDefault="00B908B5" w:rsidP="007222BD">
      <w:pPr>
        <w:pStyle w:val="a"/>
        <w:numPr>
          <w:ilvl w:val="2"/>
          <w:numId w:val="2"/>
        </w:numPr>
      </w:pPr>
      <w:r>
        <w:rPr>
          <w:rFonts w:hint="eastAsia"/>
        </w:rPr>
        <w:t>A</w:t>
      </w:r>
      <w:r>
        <w:t xml:space="preserve">: </w:t>
      </w:r>
      <w:r w:rsidR="003529DD">
        <w:t>Y</w:t>
      </w:r>
      <w:r>
        <w:t xml:space="preserve">es. </w:t>
      </w:r>
    </w:p>
    <w:p w14:paraId="731C53A1" w14:textId="3C19B245" w:rsidR="00B908B5" w:rsidRPr="00B908B5" w:rsidRDefault="00B908B5" w:rsidP="007222BD">
      <w:pPr>
        <w:pStyle w:val="a"/>
        <w:numPr>
          <w:ilvl w:val="2"/>
          <w:numId w:val="2"/>
        </w:numPr>
      </w:pPr>
      <w:r>
        <w:rPr>
          <w:rFonts w:hint="eastAsia"/>
        </w:rPr>
        <w:t>C</w:t>
      </w:r>
      <w:r>
        <w:t>:</w:t>
      </w:r>
      <w:r w:rsidR="003529DD">
        <w:t xml:space="preserve"> </w:t>
      </w:r>
      <w:r w:rsidR="00BB06E5">
        <w:t>Is a</w:t>
      </w:r>
      <w:r w:rsidR="00033E4F">
        <w:t xml:space="preserve">ll transmission </w:t>
      </w:r>
      <w:r w:rsidR="00BB06E5">
        <w:t>beamformed</w:t>
      </w:r>
      <w:r w:rsidR="00B46C4F">
        <w:t xml:space="preserve"> or </w:t>
      </w:r>
      <w:r w:rsidR="00033E4F">
        <w:t xml:space="preserve">MU-MIMO? </w:t>
      </w:r>
    </w:p>
    <w:p w14:paraId="727A1EF6" w14:textId="1A904312" w:rsidR="00B908B5" w:rsidRPr="00033E4F" w:rsidRDefault="00B908B5" w:rsidP="007222BD">
      <w:pPr>
        <w:pStyle w:val="a"/>
        <w:numPr>
          <w:ilvl w:val="2"/>
          <w:numId w:val="2"/>
        </w:numPr>
      </w:pPr>
      <w:r>
        <w:rPr>
          <w:rFonts w:hint="eastAsia"/>
        </w:rPr>
        <w:t>A</w:t>
      </w:r>
      <w:r>
        <w:t>:</w:t>
      </w:r>
      <w:r w:rsidR="003529DD">
        <w:t xml:space="preserve"> Y</w:t>
      </w:r>
      <w:r w:rsidR="00033E4F">
        <w:t>es.</w:t>
      </w:r>
    </w:p>
    <w:p w14:paraId="6647AA22" w14:textId="2321B48D" w:rsidR="008F2332" w:rsidRDefault="00033E4F" w:rsidP="00670B42">
      <w:pPr>
        <w:pStyle w:val="a"/>
        <w:numPr>
          <w:ilvl w:val="2"/>
          <w:numId w:val="2"/>
        </w:numPr>
      </w:pPr>
      <w:r w:rsidRPr="00B46C4F">
        <w:rPr>
          <w:rFonts w:hint="eastAsia"/>
        </w:rPr>
        <w:t>C</w:t>
      </w:r>
      <w:r w:rsidRPr="00B46C4F">
        <w:t xml:space="preserve">: </w:t>
      </w:r>
      <w:r w:rsidR="00B46C4F" w:rsidRPr="00B46C4F">
        <w:t xml:space="preserve">I think since in this case you have 4x2 MIMO, if </w:t>
      </w:r>
      <w:r w:rsidR="003B4D63" w:rsidRPr="00B46C4F">
        <w:t>all</w:t>
      </w:r>
      <w:r w:rsidR="00B46C4F" w:rsidRPr="00B46C4F">
        <w:t xml:space="preserve"> NDP feedback </w:t>
      </w:r>
      <w:r w:rsidR="003B4D63">
        <w:t>frames are</w:t>
      </w:r>
      <w:r w:rsidR="00B46C4F" w:rsidRPr="00B46C4F">
        <w:t xml:space="preserve"> received, better performance can be achieved. </w:t>
      </w:r>
      <w:r w:rsidR="003529DD" w:rsidRPr="00B46C4F">
        <w:t>I think two</w:t>
      </w:r>
      <w:r w:rsidRPr="00B46C4F">
        <w:t xml:space="preserve"> single user transmission</w:t>
      </w:r>
      <w:r w:rsidR="00C62B07" w:rsidRPr="00B46C4F">
        <w:t xml:space="preserve"> may be </w:t>
      </w:r>
      <w:r w:rsidRPr="00B46C4F">
        <w:t>more simple</w:t>
      </w:r>
      <w:r w:rsidR="00C62B07" w:rsidRPr="00B46C4F">
        <w:t xml:space="preserve"> approach</w:t>
      </w:r>
      <w:r w:rsidR="003529DD" w:rsidRPr="00B46C4F">
        <w:t xml:space="preserve"> in this scenario</w:t>
      </w:r>
      <w:r w:rsidRPr="00B46C4F">
        <w:t>.</w:t>
      </w:r>
      <w:r w:rsidR="00C62B07" w:rsidRPr="00B46C4F">
        <w:t xml:space="preserve"> </w:t>
      </w:r>
    </w:p>
    <w:p w14:paraId="5F184DAD" w14:textId="77777777" w:rsidR="00670B42" w:rsidRDefault="00670B42" w:rsidP="00670B42">
      <w:pPr>
        <w:pStyle w:val="a"/>
        <w:numPr>
          <w:ilvl w:val="0"/>
          <w:numId w:val="0"/>
        </w:numPr>
        <w:ind w:left="2160"/>
      </w:pPr>
    </w:p>
    <w:p w14:paraId="27BB15D0" w14:textId="068FFD60" w:rsidR="007A2166" w:rsidRPr="00824918" w:rsidRDefault="00000000" w:rsidP="007222BD">
      <w:pPr>
        <w:pStyle w:val="a"/>
      </w:pPr>
      <w:hyperlink r:id="rId18" w:history="1">
        <w:r w:rsidR="007A2166" w:rsidRPr="005B78A1">
          <w:rPr>
            <w:rStyle w:val="a7"/>
          </w:rPr>
          <w:t>11-23/</w:t>
        </w:r>
        <w:r w:rsidR="00BB2C8A">
          <w:rPr>
            <w:rStyle w:val="a7"/>
          </w:rPr>
          <w:t>2012</w:t>
        </w:r>
        <w:r w:rsidR="007A2166" w:rsidRPr="005B78A1">
          <w:rPr>
            <w:rStyle w:val="a7"/>
          </w:rPr>
          <w:t>r0</w:t>
        </w:r>
      </w:hyperlink>
      <w:r w:rsidR="007A2166" w:rsidRPr="00824918">
        <w:tab/>
      </w:r>
      <w:r w:rsidR="00BB2C8A" w:rsidRPr="00BB2C8A">
        <w:t>Location Dependent Performance of C-SR</w:t>
      </w:r>
      <w:r w:rsidR="007A2166" w:rsidRPr="00824918">
        <w:tab/>
      </w:r>
      <w:r w:rsidR="00BB2C8A">
        <w:t xml:space="preserve">Jun </w:t>
      </w:r>
      <w:proofErr w:type="spellStart"/>
      <w:r w:rsidR="00BB2C8A">
        <w:t>Minotani</w:t>
      </w:r>
      <w:proofErr w:type="spellEnd"/>
      <w:r w:rsidR="00BB2C8A">
        <w:t xml:space="preserve"> </w:t>
      </w:r>
      <w:r w:rsidR="007A2166" w:rsidRPr="007A2166">
        <w:t>(LG Electronics)</w:t>
      </w:r>
    </w:p>
    <w:p w14:paraId="69B13D08" w14:textId="43E1FC1D" w:rsidR="00512194" w:rsidRDefault="003529DD" w:rsidP="00670B42">
      <w:pPr>
        <w:pStyle w:val="a"/>
        <w:numPr>
          <w:ilvl w:val="2"/>
          <w:numId w:val="2"/>
        </w:numPr>
      </w:pPr>
      <w:r>
        <w:t>The presentation was p</w:t>
      </w:r>
      <w:r w:rsidR="00C62B07" w:rsidRPr="00C62B07">
        <w:t xml:space="preserve">ostponed due to lack of remaining time. </w:t>
      </w:r>
    </w:p>
    <w:p w14:paraId="4F91BADA" w14:textId="77777777" w:rsidR="00670B42" w:rsidRPr="003529DD" w:rsidRDefault="00670B42" w:rsidP="00670B42">
      <w:pPr>
        <w:pStyle w:val="a"/>
        <w:numPr>
          <w:ilvl w:val="2"/>
          <w:numId w:val="2"/>
        </w:numPr>
      </w:pPr>
    </w:p>
    <w:p w14:paraId="6EC81E77" w14:textId="77777777" w:rsidR="00B728F4" w:rsidRDefault="00B728F4" w:rsidP="007222BD">
      <w:pPr>
        <w:pStyle w:val="a"/>
        <w:numPr>
          <w:ilvl w:val="0"/>
          <w:numId w:val="2"/>
        </w:numPr>
      </w:pPr>
      <w:proofErr w:type="spellStart"/>
      <w:r w:rsidRPr="007474DD">
        <w:t>AoB</w:t>
      </w:r>
      <w:proofErr w:type="spellEnd"/>
      <w:r w:rsidRPr="007474DD">
        <w:t>:</w:t>
      </w:r>
    </w:p>
    <w:p w14:paraId="42DD663B" w14:textId="31C610A8" w:rsidR="00645985" w:rsidRDefault="001748EB" w:rsidP="00670B42">
      <w:pPr>
        <w:pStyle w:val="a"/>
      </w:pPr>
      <w:r>
        <w:rPr>
          <w:rFonts w:hint="eastAsia"/>
        </w:rPr>
        <w:t>N</w:t>
      </w:r>
      <w:r>
        <w:t>one</w:t>
      </w:r>
      <w:r w:rsidR="00670B42">
        <w:t xml:space="preserve">. </w:t>
      </w:r>
    </w:p>
    <w:p w14:paraId="13F0F101" w14:textId="77777777" w:rsidR="00670B42" w:rsidRPr="007474DD" w:rsidRDefault="00670B42" w:rsidP="00670B42">
      <w:pPr>
        <w:pStyle w:val="a"/>
      </w:pPr>
    </w:p>
    <w:p w14:paraId="20157276" w14:textId="33FC7266" w:rsidR="00C823A7" w:rsidRDefault="00535C1E" w:rsidP="007222BD">
      <w:pPr>
        <w:pStyle w:val="a"/>
        <w:numPr>
          <w:ilvl w:val="0"/>
          <w:numId w:val="2"/>
        </w:numPr>
      </w:pPr>
      <w:r>
        <w:t>Adjourned</w:t>
      </w:r>
      <w:r w:rsidR="00C62ADB">
        <w:t xml:space="preserve"> at </w:t>
      </w:r>
      <w:r w:rsidR="00033E4F">
        <w:t>20</w:t>
      </w:r>
      <w:r w:rsidR="00C62ADB">
        <w:t>:</w:t>
      </w:r>
      <w:r w:rsidR="00C769FF">
        <w:t>5</w:t>
      </w:r>
      <w:r w:rsidR="00033E4F">
        <w:t>1</w:t>
      </w:r>
      <w:r w:rsidR="007A2166">
        <w:t xml:space="preserve"> </w:t>
      </w:r>
      <w:r w:rsidR="00307E45">
        <w:t>ET</w:t>
      </w:r>
    </w:p>
    <w:p w14:paraId="5C464109" w14:textId="3034DBE7" w:rsidR="00A70F88" w:rsidRDefault="00A70F88" w:rsidP="00623DF6"/>
    <w:p w14:paraId="797233B1" w14:textId="77777777" w:rsidR="00975692" w:rsidRDefault="00975692" w:rsidP="00623DF6"/>
    <w:p w14:paraId="3E9D567D" w14:textId="77777777" w:rsidR="00DA1064" w:rsidRDefault="00DA1064" w:rsidP="00623DF6"/>
    <w:p w14:paraId="29850C36" w14:textId="4A2FA4E0" w:rsidR="006524C3" w:rsidRDefault="006524C3">
      <w:pPr>
        <w:pStyle w:val="1"/>
        <w:rPr>
          <w:rFonts w:eastAsia="游明朝"/>
          <w:lang w:eastAsia="ja-JP"/>
        </w:rPr>
      </w:pPr>
      <w:r>
        <w:rPr>
          <w:rFonts w:eastAsia="游明朝" w:hint="eastAsia"/>
          <w:lang w:eastAsia="ja-JP"/>
        </w:rPr>
        <w:t>2</w:t>
      </w:r>
      <w:r w:rsidRPr="006524C3">
        <w:rPr>
          <w:rFonts w:eastAsia="游明朝"/>
          <w:vertAlign w:val="superscript"/>
          <w:lang w:eastAsia="ja-JP"/>
        </w:rPr>
        <w:t>nd</w:t>
      </w:r>
      <w:r>
        <w:rPr>
          <w:rFonts w:eastAsia="游明朝"/>
          <w:lang w:eastAsia="ja-JP"/>
        </w:rPr>
        <w:t xml:space="preserve"> Conf. Call: November 30</w:t>
      </w:r>
      <w:r w:rsidRPr="006524C3">
        <w:rPr>
          <w:rFonts w:eastAsia="游明朝"/>
          <w:vertAlign w:val="superscript"/>
          <w:lang w:eastAsia="ja-JP"/>
        </w:rPr>
        <w:t>th</w:t>
      </w:r>
      <w:r>
        <w:rPr>
          <w:rFonts w:eastAsia="游明朝"/>
          <w:lang w:eastAsia="ja-JP"/>
        </w:rPr>
        <w:t xml:space="preserve"> Thursday (10:00-12:00)</w:t>
      </w:r>
    </w:p>
    <w:p w14:paraId="39C36ED4" w14:textId="77777777" w:rsidR="006524C3" w:rsidRDefault="006524C3" w:rsidP="006524C3">
      <w:pPr>
        <w:rPr>
          <w:rFonts w:eastAsia="游明朝"/>
          <w:lang w:eastAsia="ja-JP"/>
        </w:rPr>
      </w:pPr>
    </w:p>
    <w:p w14:paraId="0DBD6E92" w14:textId="77777777" w:rsidR="00975692" w:rsidRPr="00351C03" w:rsidRDefault="00975692" w:rsidP="007222BD">
      <w:pPr>
        <w:pStyle w:val="a"/>
        <w:numPr>
          <w:ilvl w:val="0"/>
          <w:numId w:val="2"/>
        </w:numPr>
      </w:pPr>
      <w:r w:rsidRPr="008D41DD">
        <w:t xml:space="preserve">The Chair, </w:t>
      </w:r>
      <w:r>
        <w:t xml:space="preserve">Alfred </w:t>
      </w:r>
      <w:r w:rsidRPr="00D446AF">
        <w:t xml:space="preserve">Asterjadhi </w:t>
      </w:r>
      <w:r w:rsidRPr="008D41DD">
        <w:t>(</w:t>
      </w:r>
      <w:r>
        <w:t>Qualcomm</w:t>
      </w:r>
      <w:r w:rsidRPr="008D41DD">
        <w:t>), calls the meeting to order</w:t>
      </w:r>
      <w:r>
        <w:t>.</w:t>
      </w:r>
    </w:p>
    <w:p w14:paraId="37479EBF" w14:textId="77777777" w:rsidR="00975692" w:rsidRDefault="00975692" w:rsidP="007222BD">
      <w:pPr>
        <w:pStyle w:val="a"/>
        <w:numPr>
          <w:ilvl w:val="0"/>
          <w:numId w:val="2"/>
        </w:numPr>
      </w:pPr>
      <w:r w:rsidRPr="003046F3">
        <w:t>IEEE 802 and 802.11 IPR policy and procedure</w:t>
      </w:r>
    </w:p>
    <w:p w14:paraId="51A1D8B5" w14:textId="77777777" w:rsidR="00975692" w:rsidRPr="003046F3" w:rsidRDefault="00975692" w:rsidP="007222BD">
      <w:pPr>
        <w:pStyle w:val="a"/>
        <w:rPr>
          <w:szCs w:val="20"/>
        </w:rPr>
      </w:pPr>
      <w:r w:rsidRPr="003046F3">
        <w:t>Patent Policy: Ways to inform IEEE:</w:t>
      </w:r>
    </w:p>
    <w:p w14:paraId="490370FE" w14:textId="77777777" w:rsidR="00975692" w:rsidRPr="003046F3" w:rsidRDefault="00975692" w:rsidP="007222BD">
      <w:pPr>
        <w:pStyle w:val="a"/>
        <w:numPr>
          <w:ilvl w:val="2"/>
          <w:numId w:val="2"/>
        </w:numPr>
        <w:rPr>
          <w:szCs w:val="20"/>
        </w:rPr>
      </w:pPr>
      <w:r w:rsidRPr="003046F3">
        <w:t>Cause an LOA to be submitted to the IEEE-SA (</w:t>
      </w:r>
      <w:hyperlink r:id="rId19" w:history="1">
        <w:r w:rsidRPr="003046F3">
          <w:rPr>
            <w:rStyle w:val="a7"/>
            <w:szCs w:val="22"/>
          </w:rPr>
          <w:t>patcom@ieee.org</w:t>
        </w:r>
      </w:hyperlink>
      <w:r w:rsidRPr="003046F3">
        <w:t>); or</w:t>
      </w:r>
    </w:p>
    <w:p w14:paraId="2412A6ED" w14:textId="77777777" w:rsidR="00975692" w:rsidRPr="003046F3" w:rsidRDefault="00975692" w:rsidP="007222BD">
      <w:pPr>
        <w:pStyle w:val="a"/>
        <w:numPr>
          <w:ilvl w:val="2"/>
          <w:numId w:val="2"/>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7A9AA617" w14:textId="77777777" w:rsidR="00975692" w:rsidRPr="003046F3" w:rsidRDefault="00975692" w:rsidP="007222BD">
      <w:pPr>
        <w:pStyle w:val="a"/>
        <w:numPr>
          <w:ilvl w:val="2"/>
          <w:numId w:val="2"/>
        </w:numPr>
        <w:rPr>
          <w:szCs w:val="20"/>
        </w:rPr>
      </w:pPr>
      <w:r w:rsidRPr="003046F3">
        <w:t>Speak up now and respond to this Call for Potentially Essential Patents</w:t>
      </w:r>
    </w:p>
    <w:p w14:paraId="19E2B1F3" w14:textId="77777777" w:rsidR="00975692" w:rsidRDefault="00975692" w:rsidP="0097569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28D178D7" w14:textId="77777777" w:rsidR="00975692" w:rsidRDefault="00975692" w:rsidP="007222BD">
      <w:pPr>
        <w:pStyle w:val="a"/>
      </w:pPr>
      <w:r w:rsidRPr="00901EF6">
        <w:t>Copyright Policy:</w:t>
      </w:r>
      <w:r>
        <w:t xml:space="preserve"> Participants are advised that</w:t>
      </w:r>
    </w:p>
    <w:p w14:paraId="0715A77A" w14:textId="77777777" w:rsidR="00975692" w:rsidRPr="0032579B" w:rsidRDefault="00975692" w:rsidP="007222BD">
      <w:pPr>
        <w:pStyle w:val="a"/>
        <w:numPr>
          <w:ilvl w:val="2"/>
          <w:numId w:val="2"/>
        </w:numPr>
      </w:pPr>
      <w:r w:rsidRPr="0032579B">
        <w:t xml:space="preserve">IEEE SA’s copyright policy is described in </w:t>
      </w:r>
      <w:hyperlink r:id="rId20" w:anchor="7" w:history="1">
        <w:r w:rsidRPr="0032579B">
          <w:rPr>
            <w:rStyle w:val="a7"/>
            <w:szCs w:val="22"/>
          </w:rPr>
          <w:t>Clause 7</w:t>
        </w:r>
      </w:hyperlink>
      <w:r w:rsidRPr="0032579B">
        <w:t xml:space="preserve"> of the IEEE SA Standards Board Bylaws and </w:t>
      </w:r>
      <w:hyperlink r:id="rId21" w:history="1">
        <w:r w:rsidRPr="0032579B">
          <w:rPr>
            <w:rStyle w:val="a7"/>
            <w:szCs w:val="22"/>
          </w:rPr>
          <w:t>Clause 6.1</w:t>
        </w:r>
      </w:hyperlink>
      <w:r w:rsidRPr="0032579B">
        <w:t xml:space="preserve"> of the IEEE SA Standards Board Operations Manual;</w:t>
      </w:r>
    </w:p>
    <w:p w14:paraId="64C69EDA" w14:textId="77777777" w:rsidR="00975692" w:rsidRDefault="00975692" w:rsidP="007222BD">
      <w:pPr>
        <w:pStyle w:val="a"/>
        <w:numPr>
          <w:ilvl w:val="2"/>
          <w:numId w:val="2"/>
        </w:numPr>
      </w:pPr>
      <w:r w:rsidRPr="00173C7C">
        <w:t>Any material submitted during standards development, whether verbal, recorded, or in written form, is a Contribution and shall comply with the IEEE SA Copyright Policy</w:t>
      </w:r>
    </w:p>
    <w:p w14:paraId="32C8FF7E" w14:textId="77777777" w:rsidR="00975692" w:rsidRPr="009D37B8" w:rsidRDefault="00975692" w:rsidP="0097569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63FE46A2" w14:textId="644E7DDB" w:rsidR="00975692" w:rsidRPr="00F141E4" w:rsidRDefault="00975692" w:rsidP="007222BD">
      <w:pPr>
        <w:pStyle w:val="a"/>
      </w:pPr>
      <w:r w:rsidRPr="0062531D">
        <w:rPr>
          <w:b/>
        </w:rPr>
        <w:t>Patent, Participation</w:t>
      </w:r>
      <w:r>
        <w:rPr>
          <w:b/>
        </w:rPr>
        <w:t xml:space="preserve">, </w:t>
      </w:r>
      <w:proofErr w:type="gramStart"/>
      <w:r>
        <w:rPr>
          <w:b/>
        </w:rPr>
        <w:t>Copyright</w:t>
      </w:r>
      <w:proofErr w:type="gramEnd"/>
      <w:r w:rsidRPr="0062531D">
        <w:rPr>
          <w:b/>
        </w:rPr>
        <w:t xml:space="preserve"> and policy related subclause:</w:t>
      </w:r>
      <w:r w:rsidRPr="0062531D">
        <w:t xml:space="preserve"> </w:t>
      </w:r>
      <w:r>
        <w:t>Please refer to</w:t>
      </w:r>
      <w:r w:rsidRPr="0062531D">
        <w:t xml:space="preserve"> </w:t>
      </w:r>
      <w:r w:rsidRPr="00D54DC4">
        <w:fldChar w:fldCharType="begin"/>
      </w:r>
      <w:r w:rsidRPr="00D54DC4">
        <w:instrText xml:space="preserve"> REF _Ref47251219 \h  \* MERGEFORMAT </w:instrText>
      </w:r>
      <w:r w:rsidRPr="00D54DC4">
        <w:fldChar w:fldCharType="separate"/>
      </w:r>
      <w:r w:rsidRPr="00D54DC4">
        <w:fldChar w:fldCharType="begin"/>
      </w:r>
      <w:r w:rsidRPr="00D54DC4">
        <w:instrText xml:space="preserve"> REF _Ref47251219 \h  \* MERGEFORMAT </w:instrText>
      </w:r>
      <w:r w:rsidRPr="00D54DC4">
        <w:fldChar w:fldCharType="separate"/>
      </w:r>
      <w:r w:rsidRPr="00311D07">
        <w:t>Patent And Procedures</w:t>
      </w:r>
      <w:r w:rsidRPr="00D54DC4">
        <w:fldChar w:fldCharType="end"/>
      </w:r>
      <w:r w:rsidRPr="00D54DC4">
        <w:fldChar w:fldCharType="end"/>
      </w:r>
    </w:p>
    <w:p w14:paraId="2CE8A818" w14:textId="77777777" w:rsidR="00975692" w:rsidRDefault="00975692" w:rsidP="007222BD">
      <w:pPr>
        <w:pStyle w:val="a"/>
        <w:numPr>
          <w:ilvl w:val="0"/>
          <w:numId w:val="2"/>
        </w:numPr>
      </w:pPr>
      <w:r w:rsidRPr="003046F3">
        <w:lastRenderedPageBreak/>
        <w:t>Attendance reminder.</w:t>
      </w:r>
    </w:p>
    <w:p w14:paraId="74856221" w14:textId="77777777" w:rsidR="00975692" w:rsidRPr="003046F3" w:rsidRDefault="00975692" w:rsidP="007222BD">
      <w:pPr>
        <w:pStyle w:val="a"/>
      </w:pPr>
      <w:r>
        <w:t xml:space="preserve">Participation slide: </w:t>
      </w:r>
      <w:hyperlink r:id="rId22" w:tgtFrame="_blank" w:history="1">
        <w:r w:rsidRPr="00EE0424">
          <w:rPr>
            <w:rStyle w:val="a7"/>
            <w:szCs w:val="22"/>
          </w:rPr>
          <w:t>https://mentor.ieee.org/802-ec/dcn/16/ec-16-0180-05-00EC-ieee-802-participation-slide.pptx</w:t>
        </w:r>
      </w:hyperlink>
    </w:p>
    <w:p w14:paraId="3C127BC8" w14:textId="77777777" w:rsidR="00975692" w:rsidRDefault="00975692" w:rsidP="007222BD">
      <w:pPr>
        <w:pStyle w:val="a"/>
      </w:pPr>
      <w:r>
        <w:t xml:space="preserve">Please record your attendance during the conference call by using the IMAT system: </w:t>
      </w:r>
    </w:p>
    <w:p w14:paraId="2C2381CC" w14:textId="77777777" w:rsidR="00975692" w:rsidRDefault="00975692" w:rsidP="007222BD">
      <w:pPr>
        <w:pStyle w:val="a"/>
        <w:numPr>
          <w:ilvl w:val="2"/>
          <w:numId w:val="2"/>
        </w:numPr>
      </w:pPr>
      <w:r>
        <w:t xml:space="preserve">1) login to </w:t>
      </w:r>
      <w:hyperlink r:id="rId23"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6937364A" w14:textId="77777777" w:rsidR="00975692" w:rsidRDefault="00975692" w:rsidP="007222BD">
      <w:pPr>
        <w:pStyle w:val="a"/>
      </w:pPr>
      <w:r w:rsidRPr="001A4496">
        <w:t>If you are unable to record your attendance</w:t>
      </w:r>
      <w:r>
        <w:rPr>
          <w:rFonts w:ascii="游明朝" w:eastAsia="游明朝" w:hAnsi="游明朝" w:hint="eastAsia"/>
          <w:lang w:eastAsia="ja-JP"/>
        </w:rPr>
        <w:t>,</w:t>
      </w:r>
      <w:r w:rsidRPr="001A4496">
        <w:t xml:space="preserve"> contact </w:t>
      </w:r>
      <w:r>
        <w:t xml:space="preserve">Alfred </w:t>
      </w:r>
      <w:r w:rsidRPr="00D446AF">
        <w:t xml:space="preserve">Asterjadhi </w:t>
      </w:r>
      <w:r w:rsidRPr="001A4496">
        <w:t>(</w:t>
      </w:r>
      <w:hyperlink r:id="rId24" w:history="1">
        <w:r w:rsidRPr="00D55A13">
          <w:rPr>
            <w:rStyle w:val="a7"/>
          </w:rPr>
          <w:t>aasterja@qti.qualcomm.com</w:t>
        </w:r>
      </w:hyperlink>
      <w:r w:rsidRPr="001A4496">
        <w:t xml:space="preserve">) and </w:t>
      </w:r>
      <w:r>
        <w:t>Yusuke Asai (</w:t>
      </w:r>
      <w:hyperlink r:id="rId25" w:history="1">
        <w:r w:rsidRPr="00D55A13">
          <w:rPr>
            <w:rStyle w:val="a7"/>
          </w:rPr>
          <w:t>yusuke.asai@ntt.com</w:t>
        </w:r>
      </w:hyperlink>
      <w:r>
        <w:t xml:space="preserve">) for assistance. </w:t>
      </w:r>
    </w:p>
    <w:p w14:paraId="062AA428" w14:textId="77777777" w:rsidR="00975692" w:rsidRPr="00880D21" w:rsidRDefault="00975692" w:rsidP="007222BD">
      <w:pPr>
        <w:pStyle w:val="a"/>
      </w:pPr>
      <w:r>
        <w:t>Please ensure that the following information is listed correctly when joining the call:</w:t>
      </w:r>
    </w:p>
    <w:p w14:paraId="2CE83BE5" w14:textId="77777777" w:rsidR="00975692" w:rsidRDefault="00975692" w:rsidP="007222BD">
      <w:pPr>
        <w:pStyle w:val="a"/>
        <w:numPr>
          <w:ilvl w:val="2"/>
          <w:numId w:val="2"/>
        </w:numPr>
      </w:pPr>
      <w:r w:rsidRPr="00880D21">
        <w:t xml:space="preserve">"[voter status] First </w:t>
      </w:r>
      <w:r>
        <w:t>N</w:t>
      </w:r>
      <w:r w:rsidRPr="00880D21">
        <w:t>ame Last Name (Affiliation)"</w:t>
      </w:r>
    </w:p>
    <w:p w14:paraId="7CF1060B" w14:textId="77777777" w:rsidR="00975692" w:rsidRPr="00975692" w:rsidRDefault="00975692" w:rsidP="007222BD">
      <w:pPr>
        <w:pStyle w:val="a"/>
      </w:pPr>
    </w:p>
    <w:p w14:paraId="4581DE8A" w14:textId="77777777" w:rsidR="00975692" w:rsidRDefault="00975692" w:rsidP="007222BD">
      <w:pPr>
        <w:pStyle w:val="a"/>
        <w:numPr>
          <w:ilvl w:val="0"/>
          <w:numId w:val="2"/>
        </w:numPr>
      </w:pPr>
      <w:r>
        <w:t>Agenda</w:t>
      </w:r>
    </w:p>
    <w:p w14:paraId="39B6AC3B" w14:textId="77777777" w:rsidR="00543827" w:rsidRPr="00543827" w:rsidRDefault="00975692" w:rsidP="007222BD">
      <w:pPr>
        <w:pStyle w:val="a"/>
        <w:rPr>
          <w:rStyle w:val="a7"/>
          <w:color w:val="000000" w:themeColor="text1"/>
          <w:u w:val="none"/>
        </w:rPr>
      </w:pPr>
      <w:r>
        <w:t xml:space="preserve">Chair reviews proposed agenda found in </w:t>
      </w:r>
      <w:hyperlink r:id="rId26" w:history="1">
        <w:r w:rsidRPr="00405909">
          <w:rPr>
            <w:rStyle w:val="a7"/>
          </w:rPr>
          <w:t>11-2</w:t>
        </w:r>
        <w:r>
          <w:rPr>
            <w:rStyle w:val="a7"/>
          </w:rPr>
          <w:t>3</w:t>
        </w:r>
        <w:r w:rsidRPr="00405909">
          <w:rPr>
            <w:rStyle w:val="a7"/>
          </w:rPr>
          <w:t>-</w:t>
        </w:r>
        <w:r>
          <w:rPr>
            <w:rStyle w:val="a7"/>
          </w:rPr>
          <w:t>2140r2</w:t>
        </w:r>
      </w:hyperlink>
    </w:p>
    <w:p w14:paraId="1EF0DE79" w14:textId="3EA118DD" w:rsidR="00975692" w:rsidRDefault="007222BD" w:rsidP="007222BD">
      <w:pPr>
        <w:pStyle w:val="a"/>
        <w:numPr>
          <w:ilvl w:val="2"/>
          <w:numId w:val="2"/>
        </w:numPr>
      </w:pPr>
      <w:r>
        <w:t xml:space="preserve">Discussion: None. </w:t>
      </w:r>
    </w:p>
    <w:p w14:paraId="19937A76" w14:textId="77777777" w:rsidR="00975692" w:rsidRPr="00F81295" w:rsidRDefault="00975692" w:rsidP="007222BD">
      <w:pPr>
        <w:pStyle w:val="a"/>
      </w:pPr>
      <w:r>
        <w:t>Agenda approved with unanimous consent.</w:t>
      </w:r>
    </w:p>
    <w:p w14:paraId="49CDC4AD" w14:textId="77777777" w:rsidR="00975692" w:rsidRDefault="00975692" w:rsidP="00975692"/>
    <w:p w14:paraId="75FF0972" w14:textId="77777777" w:rsidR="00975692" w:rsidRDefault="00975692" w:rsidP="007222BD">
      <w:pPr>
        <w:pStyle w:val="a"/>
        <w:numPr>
          <w:ilvl w:val="0"/>
          <w:numId w:val="2"/>
        </w:numPr>
      </w:pPr>
      <w:r w:rsidRPr="005E13A8">
        <w:t>Announcements:</w:t>
      </w:r>
    </w:p>
    <w:p w14:paraId="541A4A22" w14:textId="13A72669" w:rsidR="00975692" w:rsidRPr="004F5363" w:rsidRDefault="00975692" w:rsidP="007222BD">
      <w:pPr>
        <w:pStyle w:val="a"/>
      </w:pPr>
      <w:r>
        <w:t>None</w:t>
      </w:r>
      <w:r w:rsidR="00543827">
        <w:t xml:space="preserve">. </w:t>
      </w:r>
    </w:p>
    <w:p w14:paraId="0F9ACD9A" w14:textId="77777777" w:rsidR="00975692" w:rsidRDefault="00975692" w:rsidP="00975692">
      <w:pPr>
        <w:ind w:left="1080"/>
      </w:pPr>
    </w:p>
    <w:p w14:paraId="40CE38DB" w14:textId="77777777" w:rsidR="00975692" w:rsidRDefault="00975692" w:rsidP="007222BD">
      <w:pPr>
        <w:pStyle w:val="a"/>
        <w:numPr>
          <w:ilvl w:val="0"/>
          <w:numId w:val="2"/>
        </w:numPr>
      </w:pPr>
      <w:r>
        <w:t>Technical S</w:t>
      </w:r>
      <w:r w:rsidRPr="00027989">
        <w:t>ubmissions</w:t>
      </w:r>
      <w:r>
        <w:t xml:space="preserve">: </w:t>
      </w:r>
      <w:proofErr w:type="spellStart"/>
      <w:r>
        <w:t>Coodinated</w:t>
      </w:r>
      <w:proofErr w:type="spellEnd"/>
      <w:r>
        <w:t xml:space="preserve"> Spatial Reuse</w:t>
      </w:r>
    </w:p>
    <w:p w14:paraId="4267EDF8" w14:textId="11F3F8D7" w:rsidR="00975692" w:rsidRPr="00824918" w:rsidRDefault="00000000" w:rsidP="00670B42">
      <w:pPr>
        <w:pStyle w:val="a"/>
        <w:tabs>
          <w:tab w:val="clear" w:pos="3225"/>
          <w:tab w:val="left" w:pos="3010"/>
        </w:tabs>
      </w:pPr>
      <w:hyperlink r:id="rId27" w:history="1">
        <w:r w:rsidR="00975692" w:rsidRPr="005B78A1">
          <w:rPr>
            <w:rStyle w:val="a7"/>
          </w:rPr>
          <w:t>11-23/1</w:t>
        </w:r>
        <w:r w:rsidR="00975692">
          <w:rPr>
            <w:rStyle w:val="a7"/>
          </w:rPr>
          <w:t>917</w:t>
        </w:r>
        <w:r w:rsidR="00975692" w:rsidRPr="005B78A1">
          <w:rPr>
            <w:rStyle w:val="a7"/>
          </w:rPr>
          <w:t>r1</w:t>
        </w:r>
      </w:hyperlink>
      <w:r w:rsidR="00670B42">
        <w:t>:</w:t>
      </w:r>
      <w:r w:rsidR="00670B42">
        <w:tab/>
      </w:r>
      <w:r w:rsidR="00975692" w:rsidRPr="00895838">
        <w:t>Coordinated Spatial Reuse</w:t>
      </w:r>
      <w:r w:rsidR="00975692" w:rsidRPr="00895838">
        <w:tab/>
      </w:r>
      <w:proofErr w:type="spellStart"/>
      <w:r w:rsidR="00975692" w:rsidRPr="00895838">
        <w:t>Jinyoung</w:t>
      </w:r>
      <w:proofErr w:type="spellEnd"/>
      <w:r w:rsidR="00975692" w:rsidRPr="00895838">
        <w:t xml:space="preserve"> Chun</w:t>
      </w:r>
      <w:r w:rsidR="00975692">
        <w:t xml:space="preserve"> (LGE)</w:t>
      </w:r>
      <w:r w:rsidR="00543827">
        <w:t xml:space="preserve"> </w:t>
      </w:r>
    </w:p>
    <w:p w14:paraId="282116B7" w14:textId="189FBEB6" w:rsidR="00975692" w:rsidRDefault="00975692" w:rsidP="007222BD">
      <w:pPr>
        <w:pStyle w:val="a"/>
        <w:numPr>
          <w:ilvl w:val="2"/>
          <w:numId w:val="2"/>
        </w:numPr>
      </w:pPr>
      <w:r>
        <w:rPr>
          <w:rFonts w:hint="eastAsia"/>
        </w:rPr>
        <w:t>C</w:t>
      </w:r>
      <w:r>
        <w:t xml:space="preserve">: In slide 7, there is the termination of the shared AP in the number three and then if the </w:t>
      </w:r>
      <w:proofErr w:type="spellStart"/>
      <w:r>
        <w:t>determinated</w:t>
      </w:r>
      <w:proofErr w:type="spellEnd"/>
      <w:r>
        <w:t xml:space="preserve"> </w:t>
      </w:r>
      <w:proofErr w:type="spellStart"/>
      <w:r>
        <w:t>ttransmit</w:t>
      </w:r>
      <w:proofErr w:type="spellEnd"/>
      <w:r>
        <w:t xml:space="preserve"> power is too small, what is happened? </w:t>
      </w:r>
      <w:r w:rsidR="00543827">
        <w:t>T</w:t>
      </w:r>
      <w:r>
        <w:t>he AP</w:t>
      </w:r>
      <w:r>
        <w:rPr>
          <w:rFonts w:hint="eastAsia"/>
        </w:rPr>
        <w:t xml:space="preserve"> </w:t>
      </w:r>
      <w:r>
        <w:t>1 cannot support the state it is in the queued. I mean the case where TX power is too</w:t>
      </w:r>
      <w:r w:rsidR="00543827">
        <w:t xml:space="preserve"> </w:t>
      </w:r>
      <w:r>
        <w:t xml:space="preserve">small for the shared AP to solve any state. </w:t>
      </w:r>
    </w:p>
    <w:p w14:paraId="1871393C" w14:textId="6F5F7B3C" w:rsidR="00975692" w:rsidRDefault="00975692" w:rsidP="007222BD">
      <w:pPr>
        <w:pStyle w:val="a"/>
        <w:numPr>
          <w:ilvl w:val="2"/>
          <w:numId w:val="2"/>
        </w:numPr>
      </w:pPr>
      <w:r>
        <w:t>A: The sharing AP already knows the shared AP or channel status. So, the sharing AP doesn’t assign the too small power</w:t>
      </w:r>
      <w:r w:rsidR="00543827">
        <w:t>.</w:t>
      </w:r>
      <w:r>
        <w:t xml:space="preserve"> </w:t>
      </w:r>
    </w:p>
    <w:p w14:paraId="4AAD629A" w14:textId="6657ED84" w:rsidR="00975692" w:rsidRPr="00737100" w:rsidRDefault="00975692" w:rsidP="007222BD">
      <w:pPr>
        <w:pStyle w:val="a"/>
        <w:numPr>
          <w:ilvl w:val="2"/>
          <w:numId w:val="2"/>
        </w:numPr>
      </w:pPr>
      <w:r>
        <w:rPr>
          <w:rFonts w:hint="eastAsia"/>
        </w:rPr>
        <w:t>C</w:t>
      </w:r>
      <w:r>
        <w:t xml:space="preserve">: </w:t>
      </w:r>
      <w:r w:rsidR="00543827">
        <w:t>H</w:t>
      </w:r>
      <w:r>
        <w:t xml:space="preserve">idden node problem is the one problem of a CSR. </w:t>
      </w:r>
      <w:r w:rsidR="00543827">
        <w:t>W</w:t>
      </w:r>
      <w:r>
        <w:t xml:space="preserve">e need to discuss that. </w:t>
      </w:r>
    </w:p>
    <w:p w14:paraId="78AC836F" w14:textId="77777777" w:rsidR="00975692" w:rsidRPr="00737100" w:rsidRDefault="00975692" w:rsidP="007222BD">
      <w:pPr>
        <w:pStyle w:val="a"/>
        <w:numPr>
          <w:ilvl w:val="2"/>
          <w:numId w:val="2"/>
        </w:numPr>
      </w:pPr>
      <w:r>
        <w:rPr>
          <w:rFonts w:hint="eastAsia"/>
        </w:rPr>
        <w:t>A</w:t>
      </w:r>
      <w:r>
        <w:t xml:space="preserve">: OK. </w:t>
      </w:r>
    </w:p>
    <w:p w14:paraId="0D3B4332" w14:textId="77777777" w:rsidR="00975692" w:rsidRPr="00737100" w:rsidRDefault="00975692" w:rsidP="007222BD">
      <w:pPr>
        <w:pStyle w:val="a"/>
        <w:numPr>
          <w:ilvl w:val="2"/>
          <w:numId w:val="2"/>
        </w:numPr>
      </w:pPr>
      <w:r>
        <w:rPr>
          <w:rFonts w:hint="eastAsia"/>
        </w:rPr>
        <w:t>C</w:t>
      </w:r>
      <w:r>
        <w:t xml:space="preserve">: In slide 8, I don’t see there is any trigger frame. How is the data transmission performed? </w:t>
      </w:r>
    </w:p>
    <w:p w14:paraId="358D9108" w14:textId="77777777" w:rsidR="00975692" w:rsidRPr="00670C99" w:rsidRDefault="00975692" w:rsidP="007222BD">
      <w:pPr>
        <w:pStyle w:val="a"/>
        <w:numPr>
          <w:ilvl w:val="2"/>
          <w:numId w:val="2"/>
        </w:numPr>
      </w:pPr>
      <w:r>
        <w:t xml:space="preserve">A: The frame of the number three in slide 7 is the confirmation message and it can be a trigger frame. If the number three frame is a trigger, the data transmission is possible after that. </w:t>
      </w:r>
    </w:p>
    <w:p w14:paraId="1301BEC5" w14:textId="77777777" w:rsidR="00975692" w:rsidRPr="00AE0194" w:rsidRDefault="00975692" w:rsidP="007222BD">
      <w:pPr>
        <w:pStyle w:val="a"/>
        <w:numPr>
          <w:ilvl w:val="2"/>
          <w:numId w:val="2"/>
        </w:numPr>
      </w:pPr>
      <w:r>
        <w:rPr>
          <w:rFonts w:hint="eastAsia"/>
        </w:rPr>
        <w:t>C</w:t>
      </w:r>
      <w:r>
        <w:t xml:space="preserve">: But I think the frame number three is for set up. The setup frame is not action frame, usually. And the TXOP is separated. I didn’t include the trigger frame in slide 7. We need more discussion about that topic. </w:t>
      </w:r>
    </w:p>
    <w:p w14:paraId="45003D65" w14:textId="77777777" w:rsidR="00975692" w:rsidRPr="00AE0194" w:rsidRDefault="00975692" w:rsidP="007222BD">
      <w:pPr>
        <w:pStyle w:val="a"/>
        <w:numPr>
          <w:ilvl w:val="2"/>
          <w:numId w:val="2"/>
        </w:numPr>
      </w:pPr>
      <w:r>
        <w:rPr>
          <w:rFonts w:hint="eastAsia"/>
        </w:rPr>
        <w:t>A</w:t>
      </w:r>
      <w:r>
        <w:t xml:space="preserve">: OK. Thank you. </w:t>
      </w:r>
    </w:p>
    <w:p w14:paraId="35401D84" w14:textId="77777777" w:rsidR="00975692" w:rsidRPr="00AE0194" w:rsidRDefault="00975692" w:rsidP="007222BD">
      <w:pPr>
        <w:pStyle w:val="a"/>
        <w:numPr>
          <w:ilvl w:val="2"/>
          <w:numId w:val="2"/>
        </w:numPr>
      </w:pPr>
      <w:r>
        <w:rPr>
          <w:rFonts w:hint="eastAsia"/>
        </w:rPr>
        <w:t>C</w:t>
      </w:r>
      <w:r>
        <w:t>: In slide 5, what is the reason that we need that interference from the OBSS STA to the BSS STA? My understanding of the term of downlink CSR is both the BSS AP and the OBSS AP form downlink transmission. So why do we need that interference in that case?</w:t>
      </w:r>
    </w:p>
    <w:p w14:paraId="77B911EA" w14:textId="77777777" w:rsidR="00975692" w:rsidRPr="00491750" w:rsidRDefault="00975692" w:rsidP="007222BD">
      <w:pPr>
        <w:pStyle w:val="a"/>
        <w:numPr>
          <w:ilvl w:val="2"/>
          <w:numId w:val="2"/>
        </w:numPr>
      </w:pPr>
      <w:r>
        <w:t xml:space="preserve">A: Their transmission is not aligned, for example, the BSS AP transmits downlink while the BSS AP transmits downlink frame to the OBSS station to be obvious the STA can transmit only. At that time, we need that situation. </w:t>
      </w:r>
    </w:p>
    <w:p w14:paraId="11F12A5B" w14:textId="77777777" w:rsidR="00975692" w:rsidRPr="00546DE6" w:rsidRDefault="00975692" w:rsidP="007222BD">
      <w:pPr>
        <w:pStyle w:val="a"/>
        <w:numPr>
          <w:ilvl w:val="2"/>
          <w:numId w:val="2"/>
        </w:numPr>
      </w:pPr>
      <w:r>
        <w:rPr>
          <w:rFonts w:hint="eastAsia"/>
        </w:rPr>
        <w:t>C</w:t>
      </w:r>
      <w:r>
        <w:t xml:space="preserve">: OK. So, the term downlink CSR that you mentioned at the second bullet in slide 5, what is the definition of the term? </w:t>
      </w:r>
    </w:p>
    <w:p w14:paraId="6BF2B1B5" w14:textId="77777777" w:rsidR="00975692" w:rsidRPr="00546DE6" w:rsidRDefault="00975692" w:rsidP="007222BD">
      <w:pPr>
        <w:pStyle w:val="a"/>
        <w:numPr>
          <w:ilvl w:val="2"/>
          <w:numId w:val="2"/>
        </w:numPr>
      </w:pPr>
      <w:r>
        <w:rPr>
          <w:rFonts w:hint="eastAsia"/>
        </w:rPr>
        <w:t>A</w:t>
      </w:r>
      <w:r>
        <w:t xml:space="preserve">: Downlink CSR means while the BSS AP transmits downlink frame to two STAs. </w:t>
      </w:r>
    </w:p>
    <w:p w14:paraId="589865FD" w14:textId="4C87F720" w:rsidR="00975692" w:rsidRPr="009B51C8" w:rsidRDefault="00975692" w:rsidP="007222BD">
      <w:pPr>
        <w:pStyle w:val="a"/>
        <w:numPr>
          <w:ilvl w:val="2"/>
          <w:numId w:val="2"/>
        </w:numPr>
      </w:pPr>
      <w:r>
        <w:rPr>
          <w:rFonts w:hint="eastAsia"/>
        </w:rPr>
        <w:t>C</w:t>
      </w:r>
      <w:r>
        <w:t xml:space="preserve">: </w:t>
      </w:r>
      <w:r w:rsidR="00B34330">
        <w:t xml:space="preserve">This </w:t>
      </w:r>
      <w:r>
        <w:t xml:space="preserve">is only on the AP that obtains the TXOP. Thank you. </w:t>
      </w:r>
    </w:p>
    <w:p w14:paraId="698D70DA" w14:textId="77777777" w:rsidR="00975692" w:rsidRPr="009B51C8" w:rsidRDefault="00975692" w:rsidP="007222BD">
      <w:pPr>
        <w:pStyle w:val="a"/>
        <w:numPr>
          <w:ilvl w:val="2"/>
          <w:numId w:val="2"/>
        </w:numPr>
      </w:pPr>
      <w:r>
        <w:rPr>
          <w:rFonts w:hint="eastAsia"/>
        </w:rPr>
        <w:t>C</w:t>
      </w:r>
      <w:r>
        <w:t xml:space="preserve">: In </w:t>
      </w:r>
      <w:proofErr w:type="spellStart"/>
      <w:r>
        <w:t>silde</w:t>
      </w:r>
      <w:proofErr w:type="spellEnd"/>
      <w:r>
        <w:t xml:space="preserve"> 8, you mentioned the BA frame is TBD. Why this is TBD </w:t>
      </w:r>
      <w:proofErr w:type="gramStart"/>
      <w:r>
        <w:t>and also</w:t>
      </w:r>
      <w:proofErr w:type="gramEnd"/>
      <w:r>
        <w:t xml:space="preserve"> CSR is not allowed how this can be transmitted. </w:t>
      </w:r>
    </w:p>
    <w:p w14:paraId="722F4225" w14:textId="77777777" w:rsidR="00975692" w:rsidRPr="009B51C8" w:rsidRDefault="00975692" w:rsidP="007222BD">
      <w:pPr>
        <w:pStyle w:val="a"/>
        <w:numPr>
          <w:ilvl w:val="2"/>
          <w:numId w:val="2"/>
        </w:numPr>
      </w:pPr>
      <w:r>
        <w:rPr>
          <w:rFonts w:hint="eastAsia"/>
        </w:rPr>
        <w:lastRenderedPageBreak/>
        <w:t>A</w:t>
      </w:r>
      <w:r>
        <w:t xml:space="preserve">: I’m not sure the downlink can operate the CSR </w:t>
      </w:r>
      <w:proofErr w:type="gramStart"/>
      <w:r>
        <w:t>and also</w:t>
      </w:r>
      <w:proofErr w:type="gramEnd"/>
      <w:r>
        <w:t xml:space="preserve"> the uplink can’t share. If we are not allowed to share uplink frame, then the OBSS STAs can transmit the frame at the number six. </w:t>
      </w:r>
    </w:p>
    <w:p w14:paraId="1A097550" w14:textId="5F69B684" w:rsidR="00975692" w:rsidRPr="009B51C8" w:rsidRDefault="00975692" w:rsidP="007222BD">
      <w:pPr>
        <w:pStyle w:val="a"/>
        <w:numPr>
          <w:ilvl w:val="2"/>
          <w:numId w:val="2"/>
        </w:numPr>
      </w:pPr>
      <w:r>
        <w:rPr>
          <w:rFonts w:hint="eastAsia"/>
        </w:rPr>
        <w:t>C</w:t>
      </w:r>
      <w:r>
        <w:t xml:space="preserve">: </w:t>
      </w:r>
      <w:r w:rsidR="00B34330">
        <w:t>T</w:t>
      </w:r>
      <w:r>
        <w:t xml:space="preserve">he BA will be </w:t>
      </w:r>
      <w:proofErr w:type="spellStart"/>
      <w:r>
        <w:t>transmiteted</w:t>
      </w:r>
      <w:proofErr w:type="spellEnd"/>
      <w:r>
        <w:t xml:space="preserve"> within the same TXOP or it needs to transmit another TXOP.</w:t>
      </w:r>
    </w:p>
    <w:p w14:paraId="77E638E1" w14:textId="77777777" w:rsidR="00975692" w:rsidRPr="009B51C8" w:rsidRDefault="00975692" w:rsidP="007222BD">
      <w:pPr>
        <w:pStyle w:val="a"/>
        <w:numPr>
          <w:ilvl w:val="2"/>
          <w:numId w:val="2"/>
        </w:numPr>
      </w:pPr>
      <w:r>
        <w:rPr>
          <w:rFonts w:hint="eastAsia"/>
        </w:rPr>
        <w:t>A</w:t>
      </w:r>
      <w:r>
        <w:t xml:space="preserve">: It’s better to transmit in the same TXOP. </w:t>
      </w:r>
    </w:p>
    <w:p w14:paraId="56210021" w14:textId="77777777" w:rsidR="00975692" w:rsidRPr="003A25BF" w:rsidRDefault="00975692" w:rsidP="007222BD">
      <w:pPr>
        <w:pStyle w:val="a"/>
        <w:numPr>
          <w:ilvl w:val="2"/>
          <w:numId w:val="2"/>
        </w:numPr>
      </w:pPr>
      <w:r>
        <w:rPr>
          <w:rFonts w:hint="eastAsia"/>
        </w:rPr>
        <w:t>C</w:t>
      </w:r>
      <w:r>
        <w:t xml:space="preserve">: Do you assume the shared AP will transmit a BAR? How does the STA transmit the CSR is not allowed? </w:t>
      </w:r>
    </w:p>
    <w:p w14:paraId="4B0EDD83" w14:textId="77777777" w:rsidR="00975692" w:rsidRPr="003A25BF" w:rsidRDefault="00975692" w:rsidP="007222BD">
      <w:pPr>
        <w:pStyle w:val="a"/>
        <w:numPr>
          <w:ilvl w:val="2"/>
          <w:numId w:val="2"/>
        </w:numPr>
      </w:pPr>
      <w:r>
        <w:rPr>
          <w:rFonts w:hint="eastAsia"/>
        </w:rPr>
        <w:t>A</w:t>
      </w:r>
      <w:r>
        <w:t xml:space="preserve">: I think that is difficult point. Because the TXOP holder is sharing </w:t>
      </w:r>
      <w:proofErr w:type="gramStart"/>
      <w:r>
        <w:t>AP</w:t>
      </w:r>
      <w:proofErr w:type="gramEnd"/>
      <w:r>
        <w:t xml:space="preserve"> but the shared AP has to transmit the BAR in this case. </w:t>
      </w:r>
    </w:p>
    <w:p w14:paraId="1454B72B" w14:textId="77777777" w:rsidR="00975692" w:rsidRPr="003A25BF" w:rsidRDefault="00975692" w:rsidP="007222BD">
      <w:pPr>
        <w:pStyle w:val="a"/>
        <w:numPr>
          <w:ilvl w:val="2"/>
          <w:numId w:val="2"/>
        </w:numPr>
      </w:pPr>
      <w:r>
        <w:rPr>
          <w:rFonts w:hint="eastAsia"/>
        </w:rPr>
        <w:t>C</w:t>
      </w:r>
      <w:r>
        <w:t xml:space="preserve">: Need further discussions. </w:t>
      </w:r>
    </w:p>
    <w:p w14:paraId="1103B887" w14:textId="77777777" w:rsidR="00975692" w:rsidRPr="00546DE6" w:rsidRDefault="00975692" w:rsidP="007222BD">
      <w:pPr>
        <w:pStyle w:val="a"/>
        <w:numPr>
          <w:ilvl w:val="2"/>
          <w:numId w:val="2"/>
        </w:numPr>
      </w:pPr>
      <w:r>
        <w:rPr>
          <w:rFonts w:hint="eastAsia"/>
        </w:rPr>
        <w:t>A</w:t>
      </w:r>
      <w:r>
        <w:t xml:space="preserve">: Thank you. </w:t>
      </w:r>
    </w:p>
    <w:p w14:paraId="56CAC698" w14:textId="77777777" w:rsidR="00975692" w:rsidRPr="003D7E62" w:rsidRDefault="00975692" w:rsidP="007222BD">
      <w:pPr>
        <w:pStyle w:val="a"/>
        <w:numPr>
          <w:ilvl w:val="2"/>
          <w:numId w:val="2"/>
        </w:numPr>
      </w:pPr>
      <w:r>
        <w:rPr>
          <w:rFonts w:hint="eastAsia"/>
        </w:rPr>
        <w:t>C</w:t>
      </w:r>
      <w:r>
        <w:t xml:space="preserve">: In slide 8, for a CSR case, the trigger frame </w:t>
      </w:r>
      <w:proofErr w:type="gramStart"/>
      <w:r>
        <w:t>has to</w:t>
      </w:r>
      <w:proofErr w:type="gramEnd"/>
      <w:r>
        <w:t xml:space="preserve"> be sent at the same time from the sharing AP and the shared APs. How do you think these APs send trigger </w:t>
      </w:r>
      <w:proofErr w:type="spellStart"/>
      <w:r>
        <w:t>frameat</w:t>
      </w:r>
      <w:proofErr w:type="spellEnd"/>
      <w:r>
        <w:t xml:space="preserve"> the same time for the uplink case? </w:t>
      </w:r>
    </w:p>
    <w:p w14:paraId="3C318DDC" w14:textId="77777777" w:rsidR="00975692" w:rsidRPr="007856A7" w:rsidRDefault="00975692" w:rsidP="007222BD">
      <w:pPr>
        <w:pStyle w:val="a"/>
        <w:numPr>
          <w:ilvl w:val="2"/>
          <w:numId w:val="2"/>
        </w:numPr>
      </w:pPr>
      <w:r>
        <w:t xml:space="preserve">A: They can transmit them at the same time and in that case, we are shared at the number seven and number five. </w:t>
      </w:r>
    </w:p>
    <w:p w14:paraId="541C0630" w14:textId="609EDEC5" w:rsidR="00975692" w:rsidRPr="007856A7" w:rsidRDefault="00975692" w:rsidP="007222BD">
      <w:pPr>
        <w:pStyle w:val="a"/>
        <w:numPr>
          <w:ilvl w:val="2"/>
          <w:numId w:val="2"/>
        </w:numPr>
      </w:pPr>
      <w:r>
        <w:t xml:space="preserve">C: You mean </w:t>
      </w:r>
      <w:r w:rsidR="007222BD">
        <w:t>both</w:t>
      </w:r>
      <w:r>
        <w:t xml:space="preserve"> APs can transmit the trigger frames with power control?</w:t>
      </w:r>
      <w:r w:rsidR="007222BD">
        <w:t xml:space="preserve"> </w:t>
      </w:r>
    </w:p>
    <w:p w14:paraId="52265466" w14:textId="77777777" w:rsidR="00975692" w:rsidRPr="003D7E62" w:rsidRDefault="00975692" w:rsidP="007222BD">
      <w:pPr>
        <w:pStyle w:val="a"/>
        <w:numPr>
          <w:ilvl w:val="2"/>
          <w:numId w:val="2"/>
        </w:numPr>
      </w:pPr>
      <w:r>
        <w:t xml:space="preserve">A: I think so. </w:t>
      </w:r>
    </w:p>
    <w:p w14:paraId="1CABAD0B" w14:textId="77777777" w:rsidR="00975692" w:rsidRDefault="00975692" w:rsidP="007222BD">
      <w:pPr>
        <w:pStyle w:val="a"/>
        <w:numPr>
          <w:ilvl w:val="0"/>
          <w:numId w:val="0"/>
        </w:numPr>
        <w:ind w:left="2160"/>
      </w:pPr>
    </w:p>
    <w:p w14:paraId="011A3B64" w14:textId="3DD40B04" w:rsidR="00975692" w:rsidRPr="00824918" w:rsidRDefault="00000000" w:rsidP="00AF15C4">
      <w:pPr>
        <w:pStyle w:val="a"/>
        <w:numPr>
          <w:ilvl w:val="0"/>
          <w:numId w:val="0"/>
        </w:numPr>
        <w:ind w:left="1440"/>
      </w:pPr>
      <w:hyperlink r:id="rId28" w:history="1">
        <w:r w:rsidR="00975692" w:rsidRPr="005B78A1">
          <w:rPr>
            <w:rStyle w:val="a7"/>
          </w:rPr>
          <w:t>11-23/</w:t>
        </w:r>
        <w:r w:rsidR="00975692">
          <w:rPr>
            <w:rStyle w:val="a7"/>
          </w:rPr>
          <w:t>2012</w:t>
        </w:r>
        <w:r w:rsidR="00975692" w:rsidRPr="005B78A1">
          <w:rPr>
            <w:rStyle w:val="a7"/>
          </w:rPr>
          <w:t>r0</w:t>
        </w:r>
      </w:hyperlink>
      <w:r w:rsidR="007222BD">
        <w:t xml:space="preserve">: </w:t>
      </w:r>
      <w:r w:rsidR="00975692" w:rsidRPr="00B82460">
        <w:t>Location Dependent Performance of C-SR</w:t>
      </w:r>
      <w:r w:rsidR="007222BD">
        <w:t xml:space="preserve">   </w:t>
      </w:r>
      <w:r w:rsidR="00975692" w:rsidRPr="00A72CF7">
        <w:t xml:space="preserve">Jun </w:t>
      </w:r>
      <w:proofErr w:type="spellStart"/>
      <w:r w:rsidR="00975692" w:rsidRPr="00A72CF7">
        <w:t>Minotani</w:t>
      </w:r>
      <w:proofErr w:type="spellEnd"/>
      <w:r w:rsidR="00975692">
        <w:t xml:space="preserve"> (Panasonic)</w:t>
      </w:r>
    </w:p>
    <w:p w14:paraId="66652E3D" w14:textId="2064FAF7" w:rsidR="00975692" w:rsidRDefault="00975692" w:rsidP="007222BD">
      <w:pPr>
        <w:pStyle w:val="a"/>
        <w:numPr>
          <w:ilvl w:val="2"/>
          <w:numId w:val="2"/>
        </w:numPr>
      </w:pPr>
      <w:r>
        <w:t xml:space="preserve">C: In slide 4, you said that the sharing AP determines combination of TX power and TX power level in each AP. Does it mean the sharing AP knows what is the MCS information from each AP to its own serving STAs? </w:t>
      </w:r>
    </w:p>
    <w:p w14:paraId="52ABBBDE" w14:textId="77777777" w:rsidR="00975692" w:rsidRDefault="00975692" w:rsidP="007222BD">
      <w:pPr>
        <w:pStyle w:val="a"/>
        <w:numPr>
          <w:ilvl w:val="2"/>
          <w:numId w:val="2"/>
        </w:numPr>
      </w:pPr>
      <w:r>
        <w:t xml:space="preserve">A: In this simulation assumption, the destination of shared AP recognizes the path loss information and by using path-loss information from the shared APs. </w:t>
      </w:r>
    </w:p>
    <w:p w14:paraId="2153138F" w14:textId="111420B8" w:rsidR="00975692" w:rsidRDefault="00975692" w:rsidP="007222BD">
      <w:pPr>
        <w:pStyle w:val="a"/>
        <w:numPr>
          <w:ilvl w:val="2"/>
          <w:numId w:val="2"/>
        </w:numPr>
      </w:pPr>
      <w:r>
        <w:t xml:space="preserve">C: I think it is idealistic assumption, not realistic. And the condition that the STA is close to the AP is </w:t>
      </w:r>
      <w:r w:rsidR="007222BD">
        <w:t>natural</w:t>
      </w:r>
      <w:r>
        <w:t xml:space="preserve"> to assume interference from OBSS is very small. That also can be done by 11ax and that most of the gain is from STAs nearby APs,  </w:t>
      </w:r>
    </w:p>
    <w:p w14:paraId="0B221B9C" w14:textId="77777777" w:rsidR="00975692" w:rsidRPr="00596979" w:rsidRDefault="00975692" w:rsidP="007222BD">
      <w:pPr>
        <w:pStyle w:val="a"/>
        <w:numPr>
          <w:ilvl w:val="2"/>
          <w:numId w:val="2"/>
        </w:numPr>
      </w:pPr>
      <w:r>
        <w:t xml:space="preserve">A: Thank you for your comment. </w:t>
      </w:r>
    </w:p>
    <w:p w14:paraId="3689EE2A" w14:textId="77777777" w:rsidR="00975692" w:rsidRDefault="00975692" w:rsidP="007222BD">
      <w:pPr>
        <w:pStyle w:val="a"/>
        <w:numPr>
          <w:ilvl w:val="2"/>
          <w:numId w:val="2"/>
        </w:numPr>
      </w:pPr>
      <w:r>
        <w:t>C: Quite interesting presentation. In slide 3, you assume AP can talk with STAs and OBSS APs which the AP need to report, is it correct?</w:t>
      </w:r>
    </w:p>
    <w:p w14:paraId="64828777" w14:textId="77777777" w:rsidR="00975692" w:rsidRDefault="00975692" w:rsidP="007222BD">
      <w:pPr>
        <w:pStyle w:val="a"/>
        <w:numPr>
          <w:ilvl w:val="2"/>
          <w:numId w:val="2"/>
        </w:numPr>
      </w:pPr>
      <w:r>
        <w:t xml:space="preserve">A: Yes. </w:t>
      </w:r>
    </w:p>
    <w:p w14:paraId="7E93C1A2" w14:textId="77777777" w:rsidR="00975692" w:rsidRDefault="00975692" w:rsidP="007222BD">
      <w:pPr>
        <w:pStyle w:val="a"/>
        <w:numPr>
          <w:ilvl w:val="2"/>
          <w:numId w:val="2"/>
        </w:numPr>
      </w:pPr>
      <w:r>
        <w:t>C: In simulation setup (slide 5), BF is used?</w:t>
      </w:r>
    </w:p>
    <w:p w14:paraId="05786927" w14:textId="6078D8CB" w:rsidR="00975692" w:rsidRDefault="00975692" w:rsidP="007222BD">
      <w:pPr>
        <w:pStyle w:val="a"/>
        <w:numPr>
          <w:ilvl w:val="2"/>
          <w:numId w:val="2"/>
        </w:numPr>
      </w:pPr>
      <w:r>
        <w:t xml:space="preserve">A: </w:t>
      </w:r>
      <w:r w:rsidR="007222BD">
        <w:t>Y</w:t>
      </w:r>
      <w:r>
        <w:t xml:space="preserve">es. </w:t>
      </w:r>
    </w:p>
    <w:p w14:paraId="7766B609" w14:textId="77777777" w:rsidR="00975692" w:rsidRDefault="00975692" w:rsidP="007222BD">
      <w:pPr>
        <w:pStyle w:val="a"/>
        <w:numPr>
          <w:ilvl w:val="2"/>
          <w:numId w:val="2"/>
        </w:numPr>
      </w:pPr>
      <w:r>
        <w:t>C: But only pathloss is informed form OBSS AP/STA.</w:t>
      </w:r>
    </w:p>
    <w:p w14:paraId="3A62724D" w14:textId="77777777" w:rsidR="00975692" w:rsidRDefault="00975692" w:rsidP="007222BD">
      <w:pPr>
        <w:pStyle w:val="a"/>
        <w:numPr>
          <w:ilvl w:val="2"/>
          <w:numId w:val="2"/>
        </w:numPr>
      </w:pPr>
      <w:r>
        <w:t>A: Pathloss information including CSI is needed.</w:t>
      </w:r>
    </w:p>
    <w:p w14:paraId="6DC7D7B3" w14:textId="77777777" w:rsidR="00975692" w:rsidRDefault="00975692" w:rsidP="007222BD">
      <w:pPr>
        <w:pStyle w:val="a"/>
        <w:numPr>
          <w:ilvl w:val="2"/>
          <w:numId w:val="2"/>
        </w:numPr>
      </w:pPr>
      <w:r>
        <w:t xml:space="preserve">C: In slide 6, there is pretty much gain is obtained compared with 11ax SR. Is it </w:t>
      </w:r>
      <w:proofErr w:type="spellStart"/>
      <w:r>
        <w:t>dut</w:t>
      </w:r>
      <w:proofErr w:type="spellEnd"/>
      <w:r>
        <w:t xml:space="preserve"> to not only CSR but also BF and power control, I understand. </w:t>
      </w:r>
    </w:p>
    <w:p w14:paraId="26AAE52A" w14:textId="77777777" w:rsidR="00975692" w:rsidRDefault="00975692" w:rsidP="007222BD">
      <w:pPr>
        <w:pStyle w:val="a"/>
        <w:numPr>
          <w:ilvl w:val="2"/>
          <w:numId w:val="2"/>
        </w:numPr>
      </w:pPr>
      <w:r>
        <w:t xml:space="preserve">A: Yes. </w:t>
      </w:r>
    </w:p>
    <w:p w14:paraId="05264EE8" w14:textId="77777777" w:rsidR="00975692" w:rsidRPr="00AB3AFE" w:rsidRDefault="00975692" w:rsidP="007222BD">
      <w:pPr>
        <w:pStyle w:val="a"/>
        <w:numPr>
          <w:ilvl w:val="2"/>
          <w:numId w:val="2"/>
        </w:numPr>
      </w:pPr>
      <w:r>
        <w:rPr>
          <w:rFonts w:hint="eastAsia"/>
        </w:rPr>
        <w:t>C</w:t>
      </w:r>
      <w:r>
        <w:t xml:space="preserve">: How does the sharing AP </w:t>
      </w:r>
      <w:proofErr w:type="spellStart"/>
      <w:r>
        <w:t>chooose</w:t>
      </w:r>
      <w:proofErr w:type="spellEnd"/>
      <w:r>
        <w:t xml:space="preserve"> the sets of MCS and Tx power for the shared APs? Do you use some great maximization utility?</w:t>
      </w:r>
    </w:p>
    <w:p w14:paraId="29ADDB2C" w14:textId="77777777" w:rsidR="00975692" w:rsidRPr="00F81AAE" w:rsidRDefault="00975692" w:rsidP="007222BD">
      <w:pPr>
        <w:pStyle w:val="a"/>
        <w:numPr>
          <w:ilvl w:val="2"/>
          <w:numId w:val="2"/>
        </w:numPr>
      </w:pPr>
      <w:r>
        <w:rPr>
          <w:rFonts w:hint="eastAsia"/>
        </w:rPr>
        <w:t>A</w:t>
      </w:r>
      <w:r>
        <w:t xml:space="preserve">: We choose the best selection. </w:t>
      </w:r>
    </w:p>
    <w:p w14:paraId="0DBDE601" w14:textId="77777777" w:rsidR="00975692" w:rsidRPr="00F81AAE" w:rsidRDefault="00975692" w:rsidP="007222BD">
      <w:pPr>
        <w:pStyle w:val="a"/>
        <w:numPr>
          <w:ilvl w:val="2"/>
          <w:numId w:val="2"/>
        </w:numPr>
      </w:pPr>
      <w:r>
        <w:rPr>
          <w:rFonts w:hint="eastAsia"/>
        </w:rPr>
        <w:t>C</w:t>
      </w:r>
      <w:r>
        <w:t>: What metric do you use for the best selection?</w:t>
      </w:r>
    </w:p>
    <w:p w14:paraId="492D5E9F" w14:textId="77777777" w:rsidR="00975692" w:rsidRPr="00AB3AFE" w:rsidRDefault="00975692" w:rsidP="007222BD">
      <w:pPr>
        <w:pStyle w:val="a"/>
        <w:numPr>
          <w:ilvl w:val="2"/>
          <w:numId w:val="2"/>
        </w:numPr>
      </w:pPr>
      <w:r>
        <w:t xml:space="preserve">A: In our assumption, the throughput of sharing AP is better than a shared AP. But sometimes throughput of a shared AP’s throughput is higher than that of a sharing AP. </w:t>
      </w:r>
    </w:p>
    <w:p w14:paraId="6C93E4AF" w14:textId="567EECB4" w:rsidR="00975692" w:rsidRPr="00AB3AFE" w:rsidRDefault="00975692" w:rsidP="007222BD">
      <w:pPr>
        <w:pStyle w:val="a"/>
        <w:numPr>
          <w:ilvl w:val="2"/>
          <w:numId w:val="2"/>
        </w:numPr>
      </w:pPr>
      <w:r>
        <w:rPr>
          <w:rFonts w:hint="eastAsia"/>
        </w:rPr>
        <w:t>C</w:t>
      </w:r>
      <w:r>
        <w:t xml:space="preserve">: </w:t>
      </w:r>
      <w:r w:rsidR="00B34330">
        <w:t xml:space="preserve">Are </w:t>
      </w:r>
      <w:r>
        <w:t>you simulating the sum throughput of BSS 1 and BSS 2?</w:t>
      </w:r>
    </w:p>
    <w:p w14:paraId="00B8EF23" w14:textId="77777777" w:rsidR="00975692" w:rsidRPr="00AB3AFE" w:rsidRDefault="00975692" w:rsidP="007222BD">
      <w:pPr>
        <w:pStyle w:val="a"/>
        <w:numPr>
          <w:ilvl w:val="2"/>
          <w:numId w:val="2"/>
        </w:numPr>
      </w:pPr>
      <w:r>
        <w:t xml:space="preserve">A: Yes. </w:t>
      </w:r>
    </w:p>
    <w:p w14:paraId="51BAB202" w14:textId="5E4BA93A" w:rsidR="00975692" w:rsidRPr="00AB3AFE" w:rsidRDefault="00975692" w:rsidP="007222BD">
      <w:pPr>
        <w:pStyle w:val="a"/>
        <w:numPr>
          <w:ilvl w:val="2"/>
          <w:numId w:val="2"/>
        </w:numPr>
      </w:pPr>
      <w:r>
        <w:rPr>
          <w:rFonts w:hint="eastAsia"/>
        </w:rPr>
        <w:t>C</w:t>
      </w:r>
      <w:r>
        <w:t xml:space="preserve">: Could you provide the throughput of each BSS? I am wondering if the sharing AP decreases transmit power of itself, its throughput performance may degrade. If you can provide the results of each BSS’s throughput, it would be helpful. </w:t>
      </w:r>
    </w:p>
    <w:p w14:paraId="024BDB96" w14:textId="77777777" w:rsidR="00975692" w:rsidRPr="00AB3AFE" w:rsidRDefault="00975692" w:rsidP="007222BD">
      <w:pPr>
        <w:pStyle w:val="a"/>
        <w:numPr>
          <w:ilvl w:val="2"/>
          <w:numId w:val="2"/>
        </w:numPr>
      </w:pPr>
      <w:r>
        <w:rPr>
          <w:rFonts w:hint="eastAsia"/>
        </w:rPr>
        <w:t>A</w:t>
      </w:r>
      <w:r>
        <w:t xml:space="preserve">: Let’s continue offline discussion. </w:t>
      </w:r>
    </w:p>
    <w:p w14:paraId="3333B4CD" w14:textId="17A80F3B" w:rsidR="00975692" w:rsidRPr="00AB3AFE" w:rsidRDefault="00975692" w:rsidP="007222BD">
      <w:pPr>
        <w:pStyle w:val="a"/>
        <w:numPr>
          <w:ilvl w:val="2"/>
          <w:numId w:val="2"/>
        </w:numPr>
      </w:pPr>
      <w:r>
        <w:rPr>
          <w:rFonts w:hint="eastAsia"/>
        </w:rPr>
        <w:lastRenderedPageBreak/>
        <w:t>C</w:t>
      </w:r>
      <w:r>
        <w:t xml:space="preserve">: In slide 5, I think 2 SS per STA is more </w:t>
      </w:r>
      <w:proofErr w:type="spellStart"/>
      <w:r>
        <w:t>pupular</w:t>
      </w:r>
      <w:proofErr w:type="spellEnd"/>
      <w:r>
        <w:t xml:space="preserve"> than single stream in the real-world and recommended the condition. </w:t>
      </w:r>
      <w:proofErr w:type="spellStart"/>
      <w:r>
        <w:t>Regaring</w:t>
      </w:r>
      <w:proofErr w:type="spellEnd"/>
      <w:r>
        <w:t xml:space="preserve"> sum throughput, I have the same comment with the previous commentor. IF AP1 is a TXOP holder, is it possible to allocate more power to AP2 than that of AP1? </w:t>
      </w:r>
    </w:p>
    <w:p w14:paraId="61ABF5DD" w14:textId="77777777" w:rsidR="00975692" w:rsidRPr="00AB3AFE" w:rsidRDefault="00975692" w:rsidP="007222BD">
      <w:pPr>
        <w:pStyle w:val="a"/>
        <w:numPr>
          <w:ilvl w:val="2"/>
          <w:numId w:val="2"/>
        </w:numPr>
      </w:pPr>
      <w:r>
        <w:t xml:space="preserve">A: The criterion of the simulation is to maximize sum throughput. </w:t>
      </w:r>
    </w:p>
    <w:p w14:paraId="1D040484" w14:textId="77777777" w:rsidR="00975692" w:rsidRPr="00AB3AFE" w:rsidRDefault="00975692" w:rsidP="007222BD">
      <w:pPr>
        <w:pStyle w:val="a"/>
        <w:numPr>
          <w:ilvl w:val="2"/>
          <w:numId w:val="2"/>
        </w:numPr>
      </w:pPr>
      <w:r>
        <w:rPr>
          <w:rFonts w:hint="eastAsia"/>
        </w:rPr>
        <w:t>C</w:t>
      </w:r>
      <w:r>
        <w:t>: In slide 4, what is the reason to select -62dBm/20MHz as PBSS_PD, not to an optimized value?</w:t>
      </w:r>
    </w:p>
    <w:p w14:paraId="3E2DFEA4" w14:textId="77777777" w:rsidR="00975692" w:rsidRPr="00AB3AFE" w:rsidRDefault="00975692" w:rsidP="007222BD">
      <w:pPr>
        <w:pStyle w:val="a"/>
        <w:numPr>
          <w:ilvl w:val="2"/>
          <w:numId w:val="2"/>
        </w:numPr>
      </w:pPr>
      <w:r>
        <w:rPr>
          <w:rFonts w:hint="eastAsia"/>
        </w:rPr>
        <w:t>A</w:t>
      </w:r>
      <w:r>
        <w:t xml:space="preserve">: We want to simulate in home scenario with 2 rooms and we thought that OBSS_PD max may be the best. </w:t>
      </w:r>
    </w:p>
    <w:p w14:paraId="058EA662" w14:textId="77777777" w:rsidR="00975692" w:rsidRPr="00111370" w:rsidRDefault="00975692" w:rsidP="007222BD">
      <w:pPr>
        <w:pStyle w:val="a"/>
        <w:numPr>
          <w:ilvl w:val="2"/>
          <w:numId w:val="2"/>
        </w:numPr>
      </w:pPr>
      <w:r>
        <w:rPr>
          <w:rFonts w:hint="eastAsia"/>
        </w:rPr>
        <w:t>C</w:t>
      </w:r>
      <w:r>
        <w:t xml:space="preserve">: I would like to discuss later. High OBSS_PD provides more Tx opportunities but increases collision. </w:t>
      </w:r>
    </w:p>
    <w:p w14:paraId="4C91B80C" w14:textId="77777777" w:rsidR="00975692" w:rsidRPr="00E67EA0" w:rsidRDefault="00975692" w:rsidP="00670B42">
      <w:pPr>
        <w:pStyle w:val="a"/>
        <w:numPr>
          <w:ilvl w:val="0"/>
          <w:numId w:val="0"/>
        </w:numPr>
        <w:ind w:left="2160"/>
      </w:pPr>
    </w:p>
    <w:p w14:paraId="0D4E71EA" w14:textId="77777777" w:rsidR="00975692" w:rsidRDefault="00975692" w:rsidP="007222BD">
      <w:pPr>
        <w:pStyle w:val="a"/>
      </w:pPr>
      <w:r w:rsidRPr="00111370">
        <w:rPr>
          <w:rFonts w:hint="eastAsia"/>
        </w:rPr>
        <w:t>C</w:t>
      </w:r>
      <w:r w:rsidRPr="00111370">
        <w:t xml:space="preserve">hair asked the </w:t>
      </w:r>
      <w:proofErr w:type="spellStart"/>
      <w:r w:rsidRPr="00111370">
        <w:t>presentor</w:t>
      </w:r>
      <w:proofErr w:type="spellEnd"/>
      <w:r w:rsidRPr="00111370">
        <w:t xml:space="preserve"> to inform via an e-mail if they have plans to run a SPs. Chair will arrange the dedicated time for the SPs. </w:t>
      </w:r>
    </w:p>
    <w:p w14:paraId="3D9273D9" w14:textId="77777777" w:rsidR="00975692" w:rsidRDefault="00975692" w:rsidP="00975692">
      <w:pPr>
        <w:ind w:left="1080"/>
      </w:pPr>
    </w:p>
    <w:p w14:paraId="36732958" w14:textId="77777777" w:rsidR="00975692" w:rsidRDefault="00975692" w:rsidP="007222BD">
      <w:pPr>
        <w:pStyle w:val="a"/>
        <w:numPr>
          <w:ilvl w:val="0"/>
          <w:numId w:val="2"/>
        </w:numPr>
      </w:pPr>
      <w:r>
        <w:t>Technical S</w:t>
      </w:r>
      <w:r w:rsidRPr="00027989">
        <w:t>ubmissions</w:t>
      </w:r>
      <w:r>
        <w:t>: Use Cases/</w:t>
      </w:r>
      <w:proofErr w:type="spellStart"/>
      <w:r>
        <w:t>Requireiments</w:t>
      </w:r>
      <w:proofErr w:type="spellEnd"/>
    </w:p>
    <w:p w14:paraId="39A03D46" w14:textId="77777777" w:rsidR="007222BD" w:rsidRDefault="00000000" w:rsidP="007222BD">
      <w:pPr>
        <w:pStyle w:val="a"/>
        <w:tabs>
          <w:tab w:val="clear" w:pos="3225"/>
          <w:tab w:val="left" w:pos="2800"/>
        </w:tabs>
      </w:pPr>
      <w:hyperlink r:id="rId29" w:history="1">
        <w:r w:rsidR="00975692" w:rsidRPr="005B70A0">
          <w:rPr>
            <w:rStyle w:val="a7"/>
          </w:rPr>
          <w:t>11-23/</w:t>
        </w:r>
        <w:r w:rsidR="00975692">
          <w:rPr>
            <w:rStyle w:val="a7"/>
          </w:rPr>
          <w:t>1947</w:t>
        </w:r>
        <w:r w:rsidR="00975692" w:rsidRPr="005B70A0">
          <w:rPr>
            <w:rStyle w:val="a7"/>
          </w:rPr>
          <w:t>r</w:t>
        </w:r>
      </w:hyperlink>
      <w:r w:rsidR="00975692">
        <w:rPr>
          <w:rStyle w:val="a7"/>
        </w:rPr>
        <w:t>0</w:t>
      </w:r>
      <w:r w:rsidR="007222BD">
        <w:t>:</w:t>
      </w:r>
      <w:r w:rsidR="007222BD">
        <w:tab/>
      </w:r>
      <w:r w:rsidR="00975692" w:rsidRPr="00B82460">
        <w:t>Consideration of Industrial Automation Scenarios - Follow Up</w:t>
      </w:r>
    </w:p>
    <w:p w14:paraId="7B05E2D1" w14:textId="535B861D" w:rsidR="00975692" w:rsidRPr="00824918" w:rsidRDefault="007222BD" w:rsidP="007222BD">
      <w:pPr>
        <w:pStyle w:val="a"/>
        <w:numPr>
          <w:ilvl w:val="0"/>
          <w:numId w:val="0"/>
        </w:numPr>
        <w:tabs>
          <w:tab w:val="clear" w:pos="3225"/>
          <w:tab w:val="left" w:pos="2800"/>
        </w:tabs>
        <w:ind w:left="1440"/>
      </w:pPr>
      <w:r>
        <w:tab/>
      </w:r>
      <w:r w:rsidR="00975692" w:rsidRPr="00B82460">
        <w:t>Akira Kishida</w:t>
      </w:r>
      <w:r w:rsidR="00975692" w:rsidRPr="007A2166">
        <w:t xml:space="preserve"> (</w:t>
      </w:r>
      <w:r w:rsidR="00975692">
        <w:t>NTT</w:t>
      </w:r>
      <w:r w:rsidR="00975692" w:rsidRPr="007A2166">
        <w:t>)</w:t>
      </w:r>
    </w:p>
    <w:p w14:paraId="58CD3CF1" w14:textId="6E092640" w:rsidR="00975692" w:rsidRDefault="007222BD" w:rsidP="007222BD">
      <w:pPr>
        <w:pStyle w:val="a"/>
        <w:numPr>
          <w:ilvl w:val="2"/>
          <w:numId w:val="2"/>
        </w:numPr>
      </w:pPr>
      <w:r>
        <w:t>(</w:t>
      </w:r>
      <w:r w:rsidR="00975692">
        <w:t>One attendee was on the queue but there w</w:t>
      </w:r>
      <w:r>
        <w:t>as an</w:t>
      </w:r>
      <w:r w:rsidR="00975692">
        <w:t xml:space="preserve"> audio issue. Needs offline discussion.</w:t>
      </w:r>
      <w:r>
        <w:t>)</w:t>
      </w:r>
    </w:p>
    <w:p w14:paraId="3385CE31" w14:textId="77777777" w:rsidR="007222BD" w:rsidRDefault="007222BD" w:rsidP="007222BD">
      <w:pPr>
        <w:pStyle w:val="a"/>
        <w:numPr>
          <w:ilvl w:val="0"/>
          <w:numId w:val="0"/>
        </w:numPr>
        <w:ind w:left="2160"/>
      </w:pPr>
    </w:p>
    <w:p w14:paraId="1DC954BA" w14:textId="77777777" w:rsidR="007222BD" w:rsidRPr="007222BD" w:rsidRDefault="00000000" w:rsidP="007222BD">
      <w:pPr>
        <w:pStyle w:val="a"/>
        <w:tabs>
          <w:tab w:val="clear" w:pos="3225"/>
          <w:tab w:val="left" w:pos="2800"/>
        </w:tabs>
      </w:pPr>
      <w:hyperlink r:id="rId30" w:history="1">
        <w:r w:rsidR="00975692" w:rsidRPr="005B78A1">
          <w:rPr>
            <w:rStyle w:val="a7"/>
          </w:rPr>
          <w:t>11-23/</w:t>
        </w:r>
        <w:r w:rsidR="00975692">
          <w:rPr>
            <w:rStyle w:val="a7"/>
          </w:rPr>
          <w:t>202</w:t>
        </w:r>
        <w:r w:rsidR="00975692" w:rsidRPr="005B78A1">
          <w:rPr>
            <w:rStyle w:val="a7"/>
          </w:rPr>
          <w:t>9r0</w:t>
        </w:r>
      </w:hyperlink>
      <w:r w:rsidR="007222BD">
        <w:t>:</w:t>
      </w:r>
      <w:r w:rsidR="007222BD">
        <w:tab/>
      </w:r>
      <w:r w:rsidR="00975692" w:rsidRPr="00251B58">
        <w:rPr>
          <w:szCs w:val="22"/>
        </w:rPr>
        <w:t>Overview of Enterprise Policy and Goals</w:t>
      </w:r>
      <w:r w:rsidR="007222BD">
        <w:rPr>
          <w:szCs w:val="22"/>
        </w:rPr>
        <w:t xml:space="preserve"> </w:t>
      </w:r>
    </w:p>
    <w:p w14:paraId="54A7C76F" w14:textId="17CAB0FA" w:rsidR="00975692" w:rsidRPr="00824918" w:rsidRDefault="007222BD" w:rsidP="007222BD">
      <w:pPr>
        <w:pStyle w:val="a"/>
        <w:numPr>
          <w:ilvl w:val="0"/>
          <w:numId w:val="0"/>
        </w:numPr>
        <w:tabs>
          <w:tab w:val="clear" w:pos="3225"/>
          <w:tab w:val="left" w:pos="2800"/>
        </w:tabs>
        <w:ind w:left="1440"/>
      </w:pPr>
      <w:r>
        <w:rPr>
          <w:szCs w:val="22"/>
        </w:rPr>
        <w:tab/>
      </w:r>
      <w:r w:rsidR="00975692" w:rsidRPr="007222BD">
        <w:rPr>
          <w:szCs w:val="22"/>
        </w:rPr>
        <w:t>Brian Hart</w:t>
      </w:r>
      <w:r w:rsidR="00975692" w:rsidRPr="007A2166">
        <w:t xml:space="preserve"> (</w:t>
      </w:r>
      <w:r w:rsidR="00975692">
        <w:t>Cisco Systems</w:t>
      </w:r>
      <w:r w:rsidR="00975692" w:rsidRPr="007A2166">
        <w:t>)</w:t>
      </w:r>
    </w:p>
    <w:p w14:paraId="2744207D" w14:textId="24576AAD" w:rsidR="00975692" w:rsidRDefault="00E56E1A" w:rsidP="00E56E1A">
      <w:pPr>
        <w:pStyle w:val="a"/>
        <w:numPr>
          <w:ilvl w:val="2"/>
          <w:numId w:val="2"/>
        </w:numPr>
      </w:pPr>
      <w:r>
        <w:t>(</w:t>
      </w:r>
      <w:r w:rsidR="00975692">
        <w:t xml:space="preserve">The presentation is postponed due to absence of the </w:t>
      </w:r>
      <w:proofErr w:type="spellStart"/>
      <w:r w:rsidR="00975692">
        <w:t>presentor</w:t>
      </w:r>
      <w:proofErr w:type="spellEnd"/>
      <w:r w:rsidR="00975692">
        <w:t>.</w:t>
      </w:r>
      <w:r>
        <w:t>)</w:t>
      </w:r>
    </w:p>
    <w:p w14:paraId="1B50A65B" w14:textId="77777777" w:rsidR="00E56E1A" w:rsidRDefault="00E56E1A" w:rsidP="00E56E1A">
      <w:pPr>
        <w:pStyle w:val="a"/>
        <w:numPr>
          <w:ilvl w:val="0"/>
          <w:numId w:val="0"/>
        </w:numPr>
        <w:ind w:left="2160"/>
      </w:pPr>
    </w:p>
    <w:p w14:paraId="7B9F1780" w14:textId="77777777" w:rsidR="00975692" w:rsidRPr="004D1B12" w:rsidRDefault="00975692" w:rsidP="007222BD">
      <w:pPr>
        <w:pStyle w:val="a"/>
        <w:numPr>
          <w:ilvl w:val="0"/>
          <w:numId w:val="2"/>
        </w:numPr>
      </w:pPr>
      <w:r>
        <w:t xml:space="preserve">Agenda modification </w:t>
      </w:r>
    </w:p>
    <w:p w14:paraId="21557D44" w14:textId="77777777" w:rsidR="00975692" w:rsidRPr="00111370" w:rsidRDefault="00975692" w:rsidP="007222BD">
      <w:pPr>
        <w:pStyle w:val="a"/>
      </w:pPr>
      <w:r>
        <w:rPr>
          <w:rFonts w:hint="eastAsia"/>
        </w:rPr>
        <w:t>C</w:t>
      </w:r>
      <w:r>
        <w:t xml:space="preserve">hair proposed to proceed more presentation (23/1836r2) and accepted without objection. </w:t>
      </w:r>
    </w:p>
    <w:p w14:paraId="67B3659A" w14:textId="77777777" w:rsidR="00975692" w:rsidRDefault="00975692" w:rsidP="00975692">
      <w:pPr>
        <w:ind w:left="1080"/>
      </w:pPr>
    </w:p>
    <w:p w14:paraId="684DC538" w14:textId="77777777" w:rsidR="00975692" w:rsidRPr="004D1B12" w:rsidRDefault="00975692" w:rsidP="007222BD">
      <w:pPr>
        <w:pStyle w:val="a"/>
        <w:numPr>
          <w:ilvl w:val="0"/>
          <w:numId w:val="2"/>
        </w:numPr>
      </w:pPr>
      <w:r>
        <w:t>Technical S</w:t>
      </w:r>
      <w:r w:rsidRPr="00027989">
        <w:t>ubmissions</w:t>
      </w:r>
      <w:r>
        <w:t xml:space="preserve">: Multi AP Security </w:t>
      </w:r>
    </w:p>
    <w:p w14:paraId="0A93F45A" w14:textId="2B3F4830" w:rsidR="00975692" w:rsidRDefault="00000000" w:rsidP="00E56E1A">
      <w:pPr>
        <w:pStyle w:val="a"/>
      </w:pPr>
      <w:hyperlink r:id="rId31" w:history="1">
        <w:r w:rsidR="00975692" w:rsidRPr="005B78A1">
          <w:rPr>
            <w:rStyle w:val="a7"/>
          </w:rPr>
          <w:t>11-23/</w:t>
        </w:r>
        <w:r w:rsidR="00975692">
          <w:rPr>
            <w:rStyle w:val="a7"/>
          </w:rPr>
          <w:t>1836</w:t>
        </w:r>
        <w:r w:rsidR="00975692" w:rsidRPr="005B78A1">
          <w:rPr>
            <w:rStyle w:val="a7"/>
          </w:rPr>
          <w:t>r</w:t>
        </w:r>
      </w:hyperlink>
      <w:r w:rsidR="00975692">
        <w:rPr>
          <w:rStyle w:val="a7"/>
        </w:rPr>
        <w:t>2</w:t>
      </w:r>
      <w:r w:rsidR="00E56E1A">
        <w:t xml:space="preserve">: </w:t>
      </w:r>
      <w:r w:rsidR="00975692" w:rsidRPr="00A70A59">
        <w:t>MAP security consideration</w:t>
      </w:r>
      <w:r w:rsidR="00975692">
        <w:tab/>
      </w:r>
      <w:r w:rsidR="00975692">
        <w:rPr>
          <w:szCs w:val="22"/>
        </w:rPr>
        <w:t>Jay Yang</w:t>
      </w:r>
      <w:r w:rsidR="00975692" w:rsidRPr="007A2166">
        <w:t xml:space="preserve"> (</w:t>
      </w:r>
      <w:r w:rsidR="00975692">
        <w:t>ZTE</w:t>
      </w:r>
      <w:r w:rsidR="00975692" w:rsidRPr="007A2166">
        <w:t>)</w:t>
      </w:r>
    </w:p>
    <w:p w14:paraId="6911CF99" w14:textId="30560C98" w:rsidR="00975692" w:rsidRDefault="00975692" w:rsidP="007222BD">
      <w:pPr>
        <w:pStyle w:val="a"/>
        <w:numPr>
          <w:ilvl w:val="2"/>
          <w:numId w:val="2"/>
        </w:numPr>
      </w:pPr>
      <w:r>
        <w:t xml:space="preserve">C: </w:t>
      </w:r>
      <w:r w:rsidR="00B34330">
        <w:t>W</w:t>
      </w:r>
      <w:r>
        <w:t xml:space="preserve">e need to start thinking about </w:t>
      </w:r>
      <w:proofErr w:type="gramStart"/>
      <w:r>
        <w:t>Multi-AP</w:t>
      </w:r>
      <w:proofErr w:type="gramEnd"/>
      <w:r>
        <w:t xml:space="preserve"> coordination and basically the security concerns around it. It is a good start to find the problems to protect against. My question comes down to what kind of architecture, what relationship between the APs. If we use </w:t>
      </w:r>
      <w:proofErr w:type="spellStart"/>
      <w:r>
        <w:t>somethink</w:t>
      </w:r>
      <w:proofErr w:type="spellEnd"/>
      <w:r>
        <w:t xml:space="preserve"> like MLO, those APs are </w:t>
      </w:r>
      <w:r w:rsidR="00B34330">
        <w:t>k</w:t>
      </w:r>
      <w:r>
        <w:t>ind</w:t>
      </w:r>
      <w:r w:rsidR="00B34330">
        <w:t>s</w:t>
      </w:r>
      <w:r>
        <w:t xml:space="preserve"> of more like peers that anything else. In addition, we need to </w:t>
      </w:r>
      <w:proofErr w:type="spellStart"/>
      <w:r>
        <w:t>decice</w:t>
      </w:r>
      <w:proofErr w:type="spellEnd"/>
      <w:r>
        <w:t xml:space="preserve"> what keys we generate and things like that. Maybe we could use a limited implementation of mesh because mesh allows to authenticate with each other. We need to do architecture work and we probably want to make this flexible enough. It is seemed that infrastructure mode is really the right mode for security. </w:t>
      </w:r>
    </w:p>
    <w:p w14:paraId="6B56158B" w14:textId="337CA89F" w:rsidR="00975692" w:rsidRDefault="00975692" w:rsidP="007222BD">
      <w:pPr>
        <w:pStyle w:val="a"/>
        <w:numPr>
          <w:ilvl w:val="2"/>
          <w:numId w:val="2"/>
        </w:numPr>
      </w:pPr>
      <w:r>
        <w:rPr>
          <w:rFonts w:hint="eastAsia"/>
        </w:rPr>
        <w:t>A</w:t>
      </w:r>
      <w:r>
        <w:t>: I would like to discuss later for multi-AP coordination.</w:t>
      </w:r>
    </w:p>
    <w:p w14:paraId="60856417" w14:textId="77777777" w:rsidR="00975692" w:rsidRDefault="00975692" w:rsidP="007222BD">
      <w:pPr>
        <w:pStyle w:val="a"/>
        <w:numPr>
          <w:ilvl w:val="2"/>
          <w:numId w:val="2"/>
        </w:numPr>
      </w:pPr>
      <w:r>
        <w:t xml:space="preserve">C: What is the definition of a master AP in slide 7? </w:t>
      </w:r>
    </w:p>
    <w:p w14:paraId="785DA416" w14:textId="7C3C6118" w:rsidR="00975692" w:rsidRDefault="00975692" w:rsidP="007222BD">
      <w:pPr>
        <w:pStyle w:val="a"/>
        <w:numPr>
          <w:ilvl w:val="2"/>
          <w:numId w:val="2"/>
        </w:numPr>
      </w:pPr>
      <w:r>
        <w:t>A: This is a relevant to another concept. A group consist of one master AP and other APs for a lon</w:t>
      </w:r>
      <w:r w:rsidR="00B34330">
        <w:t>g-</w:t>
      </w:r>
      <w:r>
        <w:t xml:space="preserve">term operation. </w:t>
      </w:r>
    </w:p>
    <w:p w14:paraId="3B6CE91D" w14:textId="77777777" w:rsidR="00975692" w:rsidRDefault="00975692" w:rsidP="007222BD">
      <w:pPr>
        <w:pStyle w:val="a"/>
        <w:numPr>
          <w:ilvl w:val="2"/>
          <w:numId w:val="2"/>
        </w:numPr>
      </w:pPr>
    </w:p>
    <w:p w14:paraId="5C37C098" w14:textId="77777777" w:rsidR="00975692" w:rsidRPr="004D1B12" w:rsidRDefault="00975692" w:rsidP="007222BD">
      <w:pPr>
        <w:pStyle w:val="a"/>
        <w:numPr>
          <w:ilvl w:val="0"/>
          <w:numId w:val="2"/>
        </w:numPr>
      </w:pPr>
      <w:r>
        <w:t xml:space="preserve">Agenda modification </w:t>
      </w:r>
    </w:p>
    <w:p w14:paraId="61E476DC" w14:textId="505DBD8B" w:rsidR="00975692" w:rsidRDefault="00975692" w:rsidP="007222BD">
      <w:pPr>
        <w:pStyle w:val="a"/>
      </w:pPr>
      <w:r>
        <w:rPr>
          <w:rFonts w:hint="eastAsia"/>
        </w:rPr>
        <w:t>C</w:t>
      </w:r>
      <w:r>
        <w:t xml:space="preserve">hair proposed to add 23/2029r1 again and approved proceed without objection. </w:t>
      </w:r>
    </w:p>
    <w:p w14:paraId="373D58E9" w14:textId="77777777" w:rsidR="00E56E1A" w:rsidRPr="00A70A59" w:rsidRDefault="00E56E1A" w:rsidP="00E56E1A">
      <w:pPr>
        <w:pStyle w:val="a"/>
        <w:numPr>
          <w:ilvl w:val="0"/>
          <w:numId w:val="0"/>
        </w:numPr>
        <w:ind w:left="1440"/>
      </w:pPr>
    </w:p>
    <w:p w14:paraId="14B0C87D" w14:textId="0C8A6A88" w:rsidR="00975692" w:rsidRDefault="00000000" w:rsidP="00E56E1A">
      <w:pPr>
        <w:pStyle w:val="a"/>
      </w:pPr>
      <w:hyperlink r:id="rId32" w:history="1">
        <w:r w:rsidR="00975692" w:rsidRPr="005B78A1">
          <w:rPr>
            <w:rStyle w:val="a7"/>
          </w:rPr>
          <w:t>11-23/</w:t>
        </w:r>
        <w:r w:rsidR="00975692">
          <w:rPr>
            <w:rStyle w:val="a7"/>
          </w:rPr>
          <w:t>202</w:t>
        </w:r>
        <w:r w:rsidR="00975692" w:rsidRPr="005B78A1">
          <w:rPr>
            <w:rStyle w:val="a7"/>
          </w:rPr>
          <w:t>9r</w:t>
        </w:r>
        <w:r w:rsidR="00975692">
          <w:rPr>
            <w:rStyle w:val="a7"/>
          </w:rPr>
          <w:t>1</w:t>
        </w:r>
      </w:hyperlink>
      <w:r w:rsidR="00E56E1A">
        <w:t xml:space="preserve">: </w:t>
      </w:r>
      <w:r w:rsidR="00975692" w:rsidRPr="00251B58">
        <w:rPr>
          <w:szCs w:val="22"/>
        </w:rPr>
        <w:t>Overview of Enterprise Policy and Goals</w:t>
      </w:r>
      <w:r w:rsidR="00E56E1A">
        <w:rPr>
          <w:szCs w:val="22"/>
        </w:rPr>
        <w:t xml:space="preserve">    </w:t>
      </w:r>
      <w:r w:rsidR="00975692" w:rsidRPr="00E56E1A">
        <w:rPr>
          <w:szCs w:val="22"/>
        </w:rPr>
        <w:t>Brian Hart</w:t>
      </w:r>
      <w:r w:rsidR="00975692" w:rsidRPr="007A2166">
        <w:t xml:space="preserve"> (</w:t>
      </w:r>
      <w:r w:rsidR="00975692">
        <w:t>Cisco Systems</w:t>
      </w:r>
      <w:r w:rsidR="00975692" w:rsidRPr="007A2166">
        <w:t>)</w:t>
      </w:r>
    </w:p>
    <w:p w14:paraId="5D0832D5" w14:textId="77777777" w:rsidR="00975692" w:rsidRDefault="00975692" w:rsidP="007222BD">
      <w:pPr>
        <w:pStyle w:val="a"/>
        <w:numPr>
          <w:ilvl w:val="2"/>
          <w:numId w:val="2"/>
        </w:numPr>
      </w:pPr>
      <w:r>
        <w:t>C: In slide 8, regarding synchronization, how can you know if the existing mechanisms can still hold?</w:t>
      </w:r>
    </w:p>
    <w:p w14:paraId="09096553" w14:textId="25540A62" w:rsidR="00975692" w:rsidRDefault="00975692" w:rsidP="004C2CD6">
      <w:pPr>
        <w:pStyle w:val="a"/>
        <w:numPr>
          <w:ilvl w:val="2"/>
          <w:numId w:val="2"/>
        </w:numPr>
      </w:pPr>
      <w:r>
        <w:t>A: I think we need to see the requirement of MLDs. Find out if work out or not. The co-location can be used for AP MLD identification.</w:t>
      </w:r>
    </w:p>
    <w:p w14:paraId="241F2812" w14:textId="77777777" w:rsidR="004C2CD6" w:rsidRPr="00824918" w:rsidRDefault="004C2CD6" w:rsidP="004C2CD6">
      <w:pPr>
        <w:pStyle w:val="a"/>
        <w:numPr>
          <w:ilvl w:val="0"/>
          <w:numId w:val="0"/>
        </w:numPr>
        <w:ind w:left="2160"/>
      </w:pPr>
    </w:p>
    <w:p w14:paraId="4880E1AA" w14:textId="77777777" w:rsidR="00975692" w:rsidRDefault="00975692" w:rsidP="007222BD">
      <w:pPr>
        <w:pStyle w:val="a"/>
        <w:numPr>
          <w:ilvl w:val="0"/>
          <w:numId w:val="2"/>
        </w:numPr>
      </w:pPr>
      <w:proofErr w:type="spellStart"/>
      <w:r w:rsidRPr="007474DD">
        <w:t>AoB</w:t>
      </w:r>
      <w:proofErr w:type="spellEnd"/>
      <w:r w:rsidRPr="007474DD">
        <w:t>:</w:t>
      </w:r>
    </w:p>
    <w:p w14:paraId="135E1FA9" w14:textId="77777777" w:rsidR="00975692" w:rsidRDefault="00975692" w:rsidP="007222BD">
      <w:pPr>
        <w:pStyle w:val="a"/>
      </w:pPr>
      <w:r>
        <w:t xml:space="preserve">Chair announced again if the </w:t>
      </w:r>
      <w:proofErr w:type="spellStart"/>
      <w:r>
        <w:t>presentors</w:t>
      </w:r>
      <w:proofErr w:type="spellEnd"/>
      <w:r>
        <w:t xml:space="preserve"> would like to run SPs, they should inform the chair via e-mails. </w:t>
      </w:r>
    </w:p>
    <w:p w14:paraId="1CF15543" w14:textId="77777777" w:rsidR="00975692" w:rsidRPr="007474DD" w:rsidRDefault="00975692" w:rsidP="004C2CD6">
      <w:pPr>
        <w:pStyle w:val="a"/>
        <w:numPr>
          <w:ilvl w:val="0"/>
          <w:numId w:val="0"/>
        </w:numPr>
        <w:ind w:left="1440"/>
      </w:pPr>
    </w:p>
    <w:p w14:paraId="7160AE06" w14:textId="77777777" w:rsidR="00975692" w:rsidRDefault="00975692" w:rsidP="007222BD">
      <w:pPr>
        <w:pStyle w:val="a"/>
        <w:numPr>
          <w:ilvl w:val="0"/>
          <w:numId w:val="2"/>
        </w:numPr>
      </w:pPr>
      <w:r>
        <w:t>Adjourned at 11:48 ET</w:t>
      </w:r>
    </w:p>
    <w:p w14:paraId="30BFA860" w14:textId="77777777" w:rsidR="006524C3" w:rsidRDefault="006524C3" w:rsidP="006524C3">
      <w:pPr>
        <w:rPr>
          <w:rFonts w:eastAsia="游明朝"/>
          <w:lang w:eastAsia="ja-JP"/>
        </w:rPr>
      </w:pPr>
    </w:p>
    <w:p w14:paraId="1C32F542" w14:textId="77777777" w:rsidR="006524C3" w:rsidRDefault="006524C3" w:rsidP="006524C3">
      <w:pPr>
        <w:rPr>
          <w:rFonts w:eastAsia="游明朝"/>
          <w:lang w:eastAsia="ja-JP"/>
        </w:rPr>
      </w:pPr>
    </w:p>
    <w:p w14:paraId="5DE2064E" w14:textId="77777777" w:rsidR="006524C3" w:rsidRPr="006524C3" w:rsidRDefault="006524C3" w:rsidP="006524C3">
      <w:pPr>
        <w:rPr>
          <w:rFonts w:eastAsia="游明朝"/>
          <w:lang w:eastAsia="ja-JP"/>
        </w:rPr>
      </w:pPr>
    </w:p>
    <w:p w14:paraId="62391343" w14:textId="0ED4A679" w:rsidR="006524C3" w:rsidRDefault="006524C3">
      <w:pPr>
        <w:pStyle w:val="1"/>
        <w:rPr>
          <w:rFonts w:eastAsia="游明朝"/>
          <w:lang w:eastAsia="ja-JP"/>
        </w:rPr>
      </w:pPr>
      <w:r>
        <w:rPr>
          <w:rFonts w:eastAsia="游明朝" w:hint="eastAsia"/>
          <w:lang w:eastAsia="ja-JP"/>
        </w:rPr>
        <w:t>3</w:t>
      </w:r>
      <w:r w:rsidRPr="006524C3">
        <w:rPr>
          <w:rFonts w:eastAsia="游明朝"/>
          <w:vertAlign w:val="superscript"/>
          <w:lang w:eastAsia="ja-JP"/>
        </w:rPr>
        <w:t>rd</w:t>
      </w:r>
      <w:r>
        <w:rPr>
          <w:rFonts w:eastAsia="游明朝"/>
          <w:lang w:eastAsia="ja-JP"/>
        </w:rPr>
        <w:t xml:space="preserve"> Conf. Call: December 4</w:t>
      </w:r>
      <w:r w:rsidRPr="006524C3">
        <w:rPr>
          <w:rFonts w:eastAsia="游明朝"/>
          <w:vertAlign w:val="superscript"/>
          <w:lang w:eastAsia="ja-JP"/>
        </w:rPr>
        <w:t>th</w:t>
      </w:r>
      <w:r>
        <w:rPr>
          <w:rFonts w:eastAsia="游明朝"/>
          <w:lang w:eastAsia="ja-JP"/>
        </w:rPr>
        <w:t xml:space="preserve"> Monday (19:00-21:00)</w:t>
      </w:r>
    </w:p>
    <w:p w14:paraId="082AF737" w14:textId="77777777" w:rsidR="006524C3" w:rsidRDefault="006524C3" w:rsidP="006524C3">
      <w:pPr>
        <w:rPr>
          <w:rFonts w:eastAsia="游明朝"/>
          <w:lang w:eastAsia="ja-JP"/>
        </w:rPr>
      </w:pPr>
    </w:p>
    <w:p w14:paraId="36E7751B" w14:textId="77777777" w:rsidR="00975692" w:rsidRPr="00351C03" w:rsidRDefault="00975692" w:rsidP="007222BD">
      <w:pPr>
        <w:pStyle w:val="a"/>
        <w:numPr>
          <w:ilvl w:val="0"/>
          <w:numId w:val="2"/>
        </w:numPr>
      </w:pPr>
      <w:r w:rsidRPr="008D41DD">
        <w:t xml:space="preserve">The Chair, </w:t>
      </w:r>
      <w:r>
        <w:t xml:space="preserve">Alfred </w:t>
      </w:r>
      <w:r w:rsidRPr="00D446AF">
        <w:t xml:space="preserve">Asterjadhi </w:t>
      </w:r>
      <w:r w:rsidRPr="008D41DD">
        <w:t>(</w:t>
      </w:r>
      <w:r>
        <w:t>Qualcomm</w:t>
      </w:r>
      <w:r w:rsidRPr="008D41DD">
        <w:t>), calls the meeting to order</w:t>
      </w:r>
      <w:r>
        <w:t>.</w:t>
      </w:r>
    </w:p>
    <w:p w14:paraId="6884550A" w14:textId="77777777" w:rsidR="00975692" w:rsidRDefault="00975692" w:rsidP="007222BD">
      <w:pPr>
        <w:pStyle w:val="a"/>
        <w:numPr>
          <w:ilvl w:val="0"/>
          <w:numId w:val="2"/>
        </w:numPr>
      </w:pPr>
      <w:r w:rsidRPr="003046F3">
        <w:t>IEEE 802 and 802.11 IPR policy and procedure</w:t>
      </w:r>
    </w:p>
    <w:p w14:paraId="37BF3E5E" w14:textId="77777777" w:rsidR="00975692" w:rsidRPr="003046F3" w:rsidRDefault="00975692" w:rsidP="007222BD">
      <w:pPr>
        <w:pStyle w:val="a"/>
        <w:rPr>
          <w:szCs w:val="20"/>
        </w:rPr>
      </w:pPr>
      <w:r w:rsidRPr="003046F3">
        <w:t>Patent Policy: Ways to inform IEEE:</w:t>
      </w:r>
    </w:p>
    <w:p w14:paraId="3EC87EE8" w14:textId="77777777" w:rsidR="00975692" w:rsidRPr="003046F3" w:rsidRDefault="00975692" w:rsidP="007222BD">
      <w:pPr>
        <w:pStyle w:val="a"/>
        <w:numPr>
          <w:ilvl w:val="2"/>
          <w:numId w:val="2"/>
        </w:numPr>
        <w:rPr>
          <w:szCs w:val="20"/>
        </w:rPr>
      </w:pPr>
      <w:r w:rsidRPr="003046F3">
        <w:t>Cause an LOA to be submitted to the IEEE-SA (</w:t>
      </w:r>
      <w:hyperlink r:id="rId33" w:history="1">
        <w:r w:rsidRPr="003046F3">
          <w:rPr>
            <w:rStyle w:val="a7"/>
            <w:szCs w:val="22"/>
          </w:rPr>
          <w:t>patcom@ieee.org</w:t>
        </w:r>
      </w:hyperlink>
      <w:r w:rsidRPr="003046F3">
        <w:t>); or</w:t>
      </w:r>
    </w:p>
    <w:p w14:paraId="2CB94D32" w14:textId="77777777" w:rsidR="00975692" w:rsidRPr="003046F3" w:rsidRDefault="00975692" w:rsidP="007222BD">
      <w:pPr>
        <w:pStyle w:val="a"/>
        <w:numPr>
          <w:ilvl w:val="2"/>
          <w:numId w:val="2"/>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5BD33282" w14:textId="77777777" w:rsidR="00975692" w:rsidRPr="003046F3" w:rsidRDefault="00975692" w:rsidP="007222BD">
      <w:pPr>
        <w:pStyle w:val="a"/>
        <w:numPr>
          <w:ilvl w:val="2"/>
          <w:numId w:val="2"/>
        </w:numPr>
        <w:rPr>
          <w:szCs w:val="20"/>
        </w:rPr>
      </w:pPr>
      <w:r w:rsidRPr="003046F3">
        <w:t>Speak up now and respond to this Call for Potentially Essential Patents</w:t>
      </w:r>
    </w:p>
    <w:p w14:paraId="504579AC" w14:textId="77777777" w:rsidR="00975692" w:rsidRDefault="00975692" w:rsidP="0097569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4598A29" w14:textId="77777777" w:rsidR="00975692" w:rsidRDefault="00975692" w:rsidP="007222BD">
      <w:pPr>
        <w:pStyle w:val="a"/>
      </w:pPr>
      <w:r w:rsidRPr="00901EF6">
        <w:t>Copyright Policy:</w:t>
      </w:r>
      <w:r>
        <w:t xml:space="preserve"> Participants are advised that</w:t>
      </w:r>
    </w:p>
    <w:p w14:paraId="4A161618" w14:textId="77777777" w:rsidR="00975692" w:rsidRPr="0032579B" w:rsidRDefault="00975692" w:rsidP="007222BD">
      <w:pPr>
        <w:pStyle w:val="a"/>
        <w:numPr>
          <w:ilvl w:val="2"/>
          <w:numId w:val="2"/>
        </w:numPr>
      </w:pPr>
      <w:r w:rsidRPr="0032579B">
        <w:t xml:space="preserve">IEEE SA’s copyright policy is described in </w:t>
      </w:r>
      <w:hyperlink r:id="rId34" w:anchor="7" w:history="1">
        <w:r w:rsidRPr="0032579B">
          <w:rPr>
            <w:rStyle w:val="a7"/>
            <w:szCs w:val="22"/>
          </w:rPr>
          <w:t>Clause 7</w:t>
        </w:r>
      </w:hyperlink>
      <w:r w:rsidRPr="0032579B">
        <w:t xml:space="preserve"> of the IEEE SA Standards Board Bylaws and </w:t>
      </w:r>
      <w:hyperlink r:id="rId35" w:history="1">
        <w:r w:rsidRPr="0032579B">
          <w:rPr>
            <w:rStyle w:val="a7"/>
            <w:szCs w:val="22"/>
          </w:rPr>
          <w:t>Clause 6.1</w:t>
        </w:r>
      </w:hyperlink>
      <w:r w:rsidRPr="0032579B">
        <w:t xml:space="preserve"> of the IEEE SA Standards Board Operations Manual;</w:t>
      </w:r>
    </w:p>
    <w:p w14:paraId="4C5A7055" w14:textId="77777777" w:rsidR="00975692" w:rsidRDefault="00975692" w:rsidP="007222BD">
      <w:pPr>
        <w:pStyle w:val="a"/>
        <w:numPr>
          <w:ilvl w:val="2"/>
          <w:numId w:val="2"/>
        </w:numPr>
      </w:pPr>
      <w:r w:rsidRPr="00173C7C">
        <w:t>Any material submitted during standards development, whether verbal, recorded, or in written form, is a Contribution and shall comply with the IEEE SA Copyright Policy</w:t>
      </w:r>
    </w:p>
    <w:p w14:paraId="44945002" w14:textId="77777777" w:rsidR="00975692" w:rsidRPr="009D37B8" w:rsidRDefault="00975692" w:rsidP="0097569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8CE427C" w14:textId="77777777" w:rsidR="00975692" w:rsidRPr="00F141E4" w:rsidRDefault="00975692" w:rsidP="007222BD">
      <w:pPr>
        <w:pStyle w:val="a"/>
      </w:pPr>
      <w:r w:rsidRPr="0062531D">
        <w:rPr>
          <w:b/>
        </w:rPr>
        <w:t>Patent, Participation</w:t>
      </w:r>
      <w:r>
        <w:rPr>
          <w:b/>
        </w:rPr>
        <w:t xml:space="preserve">, </w:t>
      </w:r>
      <w:proofErr w:type="gramStart"/>
      <w:r>
        <w:rPr>
          <w:b/>
        </w:rPr>
        <w:t>Copyright</w:t>
      </w:r>
      <w:proofErr w:type="gramEnd"/>
      <w:r w:rsidRPr="0062531D">
        <w:rPr>
          <w:b/>
        </w:rPr>
        <w:t xml:space="preserve"> and policy related subclause:</w:t>
      </w:r>
      <w:r w:rsidRPr="0062531D">
        <w:t xml:space="preserve"> </w:t>
      </w:r>
      <w:r>
        <w:t>Please refer to</w:t>
      </w:r>
      <w:r w:rsidRPr="0062531D">
        <w:t xml:space="preserve"> </w:t>
      </w:r>
      <w:r w:rsidRPr="00D54DC4">
        <w:fldChar w:fldCharType="begin"/>
      </w:r>
      <w:r w:rsidRPr="00D54DC4">
        <w:instrText xml:space="preserve"> REF _Ref47251219 \h  \* MERGEFORMAT </w:instrText>
      </w:r>
      <w:r w:rsidRPr="00D54DC4">
        <w:fldChar w:fldCharType="separate"/>
      </w:r>
      <w:r w:rsidRPr="00D54DC4">
        <w:fldChar w:fldCharType="begin"/>
      </w:r>
      <w:r w:rsidRPr="00D54DC4">
        <w:instrText xml:space="preserve"> REF _Ref47251219 \h  \* MERGEFORMAT </w:instrText>
      </w:r>
      <w:r w:rsidRPr="00D54DC4">
        <w:fldChar w:fldCharType="separate"/>
      </w:r>
      <w:r w:rsidRPr="00311D07">
        <w:t>Patent And Procedures</w:t>
      </w:r>
      <w:r w:rsidRPr="00D54DC4">
        <w:fldChar w:fldCharType="end"/>
      </w:r>
      <w:r w:rsidRPr="00D54DC4">
        <w:fldChar w:fldCharType="end"/>
      </w:r>
    </w:p>
    <w:p w14:paraId="6BD935C8" w14:textId="77777777" w:rsidR="00975692" w:rsidRDefault="00975692" w:rsidP="007222BD">
      <w:pPr>
        <w:pStyle w:val="a"/>
        <w:numPr>
          <w:ilvl w:val="0"/>
          <w:numId w:val="2"/>
        </w:numPr>
      </w:pPr>
      <w:r w:rsidRPr="003046F3">
        <w:t>Attendance reminder.</w:t>
      </w:r>
    </w:p>
    <w:p w14:paraId="06F13657" w14:textId="77777777" w:rsidR="00975692" w:rsidRPr="003046F3" w:rsidRDefault="00975692" w:rsidP="007222BD">
      <w:pPr>
        <w:pStyle w:val="a"/>
      </w:pPr>
      <w:r>
        <w:t xml:space="preserve">Participation slide: </w:t>
      </w:r>
      <w:hyperlink r:id="rId36" w:tgtFrame="_blank" w:history="1">
        <w:r w:rsidRPr="00EE0424">
          <w:rPr>
            <w:rStyle w:val="a7"/>
            <w:szCs w:val="22"/>
          </w:rPr>
          <w:t>https://mentor.ieee.org/802-ec/dcn/16/ec-16-0180-05-00EC-ieee-802-participation-slide.pptx</w:t>
        </w:r>
      </w:hyperlink>
    </w:p>
    <w:p w14:paraId="6EBE64AB" w14:textId="77777777" w:rsidR="00975692" w:rsidRDefault="00975692" w:rsidP="007222BD">
      <w:pPr>
        <w:pStyle w:val="a"/>
      </w:pPr>
      <w:r>
        <w:t xml:space="preserve">Please record your attendance during the conference call by using the IMAT system: </w:t>
      </w:r>
    </w:p>
    <w:p w14:paraId="1928F5C0" w14:textId="77777777" w:rsidR="00975692" w:rsidRDefault="00975692" w:rsidP="007222BD">
      <w:pPr>
        <w:pStyle w:val="a"/>
        <w:numPr>
          <w:ilvl w:val="2"/>
          <w:numId w:val="2"/>
        </w:numPr>
      </w:pPr>
      <w:r>
        <w:t xml:space="preserve">1) login to </w:t>
      </w:r>
      <w:hyperlink r:id="rId37"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53688384" w14:textId="77777777" w:rsidR="00975692" w:rsidRDefault="00975692" w:rsidP="007222BD">
      <w:pPr>
        <w:pStyle w:val="a"/>
      </w:pPr>
      <w:r w:rsidRPr="001A4496">
        <w:t>If you are unable to record your attendance</w:t>
      </w:r>
      <w:r>
        <w:rPr>
          <w:rFonts w:ascii="游明朝" w:eastAsia="游明朝" w:hAnsi="游明朝" w:hint="eastAsia"/>
          <w:lang w:eastAsia="ja-JP"/>
        </w:rPr>
        <w:t>,</w:t>
      </w:r>
      <w:r w:rsidRPr="001A4496">
        <w:t xml:space="preserve"> contact </w:t>
      </w:r>
      <w:r>
        <w:t xml:space="preserve">Alfred </w:t>
      </w:r>
      <w:r w:rsidRPr="00D446AF">
        <w:t xml:space="preserve">Asterjadhi </w:t>
      </w:r>
      <w:r w:rsidRPr="001A4496">
        <w:t>(</w:t>
      </w:r>
      <w:hyperlink r:id="rId38" w:history="1">
        <w:r w:rsidRPr="00D55A13">
          <w:rPr>
            <w:rStyle w:val="a7"/>
          </w:rPr>
          <w:t>aasterja@qti.qualcomm.com</w:t>
        </w:r>
      </w:hyperlink>
      <w:r w:rsidRPr="001A4496">
        <w:t xml:space="preserve">) and </w:t>
      </w:r>
      <w:r>
        <w:t>Yusuke Asai (</w:t>
      </w:r>
      <w:hyperlink r:id="rId39" w:history="1">
        <w:r w:rsidRPr="00D55A13">
          <w:rPr>
            <w:rStyle w:val="a7"/>
          </w:rPr>
          <w:t>yusuke.asai@ntt.com</w:t>
        </w:r>
      </w:hyperlink>
      <w:r>
        <w:t xml:space="preserve">) for assistance. </w:t>
      </w:r>
    </w:p>
    <w:p w14:paraId="6B8A44B4" w14:textId="77777777" w:rsidR="00975692" w:rsidRPr="00880D21" w:rsidRDefault="00975692" w:rsidP="007222BD">
      <w:pPr>
        <w:pStyle w:val="a"/>
      </w:pPr>
      <w:r>
        <w:t>Please ensure that the following information is listed correctly when joining the call:</w:t>
      </w:r>
    </w:p>
    <w:p w14:paraId="327AA0DB" w14:textId="77777777" w:rsidR="00975692" w:rsidRDefault="00975692" w:rsidP="007222BD">
      <w:pPr>
        <w:pStyle w:val="a"/>
        <w:numPr>
          <w:ilvl w:val="2"/>
          <w:numId w:val="2"/>
        </w:numPr>
      </w:pPr>
      <w:r w:rsidRPr="00880D21">
        <w:t xml:space="preserve">"[voter status] First </w:t>
      </w:r>
      <w:r>
        <w:t>N</w:t>
      </w:r>
      <w:r w:rsidRPr="00880D21">
        <w:t>ame Last Name (Affiliation)"</w:t>
      </w:r>
    </w:p>
    <w:p w14:paraId="760493CA" w14:textId="77777777" w:rsidR="006524C3" w:rsidRPr="00975692" w:rsidRDefault="006524C3" w:rsidP="006524C3">
      <w:pPr>
        <w:rPr>
          <w:rFonts w:eastAsia="游明朝"/>
          <w:lang w:eastAsia="ja-JP"/>
        </w:rPr>
      </w:pPr>
    </w:p>
    <w:p w14:paraId="24A59812" w14:textId="77777777" w:rsidR="00975692" w:rsidRPr="00975692" w:rsidRDefault="00975692" w:rsidP="00975692">
      <w:pPr>
        <w:numPr>
          <w:ilvl w:val="0"/>
          <w:numId w:val="2"/>
        </w:numPr>
        <w:contextualSpacing/>
        <w:rPr>
          <w:rFonts w:eastAsia="游明朝"/>
          <w:bCs/>
          <w:color w:val="000000" w:themeColor="text1"/>
          <w:lang w:eastAsia="ja-JP"/>
        </w:rPr>
      </w:pPr>
      <w:r w:rsidRPr="00975692">
        <w:rPr>
          <w:rFonts w:eastAsia="游明朝"/>
          <w:bCs/>
          <w:color w:val="000000" w:themeColor="text1"/>
          <w:lang w:eastAsia="ja-JP"/>
        </w:rPr>
        <w:t>Agenda</w:t>
      </w:r>
    </w:p>
    <w:p w14:paraId="7FC7BA7C" w14:textId="77777777" w:rsidR="00975692" w:rsidRPr="00975692" w:rsidRDefault="00975692" w:rsidP="00975692">
      <w:pPr>
        <w:numPr>
          <w:ilvl w:val="2"/>
          <w:numId w:val="0"/>
        </w:numPr>
        <w:ind w:left="2160" w:hanging="360"/>
        <w:contextualSpacing/>
        <w:rPr>
          <w:rFonts w:eastAsia="游明朝"/>
          <w:bCs/>
          <w:color w:val="000000" w:themeColor="text1"/>
          <w:lang w:eastAsia="ja-JP"/>
        </w:rPr>
      </w:pPr>
      <w:r w:rsidRPr="00975692">
        <w:rPr>
          <w:rFonts w:eastAsia="游明朝"/>
          <w:bCs/>
          <w:color w:val="000000" w:themeColor="text1"/>
          <w:lang w:eastAsia="ja-JP"/>
        </w:rPr>
        <w:t xml:space="preserve">Chair reviews proposed agenda found in </w:t>
      </w:r>
      <w:hyperlink r:id="rId40" w:history="1">
        <w:r w:rsidRPr="00975692">
          <w:rPr>
            <w:rFonts w:eastAsia="游明朝"/>
            <w:bCs/>
            <w:color w:val="0000FF"/>
            <w:u w:val="single"/>
            <w:lang w:eastAsia="ja-JP"/>
          </w:rPr>
          <w:t>11-23-2140r</w:t>
        </w:r>
      </w:hyperlink>
      <w:r w:rsidRPr="00975692">
        <w:rPr>
          <w:rFonts w:eastAsia="游明朝"/>
          <w:bCs/>
          <w:color w:val="0000FF"/>
          <w:u w:val="single"/>
          <w:lang w:eastAsia="ja-JP"/>
        </w:rPr>
        <w:t>4</w:t>
      </w:r>
    </w:p>
    <w:p w14:paraId="2C4A1FFC" w14:textId="77777777" w:rsidR="00975692" w:rsidRPr="00975692" w:rsidRDefault="00975692" w:rsidP="00975692">
      <w:pPr>
        <w:numPr>
          <w:ilvl w:val="2"/>
          <w:numId w:val="0"/>
        </w:numPr>
        <w:ind w:left="2160" w:hanging="360"/>
        <w:contextualSpacing/>
        <w:rPr>
          <w:rFonts w:eastAsia="游明朝"/>
          <w:bCs/>
          <w:color w:val="000000" w:themeColor="text1"/>
          <w:lang w:eastAsia="ja-JP"/>
        </w:rPr>
      </w:pPr>
      <w:r w:rsidRPr="00975692">
        <w:rPr>
          <w:rFonts w:eastAsia="游明朝"/>
          <w:bCs/>
          <w:color w:val="000000" w:themeColor="text1"/>
          <w:lang w:eastAsia="ja-JP"/>
        </w:rPr>
        <w:t>Discussion:</w:t>
      </w:r>
    </w:p>
    <w:p w14:paraId="32B9C09E" w14:textId="77777777" w:rsidR="00975692" w:rsidRPr="00975692" w:rsidRDefault="00975692" w:rsidP="00975692">
      <w:pPr>
        <w:numPr>
          <w:ilvl w:val="3"/>
          <w:numId w:val="2"/>
        </w:numPr>
        <w:contextualSpacing/>
        <w:rPr>
          <w:rFonts w:eastAsia="游明朝"/>
          <w:bCs/>
          <w:color w:val="000000" w:themeColor="text1"/>
          <w:lang w:eastAsia="ja-JP"/>
        </w:rPr>
      </w:pPr>
      <w:r w:rsidRPr="00975692">
        <w:rPr>
          <w:rFonts w:eastAsia="游明朝"/>
          <w:bCs/>
          <w:color w:val="000000" w:themeColor="text1"/>
          <w:lang w:eastAsia="ja-JP"/>
        </w:rPr>
        <w:t xml:space="preserve">No discussion. </w:t>
      </w:r>
    </w:p>
    <w:p w14:paraId="1B1F3E79" w14:textId="77777777" w:rsidR="00975692" w:rsidRPr="00975692" w:rsidRDefault="00975692" w:rsidP="00975692">
      <w:pPr>
        <w:numPr>
          <w:ilvl w:val="2"/>
          <w:numId w:val="0"/>
        </w:numPr>
        <w:ind w:left="2160" w:hanging="360"/>
        <w:contextualSpacing/>
        <w:rPr>
          <w:rFonts w:eastAsia="游明朝"/>
          <w:bCs/>
          <w:color w:val="000000" w:themeColor="text1"/>
          <w:lang w:eastAsia="ja-JP"/>
        </w:rPr>
      </w:pPr>
      <w:r w:rsidRPr="00975692">
        <w:rPr>
          <w:rFonts w:eastAsia="游明朝"/>
          <w:bCs/>
          <w:color w:val="000000" w:themeColor="text1"/>
          <w:lang w:eastAsia="ja-JP"/>
        </w:rPr>
        <w:lastRenderedPageBreak/>
        <w:t>Agenda approved with unanimous consent.</w:t>
      </w:r>
    </w:p>
    <w:p w14:paraId="18AC6FF7" w14:textId="77777777" w:rsidR="00975692" w:rsidRPr="00975692" w:rsidRDefault="00975692" w:rsidP="00975692"/>
    <w:p w14:paraId="2A501F90" w14:textId="6A7243AE" w:rsidR="00975692" w:rsidRDefault="00975692" w:rsidP="00975692">
      <w:pPr>
        <w:numPr>
          <w:ilvl w:val="0"/>
          <w:numId w:val="2"/>
        </w:numPr>
        <w:contextualSpacing/>
        <w:rPr>
          <w:rFonts w:eastAsia="游明朝"/>
          <w:bCs/>
          <w:color w:val="000000" w:themeColor="text1"/>
          <w:lang w:eastAsia="ja-JP"/>
        </w:rPr>
      </w:pPr>
      <w:r w:rsidRPr="00975692">
        <w:rPr>
          <w:rFonts w:eastAsia="游明朝"/>
          <w:bCs/>
          <w:color w:val="000000" w:themeColor="text1"/>
          <w:lang w:eastAsia="ja-JP"/>
        </w:rPr>
        <w:t>Announcements:</w:t>
      </w:r>
    </w:p>
    <w:p w14:paraId="5ED7A011" w14:textId="714E7884" w:rsidR="00975692" w:rsidRPr="004C2CD6" w:rsidRDefault="00975692" w:rsidP="004C2CD6">
      <w:pPr>
        <w:pStyle w:val="a"/>
      </w:pPr>
      <w:r w:rsidRPr="004C2CD6">
        <w:rPr>
          <w:rFonts w:eastAsia="游明朝"/>
          <w:lang w:eastAsia="ja-JP"/>
        </w:rPr>
        <w:t>None</w:t>
      </w:r>
      <w:r w:rsidR="004C2CD6" w:rsidRPr="004C2CD6">
        <w:rPr>
          <w:rFonts w:eastAsia="游明朝"/>
          <w:lang w:eastAsia="ja-JP"/>
        </w:rPr>
        <w:t xml:space="preserve">. </w:t>
      </w:r>
    </w:p>
    <w:p w14:paraId="11249454" w14:textId="77777777" w:rsidR="00975692" w:rsidRPr="00975692" w:rsidRDefault="00975692" w:rsidP="00975692">
      <w:pPr>
        <w:ind w:left="1080"/>
      </w:pPr>
    </w:p>
    <w:p w14:paraId="435B206D" w14:textId="77777777" w:rsidR="00975692" w:rsidRPr="00975692" w:rsidRDefault="00975692" w:rsidP="00975692">
      <w:pPr>
        <w:numPr>
          <w:ilvl w:val="0"/>
          <w:numId w:val="2"/>
        </w:numPr>
        <w:contextualSpacing/>
        <w:rPr>
          <w:rFonts w:eastAsia="游明朝"/>
          <w:bCs/>
          <w:color w:val="000000" w:themeColor="text1"/>
          <w:lang w:eastAsia="ja-JP"/>
        </w:rPr>
      </w:pPr>
      <w:r w:rsidRPr="00975692">
        <w:rPr>
          <w:rFonts w:eastAsia="游明朝"/>
          <w:bCs/>
          <w:color w:val="000000" w:themeColor="text1"/>
          <w:lang w:eastAsia="ja-JP"/>
        </w:rPr>
        <w:t>Technical Submissions: Multi AP Grouping</w:t>
      </w:r>
    </w:p>
    <w:p w14:paraId="19F7BB22" w14:textId="7309B7E4" w:rsidR="00975692" w:rsidRPr="00975692" w:rsidRDefault="00000000" w:rsidP="00975692">
      <w:pPr>
        <w:numPr>
          <w:ilvl w:val="1"/>
          <w:numId w:val="2"/>
        </w:numPr>
        <w:contextualSpacing/>
        <w:rPr>
          <w:rFonts w:eastAsia="游明朝"/>
          <w:bCs/>
          <w:color w:val="000000" w:themeColor="text1"/>
          <w:lang w:eastAsia="ja-JP"/>
        </w:rPr>
      </w:pPr>
      <w:hyperlink r:id="rId41" w:history="1">
        <w:r w:rsidR="00975692" w:rsidRPr="00975692">
          <w:rPr>
            <w:rFonts w:eastAsia="游明朝"/>
            <w:bCs/>
            <w:color w:val="0000FF"/>
            <w:u w:val="single"/>
            <w:lang w:eastAsia="ja-JP"/>
          </w:rPr>
          <w:t>11-23/1837r1</w:t>
        </w:r>
      </w:hyperlink>
      <w:r w:rsidR="00975692" w:rsidRPr="00975692">
        <w:rPr>
          <w:rFonts w:eastAsia="游明朝"/>
          <w:bCs/>
          <w:color w:val="000000" w:themeColor="text1"/>
          <w:lang w:eastAsia="ja-JP"/>
        </w:rPr>
        <w:tab/>
        <w:t>MAP group set-up operation discussion</w:t>
      </w:r>
      <w:r w:rsidR="00975692" w:rsidRPr="00975692">
        <w:rPr>
          <w:rFonts w:eastAsia="游明朝"/>
          <w:bCs/>
          <w:color w:val="000000" w:themeColor="text1"/>
          <w:lang w:eastAsia="ja-JP"/>
        </w:rPr>
        <w:tab/>
      </w:r>
      <w:r w:rsidR="00975692" w:rsidRPr="00975692">
        <w:rPr>
          <w:rFonts w:eastAsia="游明朝"/>
          <w:bCs/>
          <w:color w:val="000000" w:themeColor="text1"/>
          <w:lang w:eastAsia="ja-JP"/>
        </w:rPr>
        <w:tab/>
        <w:t>Jay Yang (ZTE)</w:t>
      </w:r>
    </w:p>
    <w:p w14:paraId="5A5FAAE2" w14:textId="3CFB1948" w:rsidR="00890557" w:rsidRPr="00890557" w:rsidRDefault="00975692" w:rsidP="007222BD">
      <w:pPr>
        <w:pStyle w:val="a"/>
        <w:numPr>
          <w:ilvl w:val="2"/>
          <w:numId w:val="2"/>
        </w:numPr>
      </w:pPr>
      <w:r w:rsidRPr="00890557">
        <w:t xml:space="preserve">C: I support the proposal. In slide 4, one challenge of your proposal is AP-GO. Coordinated transmission needs to be more flexible in terms of sounding frame, at least the </w:t>
      </w:r>
      <w:proofErr w:type="spellStart"/>
      <w:r w:rsidRPr="00890557">
        <w:t>puopose</w:t>
      </w:r>
      <w:proofErr w:type="spellEnd"/>
      <w:r w:rsidRPr="00890557">
        <w:t xml:space="preserve"> of coordination between the members of the group. For instance, if GC1 and GC2 need to coordinate something, they should communicate with AP-GO, which gives a lot better performance by facilitating more dynamic behavior. </w:t>
      </w:r>
      <w:r w:rsidR="004C2CD6">
        <w:t>In t</w:t>
      </w:r>
      <w:r w:rsidRPr="00890557">
        <w:t>h</w:t>
      </w:r>
      <w:r w:rsidR="004C2CD6">
        <w:t>at</w:t>
      </w:r>
      <w:r w:rsidRPr="00890557">
        <w:t xml:space="preserve"> case th</w:t>
      </w:r>
      <w:r w:rsidR="004C2CD6">
        <w:t>e</w:t>
      </w:r>
      <w:r w:rsidRPr="00890557">
        <w:t xml:space="preserve">re is </w:t>
      </w:r>
      <w:proofErr w:type="spellStart"/>
      <w:r w:rsidRPr="00890557">
        <w:t>bacically</w:t>
      </w:r>
      <w:proofErr w:type="spellEnd"/>
      <w:r w:rsidRPr="00890557">
        <w:t xml:space="preserve"> hidden-node situation. </w:t>
      </w:r>
    </w:p>
    <w:p w14:paraId="1BB4ECD4" w14:textId="77777777" w:rsidR="00890557" w:rsidRPr="00890557" w:rsidRDefault="00975692" w:rsidP="007222BD">
      <w:pPr>
        <w:pStyle w:val="a"/>
        <w:numPr>
          <w:ilvl w:val="2"/>
          <w:numId w:val="2"/>
        </w:numPr>
      </w:pPr>
      <w:r w:rsidRPr="00890557">
        <w:t xml:space="preserve">C: In slide 7, I also think the idea of having multiple groups is good; however, all of AP and the </w:t>
      </w:r>
      <w:proofErr w:type="spellStart"/>
      <w:r w:rsidRPr="00890557">
        <w:t>gropus</w:t>
      </w:r>
      <w:proofErr w:type="spellEnd"/>
      <w:r w:rsidRPr="00890557">
        <w:t xml:space="preserve"> don’t have to interact together so they could be considered all of one group. I don’t think there should be central </w:t>
      </w:r>
      <w:proofErr w:type="spellStart"/>
      <w:r w:rsidRPr="00890557">
        <w:t>cooridination</w:t>
      </w:r>
      <w:proofErr w:type="spellEnd"/>
      <w:r w:rsidRPr="00890557">
        <w:t xml:space="preserve"> in the number one case. We need to figure out how we can </w:t>
      </w:r>
      <w:proofErr w:type="spellStart"/>
      <w:r w:rsidRPr="00890557">
        <w:t>basicall</w:t>
      </w:r>
      <w:proofErr w:type="spellEnd"/>
      <w:r w:rsidRPr="00890557">
        <w:t xml:space="preserve"> make these groups flexible for coordinate transmission. </w:t>
      </w:r>
    </w:p>
    <w:p w14:paraId="51BAEFF9" w14:textId="77777777" w:rsidR="00890557" w:rsidRPr="00890557" w:rsidRDefault="00975692" w:rsidP="007222BD">
      <w:pPr>
        <w:pStyle w:val="a"/>
        <w:numPr>
          <w:ilvl w:val="2"/>
          <w:numId w:val="2"/>
        </w:numPr>
      </w:pPr>
      <w:r w:rsidRPr="00890557">
        <w:t xml:space="preserve">A: This is not a centralized group. The AP-GO just maintain some information if it will not need to relay all the information </w:t>
      </w:r>
      <w:proofErr w:type="spellStart"/>
      <w:r w:rsidRPr="00890557">
        <w:t>bette</w:t>
      </w:r>
      <w:proofErr w:type="spellEnd"/>
      <w:r w:rsidRPr="00890557">
        <w:t xml:space="preserve"> APGC 1 and GC X. After this group is formed, they can do coordination without the participant of APGO. The role is </w:t>
      </w:r>
      <w:proofErr w:type="spellStart"/>
      <w:r w:rsidRPr="00890557">
        <w:t>vely</w:t>
      </w:r>
      <w:proofErr w:type="spellEnd"/>
      <w:r w:rsidRPr="00890557">
        <w:t xml:space="preserve"> limited. </w:t>
      </w:r>
    </w:p>
    <w:p w14:paraId="16259E6E" w14:textId="77777777" w:rsidR="00890557" w:rsidRPr="00890557" w:rsidRDefault="00975692" w:rsidP="007222BD">
      <w:pPr>
        <w:pStyle w:val="a"/>
        <w:numPr>
          <w:ilvl w:val="2"/>
          <w:numId w:val="2"/>
        </w:numPr>
      </w:pPr>
      <w:r w:rsidRPr="00890557">
        <w:t xml:space="preserve">C: Some provisions of the APs is needed, but I don’t think we need central coordinator. If each AP </w:t>
      </w:r>
      <w:proofErr w:type="spellStart"/>
      <w:r w:rsidRPr="00890557">
        <w:t>connunicates</w:t>
      </w:r>
      <w:proofErr w:type="spellEnd"/>
      <w:r w:rsidRPr="00890557">
        <w:t xml:space="preserve"> with other, there is no central coordination.  AP controller can </w:t>
      </w:r>
      <w:proofErr w:type="spellStart"/>
      <w:r w:rsidRPr="00890557">
        <w:t>manege</w:t>
      </w:r>
      <w:proofErr w:type="spellEnd"/>
      <w:r w:rsidRPr="00890557">
        <w:t xml:space="preserve"> APID out of AP-AP communication. </w:t>
      </w:r>
    </w:p>
    <w:p w14:paraId="0E8C27E3" w14:textId="77777777" w:rsidR="00890557" w:rsidRPr="00890557" w:rsidRDefault="00975692" w:rsidP="007222BD">
      <w:pPr>
        <w:pStyle w:val="a"/>
        <w:numPr>
          <w:ilvl w:val="2"/>
          <w:numId w:val="2"/>
        </w:numPr>
      </w:pPr>
      <w:r w:rsidRPr="00890557">
        <w:rPr>
          <w:rFonts w:hint="eastAsia"/>
        </w:rPr>
        <w:t>A</w:t>
      </w:r>
      <w:r w:rsidRPr="00890557">
        <w:t xml:space="preserve">: For example, AP 1 assignment and recycle, this is a need of an owner to do that; otherwise, it is very hard to </w:t>
      </w:r>
      <w:proofErr w:type="spellStart"/>
      <w:r w:rsidRPr="00890557">
        <w:t>matchi</w:t>
      </w:r>
      <w:proofErr w:type="spellEnd"/>
      <w:r w:rsidRPr="00890557">
        <w:t xml:space="preserve"> the AP 1 </w:t>
      </w:r>
      <w:proofErr w:type="spellStart"/>
      <w:r w:rsidRPr="00890557">
        <w:t>assignement</w:t>
      </w:r>
      <w:proofErr w:type="spellEnd"/>
      <w:r w:rsidRPr="00890557">
        <w:t xml:space="preserve"> on the cycle. </w:t>
      </w:r>
    </w:p>
    <w:p w14:paraId="7C3B9EC2" w14:textId="77777777" w:rsidR="00890557" w:rsidRPr="00890557" w:rsidRDefault="00975692" w:rsidP="007222BD">
      <w:pPr>
        <w:pStyle w:val="a"/>
        <w:numPr>
          <w:ilvl w:val="2"/>
          <w:numId w:val="2"/>
        </w:numPr>
      </w:pPr>
      <w:r w:rsidRPr="00890557">
        <w:t xml:space="preserve">C: We could have a management entity for APID. </w:t>
      </w:r>
    </w:p>
    <w:p w14:paraId="1B39E7C3" w14:textId="77777777" w:rsidR="00890557" w:rsidRPr="00890557" w:rsidRDefault="00975692" w:rsidP="007222BD">
      <w:pPr>
        <w:pStyle w:val="a"/>
        <w:numPr>
          <w:ilvl w:val="2"/>
          <w:numId w:val="2"/>
        </w:numPr>
      </w:pPr>
      <w:r w:rsidRPr="00890557">
        <w:t xml:space="preserve">C: I also thought about that kind of idea. </w:t>
      </w:r>
      <w:r w:rsidR="00B34330" w:rsidRPr="00890557">
        <w:t>I</w:t>
      </w:r>
      <w:r w:rsidRPr="00890557">
        <w:t xml:space="preserve">t’s </w:t>
      </w:r>
      <w:proofErr w:type="spellStart"/>
      <w:r w:rsidRPr="00890557">
        <w:t>gonna</w:t>
      </w:r>
      <w:proofErr w:type="spellEnd"/>
      <w:r w:rsidRPr="00890557">
        <w:t xml:space="preserve"> be more complicated that it looks especially if we introduce </w:t>
      </w:r>
      <w:proofErr w:type="spellStart"/>
      <w:r w:rsidRPr="00890557">
        <w:t>mobily</w:t>
      </w:r>
      <w:proofErr w:type="spellEnd"/>
      <w:r w:rsidRPr="00890557">
        <w:t xml:space="preserve"> of clients. I think this grou</w:t>
      </w:r>
      <w:r w:rsidR="00B34330" w:rsidRPr="00890557">
        <w:t>p</w:t>
      </w:r>
      <w:r w:rsidRPr="00890557">
        <w:t xml:space="preserve"> concept could create a lot of cases and disruptions. What is the purpose of a group and what is the coordination purpose? D</w:t>
      </w:r>
      <w:r w:rsidR="00B34330" w:rsidRPr="00890557">
        <w:t>o</w:t>
      </w:r>
      <w:r w:rsidRPr="00890557">
        <w:t xml:space="preserve">es it look more like a mesh. Perhaps you don’t need a group ID, maybe just the AP </w:t>
      </w:r>
      <w:r w:rsidR="00B34330" w:rsidRPr="00890557">
        <w:t>M</w:t>
      </w:r>
      <w:r w:rsidRPr="00890557">
        <w:t xml:space="preserve">AC address is sufficient for APID. </w:t>
      </w:r>
    </w:p>
    <w:p w14:paraId="0437F1B8" w14:textId="77777777" w:rsidR="00E855E6" w:rsidRPr="00E855E6" w:rsidRDefault="00975692" w:rsidP="007222BD">
      <w:pPr>
        <w:pStyle w:val="a"/>
        <w:numPr>
          <w:ilvl w:val="2"/>
          <w:numId w:val="2"/>
        </w:numPr>
      </w:pPr>
      <w:r w:rsidRPr="00890557">
        <w:t xml:space="preserve">A: Regarding the centralized AP, overhead issue of a new AP requiring more coordination. But once we have AP group, that kind of stuff is not needed because the AO-Go can broadcast this information to the new APs. We already define some ID, for example, the framework of the trigger frame. We can carry some proper information based on the group information. </w:t>
      </w:r>
    </w:p>
    <w:p w14:paraId="510DA2A3" w14:textId="579E1D95" w:rsidR="00E855E6" w:rsidRPr="00E855E6" w:rsidRDefault="00975692" w:rsidP="007222BD">
      <w:pPr>
        <w:pStyle w:val="a"/>
        <w:numPr>
          <w:ilvl w:val="2"/>
          <w:numId w:val="2"/>
        </w:numPr>
      </w:pPr>
      <w:r w:rsidRPr="00E855E6">
        <w:t xml:space="preserve">C: I agree with the previous commentor. In your proposal, each AP can be a center of the group and that AP can manage the ID assignment and a lot of things. Also, in the trigger frame we can use the AP to </w:t>
      </w:r>
      <w:proofErr w:type="spellStart"/>
      <w:r w:rsidRPr="00E855E6">
        <w:t>indentify</w:t>
      </w:r>
      <w:proofErr w:type="spellEnd"/>
      <w:r w:rsidRPr="00E855E6">
        <w:t xml:space="preserve"> a shared AP. I think that is a simple solution. But there are some issues. To use the relay would be quite </w:t>
      </w:r>
      <w:proofErr w:type="spellStart"/>
      <w:r w:rsidRPr="00E855E6">
        <w:t>complinated</w:t>
      </w:r>
      <w:proofErr w:type="spellEnd"/>
      <w:r w:rsidRPr="00E855E6">
        <w:t xml:space="preserve">. Who will do the relay for the new AP and who will </w:t>
      </w:r>
      <w:proofErr w:type="spellStart"/>
      <w:r w:rsidRPr="00E855E6">
        <w:t>assigne</w:t>
      </w:r>
      <w:proofErr w:type="spellEnd"/>
      <w:r w:rsidRPr="00E855E6">
        <w:t xml:space="preserve"> the</w:t>
      </w:r>
      <w:r w:rsidR="00670B42">
        <w:t>m</w:t>
      </w:r>
      <w:r w:rsidRPr="00E855E6">
        <w:t xml:space="preserve"> for each of the APs? In slide 7, multiple groups, two or more IDs are assigned to group owners. How does AP 2 know which ID is going to be used? </w:t>
      </w:r>
    </w:p>
    <w:p w14:paraId="6DE198FA" w14:textId="6658FD3A" w:rsidR="00E855E6" w:rsidRPr="00E855E6" w:rsidRDefault="00975692" w:rsidP="007222BD">
      <w:pPr>
        <w:pStyle w:val="a"/>
        <w:numPr>
          <w:ilvl w:val="2"/>
          <w:numId w:val="2"/>
        </w:numPr>
      </w:pPr>
      <w:r w:rsidRPr="00E855E6">
        <w:t xml:space="preserve">A: If </w:t>
      </w:r>
      <w:r w:rsidR="00483DB1">
        <w:t xml:space="preserve">a </w:t>
      </w:r>
      <w:r w:rsidRPr="00E855E6">
        <w:t>new AP join</w:t>
      </w:r>
      <w:r w:rsidR="00483DB1">
        <w:t>s</w:t>
      </w:r>
      <w:r w:rsidRPr="00E855E6">
        <w:t xml:space="preserve"> the new group, it communicates with only AP-GO and does not communicate to AP GCs to reduce overhead. Using GID, multiple groups can make simple. </w:t>
      </w:r>
    </w:p>
    <w:p w14:paraId="7B4FAB13" w14:textId="77777777" w:rsidR="00E855E6" w:rsidRPr="00E855E6" w:rsidRDefault="00975692" w:rsidP="007222BD">
      <w:pPr>
        <w:pStyle w:val="a"/>
        <w:numPr>
          <w:ilvl w:val="2"/>
          <w:numId w:val="2"/>
        </w:numPr>
      </w:pPr>
      <w:r w:rsidRPr="00E855E6">
        <w:rPr>
          <w:rFonts w:hint="eastAsia"/>
        </w:rPr>
        <w:t>C</w:t>
      </w:r>
      <w:r w:rsidRPr="00E855E6">
        <w:t xml:space="preserve">: Who will manage the group </w:t>
      </w:r>
      <w:r w:rsidR="00BE14A6" w:rsidRPr="00E855E6">
        <w:t>ID</w:t>
      </w:r>
      <w:r w:rsidRPr="00E855E6">
        <w:t xml:space="preserve">s among the two groups? Group IDs may collide. </w:t>
      </w:r>
    </w:p>
    <w:p w14:paraId="7E9874E3" w14:textId="77777777" w:rsidR="00E855E6" w:rsidRPr="00E855E6" w:rsidRDefault="00975692" w:rsidP="007222BD">
      <w:pPr>
        <w:pStyle w:val="a"/>
        <w:numPr>
          <w:ilvl w:val="2"/>
          <w:numId w:val="2"/>
        </w:numPr>
      </w:pPr>
      <w:r w:rsidRPr="00E855E6">
        <w:t xml:space="preserve">A: The group owner maintains group IDs for APs. </w:t>
      </w:r>
    </w:p>
    <w:p w14:paraId="6CD82487" w14:textId="77777777" w:rsidR="00E855E6" w:rsidRPr="00E855E6" w:rsidRDefault="00975692" w:rsidP="007222BD">
      <w:pPr>
        <w:pStyle w:val="a"/>
        <w:numPr>
          <w:ilvl w:val="2"/>
          <w:numId w:val="2"/>
        </w:numPr>
      </w:pPr>
      <w:r w:rsidRPr="00E855E6">
        <w:t xml:space="preserve">C: I agree with the commentors before me. For the group formation, it is very complex and very quick response. Also has another aspect of creating boundary. </w:t>
      </w:r>
      <w:r w:rsidRPr="00E855E6">
        <w:lastRenderedPageBreak/>
        <w:t xml:space="preserve">Basically, in each group, there will be APs that are at the edge. The APs in the middle of the groups may get a different treatment. In general, I think I would encourage to stay away from fixed group formation like as in slide 4. </w:t>
      </w:r>
    </w:p>
    <w:p w14:paraId="6D70CC15" w14:textId="77777777" w:rsidR="00E855E6" w:rsidRPr="00E855E6" w:rsidRDefault="00975692" w:rsidP="007222BD">
      <w:pPr>
        <w:pStyle w:val="a"/>
        <w:numPr>
          <w:ilvl w:val="2"/>
          <w:numId w:val="2"/>
        </w:numPr>
      </w:pPr>
      <w:r w:rsidRPr="00E855E6">
        <w:t>C: I think easy mesh protocol may be used for facilitating negotiation among APs. Do you think it is possible to us easy mesh is possible?</w:t>
      </w:r>
    </w:p>
    <w:p w14:paraId="6CC5C67F" w14:textId="77777777" w:rsidR="00E855E6" w:rsidRPr="00E855E6" w:rsidRDefault="00975692" w:rsidP="007222BD">
      <w:pPr>
        <w:pStyle w:val="a"/>
        <w:numPr>
          <w:ilvl w:val="2"/>
          <w:numId w:val="2"/>
        </w:numPr>
      </w:pPr>
      <w:r w:rsidRPr="00E855E6">
        <w:t xml:space="preserve">A: The problem assumes that the APs you can imagine in your home and another neighbor’s home. In this case, two Ps are not in the same ESS. In easy mesh, the APs communicate using backhaul but this case without controller is assumed. </w:t>
      </w:r>
    </w:p>
    <w:p w14:paraId="0A4F9A73" w14:textId="77777777" w:rsidR="00E855E6" w:rsidRPr="00E855E6" w:rsidRDefault="00975692" w:rsidP="007222BD">
      <w:pPr>
        <w:pStyle w:val="a"/>
        <w:numPr>
          <w:ilvl w:val="2"/>
          <w:numId w:val="2"/>
        </w:numPr>
      </w:pPr>
      <w:r w:rsidRPr="00E855E6">
        <w:t xml:space="preserve">C: What about we assume that there is a logical entity then other APs care </w:t>
      </w:r>
      <w:proofErr w:type="spellStart"/>
      <w:r w:rsidRPr="00E855E6">
        <w:t>assosication</w:t>
      </w:r>
      <w:proofErr w:type="spellEnd"/>
      <w:r w:rsidRPr="00E855E6">
        <w:t xml:space="preserve"> with the AP. </w:t>
      </w:r>
    </w:p>
    <w:p w14:paraId="21089CAD" w14:textId="77777777" w:rsidR="00E855E6" w:rsidRPr="00E855E6" w:rsidRDefault="00975692" w:rsidP="007222BD">
      <w:pPr>
        <w:pStyle w:val="a"/>
        <w:numPr>
          <w:ilvl w:val="2"/>
          <w:numId w:val="2"/>
        </w:numPr>
      </w:pPr>
      <w:r w:rsidRPr="00E855E6">
        <w:t xml:space="preserve">A: It will become more </w:t>
      </w:r>
      <w:proofErr w:type="spellStart"/>
      <w:r w:rsidRPr="00E855E6">
        <w:t>c</w:t>
      </w:r>
      <w:r w:rsidR="00BE14A6" w:rsidRPr="00E855E6">
        <w:t>o</w:t>
      </w:r>
      <w:r w:rsidRPr="00E855E6">
        <w:t>pmplicated</w:t>
      </w:r>
      <w:proofErr w:type="spellEnd"/>
      <w:r w:rsidRPr="00E855E6">
        <w:t xml:space="preserve"> if we assume there is another station </w:t>
      </w:r>
      <w:proofErr w:type="spellStart"/>
      <w:r w:rsidRPr="00E855E6">
        <w:t>fo</w:t>
      </w:r>
      <w:proofErr w:type="spellEnd"/>
      <w:r w:rsidRPr="00E855E6">
        <w:t xml:space="preserve"> forwarding some information between two APs, which causes some delay and other issues.</w:t>
      </w:r>
      <w:r w:rsidR="00E855E6">
        <w:t xml:space="preserve"> </w:t>
      </w:r>
    </w:p>
    <w:p w14:paraId="6C63C242" w14:textId="77777777" w:rsidR="00E855E6" w:rsidRPr="00E855E6" w:rsidRDefault="00975692" w:rsidP="007222BD">
      <w:pPr>
        <w:pStyle w:val="a"/>
        <w:numPr>
          <w:ilvl w:val="2"/>
          <w:numId w:val="2"/>
        </w:numPr>
      </w:pPr>
      <w:r w:rsidRPr="00E855E6">
        <w:rPr>
          <w:rFonts w:hint="eastAsia"/>
        </w:rPr>
        <w:t>C</w:t>
      </w:r>
      <w:r w:rsidRPr="00E855E6">
        <w:t xml:space="preserve">: I don’t see where it’s complicated. </w:t>
      </w:r>
    </w:p>
    <w:p w14:paraId="585430B0" w14:textId="77777777" w:rsidR="00E855E6" w:rsidRPr="00E855E6" w:rsidRDefault="00975692" w:rsidP="007222BD">
      <w:pPr>
        <w:pStyle w:val="a"/>
        <w:numPr>
          <w:ilvl w:val="2"/>
          <w:numId w:val="2"/>
        </w:numPr>
      </w:pPr>
      <w:r w:rsidRPr="00E855E6">
        <w:rPr>
          <w:rFonts w:hint="eastAsia"/>
        </w:rPr>
        <w:t>A</w:t>
      </w:r>
      <w:r w:rsidRPr="00E855E6">
        <w:t xml:space="preserve">: To forwarding something to another AP will occur some delay. </w:t>
      </w:r>
    </w:p>
    <w:p w14:paraId="6FC10EBC" w14:textId="77777777" w:rsidR="00E855E6" w:rsidRPr="00E855E6" w:rsidRDefault="00975692" w:rsidP="007222BD">
      <w:pPr>
        <w:pStyle w:val="a"/>
        <w:numPr>
          <w:ilvl w:val="2"/>
          <w:numId w:val="2"/>
        </w:numPr>
      </w:pPr>
      <w:r w:rsidRPr="00E855E6">
        <w:t xml:space="preserve">C: In the case 3 to cover the hidden nodes, you use relay. You mean that the MAP with relay. </w:t>
      </w:r>
    </w:p>
    <w:p w14:paraId="28372946" w14:textId="77777777" w:rsidR="00E855E6" w:rsidRPr="00E855E6" w:rsidRDefault="00975692" w:rsidP="007222BD">
      <w:pPr>
        <w:pStyle w:val="a"/>
        <w:numPr>
          <w:ilvl w:val="2"/>
          <w:numId w:val="2"/>
        </w:numPr>
      </w:pPr>
      <w:r w:rsidRPr="00E855E6">
        <w:t xml:space="preserve">A: Relay is used for far-from new APs. In the case 3 in slide 3, communication between AP-GO and new AP is via AP-GC2 as relay. In this case AP GC2 transmit trigger frame to APs. </w:t>
      </w:r>
    </w:p>
    <w:p w14:paraId="1E4A71E7" w14:textId="4FB02C8C" w:rsidR="00E855E6" w:rsidRPr="00E855E6" w:rsidRDefault="00975692" w:rsidP="007222BD">
      <w:pPr>
        <w:pStyle w:val="a"/>
        <w:numPr>
          <w:ilvl w:val="2"/>
          <w:numId w:val="2"/>
        </w:numPr>
      </w:pPr>
      <w:r w:rsidRPr="00E855E6">
        <w:rPr>
          <w:rFonts w:hint="eastAsia"/>
        </w:rPr>
        <w:t>C</w:t>
      </w:r>
      <w:r w:rsidRPr="00E855E6">
        <w:t xml:space="preserve">: Maybe we can think of it as </w:t>
      </w:r>
      <w:proofErr w:type="spellStart"/>
      <w:r w:rsidRPr="00E855E6">
        <w:t>slso</w:t>
      </w:r>
      <w:proofErr w:type="spellEnd"/>
      <w:r w:rsidRPr="00E855E6">
        <w:t xml:space="preserve"> a </w:t>
      </w:r>
      <w:proofErr w:type="spellStart"/>
      <w:r w:rsidRPr="00E855E6">
        <w:t>sessn</w:t>
      </w:r>
      <w:r w:rsidR="00BE14A6" w:rsidRPr="00E855E6">
        <w:t>o</w:t>
      </w:r>
      <w:r w:rsidRPr="00E855E6">
        <w:t>i</w:t>
      </w:r>
      <w:proofErr w:type="spellEnd"/>
      <w:r w:rsidRPr="00E855E6">
        <w:t xml:space="preserve">-based operation. Is one of the AP may initiate </w:t>
      </w:r>
      <w:proofErr w:type="spellStart"/>
      <w:r w:rsidRPr="00E855E6">
        <w:t>carticular</w:t>
      </w:r>
      <w:proofErr w:type="spellEnd"/>
      <w:r w:rsidRPr="00E855E6">
        <w:t xml:space="preserve"> coordination </w:t>
      </w:r>
      <w:proofErr w:type="spellStart"/>
      <w:r w:rsidRPr="00E855E6">
        <w:t>methodi</w:t>
      </w:r>
      <w:proofErr w:type="spellEnd"/>
      <w:r w:rsidRPr="00E855E6">
        <w:t xml:space="preserve"> needed? For example, GC2 can send </w:t>
      </w:r>
      <w:r w:rsidR="004C2CD6" w:rsidRPr="00E855E6">
        <w:t>invit</w:t>
      </w:r>
      <w:r w:rsidR="004C2CD6">
        <w:t>ation</w:t>
      </w:r>
      <w:r w:rsidRPr="00E855E6">
        <w:t xml:space="preserve"> its neighboring it. GC 2 may form their session with others, and on the other hands, this one may subsequently be interested in SCR and then sustained the same AP maybe part of one session whine not part of the other</w:t>
      </w:r>
      <w:r w:rsidR="00BE14A6" w:rsidRPr="00E855E6">
        <w:t xml:space="preserve"> </w:t>
      </w:r>
      <w:r w:rsidRPr="00E855E6">
        <w:t xml:space="preserve">session. </w:t>
      </w:r>
    </w:p>
    <w:p w14:paraId="2DF02477" w14:textId="0F883FE8" w:rsidR="00E855E6" w:rsidRPr="00E855E6" w:rsidRDefault="00975692" w:rsidP="007222BD">
      <w:pPr>
        <w:pStyle w:val="a"/>
        <w:numPr>
          <w:ilvl w:val="2"/>
          <w:numId w:val="2"/>
        </w:numPr>
      </w:pPr>
      <w:r w:rsidRPr="00E855E6">
        <w:rPr>
          <w:rFonts w:hint="eastAsia"/>
        </w:rPr>
        <w:t>A</w:t>
      </w:r>
      <w:r w:rsidRPr="00E855E6">
        <w:t xml:space="preserve">: Your thought is </w:t>
      </w:r>
      <w:r w:rsidR="004C2CD6">
        <w:t xml:space="preserve">like what is </w:t>
      </w:r>
      <w:r w:rsidRPr="00E855E6">
        <w:t xml:space="preserve">described in slide 7. </w:t>
      </w:r>
    </w:p>
    <w:p w14:paraId="6FD6DFE3" w14:textId="55FC4809" w:rsidR="00E855E6" w:rsidRPr="00E855E6" w:rsidRDefault="00975692" w:rsidP="007222BD">
      <w:pPr>
        <w:pStyle w:val="a"/>
        <w:numPr>
          <w:ilvl w:val="2"/>
          <w:numId w:val="2"/>
        </w:numPr>
      </w:pPr>
      <w:r w:rsidRPr="00E855E6">
        <w:rPr>
          <w:rFonts w:hint="eastAsia"/>
        </w:rPr>
        <w:t>C</w:t>
      </w:r>
      <w:r w:rsidRPr="00E855E6">
        <w:t xml:space="preserve">: </w:t>
      </w:r>
      <w:r w:rsidR="00BE14A6" w:rsidRPr="00E855E6">
        <w:t xml:space="preserve">No. </w:t>
      </w:r>
      <w:r w:rsidRPr="00E855E6">
        <w:rPr>
          <w:rFonts w:hint="eastAsia"/>
        </w:rPr>
        <w:t>What</w:t>
      </w:r>
      <w:r w:rsidRPr="00E855E6">
        <w:t xml:space="preserve"> I want to say </w:t>
      </w:r>
      <w:r w:rsidR="00BE14A6" w:rsidRPr="00E855E6">
        <w:t xml:space="preserve">is, the case </w:t>
      </w:r>
      <w:r w:rsidRPr="00E855E6">
        <w:t xml:space="preserve">in slide 7 is some coordination mechanisms, </w:t>
      </w:r>
      <w:r w:rsidR="004C2CD6" w:rsidRPr="00E855E6">
        <w:t>e.g.,</w:t>
      </w:r>
      <w:r w:rsidRPr="00E855E6">
        <w:t xml:space="preserve"> TWT, is needed for initiating CSR session. </w:t>
      </w:r>
    </w:p>
    <w:p w14:paraId="1690064C" w14:textId="017029B8" w:rsidR="00975692" w:rsidRPr="00E855E6" w:rsidRDefault="00975692" w:rsidP="007222BD">
      <w:pPr>
        <w:pStyle w:val="a"/>
        <w:numPr>
          <w:ilvl w:val="2"/>
          <w:numId w:val="2"/>
        </w:numPr>
      </w:pPr>
      <w:r w:rsidRPr="00E855E6">
        <w:rPr>
          <w:rFonts w:hint="eastAsia"/>
        </w:rPr>
        <w:t>A</w:t>
      </w:r>
      <w:r w:rsidRPr="00E855E6">
        <w:t xml:space="preserve">: </w:t>
      </w:r>
      <w:r w:rsidR="004C2CD6">
        <w:t xml:space="preserve">Thank you. </w:t>
      </w:r>
      <w:r w:rsidRPr="00E855E6">
        <w:t xml:space="preserve">I’ve got it. </w:t>
      </w:r>
    </w:p>
    <w:p w14:paraId="2E4E3CB2" w14:textId="77777777" w:rsidR="00975692" w:rsidRPr="00975692" w:rsidRDefault="00975692" w:rsidP="00975692">
      <w:pPr>
        <w:ind w:left="2160"/>
        <w:contextualSpacing/>
        <w:rPr>
          <w:rFonts w:eastAsia="游明朝"/>
          <w:bCs/>
          <w:color w:val="000000" w:themeColor="text1"/>
          <w:lang w:eastAsia="ja-JP"/>
        </w:rPr>
      </w:pPr>
    </w:p>
    <w:p w14:paraId="34E5B565" w14:textId="0E512A42" w:rsidR="00975692" w:rsidRPr="00670B42" w:rsidRDefault="00000000" w:rsidP="00670B42">
      <w:pPr>
        <w:numPr>
          <w:ilvl w:val="1"/>
          <w:numId w:val="2"/>
        </w:numPr>
        <w:contextualSpacing/>
        <w:rPr>
          <w:rFonts w:eastAsia="游明朝"/>
          <w:bCs/>
          <w:color w:val="000000" w:themeColor="text1"/>
          <w:lang w:eastAsia="ja-JP"/>
        </w:rPr>
      </w:pPr>
      <w:hyperlink r:id="rId42" w:history="1">
        <w:r w:rsidR="00975692" w:rsidRPr="00975692">
          <w:rPr>
            <w:rFonts w:eastAsia="游明朝"/>
            <w:bCs/>
            <w:color w:val="0000FF"/>
            <w:u w:val="single"/>
            <w:lang w:eastAsia="ja-JP"/>
          </w:rPr>
          <w:t>11-23/1841r0</w:t>
        </w:r>
      </w:hyperlink>
      <w:r w:rsidR="00670B42">
        <w:rPr>
          <w:rFonts w:eastAsia="游明朝"/>
          <w:bCs/>
          <w:color w:val="000000" w:themeColor="text1"/>
          <w:lang w:eastAsia="ja-JP"/>
        </w:rPr>
        <w:t xml:space="preserve">: </w:t>
      </w:r>
      <w:r w:rsidR="00975692" w:rsidRPr="00975692">
        <w:rPr>
          <w:rFonts w:eastAsia="游明朝"/>
          <w:bCs/>
          <w:color w:val="000000" w:themeColor="text1"/>
          <w:lang w:eastAsia="ja-JP"/>
        </w:rPr>
        <w:t>Considerations on BSS color for Multi-</w:t>
      </w:r>
      <w:proofErr w:type="gramStart"/>
      <w:r w:rsidR="00975692" w:rsidRPr="00975692">
        <w:rPr>
          <w:rFonts w:eastAsia="游明朝"/>
          <w:bCs/>
          <w:color w:val="000000" w:themeColor="text1"/>
          <w:lang w:eastAsia="ja-JP"/>
        </w:rPr>
        <w:t>AP</w:t>
      </w:r>
      <w:r w:rsidR="00670B42">
        <w:rPr>
          <w:rFonts w:eastAsia="游明朝" w:hint="eastAsia"/>
          <w:bCs/>
          <w:color w:val="000000" w:themeColor="text1"/>
          <w:lang w:eastAsia="ja-JP"/>
        </w:rPr>
        <w:t xml:space="preserve"> </w:t>
      </w:r>
      <w:r w:rsidR="00670B42">
        <w:rPr>
          <w:rFonts w:eastAsia="游明朝"/>
          <w:bCs/>
          <w:color w:val="000000" w:themeColor="text1"/>
          <w:lang w:eastAsia="ja-JP"/>
        </w:rPr>
        <w:t xml:space="preserve"> </w:t>
      </w:r>
      <w:proofErr w:type="spellStart"/>
      <w:r w:rsidR="00975692" w:rsidRPr="00670B42">
        <w:rPr>
          <w:rFonts w:eastAsia="游明朝"/>
          <w:bCs/>
          <w:color w:val="000000" w:themeColor="text1"/>
          <w:lang w:eastAsia="ja-JP"/>
        </w:rPr>
        <w:t>Hirohiko</w:t>
      </w:r>
      <w:proofErr w:type="spellEnd"/>
      <w:proofErr w:type="gramEnd"/>
      <w:r w:rsidR="00975692" w:rsidRPr="00670B42">
        <w:rPr>
          <w:rFonts w:eastAsia="游明朝"/>
          <w:bCs/>
          <w:color w:val="000000" w:themeColor="text1"/>
          <w:lang w:eastAsia="ja-JP"/>
        </w:rPr>
        <w:t xml:space="preserve"> </w:t>
      </w:r>
      <w:proofErr w:type="spellStart"/>
      <w:r w:rsidR="00975692" w:rsidRPr="00670B42">
        <w:rPr>
          <w:rFonts w:eastAsia="游明朝"/>
          <w:bCs/>
          <w:color w:val="000000" w:themeColor="text1"/>
          <w:lang w:eastAsia="ja-JP"/>
        </w:rPr>
        <w:t>Inohiza</w:t>
      </w:r>
      <w:proofErr w:type="spellEnd"/>
      <w:r w:rsidR="00975692" w:rsidRPr="00670B42">
        <w:rPr>
          <w:rFonts w:eastAsia="游明朝"/>
          <w:bCs/>
          <w:color w:val="000000" w:themeColor="text1"/>
          <w:lang w:eastAsia="ja-JP"/>
        </w:rPr>
        <w:t xml:space="preserve"> (Panasonic)</w:t>
      </w:r>
    </w:p>
    <w:p w14:paraId="11BA8033" w14:textId="77777777" w:rsidR="00E855E6" w:rsidRPr="00E855E6" w:rsidRDefault="00975692" w:rsidP="007222BD">
      <w:pPr>
        <w:pStyle w:val="a"/>
        <w:numPr>
          <w:ilvl w:val="2"/>
          <w:numId w:val="2"/>
        </w:numPr>
      </w:pPr>
      <w:r w:rsidRPr="00E855E6">
        <w:t xml:space="preserve">C: Why is there a need for the two APs to transmit with different BSS colors? A STA does not even need to be aware of joint transmission. Even a legacy device should be able to decode that frame. </w:t>
      </w:r>
    </w:p>
    <w:p w14:paraId="480259E6" w14:textId="77777777" w:rsidR="00E855E6" w:rsidRPr="00E855E6" w:rsidRDefault="00975692" w:rsidP="007222BD">
      <w:pPr>
        <w:pStyle w:val="a"/>
        <w:numPr>
          <w:ilvl w:val="2"/>
          <w:numId w:val="2"/>
        </w:numPr>
      </w:pPr>
      <w:r w:rsidRPr="00E855E6">
        <w:t xml:space="preserve">A: Are you </w:t>
      </w:r>
      <w:proofErr w:type="spellStart"/>
      <w:r w:rsidRPr="00E855E6">
        <w:t>saing</w:t>
      </w:r>
      <w:proofErr w:type="spellEnd"/>
      <w:r w:rsidRPr="00E855E6">
        <w:t xml:space="preserve"> AP 2 may use BSS color 1 for joint transmission? </w:t>
      </w:r>
    </w:p>
    <w:p w14:paraId="640F0613" w14:textId="77777777" w:rsidR="00E855E6" w:rsidRPr="00E855E6" w:rsidRDefault="00975692" w:rsidP="007222BD">
      <w:pPr>
        <w:pStyle w:val="a"/>
        <w:numPr>
          <w:ilvl w:val="2"/>
          <w:numId w:val="2"/>
        </w:numPr>
      </w:pPr>
      <w:r w:rsidRPr="00E855E6">
        <w:rPr>
          <w:rFonts w:hint="eastAsia"/>
        </w:rPr>
        <w:t>C</w:t>
      </w:r>
      <w:r w:rsidRPr="00E855E6">
        <w:t xml:space="preserve">: Yes. </w:t>
      </w:r>
    </w:p>
    <w:p w14:paraId="0F3E7120" w14:textId="77777777" w:rsidR="00E855E6" w:rsidRPr="00E855E6" w:rsidRDefault="00975692" w:rsidP="007222BD">
      <w:pPr>
        <w:pStyle w:val="a"/>
        <w:numPr>
          <w:ilvl w:val="2"/>
          <w:numId w:val="2"/>
        </w:numPr>
      </w:pPr>
      <w:r w:rsidRPr="00E855E6">
        <w:rPr>
          <w:rFonts w:hint="eastAsia"/>
        </w:rPr>
        <w:t>A</w:t>
      </w:r>
      <w:r w:rsidRPr="00E855E6">
        <w:t xml:space="preserve">: For AP 2, if do so, non-AP STA associated with AP 1, which are using BSS color 1, do not filter out the PPDU from AP2. This results in the issue of power consumption increase. </w:t>
      </w:r>
    </w:p>
    <w:p w14:paraId="116599EF" w14:textId="77777777" w:rsidR="00E855E6" w:rsidRPr="00E855E6" w:rsidRDefault="00975692" w:rsidP="007222BD">
      <w:pPr>
        <w:pStyle w:val="a"/>
        <w:numPr>
          <w:ilvl w:val="2"/>
          <w:numId w:val="2"/>
        </w:numPr>
      </w:pPr>
      <w:r w:rsidRPr="00E855E6">
        <w:t xml:space="preserve">C: A new BSS color 3 may resolve the power save issue, I understand. </w:t>
      </w:r>
    </w:p>
    <w:p w14:paraId="4C89EAE3" w14:textId="77777777" w:rsidR="00E855E6" w:rsidRPr="00E855E6" w:rsidRDefault="00975692" w:rsidP="007222BD">
      <w:pPr>
        <w:pStyle w:val="a"/>
        <w:numPr>
          <w:ilvl w:val="2"/>
          <w:numId w:val="2"/>
        </w:numPr>
      </w:pPr>
      <w:r w:rsidRPr="00E855E6">
        <w:t xml:space="preserve">A: If another BSS color is introduced and non-AP STAs which are not </w:t>
      </w:r>
      <w:proofErr w:type="spellStart"/>
      <w:r w:rsidRPr="00E855E6">
        <w:t>involued</w:t>
      </w:r>
      <w:proofErr w:type="spellEnd"/>
      <w:r w:rsidRPr="00E855E6">
        <w:t xml:space="preserve"> in the joint </w:t>
      </w:r>
      <w:proofErr w:type="spellStart"/>
      <w:r w:rsidRPr="00E855E6">
        <w:t>transmiss</w:t>
      </w:r>
      <w:proofErr w:type="spellEnd"/>
      <w:r w:rsidRPr="00E855E6">
        <w:t xml:space="preserve"> can ignore it, it will at least contribute to power consumption. </w:t>
      </w:r>
    </w:p>
    <w:p w14:paraId="45D0E698" w14:textId="77777777" w:rsidR="00E855E6" w:rsidRPr="00E855E6" w:rsidRDefault="00975692" w:rsidP="007222BD">
      <w:pPr>
        <w:pStyle w:val="a"/>
        <w:numPr>
          <w:ilvl w:val="2"/>
          <w:numId w:val="2"/>
        </w:numPr>
      </w:pPr>
      <w:r w:rsidRPr="00E855E6">
        <w:t xml:space="preserve">C: In joint transmission case in your presentation, do two AP transmit PPDUs simultaneously? How do you use the term of joint </w:t>
      </w:r>
      <w:proofErr w:type="spellStart"/>
      <w:r w:rsidRPr="00E855E6">
        <w:t>transiossion</w:t>
      </w:r>
      <w:proofErr w:type="spellEnd"/>
      <w:r w:rsidRPr="00E855E6">
        <w:t>?</w:t>
      </w:r>
    </w:p>
    <w:p w14:paraId="15290E02" w14:textId="77777777" w:rsidR="00E855E6" w:rsidRPr="00E855E6" w:rsidRDefault="00975692" w:rsidP="007222BD">
      <w:pPr>
        <w:pStyle w:val="a"/>
        <w:numPr>
          <w:ilvl w:val="2"/>
          <w:numId w:val="2"/>
        </w:numPr>
      </w:pPr>
      <w:r w:rsidRPr="00E855E6">
        <w:rPr>
          <w:rFonts w:hint="eastAsia"/>
        </w:rPr>
        <w:t>A</w:t>
      </w:r>
      <w:r w:rsidRPr="00E855E6">
        <w:t xml:space="preserve">: Yes, that right. It is simultaneous transmission using the same frequency channel. </w:t>
      </w:r>
    </w:p>
    <w:p w14:paraId="6495368C" w14:textId="77777777" w:rsidR="00E855E6" w:rsidRPr="00E855E6" w:rsidRDefault="00975692" w:rsidP="007222BD">
      <w:pPr>
        <w:pStyle w:val="a"/>
        <w:numPr>
          <w:ilvl w:val="2"/>
          <w:numId w:val="2"/>
        </w:numPr>
      </w:pPr>
      <w:r w:rsidRPr="00E855E6">
        <w:t xml:space="preserve">C: In simultaneous </w:t>
      </w:r>
      <w:proofErr w:type="spellStart"/>
      <w:r w:rsidRPr="00E855E6">
        <w:t>transmittion</w:t>
      </w:r>
      <w:proofErr w:type="spellEnd"/>
      <w:r w:rsidRPr="00E855E6">
        <w:t xml:space="preserve">, preambles of AP1 and AP2 are identical and so there is really a hard constraint. I think maybe you are second scenario where you have a kind of a common color. </w:t>
      </w:r>
    </w:p>
    <w:p w14:paraId="1CF19B00" w14:textId="77777777" w:rsidR="00E855E6" w:rsidRPr="00E855E6" w:rsidRDefault="00975692" w:rsidP="007222BD">
      <w:pPr>
        <w:pStyle w:val="a"/>
        <w:numPr>
          <w:ilvl w:val="2"/>
          <w:numId w:val="2"/>
        </w:numPr>
      </w:pPr>
      <w:r w:rsidRPr="00E855E6">
        <w:t xml:space="preserve">A: In the proposal two, I have the same understanding. We </w:t>
      </w:r>
      <w:proofErr w:type="gramStart"/>
      <w:r w:rsidRPr="00E855E6">
        <w:t>have to</w:t>
      </w:r>
      <w:proofErr w:type="gramEnd"/>
      <w:r w:rsidRPr="00E855E6">
        <w:t xml:space="preserve"> set the same preambles for two PPDUs. We have also to take care about the order of the BSS color set. </w:t>
      </w:r>
    </w:p>
    <w:p w14:paraId="58F69BCF" w14:textId="77777777" w:rsidR="00E855E6" w:rsidRPr="00E855E6" w:rsidRDefault="00975692" w:rsidP="007222BD">
      <w:pPr>
        <w:pStyle w:val="a"/>
        <w:numPr>
          <w:ilvl w:val="2"/>
          <w:numId w:val="2"/>
        </w:numPr>
      </w:pPr>
      <w:r w:rsidRPr="00E855E6">
        <w:t>C: In slide 5, which BSS color should be used in U-SIG?</w:t>
      </w:r>
      <w:r w:rsidR="00E855E6">
        <w:t xml:space="preserve"> </w:t>
      </w:r>
    </w:p>
    <w:p w14:paraId="6B460BDA" w14:textId="77777777" w:rsidR="00E855E6" w:rsidRPr="00E855E6" w:rsidRDefault="00975692" w:rsidP="007222BD">
      <w:pPr>
        <w:pStyle w:val="a"/>
        <w:numPr>
          <w:ilvl w:val="2"/>
          <w:numId w:val="2"/>
        </w:numPr>
      </w:pPr>
      <w:r w:rsidRPr="00E855E6">
        <w:lastRenderedPageBreak/>
        <w:t>A: It is assumed that 1</w:t>
      </w:r>
      <w:r w:rsidRPr="00E855E6">
        <w:rPr>
          <w:vertAlign w:val="superscript"/>
        </w:rPr>
        <w:t>st</w:t>
      </w:r>
      <w:r w:rsidRPr="00E855E6">
        <w:t xml:space="preserve"> color is set in U-SIG and another one is set to another SIG. The BSS color to be set in U-SIG should be BSS color one. </w:t>
      </w:r>
    </w:p>
    <w:p w14:paraId="76431DC3" w14:textId="3E52450C" w:rsidR="00860F7B" w:rsidRPr="00860F7B" w:rsidRDefault="00975692" w:rsidP="007222BD">
      <w:pPr>
        <w:pStyle w:val="a"/>
        <w:numPr>
          <w:ilvl w:val="2"/>
          <w:numId w:val="2"/>
        </w:numPr>
      </w:pPr>
      <w:r w:rsidRPr="00E855E6">
        <w:rPr>
          <w:rFonts w:hint="eastAsia"/>
        </w:rPr>
        <w:t>C</w:t>
      </w:r>
      <w:r w:rsidRPr="00E855E6">
        <w:t xml:space="preserve">: How does the </w:t>
      </w:r>
      <w:proofErr w:type="spellStart"/>
      <w:r w:rsidRPr="00E855E6">
        <w:t>sta</w:t>
      </w:r>
      <w:proofErr w:type="spellEnd"/>
      <w:r w:rsidRPr="00E855E6">
        <w:t xml:space="preserve"> in the </w:t>
      </w:r>
      <w:proofErr w:type="spellStart"/>
      <w:r w:rsidRPr="00E855E6">
        <w:t>righg</w:t>
      </w:r>
      <w:proofErr w:type="spellEnd"/>
      <w:r w:rsidRPr="00E855E6">
        <w:t xml:space="preserve"> identify the BSS color? Legacy STAs identify U-SIG</w:t>
      </w:r>
      <w:r w:rsidR="00860F7B">
        <w:t xml:space="preserve"> only</w:t>
      </w:r>
      <w:r w:rsidRPr="00E855E6">
        <w:t xml:space="preserve">.  </w:t>
      </w:r>
    </w:p>
    <w:p w14:paraId="3FDCFBBC" w14:textId="77777777" w:rsidR="00860F7B" w:rsidRPr="00860F7B" w:rsidRDefault="00975692" w:rsidP="007222BD">
      <w:pPr>
        <w:pStyle w:val="a"/>
        <w:numPr>
          <w:ilvl w:val="2"/>
          <w:numId w:val="2"/>
        </w:numPr>
      </w:pPr>
      <w:r w:rsidRPr="00860F7B">
        <w:t xml:space="preserve">A: That’s right. For legacy STAs, we need more consideration to study about that. </w:t>
      </w:r>
    </w:p>
    <w:p w14:paraId="5DFFF157" w14:textId="77777777" w:rsidR="00860F7B" w:rsidRPr="00860F7B" w:rsidRDefault="00975692" w:rsidP="007222BD">
      <w:pPr>
        <w:pStyle w:val="a"/>
        <w:numPr>
          <w:ilvl w:val="2"/>
          <w:numId w:val="2"/>
        </w:numPr>
      </w:pPr>
      <w:r w:rsidRPr="00860F7B">
        <w:t xml:space="preserve">C: I agree with the comment that the preambles are </w:t>
      </w:r>
      <w:proofErr w:type="gramStart"/>
      <w:r w:rsidRPr="00860F7B">
        <w:t>exactly the same</w:t>
      </w:r>
      <w:proofErr w:type="gramEnd"/>
      <w:r w:rsidRPr="00860F7B">
        <w:t xml:space="preserve"> among the APs in joint transmission case. My question is do you assume UHR STA only or including legacy STAs? </w:t>
      </w:r>
    </w:p>
    <w:p w14:paraId="3BFC549B" w14:textId="77777777" w:rsidR="00860F7B" w:rsidRPr="00860F7B" w:rsidRDefault="00975692" w:rsidP="007222BD">
      <w:pPr>
        <w:pStyle w:val="a"/>
        <w:numPr>
          <w:ilvl w:val="2"/>
          <w:numId w:val="2"/>
        </w:numPr>
      </w:pPr>
      <w:r w:rsidRPr="00860F7B">
        <w:t xml:space="preserve">A: I’m assuming UHR STA only.  </w:t>
      </w:r>
    </w:p>
    <w:p w14:paraId="0507F37C" w14:textId="77777777" w:rsidR="00860F7B" w:rsidRPr="00860F7B" w:rsidRDefault="00975692" w:rsidP="007222BD">
      <w:pPr>
        <w:pStyle w:val="a"/>
        <w:numPr>
          <w:ilvl w:val="2"/>
          <w:numId w:val="2"/>
        </w:numPr>
      </w:pPr>
      <w:r w:rsidRPr="00860F7B">
        <w:t xml:space="preserve">C: I think unified procedure regarding the reception is needed. </w:t>
      </w:r>
    </w:p>
    <w:p w14:paraId="3BDFE907" w14:textId="5599B6D5" w:rsidR="00975692" w:rsidRPr="00860F7B" w:rsidRDefault="00975692" w:rsidP="007222BD">
      <w:pPr>
        <w:pStyle w:val="a"/>
        <w:numPr>
          <w:ilvl w:val="2"/>
          <w:numId w:val="2"/>
        </w:numPr>
      </w:pPr>
      <w:r w:rsidRPr="00860F7B">
        <w:rPr>
          <w:rFonts w:hint="eastAsia"/>
        </w:rPr>
        <w:t>A</w:t>
      </w:r>
      <w:r w:rsidRPr="00860F7B">
        <w:t xml:space="preserve">: I agree that. In terms of unified solution, maybe the solution one is better. </w:t>
      </w:r>
    </w:p>
    <w:p w14:paraId="17FB9563" w14:textId="77777777" w:rsidR="00975692" w:rsidRPr="00975692" w:rsidRDefault="00975692" w:rsidP="00975692">
      <w:pPr>
        <w:ind w:left="2160"/>
        <w:contextualSpacing/>
        <w:rPr>
          <w:rFonts w:eastAsia="游明朝"/>
          <w:bCs/>
          <w:color w:val="000000" w:themeColor="text1"/>
          <w:lang w:eastAsia="ja-JP"/>
        </w:rPr>
      </w:pPr>
    </w:p>
    <w:p w14:paraId="299EBF0C" w14:textId="77777777" w:rsidR="00975692" w:rsidRPr="00975692" w:rsidRDefault="00975692" w:rsidP="00975692">
      <w:pPr>
        <w:numPr>
          <w:ilvl w:val="1"/>
          <w:numId w:val="2"/>
        </w:numPr>
        <w:contextualSpacing/>
        <w:rPr>
          <w:rFonts w:eastAsia="游明朝"/>
          <w:bCs/>
          <w:color w:val="000000" w:themeColor="text1"/>
          <w:lang w:eastAsia="ja-JP"/>
        </w:rPr>
      </w:pPr>
      <w:r w:rsidRPr="00975692">
        <w:rPr>
          <w:rFonts w:eastAsia="游明朝" w:hint="eastAsia"/>
          <w:bCs/>
          <w:color w:val="000000" w:themeColor="text1"/>
          <w:lang w:eastAsia="ja-JP"/>
        </w:rPr>
        <w:t>C</w:t>
      </w:r>
      <w:r w:rsidRPr="00975692">
        <w:rPr>
          <w:rFonts w:eastAsia="游明朝"/>
          <w:bCs/>
          <w:color w:val="000000" w:themeColor="text1"/>
          <w:lang w:eastAsia="ja-JP"/>
        </w:rPr>
        <w:t xml:space="preserve">hair announces general reminder for a SP. (To request an SP, please send an e-mail to the chair.) </w:t>
      </w:r>
    </w:p>
    <w:p w14:paraId="4A13FF28" w14:textId="77777777" w:rsidR="00975692" w:rsidRPr="00975692" w:rsidRDefault="00975692" w:rsidP="00975692">
      <w:pPr>
        <w:ind w:left="1440"/>
        <w:contextualSpacing/>
        <w:rPr>
          <w:rFonts w:eastAsia="游明朝"/>
          <w:bCs/>
          <w:color w:val="000000" w:themeColor="text1"/>
          <w:lang w:eastAsia="ja-JP"/>
        </w:rPr>
      </w:pPr>
    </w:p>
    <w:p w14:paraId="7C308C87" w14:textId="091924C2" w:rsidR="00975692" w:rsidRPr="00975692" w:rsidRDefault="00000000" w:rsidP="00975692">
      <w:pPr>
        <w:numPr>
          <w:ilvl w:val="1"/>
          <w:numId w:val="2"/>
        </w:numPr>
        <w:contextualSpacing/>
        <w:rPr>
          <w:rFonts w:eastAsia="游明朝"/>
          <w:bCs/>
          <w:color w:val="000000" w:themeColor="text1"/>
          <w:lang w:eastAsia="ja-JP"/>
        </w:rPr>
      </w:pPr>
      <w:hyperlink r:id="rId43" w:history="1">
        <w:r w:rsidR="00975692" w:rsidRPr="00975692">
          <w:rPr>
            <w:rFonts w:eastAsia="游明朝"/>
            <w:bCs/>
            <w:color w:val="0000FF"/>
            <w:u w:val="single"/>
            <w:lang w:eastAsia="ja-JP"/>
          </w:rPr>
          <w:t>11-23/2100r</w:t>
        </w:r>
      </w:hyperlink>
      <w:r w:rsidR="00975692" w:rsidRPr="00975692">
        <w:rPr>
          <w:rFonts w:eastAsia="游明朝"/>
          <w:bCs/>
          <w:color w:val="0000FF"/>
          <w:u w:val="single"/>
          <w:lang w:eastAsia="ja-JP"/>
        </w:rPr>
        <w:t>0</w:t>
      </w:r>
      <w:r w:rsidR="00670B42">
        <w:rPr>
          <w:rFonts w:eastAsia="游明朝"/>
          <w:bCs/>
          <w:color w:val="000000" w:themeColor="text1"/>
          <w:lang w:eastAsia="ja-JP"/>
        </w:rPr>
        <w:t>:</w:t>
      </w:r>
      <w:r w:rsidR="00670B42">
        <w:rPr>
          <w:rFonts w:eastAsia="游明朝"/>
          <w:bCs/>
          <w:color w:val="000000" w:themeColor="text1"/>
          <w:lang w:eastAsia="ja-JP"/>
        </w:rPr>
        <w:tab/>
      </w:r>
      <w:r w:rsidR="00975692" w:rsidRPr="00975692">
        <w:rPr>
          <w:rFonts w:eastAsia="游明朝"/>
          <w:bCs/>
          <w:color w:val="000000" w:themeColor="text1"/>
          <w:szCs w:val="22"/>
          <w:lang w:eastAsia="ja-JP"/>
        </w:rPr>
        <w:t>Considerations on Multiple Multi-AP groups</w:t>
      </w:r>
      <w:r w:rsidR="00975692" w:rsidRPr="00975692">
        <w:rPr>
          <w:rFonts w:eastAsia="游明朝"/>
          <w:bCs/>
          <w:color w:val="000000" w:themeColor="text1"/>
          <w:szCs w:val="22"/>
          <w:lang w:eastAsia="ja-JP"/>
        </w:rPr>
        <w:tab/>
      </w:r>
      <w:r w:rsidR="00975692" w:rsidRPr="00975692">
        <w:rPr>
          <w:rFonts w:eastAsia="游明朝"/>
          <w:bCs/>
          <w:color w:val="000000" w:themeColor="text1"/>
          <w:lang w:eastAsia="ja-JP"/>
        </w:rPr>
        <w:t xml:space="preserve"> </w:t>
      </w:r>
      <w:r w:rsidR="00975692" w:rsidRPr="00975692">
        <w:rPr>
          <w:rFonts w:eastAsia="游明朝"/>
          <w:bCs/>
          <w:color w:val="000000" w:themeColor="text1"/>
          <w:szCs w:val="22"/>
          <w:lang w:eastAsia="ja-JP"/>
        </w:rPr>
        <w:t xml:space="preserve">Gang </w:t>
      </w:r>
      <w:proofErr w:type="spellStart"/>
      <w:r w:rsidR="00975692" w:rsidRPr="00975692">
        <w:rPr>
          <w:rFonts w:eastAsia="游明朝"/>
          <w:bCs/>
          <w:color w:val="000000" w:themeColor="text1"/>
          <w:szCs w:val="22"/>
          <w:lang w:eastAsia="ja-JP"/>
        </w:rPr>
        <w:t>Xie</w:t>
      </w:r>
      <w:proofErr w:type="spellEnd"/>
      <w:r w:rsidR="00BE14A6">
        <w:rPr>
          <w:rFonts w:eastAsia="游明朝"/>
          <w:bCs/>
          <w:color w:val="000000" w:themeColor="text1"/>
          <w:szCs w:val="22"/>
          <w:lang w:eastAsia="ja-JP"/>
        </w:rPr>
        <w:t xml:space="preserve"> (</w:t>
      </w:r>
      <w:r w:rsidR="00890557">
        <w:rPr>
          <w:rFonts w:eastAsia="游明朝"/>
          <w:bCs/>
          <w:color w:val="000000" w:themeColor="text1"/>
          <w:szCs w:val="22"/>
          <w:lang w:eastAsia="ja-JP"/>
        </w:rPr>
        <w:t>BUPT</w:t>
      </w:r>
      <w:r w:rsidR="00BE14A6">
        <w:rPr>
          <w:rFonts w:eastAsia="游明朝"/>
          <w:bCs/>
          <w:color w:val="000000" w:themeColor="text1"/>
          <w:szCs w:val="22"/>
          <w:lang w:eastAsia="ja-JP"/>
        </w:rPr>
        <w:t>)</w:t>
      </w:r>
    </w:p>
    <w:p w14:paraId="58E69C6E" w14:textId="77777777" w:rsidR="00860F7B" w:rsidRPr="00860F7B" w:rsidRDefault="00975692" w:rsidP="007222BD">
      <w:pPr>
        <w:pStyle w:val="a"/>
        <w:numPr>
          <w:ilvl w:val="2"/>
          <w:numId w:val="2"/>
        </w:numPr>
      </w:pPr>
      <w:r w:rsidRPr="00860F7B">
        <w:t xml:space="preserve">C: In slide 4, you say that Cisco Systems has sorted out </w:t>
      </w:r>
      <w:proofErr w:type="gramStart"/>
      <w:r w:rsidRPr="00860F7B">
        <w:t>a number of</w:t>
      </w:r>
      <w:proofErr w:type="gramEnd"/>
      <w:r w:rsidRPr="00860F7B">
        <w:t xml:space="preserve"> possible roaming approach. I probably just would suggest we talk about individuals from Cisco Systems. </w:t>
      </w:r>
    </w:p>
    <w:p w14:paraId="30899E8D" w14:textId="77777777" w:rsidR="00860F7B" w:rsidRPr="00860F7B" w:rsidRDefault="00975692" w:rsidP="007222BD">
      <w:pPr>
        <w:pStyle w:val="a"/>
        <w:numPr>
          <w:ilvl w:val="2"/>
          <w:numId w:val="2"/>
        </w:numPr>
      </w:pPr>
      <w:r w:rsidRPr="00860F7B">
        <w:rPr>
          <w:rFonts w:hint="eastAsia"/>
        </w:rPr>
        <w:t>C</w:t>
      </w:r>
      <w:r w:rsidR="00890557" w:rsidRPr="00860F7B">
        <w:t xml:space="preserve"> </w:t>
      </w:r>
      <w:r w:rsidRPr="00860F7B">
        <w:t>(Chair)</w:t>
      </w:r>
      <w:r w:rsidR="00890557" w:rsidRPr="00860F7B">
        <w:t>:</w:t>
      </w:r>
      <w:r w:rsidRPr="00860F7B">
        <w:t xml:space="preserve"> Actually, just individuals call out the names and they don’t mention companies. Because the attendees are individuals and they do not </w:t>
      </w:r>
      <w:proofErr w:type="gramStart"/>
      <w:r w:rsidRPr="00860F7B">
        <w:t>stick on</w:t>
      </w:r>
      <w:proofErr w:type="gramEnd"/>
      <w:r w:rsidRPr="00860F7B">
        <w:t xml:space="preserve"> behalf of companies. </w:t>
      </w:r>
    </w:p>
    <w:p w14:paraId="0143A8F5" w14:textId="77777777" w:rsidR="00860F7B" w:rsidRPr="00860F7B" w:rsidRDefault="00975692" w:rsidP="007222BD">
      <w:pPr>
        <w:pStyle w:val="a"/>
        <w:numPr>
          <w:ilvl w:val="2"/>
          <w:numId w:val="2"/>
        </w:numPr>
      </w:pPr>
      <w:r w:rsidRPr="00860F7B">
        <w:rPr>
          <w:rFonts w:hint="eastAsia"/>
        </w:rPr>
        <w:t>C</w:t>
      </w:r>
      <w:r w:rsidRPr="00860F7B">
        <w:t>: In timeline of these different coordination, are you expecting that in every TXOP? In addition, what kind of information is exchanged between MAP groups in the intergroup request and response are you expecting?</w:t>
      </w:r>
    </w:p>
    <w:p w14:paraId="440CF013" w14:textId="77777777" w:rsidR="00860F7B" w:rsidRPr="00860F7B" w:rsidRDefault="00975692" w:rsidP="007222BD">
      <w:pPr>
        <w:pStyle w:val="a"/>
        <w:numPr>
          <w:ilvl w:val="2"/>
          <w:numId w:val="2"/>
        </w:numPr>
      </w:pPr>
      <w:r w:rsidRPr="00860F7B">
        <w:rPr>
          <w:rFonts w:hint="eastAsia"/>
        </w:rPr>
        <w:t>A</w:t>
      </w:r>
      <w:r w:rsidRPr="00860F7B">
        <w:t xml:space="preserve">: Regarding timeline, it should allow these groups at least to communicate with each other. Regarding information exchange, we are still working on </w:t>
      </w:r>
      <w:proofErr w:type="gramStart"/>
      <w:r w:rsidRPr="00860F7B">
        <w:t>it</w:t>
      </w:r>
      <w:proofErr w:type="gramEnd"/>
      <w:r w:rsidRPr="00860F7B">
        <w:t xml:space="preserve"> and we are open on it. </w:t>
      </w:r>
    </w:p>
    <w:p w14:paraId="1A94AF63" w14:textId="77777777" w:rsidR="00860F7B" w:rsidRPr="00860F7B" w:rsidRDefault="00975692" w:rsidP="007222BD">
      <w:pPr>
        <w:pStyle w:val="a"/>
        <w:numPr>
          <w:ilvl w:val="2"/>
          <w:numId w:val="2"/>
        </w:numPr>
      </w:pPr>
      <w:r w:rsidRPr="00860F7B">
        <w:t>C: Do you assume joint transmission in your framework?</w:t>
      </w:r>
    </w:p>
    <w:p w14:paraId="4C57728D" w14:textId="7778BAA8" w:rsidR="00860F7B" w:rsidRPr="00860F7B" w:rsidRDefault="00975692" w:rsidP="007222BD">
      <w:pPr>
        <w:pStyle w:val="a"/>
        <w:numPr>
          <w:ilvl w:val="2"/>
          <w:numId w:val="2"/>
        </w:numPr>
      </w:pPr>
      <w:r w:rsidRPr="00860F7B">
        <w:t xml:space="preserve">A: It is </w:t>
      </w:r>
      <w:r w:rsidR="004C2CD6" w:rsidRPr="00860F7B">
        <w:t>possible,</w:t>
      </w:r>
      <w:r w:rsidRPr="00860F7B">
        <w:t xml:space="preserve"> but we are still working on it. </w:t>
      </w:r>
    </w:p>
    <w:p w14:paraId="24B34711" w14:textId="0CBA2AA7" w:rsidR="00860F7B" w:rsidRPr="00860F7B" w:rsidRDefault="00975692" w:rsidP="007222BD">
      <w:pPr>
        <w:pStyle w:val="a"/>
        <w:numPr>
          <w:ilvl w:val="2"/>
          <w:numId w:val="2"/>
        </w:numPr>
      </w:pPr>
      <w:r w:rsidRPr="00860F7B">
        <w:rPr>
          <w:rFonts w:hint="eastAsia"/>
        </w:rPr>
        <w:t>C</w:t>
      </w:r>
      <w:r w:rsidRPr="00860F7B">
        <w:t>: I guess an STA associates with multiple APs?</w:t>
      </w:r>
      <w:r w:rsidR="00860F7B">
        <w:t xml:space="preserve"> </w:t>
      </w:r>
    </w:p>
    <w:p w14:paraId="03BB5328" w14:textId="77777777" w:rsidR="00860F7B" w:rsidRPr="00860F7B" w:rsidRDefault="00975692" w:rsidP="007222BD">
      <w:pPr>
        <w:pStyle w:val="a"/>
        <w:numPr>
          <w:ilvl w:val="2"/>
          <w:numId w:val="2"/>
        </w:numPr>
      </w:pPr>
      <w:r w:rsidRPr="00860F7B">
        <w:t xml:space="preserve">A: We think we can make it. </w:t>
      </w:r>
    </w:p>
    <w:p w14:paraId="39578830" w14:textId="77777777" w:rsidR="00860F7B" w:rsidRPr="00860F7B" w:rsidRDefault="00975692" w:rsidP="007222BD">
      <w:pPr>
        <w:pStyle w:val="a"/>
        <w:numPr>
          <w:ilvl w:val="2"/>
          <w:numId w:val="2"/>
        </w:numPr>
      </w:pPr>
      <w:r w:rsidRPr="00860F7B">
        <w:t xml:space="preserve">C: Regarding the phases of MAP setup and MAP coordination, is it within TXOP or </w:t>
      </w:r>
      <w:proofErr w:type="gramStart"/>
      <w:r w:rsidRPr="00860F7B">
        <w:t>once in a while</w:t>
      </w:r>
      <w:proofErr w:type="gramEnd"/>
      <w:r w:rsidRPr="00860F7B">
        <w:t xml:space="preserve">? </w:t>
      </w:r>
    </w:p>
    <w:p w14:paraId="6F6442ED" w14:textId="71007363" w:rsidR="00975692" w:rsidRPr="00860F7B" w:rsidRDefault="00975692" w:rsidP="007222BD">
      <w:pPr>
        <w:pStyle w:val="a"/>
        <w:numPr>
          <w:ilvl w:val="2"/>
          <w:numId w:val="2"/>
        </w:numPr>
      </w:pPr>
      <w:r w:rsidRPr="00860F7B">
        <w:t xml:space="preserve">A: It is every transmission or integrated request and </w:t>
      </w:r>
      <w:proofErr w:type="spellStart"/>
      <w:r w:rsidRPr="00860F7B">
        <w:t>respoinse</w:t>
      </w:r>
      <w:proofErr w:type="spellEnd"/>
      <w:r w:rsidRPr="00860F7B">
        <w:t xml:space="preserve">. </w:t>
      </w:r>
    </w:p>
    <w:p w14:paraId="74687502" w14:textId="77777777" w:rsidR="00975692" w:rsidRPr="00975692" w:rsidRDefault="00975692" w:rsidP="00975692">
      <w:pPr>
        <w:ind w:left="2160"/>
        <w:contextualSpacing/>
        <w:rPr>
          <w:rFonts w:eastAsia="游明朝"/>
          <w:bCs/>
          <w:color w:val="000000" w:themeColor="text1"/>
          <w:lang w:eastAsia="ja-JP"/>
        </w:rPr>
      </w:pPr>
    </w:p>
    <w:p w14:paraId="665DB1C1" w14:textId="77777777" w:rsidR="00975692" w:rsidRPr="00975692" w:rsidRDefault="00975692" w:rsidP="00975692">
      <w:pPr>
        <w:numPr>
          <w:ilvl w:val="0"/>
          <w:numId w:val="2"/>
        </w:numPr>
        <w:contextualSpacing/>
        <w:rPr>
          <w:rFonts w:eastAsia="游明朝"/>
          <w:bCs/>
          <w:color w:val="000000" w:themeColor="text1"/>
          <w:lang w:eastAsia="ja-JP"/>
        </w:rPr>
      </w:pPr>
      <w:r w:rsidRPr="00975692">
        <w:rPr>
          <w:rFonts w:eastAsia="游明朝"/>
          <w:bCs/>
          <w:color w:val="000000" w:themeColor="text1"/>
          <w:lang w:eastAsia="ja-JP"/>
        </w:rPr>
        <w:t xml:space="preserve">Technical Submissions: Relay </w:t>
      </w:r>
    </w:p>
    <w:p w14:paraId="337925D6" w14:textId="5D40194A" w:rsidR="00975692" w:rsidRPr="00975692" w:rsidRDefault="00000000" w:rsidP="00975692">
      <w:pPr>
        <w:numPr>
          <w:ilvl w:val="1"/>
          <w:numId w:val="2"/>
        </w:numPr>
        <w:contextualSpacing/>
        <w:rPr>
          <w:rFonts w:eastAsia="游明朝"/>
          <w:bCs/>
          <w:color w:val="000000" w:themeColor="text1"/>
          <w:lang w:eastAsia="ja-JP"/>
        </w:rPr>
      </w:pPr>
      <w:hyperlink r:id="rId44" w:history="1">
        <w:r w:rsidR="00975692" w:rsidRPr="00975692">
          <w:rPr>
            <w:rFonts w:eastAsia="游明朝"/>
            <w:bCs/>
            <w:color w:val="0000FF"/>
            <w:u w:val="single"/>
            <w:lang w:eastAsia="ja-JP"/>
          </w:rPr>
          <w:t>11-23/1840r0</w:t>
        </w:r>
      </w:hyperlink>
      <w:r w:rsidR="00975692" w:rsidRPr="00975692">
        <w:rPr>
          <w:rFonts w:eastAsia="游明朝"/>
          <w:bCs/>
          <w:color w:val="000000" w:themeColor="text1"/>
          <w:lang w:eastAsia="ja-JP"/>
        </w:rPr>
        <w:tab/>
        <w:t>Relay for 11bn</w:t>
      </w:r>
      <w:r w:rsidR="00670B42">
        <w:rPr>
          <w:rFonts w:eastAsia="游明朝"/>
          <w:bCs/>
          <w:color w:val="000000" w:themeColor="text1"/>
          <w:lang w:eastAsia="ja-JP"/>
        </w:rPr>
        <w:tab/>
      </w:r>
      <w:r w:rsidR="00975692" w:rsidRPr="00975692">
        <w:rPr>
          <w:rFonts w:eastAsia="游明朝"/>
          <w:bCs/>
          <w:color w:val="000000" w:themeColor="text1"/>
          <w:lang w:eastAsia="ja-JP"/>
        </w:rPr>
        <w:tab/>
        <w:t>Dongguk Lim (LGE)</w:t>
      </w:r>
    </w:p>
    <w:p w14:paraId="07DE3628" w14:textId="77777777" w:rsidR="00860F7B" w:rsidRPr="00860F7B" w:rsidRDefault="00860F7B" w:rsidP="007222BD">
      <w:pPr>
        <w:pStyle w:val="a"/>
        <w:numPr>
          <w:ilvl w:val="2"/>
          <w:numId w:val="2"/>
        </w:numPr>
      </w:pPr>
      <w:r w:rsidRPr="00E855E6">
        <w:rPr>
          <w:rFonts w:hint="eastAsia"/>
        </w:rPr>
        <w:t>A</w:t>
      </w:r>
      <w:r w:rsidRPr="00E855E6">
        <w:t xml:space="preserve">: </w:t>
      </w:r>
      <w:r w:rsidR="00975692" w:rsidRPr="00860F7B">
        <w:rPr>
          <w:rFonts w:hint="eastAsia"/>
        </w:rPr>
        <w:t>C</w:t>
      </w:r>
      <w:r w:rsidR="00975692" w:rsidRPr="00860F7B">
        <w:t>: In slide 5, it is called as two hops, source to relay and relay to destination. Does it mean single relay transmission?</w:t>
      </w:r>
    </w:p>
    <w:p w14:paraId="512A80D6" w14:textId="77777777" w:rsidR="00860F7B" w:rsidRPr="00860F7B" w:rsidRDefault="00975692" w:rsidP="007222BD">
      <w:pPr>
        <w:pStyle w:val="a"/>
        <w:numPr>
          <w:ilvl w:val="2"/>
          <w:numId w:val="2"/>
        </w:numPr>
      </w:pPr>
      <w:r w:rsidRPr="00860F7B">
        <w:rPr>
          <w:rFonts w:hint="eastAsia"/>
        </w:rPr>
        <w:t>A</w:t>
      </w:r>
      <w:r w:rsidRPr="00860F7B">
        <w:t xml:space="preserve">: Yes, one relay is using. </w:t>
      </w:r>
    </w:p>
    <w:p w14:paraId="78B6F6BF" w14:textId="77777777" w:rsidR="00860F7B" w:rsidRPr="00860F7B" w:rsidRDefault="00975692" w:rsidP="007222BD">
      <w:pPr>
        <w:pStyle w:val="a"/>
        <w:numPr>
          <w:ilvl w:val="2"/>
          <w:numId w:val="2"/>
        </w:numPr>
      </w:pPr>
      <w:r w:rsidRPr="00860F7B">
        <w:rPr>
          <w:rFonts w:hint="eastAsia"/>
        </w:rPr>
        <w:t>C</w:t>
      </w:r>
      <w:r w:rsidRPr="00860F7B">
        <w:t xml:space="preserve">: I think it is good to reduce complexity and latency. In slide 6, TXOP sharing sounds good to reduce </w:t>
      </w:r>
      <w:proofErr w:type="spellStart"/>
      <w:r w:rsidRPr="00860F7B">
        <w:t>ovehard</w:t>
      </w:r>
      <w:proofErr w:type="spellEnd"/>
      <w:r w:rsidRPr="00860F7B">
        <w:t xml:space="preserve"> for relay operation. I think we can consider some of the new TXOP sharing for the relay operation. </w:t>
      </w:r>
    </w:p>
    <w:p w14:paraId="31BD8E95" w14:textId="77777777" w:rsidR="00860F7B" w:rsidRPr="00860F7B" w:rsidRDefault="00975692" w:rsidP="007222BD">
      <w:pPr>
        <w:pStyle w:val="a"/>
        <w:numPr>
          <w:ilvl w:val="2"/>
          <w:numId w:val="2"/>
        </w:numPr>
      </w:pPr>
      <w:r w:rsidRPr="00860F7B">
        <w:t xml:space="preserve">C: In slide 7, this measurement is for the channel between the relay and destination. The feature shows only </w:t>
      </w:r>
      <w:proofErr w:type="spellStart"/>
      <w:r w:rsidRPr="00860F7B">
        <w:t>throuthput</w:t>
      </w:r>
      <w:proofErr w:type="spellEnd"/>
      <w:r w:rsidRPr="00860F7B">
        <w:t xml:space="preserve"> enhancement use case. We need to consider sounding procedures 1</w:t>
      </w:r>
      <w:r w:rsidRPr="00860F7B">
        <w:rPr>
          <w:vertAlign w:val="superscript"/>
        </w:rPr>
        <w:t>st</w:t>
      </w:r>
      <w:r w:rsidRPr="00860F7B">
        <w:t xml:space="preserve"> and 2</w:t>
      </w:r>
      <w:r w:rsidRPr="00860F7B">
        <w:rPr>
          <w:vertAlign w:val="superscript"/>
        </w:rPr>
        <w:t>nd</w:t>
      </w:r>
      <w:r w:rsidRPr="00860F7B">
        <w:t xml:space="preserve"> links.</w:t>
      </w:r>
    </w:p>
    <w:p w14:paraId="2D80E26A" w14:textId="77777777" w:rsidR="00860F7B" w:rsidRPr="00860F7B" w:rsidRDefault="00975692" w:rsidP="007222BD">
      <w:pPr>
        <w:pStyle w:val="a"/>
        <w:numPr>
          <w:ilvl w:val="2"/>
          <w:numId w:val="2"/>
        </w:numPr>
      </w:pPr>
      <w:r w:rsidRPr="00860F7B">
        <w:t xml:space="preserve">A: To support range extension, different sounding procedure is needed. </w:t>
      </w:r>
    </w:p>
    <w:p w14:paraId="1AC7F237" w14:textId="77777777" w:rsidR="00860F7B" w:rsidRPr="00860F7B" w:rsidRDefault="00975692" w:rsidP="007222BD">
      <w:pPr>
        <w:pStyle w:val="a"/>
        <w:numPr>
          <w:ilvl w:val="2"/>
          <w:numId w:val="2"/>
        </w:numPr>
      </w:pPr>
      <w:r w:rsidRPr="00860F7B">
        <w:rPr>
          <w:rFonts w:hint="eastAsia"/>
        </w:rPr>
        <w:t>C</w:t>
      </w:r>
      <w:r w:rsidRPr="00860F7B">
        <w:t xml:space="preserve">: Thank you for very comprehensive covering any aspects. In slide 6, triggered TXOP sharing for DL transmission is good approach. Do you have any opinion of context that you would introduce if you </w:t>
      </w:r>
      <w:proofErr w:type="gramStart"/>
      <w:r w:rsidRPr="00860F7B">
        <w:t>do</w:t>
      </w:r>
      <w:proofErr w:type="gramEnd"/>
      <w:r w:rsidRPr="00860F7B">
        <w:t xml:space="preserve"> UL transmission? </w:t>
      </w:r>
    </w:p>
    <w:p w14:paraId="066BCCA7" w14:textId="62050F01" w:rsidR="00860F7B" w:rsidRPr="00860F7B" w:rsidRDefault="00975692" w:rsidP="007222BD">
      <w:pPr>
        <w:pStyle w:val="a"/>
        <w:numPr>
          <w:ilvl w:val="2"/>
          <w:numId w:val="2"/>
        </w:numPr>
      </w:pPr>
      <w:r w:rsidRPr="00860F7B">
        <w:rPr>
          <w:rFonts w:hint="eastAsia"/>
        </w:rPr>
        <w:lastRenderedPageBreak/>
        <w:t>A</w:t>
      </w:r>
      <w:r w:rsidRPr="00860F7B">
        <w:t xml:space="preserve">: Currently, 11be defines </w:t>
      </w:r>
      <w:r w:rsidR="00860F7B">
        <w:t xml:space="preserve">the TXS for </w:t>
      </w:r>
      <w:r w:rsidRPr="00860F7B">
        <w:t xml:space="preserve">DL case. I don’t know how to define the modify the TXS operation in relay operation. We need more offline discussion on that point. </w:t>
      </w:r>
    </w:p>
    <w:p w14:paraId="09F7EF95" w14:textId="56654210" w:rsidR="00860F7B" w:rsidRPr="00860F7B" w:rsidRDefault="00975692" w:rsidP="007222BD">
      <w:pPr>
        <w:pStyle w:val="a"/>
        <w:numPr>
          <w:ilvl w:val="2"/>
          <w:numId w:val="2"/>
        </w:numPr>
      </w:pPr>
      <w:r w:rsidRPr="00860F7B">
        <w:rPr>
          <w:rFonts w:hint="eastAsia"/>
        </w:rPr>
        <w:t>C</w:t>
      </w:r>
      <w:r w:rsidRPr="00860F7B">
        <w:t xml:space="preserve">: In slide 7, </w:t>
      </w:r>
      <w:r w:rsidR="004C2CD6" w:rsidRPr="00860F7B">
        <w:t>to</w:t>
      </w:r>
      <w:r w:rsidRPr="00860F7B">
        <w:t xml:space="preserve"> choose the relay and the destination, I understand that information about the link between the relay and the destination would be important. But you start with sounding PPDU. I am assuming this is channel information or channel measurements. </w:t>
      </w:r>
    </w:p>
    <w:p w14:paraId="25DD45A6" w14:textId="77777777" w:rsidR="00860F7B" w:rsidRPr="00860F7B" w:rsidRDefault="00975692" w:rsidP="007222BD">
      <w:pPr>
        <w:pStyle w:val="a"/>
        <w:numPr>
          <w:ilvl w:val="2"/>
          <w:numId w:val="2"/>
        </w:numPr>
      </w:pPr>
      <w:r w:rsidRPr="00860F7B">
        <w:rPr>
          <w:rFonts w:hint="eastAsia"/>
        </w:rPr>
        <w:t>A</w:t>
      </w:r>
      <w:r w:rsidRPr="00860F7B">
        <w:t xml:space="preserve">: Just SNR value information is needed for MCS selection. If we need </w:t>
      </w:r>
      <w:proofErr w:type="spellStart"/>
      <w:r w:rsidRPr="00860F7B">
        <w:t>TxBF</w:t>
      </w:r>
      <w:proofErr w:type="spellEnd"/>
      <w:r w:rsidRPr="00860F7B">
        <w:t xml:space="preserve"> operation in relay operation, conventional sound procedure would be applied. </w:t>
      </w:r>
    </w:p>
    <w:p w14:paraId="7D90BE03" w14:textId="77777777" w:rsidR="00860F7B" w:rsidRPr="00860F7B" w:rsidRDefault="00975692" w:rsidP="007222BD">
      <w:pPr>
        <w:pStyle w:val="a"/>
        <w:numPr>
          <w:ilvl w:val="2"/>
          <w:numId w:val="2"/>
        </w:numPr>
      </w:pPr>
      <w:r w:rsidRPr="00860F7B">
        <w:rPr>
          <w:rFonts w:hint="eastAsia"/>
        </w:rPr>
        <w:t>C</w:t>
      </w:r>
      <w:r w:rsidRPr="00860F7B">
        <w:t xml:space="preserve">: I am not clear on how the AP would use the actual channel feedback. In this diagram, the </w:t>
      </w:r>
      <w:proofErr w:type="spellStart"/>
      <w:r w:rsidRPr="00860F7B">
        <w:t>realay</w:t>
      </w:r>
      <w:proofErr w:type="spellEnd"/>
      <w:r w:rsidRPr="00860F7B">
        <w:t xml:space="preserve"> doesn’t even get the feedback, so I am wondering how </w:t>
      </w:r>
      <w:proofErr w:type="spellStart"/>
      <w:r w:rsidRPr="00860F7B">
        <w:t>hou</w:t>
      </w:r>
      <w:proofErr w:type="spellEnd"/>
      <w:r w:rsidRPr="00860F7B">
        <w:t xml:space="preserve"> imagine the AP would use the feedback. </w:t>
      </w:r>
    </w:p>
    <w:p w14:paraId="0BD0B5EE" w14:textId="77777777" w:rsidR="00860F7B" w:rsidRPr="00860F7B" w:rsidRDefault="00975692" w:rsidP="007222BD">
      <w:pPr>
        <w:pStyle w:val="a"/>
        <w:numPr>
          <w:ilvl w:val="2"/>
          <w:numId w:val="2"/>
        </w:numPr>
      </w:pPr>
      <w:r w:rsidRPr="00860F7B">
        <w:rPr>
          <w:rFonts w:hint="eastAsia"/>
        </w:rPr>
        <w:t>A</w:t>
      </w:r>
      <w:r w:rsidRPr="00860F7B">
        <w:t xml:space="preserve">: I assume that all relay operation is controlled by the AP. The AP should know the channel information between the relay and the destination. </w:t>
      </w:r>
    </w:p>
    <w:p w14:paraId="00985905" w14:textId="77777777" w:rsidR="00860F7B" w:rsidRPr="00860F7B" w:rsidRDefault="00975692" w:rsidP="007222BD">
      <w:pPr>
        <w:pStyle w:val="a"/>
        <w:numPr>
          <w:ilvl w:val="2"/>
          <w:numId w:val="2"/>
        </w:numPr>
      </w:pPr>
      <w:r w:rsidRPr="00860F7B">
        <w:rPr>
          <w:rFonts w:hint="eastAsia"/>
        </w:rPr>
        <w:t>C</w:t>
      </w:r>
      <w:r w:rsidRPr="00860F7B">
        <w:t>: In slide 12 (SP1), what is different from the existing relay such as S1G relay and DMG relay?</w:t>
      </w:r>
    </w:p>
    <w:p w14:paraId="14A7BCD9" w14:textId="77777777" w:rsidR="00860F7B" w:rsidRPr="00860F7B" w:rsidRDefault="00975692" w:rsidP="007222BD">
      <w:pPr>
        <w:pStyle w:val="a"/>
        <w:numPr>
          <w:ilvl w:val="2"/>
          <w:numId w:val="2"/>
        </w:numPr>
      </w:pPr>
      <w:r w:rsidRPr="00860F7B">
        <w:t xml:space="preserve">A:  11ah/11ad </w:t>
      </w:r>
      <w:r w:rsidR="00860F7B">
        <w:t xml:space="preserve">defines </w:t>
      </w:r>
      <w:r w:rsidRPr="00860F7B">
        <w:t>relay</w:t>
      </w:r>
      <w:r w:rsidR="00860F7B">
        <w:t xml:space="preserve"> transmission</w:t>
      </w:r>
      <w:r w:rsidRPr="00860F7B">
        <w:t xml:space="preserve"> </w:t>
      </w:r>
      <w:r w:rsidR="00860F7B">
        <w:t>b</w:t>
      </w:r>
      <w:r w:rsidRPr="00860F7B">
        <w:t xml:space="preserve">ut the frequency bands are difference from 11bn. </w:t>
      </w:r>
      <w:r w:rsidRPr="00860F7B">
        <w:rPr>
          <w:rFonts w:hint="eastAsia"/>
        </w:rPr>
        <w:t>The</w:t>
      </w:r>
      <w:r w:rsidRPr="00860F7B">
        <w:t xml:space="preserve"> relay in SP1 means relay operation defined in 2.4/5/6 GHz bands. </w:t>
      </w:r>
    </w:p>
    <w:p w14:paraId="29FB4293" w14:textId="11BC5880" w:rsidR="00860F7B" w:rsidRPr="00860F7B" w:rsidRDefault="00975692" w:rsidP="007222BD">
      <w:pPr>
        <w:pStyle w:val="a"/>
        <w:numPr>
          <w:ilvl w:val="2"/>
          <w:numId w:val="2"/>
        </w:numPr>
      </w:pPr>
      <w:r w:rsidRPr="00860F7B">
        <w:rPr>
          <w:rFonts w:hint="eastAsia"/>
        </w:rPr>
        <w:t>C</w:t>
      </w:r>
      <w:r w:rsidRPr="00860F7B">
        <w:t xml:space="preserve">: For clarification, I recommend </w:t>
      </w:r>
      <w:r w:rsidR="004C2CD6" w:rsidRPr="00860F7B">
        <w:t>adding</w:t>
      </w:r>
      <w:r w:rsidRPr="00860F7B">
        <w:t xml:space="preserve"> frequency bands to the SP text. </w:t>
      </w:r>
      <w:r w:rsidR="00890557" w:rsidRPr="00860F7B">
        <w:t>And o</w:t>
      </w:r>
      <w:r w:rsidRPr="00860F7B">
        <w:t>n the 2</w:t>
      </w:r>
      <w:r w:rsidRPr="00860F7B">
        <w:rPr>
          <w:vertAlign w:val="superscript"/>
        </w:rPr>
        <w:t>nd</w:t>
      </w:r>
      <w:r w:rsidRPr="00860F7B">
        <w:t xml:space="preserve"> bullet in slide 12, what is the intention to talk about 11be?</w:t>
      </w:r>
      <w:r w:rsidR="004C2CD6">
        <w:t xml:space="preserve"> </w:t>
      </w:r>
    </w:p>
    <w:p w14:paraId="25D8677B" w14:textId="77777777" w:rsidR="00860F7B" w:rsidRPr="00860F7B" w:rsidRDefault="00975692" w:rsidP="007222BD">
      <w:pPr>
        <w:pStyle w:val="a"/>
        <w:numPr>
          <w:ilvl w:val="2"/>
          <w:numId w:val="2"/>
        </w:numPr>
      </w:pPr>
      <w:r w:rsidRPr="00860F7B">
        <w:rPr>
          <w:rFonts w:hint="eastAsia"/>
        </w:rPr>
        <w:t>A</w:t>
      </w:r>
      <w:r w:rsidRPr="00860F7B">
        <w:t xml:space="preserve">: </w:t>
      </w:r>
      <w:r w:rsidR="00860F7B">
        <w:t>I</w:t>
      </w:r>
      <w:r w:rsidRPr="00860F7B">
        <w:t xml:space="preserve">t is a typo of 11bn. </w:t>
      </w:r>
    </w:p>
    <w:p w14:paraId="0A73196A" w14:textId="7CA29B3F" w:rsidR="00860F7B" w:rsidRPr="00860F7B" w:rsidRDefault="00975692" w:rsidP="007222BD">
      <w:pPr>
        <w:pStyle w:val="a"/>
        <w:numPr>
          <w:ilvl w:val="2"/>
          <w:numId w:val="2"/>
        </w:numPr>
      </w:pPr>
      <w:r w:rsidRPr="00860F7B">
        <w:rPr>
          <w:rFonts w:hint="eastAsia"/>
        </w:rPr>
        <w:t>C</w:t>
      </w:r>
      <w:r w:rsidRPr="00860F7B">
        <w:t>: I understand the sound procedure happens periodically. If there are many relays, you need to consume the time resources for sounding procedure. I am curious how many relays can exist in your network environment.</w:t>
      </w:r>
      <w:r w:rsidR="00860F7B">
        <w:t xml:space="preserve"> </w:t>
      </w:r>
    </w:p>
    <w:p w14:paraId="017EF60F" w14:textId="3781D271" w:rsidR="00975692" w:rsidRPr="00860F7B" w:rsidRDefault="00975692" w:rsidP="007222BD">
      <w:pPr>
        <w:pStyle w:val="a"/>
        <w:numPr>
          <w:ilvl w:val="2"/>
          <w:numId w:val="2"/>
        </w:numPr>
      </w:pPr>
      <w:r w:rsidRPr="00860F7B">
        <w:rPr>
          <w:rFonts w:hint="eastAsia"/>
        </w:rPr>
        <w:t>A</w:t>
      </w:r>
      <w:r w:rsidRPr="00860F7B">
        <w:t xml:space="preserve">: I don’t know how many relays exist. But two operation the AP1 should be able to </w:t>
      </w:r>
      <w:proofErr w:type="spellStart"/>
      <w:r w:rsidRPr="00860F7B">
        <w:t>to</w:t>
      </w:r>
      <w:proofErr w:type="spellEnd"/>
      <w:r w:rsidRPr="00860F7B">
        <w:t xml:space="preserve"> know each capability and other things. </w:t>
      </w:r>
    </w:p>
    <w:p w14:paraId="7EB2459B" w14:textId="77777777" w:rsidR="00975692" w:rsidRPr="00975692" w:rsidRDefault="00975692" w:rsidP="00975692">
      <w:pPr>
        <w:ind w:left="2160"/>
        <w:contextualSpacing/>
        <w:rPr>
          <w:rFonts w:eastAsia="游明朝"/>
          <w:bCs/>
          <w:color w:val="000000" w:themeColor="text1"/>
          <w:lang w:eastAsia="ja-JP"/>
        </w:rPr>
      </w:pPr>
    </w:p>
    <w:p w14:paraId="1825594D" w14:textId="77777777" w:rsidR="00975692" w:rsidRDefault="00975692" w:rsidP="00975692">
      <w:pPr>
        <w:numPr>
          <w:ilvl w:val="1"/>
          <w:numId w:val="2"/>
        </w:numPr>
        <w:contextualSpacing/>
        <w:rPr>
          <w:rFonts w:eastAsia="游明朝"/>
          <w:bCs/>
          <w:color w:val="000000" w:themeColor="text1"/>
          <w:lang w:eastAsia="ja-JP"/>
        </w:rPr>
      </w:pPr>
      <w:r w:rsidRPr="00975692">
        <w:rPr>
          <w:rFonts w:eastAsia="游明朝" w:hint="eastAsia"/>
          <w:bCs/>
          <w:color w:val="000000" w:themeColor="text1"/>
          <w:lang w:eastAsia="ja-JP"/>
        </w:rPr>
        <w:t>Ch</w:t>
      </w:r>
      <w:r w:rsidRPr="00975692">
        <w:rPr>
          <w:rFonts w:eastAsia="游明朝"/>
          <w:bCs/>
          <w:color w:val="000000" w:themeColor="text1"/>
          <w:lang w:eastAsia="ja-JP"/>
        </w:rPr>
        <w:t>a</w:t>
      </w:r>
      <w:r w:rsidRPr="00975692">
        <w:rPr>
          <w:rFonts w:eastAsia="游明朝" w:hint="eastAsia"/>
          <w:bCs/>
          <w:color w:val="000000" w:themeColor="text1"/>
          <w:lang w:eastAsia="ja-JP"/>
        </w:rPr>
        <w:t>ir</w:t>
      </w:r>
      <w:r w:rsidRPr="00975692">
        <w:rPr>
          <w:rFonts w:eastAsia="游明朝"/>
          <w:bCs/>
          <w:color w:val="000000" w:themeColor="text1"/>
          <w:lang w:eastAsia="ja-JP"/>
        </w:rPr>
        <w:t xml:space="preserve"> proposed to add submission 11-23/148r0 related to relay operation. </w:t>
      </w:r>
    </w:p>
    <w:p w14:paraId="6BDFA614" w14:textId="77777777" w:rsidR="00975692" w:rsidRPr="00975692" w:rsidRDefault="00975692" w:rsidP="00890557">
      <w:pPr>
        <w:numPr>
          <w:ilvl w:val="2"/>
          <w:numId w:val="2"/>
        </w:numPr>
        <w:contextualSpacing/>
        <w:rPr>
          <w:rFonts w:eastAsia="游明朝"/>
          <w:bCs/>
          <w:color w:val="000000" w:themeColor="text1"/>
          <w:lang w:eastAsia="ja-JP"/>
        </w:rPr>
      </w:pPr>
      <w:r w:rsidRPr="00975692">
        <w:rPr>
          <w:rFonts w:eastAsia="游明朝"/>
          <w:bCs/>
          <w:color w:val="000000" w:themeColor="text1"/>
          <w:lang w:eastAsia="ja-JP"/>
        </w:rPr>
        <w:t xml:space="preserve">Approved without objection. </w:t>
      </w:r>
    </w:p>
    <w:p w14:paraId="7DF33590" w14:textId="77777777" w:rsidR="00975692" w:rsidRPr="00975692" w:rsidRDefault="00975692" w:rsidP="00975692">
      <w:pPr>
        <w:ind w:left="2160"/>
        <w:contextualSpacing/>
        <w:rPr>
          <w:rFonts w:eastAsia="游明朝"/>
          <w:bCs/>
          <w:color w:val="000000" w:themeColor="text1"/>
          <w:lang w:eastAsia="ja-JP"/>
        </w:rPr>
      </w:pPr>
    </w:p>
    <w:p w14:paraId="765ACF84" w14:textId="77777777" w:rsidR="00975692" w:rsidRPr="00975692" w:rsidRDefault="00000000" w:rsidP="00975692">
      <w:pPr>
        <w:numPr>
          <w:ilvl w:val="1"/>
          <w:numId w:val="2"/>
        </w:numPr>
        <w:contextualSpacing/>
        <w:rPr>
          <w:rFonts w:eastAsia="游明朝"/>
          <w:bCs/>
          <w:color w:val="000000" w:themeColor="text1"/>
          <w:lang w:eastAsia="ja-JP"/>
        </w:rPr>
      </w:pPr>
      <w:hyperlink r:id="rId45" w:history="1">
        <w:r w:rsidR="00975692" w:rsidRPr="00975692">
          <w:rPr>
            <w:rFonts w:eastAsia="游明朝"/>
            <w:bCs/>
            <w:color w:val="0000FF"/>
            <w:u w:val="single"/>
            <w:lang w:eastAsia="ja-JP"/>
          </w:rPr>
          <w:t>11-23/1948r0</w:t>
        </w:r>
      </w:hyperlink>
      <w:r w:rsidR="00975692" w:rsidRPr="00975692">
        <w:rPr>
          <w:rFonts w:eastAsia="游明朝"/>
          <w:bCs/>
          <w:color w:val="000000" w:themeColor="text1"/>
          <w:lang w:eastAsia="ja-JP"/>
        </w:rPr>
        <w:tab/>
        <w:t>TXOP Sharing based UL Relaying</w:t>
      </w:r>
      <w:r w:rsidR="00975692" w:rsidRPr="00975692">
        <w:rPr>
          <w:rFonts w:eastAsia="游明朝"/>
          <w:bCs/>
          <w:color w:val="000000" w:themeColor="text1"/>
          <w:lang w:eastAsia="ja-JP"/>
        </w:rPr>
        <w:tab/>
        <w:t>(</w:t>
      </w:r>
      <w:proofErr w:type="spellStart"/>
      <w:r w:rsidR="00975692" w:rsidRPr="00975692">
        <w:rPr>
          <w:rFonts w:eastAsia="游明朝"/>
          <w:bCs/>
          <w:color w:val="000000" w:themeColor="text1"/>
          <w:lang w:eastAsia="ja-JP"/>
        </w:rPr>
        <w:t>Serhat@</w:t>
      </w:r>
      <w:r w:rsidR="00975692" w:rsidRPr="00975692">
        <w:rPr>
          <w:rFonts w:eastAsia="游明朝" w:hint="eastAsia"/>
          <w:bCs/>
          <w:color w:val="000000" w:themeColor="text1"/>
          <w:lang w:eastAsia="ja-JP"/>
        </w:rPr>
        <w:t>O</w:t>
      </w:r>
      <w:r w:rsidR="00975692" w:rsidRPr="00975692">
        <w:rPr>
          <w:rFonts w:eastAsia="游明朝"/>
          <w:bCs/>
          <w:color w:val="000000" w:themeColor="text1"/>
          <w:lang w:eastAsia="ja-JP"/>
        </w:rPr>
        <w:t>ffino</w:t>
      </w:r>
      <w:proofErr w:type="spellEnd"/>
      <w:r w:rsidR="00975692" w:rsidRPr="00975692">
        <w:rPr>
          <w:rFonts w:eastAsia="游明朝"/>
          <w:bCs/>
          <w:color w:val="000000" w:themeColor="text1"/>
          <w:lang w:eastAsia="ja-JP"/>
        </w:rPr>
        <w:t>)</w:t>
      </w:r>
    </w:p>
    <w:p w14:paraId="41D16740" w14:textId="18B3B566" w:rsidR="00860F7B" w:rsidRPr="00860F7B" w:rsidRDefault="00975692" w:rsidP="007222BD">
      <w:pPr>
        <w:pStyle w:val="a"/>
        <w:numPr>
          <w:ilvl w:val="2"/>
          <w:numId w:val="2"/>
        </w:numPr>
      </w:pPr>
      <w:r w:rsidRPr="00860F7B">
        <w:rPr>
          <w:rFonts w:hint="eastAsia"/>
        </w:rPr>
        <w:t>C</w:t>
      </w:r>
      <w:r w:rsidRPr="00860F7B">
        <w:t>: In slide 5, the time window of T2, the CTS frame is followed by PPDU. Can you elaborate a little bit more on what is the intention of this CTS frame?</w:t>
      </w:r>
      <w:r w:rsidR="00860F7B">
        <w:t xml:space="preserve"> </w:t>
      </w:r>
    </w:p>
    <w:p w14:paraId="13DE4718" w14:textId="515A2A4D" w:rsidR="00860F7B" w:rsidRPr="00860F7B" w:rsidRDefault="00975692" w:rsidP="007222BD">
      <w:pPr>
        <w:pStyle w:val="a"/>
        <w:numPr>
          <w:ilvl w:val="2"/>
          <w:numId w:val="2"/>
        </w:numPr>
      </w:pPr>
      <w:r w:rsidRPr="00860F7B">
        <w:rPr>
          <w:rFonts w:hint="eastAsia"/>
        </w:rPr>
        <w:t>A</w:t>
      </w:r>
      <w:r w:rsidRPr="00860F7B">
        <w:t>: We are still under discussion in multi-location condition. CTS is to avoid hidden nodes.</w:t>
      </w:r>
      <w:r w:rsidR="00860F7B">
        <w:t xml:space="preserve"> </w:t>
      </w:r>
    </w:p>
    <w:p w14:paraId="23780552" w14:textId="77777777" w:rsidR="00860F7B" w:rsidRPr="00860F7B" w:rsidRDefault="00975692" w:rsidP="007222BD">
      <w:pPr>
        <w:pStyle w:val="a"/>
        <w:numPr>
          <w:ilvl w:val="2"/>
          <w:numId w:val="2"/>
        </w:numPr>
      </w:pPr>
      <w:r w:rsidRPr="00860F7B">
        <w:rPr>
          <w:rFonts w:hint="eastAsia"/>
        </w:rPr>
        <w:t>C</w:t>
      </w:r>
      <w:r w:rsidRPr="00860F7B">
        <w:t xml:space="preserve">: A preamble portion of a PPDU itself also has a function of protection. </w:t>
      </w:r>
    </w:p>
    <w:p w14:paraId="5904A064" w14:textId="77777777" w:rsidR="00860F7B" w:rsidRPr="00860F7B" w:rsidRDefault="00975692" w:rsidP="007222BD">
      <w:pPr>
        <w:pStyle w:val="a"/>
        <w:numPr>
          <w:ilvl w:val="2"/>
          <w:numId w:val="2"/>
        </w:numPr>
      </w:pPr>
      <w:r w:rsidRPr="00860F7B">
        <w:rPr>
          <w:rFonts w:hint="eastAsia"/>
        </w:rPr>
        <w:t>C</w:t>
      </w:r>
      <w:r w:rsidRPr="00860F7B">
        <w:t xml:space="preserve">: In slide 6, how does the </w:t>
      </w:r>
      <w:proofErr w:type="spellStart"/>
      <w:r w:rsidRPr="00860F7B">
        <w:t>realy</w:t>
      </w:r>
      <w:proofErr w:type="spellEnd"/>
      <w:r w:rsidRPr="00860F7B">
        <w:t xml:space="preserve"> station know whether relay should transmit an MRTT frame or not. </w:t>
      </w:r>
    </w:p>
    <w:p w14:paraId="7E13ED19" w14:textId="77777777" w:rsidR="00860F7B" w:rsidRPr="00860F7B" w:rsidRDefault="00975692" w:rsidP="007222BD">
      <w:pPr>
        <w:pStyle w:val="a"/>
        <w:numPr>
          <w:ilvl w:val="2"/>
          <w:numId w:val="2"/>
        </w:numPr>
      </w:pPr>
      <w:r w:rsidRPr="00860F7B">
        <w:rPr>
          <w:rFonts w:hint="eastAsia"/>
        </w:rPr>
        <w:t>A</w:t>
      </w:r>
      <w:r w:rsidRPr="00860F7B">
        <w:t>: AP is aware STA is in the extended range or not. The MRTT frame could have an indication of extended range.</w:t>
      </w:r>
      <w:r w:rsidR="00860F7B">
        <w:t xml:space="preserve"> </w:t>
      </w:r>
    </w:p>
    <w:p w14:paraId="18E36A46" w14:textId="77777777" w:rsidR="00860F7B" w:rsidRPr="00860F7B" w:rsidRDefault="00975692" w:rsidP="007222BD">
      <w:pPr>
        <w:pStyle w:val="a"/>
        <w:numPr>
          <w:ilvl w:val="2"/>
          <w:numId w:val="2"/>
        </w:numPr>
      </w:pPr>
      <w:r w:rsidRPr="00860F7B">
        <w:rPr>
          <w:rFonts w:hint="eastAsia"/>
        </w:rPr>
        <w:t>C</w:t>
      </w:r>
      <w:r w:rsidRPr="00860F7B">
        <w:t xml:space="preserve">: For the relay is it meant to have </w:t>
      </w:r>
      <w:proofErr w:type="spellStart"/>
      <w:r w:rsidRPr="00860F7B">
        <w:t>benn</w:t>
      </w:r>
      <w:proofErr w:type="spellEnd"/>
      <w:r w:rsidRPr="00860F7B">
        <w:t xml:space="preserve"> deployed by the AP deployer or is this something that’s </w:t>
      </w:r>
      <w:proofErr w:type="spellStart"/>
      <w:r w:rsidRPr="00860F7B">
        <w:t>gonna</w:t>
      </w:r>
      <w:proofErr w:type="spellEnd"/>
      <w:r w:rsidRPr="00860F7B">
        <w:t xml:space="preserve"> be ad-hoc selected? How does an AP select the relay? We should select a relay that are willing to relay a PPDU to the next end STA, for example. </w:t>
      </w:r>
    </w:p>
    <w:p w14:paraId="046BD19F" w14:textId="77777777" w:rsidR="00860F7B" w:rsidRPr="00860F7B" w:rsidRDefault="00975692" w:rsidP="007222BD">
      <w:pPr>
        <w:pStyle w:val="a"/>
        <w:numPr>
          <w:ilvl w:val="2"/>
          <w:numId w:val="2"/>
        </w:numPr>
      </w:pPr>
      <w:r w:rsidRPr="00860F7B">
        <w:rPr>
          <w:rFonts w:hint="eastAsia"/>
        </w:rPr>
        <w:t>A</w:t>
      </w:r>
      <w:r w:rsidRPr="00860F7B">
        <w:t xml:space="preserve">: This could be fixed in one case. In another case, the AP could know location and availability of the possible relay STAs. It depends on the topology and structure of the STA types. </w:t>
      </w:r>
    </w:p>
    <w:p w14:paraId="0EAE8CA8" w14:textId="53147CD8" w:rsidR="00860F7B" w:rsidRPr="00860F7B" w:rsidRDefault="00975692" w:rsidP="007222BD">
      <w:pPr>
        <w:pStyle w:val="a"/>
        <w:numPr>
          <w:ilvl w:val="2"/>
          <w:numId w:val="2"/>
        </w:numPr>
      </w:pPr>
      <w:r w:rsidRPr="00860F7B">
        <w:rPr>
          <w:rFonts w:hint="eastAsia"/>
        </w:rPr>
        <w:t>C</w:t>
      </w:r>
      <w:r w:rsidRPr="00860F7B">
        <w:t xml:space="preserve">: This also </w:t>
      </w:r>
      <w:proofErr w:type="spellStart"/>
      <w:r w:rsidRPr="00860F7B">
        <w:t>gonna</w:t>
      </w:r>
      <w:proofErr w:type="spellEnd"/>
      <w:r w:rsidRPr="00860F7B">
        <w:t xml:space="preserve"> be ad-hoc basis, a kind of capability indication. So, there is not </w:t>
      </w:r>
      <w:proofErr w:type="spellStart"/>
      <w:r w:rsidRPr="00860F7B">
        <w:t>relly</w:t>
      </w:r>
      <w:proofErr w:type="spellEnd"/>
      <w:r w:rsidRPr="00860F7B">
        <w:t xml:space="preserve"> </w:t>
      </w:r>
      <w:proofErr w:type="spellStart"/>
      <w:r w:rsidRPr="00860F7B">
        <w:t>gonna</w:t>
      </w:r>
      <w:proofErr w:type="spellEnd"/>
      <w:r w:rsidRPr="00860F7B">
        <w:t xml:space="preserve"> be a deployed relays at any </w:t>
      </w:r>
      <w:r w:rsidR="004C2CD6" w:rsidRPr="00860F7B">
        <w:t>location</w:t>
      </w:r>
      <w:r w:rsidRPr="00860F7B">
        <w:t xml:space="preserve">. </w:t>
      </w:r>
    </w:p>
    <w:p w14:paraId="76D33676" w14:textId="77777777" w:rsidR="00860F7B" w:rsidRPr="00860F7B" w:rsidRDefault="00975692" w:rsidP="007222BD">
      <w:pPr>
        <w:pStyle w:val="a"/>
        <w:numPr>
          <w:ilvl w:val="2"/>
          <w:numId w:val="2"/>
        </w:numPr>
      </w:pPr>
      <w:r w:rsidRPr="00860F7B">
        <w:rPr>
          <w:rFonts w:hint="eastAsia"/>
        </w:rPr>
        <w:t>A</w:t>
      </w:r>
      <w:r w:rsidRPr="00860F7B">
        <w:t xml:space="preserve">: That’s what I think, but of course there may be also some other views. </w:t>
      </w:r>
    </w:p>
    <w:p w14:paraId="468E91F2" w14:textId="77777777" w:rsidR="00860F7B" w:rsidRPr="00860F7B" w:rsidRDefault="00975692" w:rsidP="007222BD">
      <w:pPr>
        <w:pStyle w:val="a"/>
        <w:numPr>
          <w:ilvl w:val="2"/>
          <w:numId w:val="2"/>
        </w:numPr>
      </w:pPr>
      <w:r w:rsidRPr="00860F7B">
        <w:rPr>
          <w:rFonts w:hint="eastAsia"/>
        </w:rPr>
        <w:t>C</w:t>
      </w:r>
      <w:r w:rsidRPr="00860F7B">
        <w:t xml:space="preserve">: In slide 7, how do you </w:t>
      </w:r>
      <w:proofErr w:type="spellStart"/>
      <w:r w:rsidRPr="00860F7B">
        <w:t>devide</w:t>
      </w:r>
      <w:proofErr w:type="spellEnd"/>
      <w:r w:rsidRPr="00860F7B">
        <w:t xml:space="preserve"> T1, T2 and T3? Maybe </w:t>
      </w:r>
      <w:proofErr w:type="spellStart"/>
      <w:r w:rsidRPr="00860F7B">
        <w:t>devided</w:t>
      </w:r>
      <w:proofErr w:type="spellEnd"/>
      <w:r w:rsidRPr="00860F7B">
        <w:t xml:space="preserve"> at the equal? </w:t>
      </w:r>
    </w:p>
    <w:p w14:paraId="598EDE4E" w14:textId="77777777" w:rsidR="00860F7B" w:rsidRPr="00860F7B" w:rsidRDefault="00975692" w:rsidP="007222BD">
      <w:pPr>
        <w:pStyle w:val="a"/>
        <w:numPr>
          <w:ilvl w:val="2"/>
          <w:numId w:val="2"/>
        </w:numPr>
      </w:pPr>
      <w:r w:rsidRPr="00860F7B">
        <w:rPr>
          <w:rFonts w:hint="eastAsia"/>
        </w:rPr>
        <w:t>A</w:t>
      </w:r>
      <w:r w:rsidRPr="00860F7B">
        <w:t xml:space="preserve">: It is based on AP’s assignment of the MCS to each STAs and duration. They may not be so that depends on the implementation. </w:t>
      </w:r>
    </w:p>
    <w:p w14:paraId="411F1914" w14:textId="77777777" w:rsidR="00860F7B" w:rsidRPr="00860F7B" w:rsidRDefault="00975692" w:rsidP="007222BD">
      <w:pPr>
        <w:pStyle w:val="a"/>
        <w:numPr>
          <w:ilvl w:val="2"/>
          <w:numId w:val="2"/>
        </w:numPr>
      </w:pPr>
      <w:r w:rsidRPr="00860F7B">
        <w:lastRenderedPageBreak/>
        <w:t>C: What about the retransmission procedure of PPDU from the AP to the relay?</w:t>
      </w:r>
      <w:r w:rsidR="00860F7B">
        <w:t xml:space="preserve"> </w:t>
      </w:r>
    </w:p>
    <w:p w14:paraId="7A0FFEA2" w14:textId="77777777" w:rsidR="00860F7B" w:rsidRPr="00860F7B" w:rsidRDefault="00975692" w:rsidP="007222BD">
      <w:pPr>
        <w:pStyle w:val="a"/>
        <w:numPr>
          <w:ilvl w:val="2"/>
          <w:numId w:val="2"/>
        </w:numPr>
      </w:pPr>
      <w:r w:rsidRPr="00860F7B">
        <w:rPr>
          <w:rFonts w:hint="eastAsia"/>
        </w:rPr>
        <w:t>A</w:t>
      </w:r>
      <w:r w:rsidRPr="00860F7B">
        <w:t xml:space="preserve">: That’s a good question. Retransmission could be conducted in another TXOP if sufficient </w:t>
      </w:r>
      <w:proofErr w:type="spellStart"/>
      <w:r w:rsidRPr="00860F7B">
        <w:t>dulration</w:t>
      </w:r>
      <w:proofErr w:type="spellEnd"/>
      <w:r w:rsidRPr="00860F7B">
        <w:t xml:space="preserve"> cannot be prepared within the same TXOP. </w:t>
      </w:r>
    </w:p>
    <w:p w14:paraId="23811D0E" w14:textId="77777777" w:rsidR="00860F7B" w:rsidRPr="00860F7B" w:rsidRDefault="00975692" w:rsidP="007222BD">
      <w:pPr>
        <w:pStyle w:val="a"/>
        <w:numPr>
          <w:ilvl w:val="2"/>
          <w:numId w:val="2"/>
        </w:numPr>
      </w:pPr>
      <w:r w:rsidRPr="00860F7B">
        <w:t>C: You are assuming that the AP obtains TXOP, but how about the case of an end-STA obtain TXOP? Can the STA transmit a PPDU to the relay?</w:t>
      </w:r>
      <w:r w:rsidR="00860F7B">
        <w:t xml:space="preserve"> </w:t>
      </w:r>
    </w:p>
    <w:p w14:paraId="6ACA9760" w14:textId="5406559E" w:rsidR="00860F7B" w:rsidRPr="00860F7B" w:rsidRDefault="00975692" w:rsidP="007222BD">
      <w:pPr>
        <w:pStyle w:val="a"/>
        <w:numPr>
          <w:ilvl w:val="2"/>
          <w:numId w:val="2"/>
        </w:numPr>
      </w:pPr>
      <w:r w:rsidRPr="00860F7B">
        <w:rPr>
          <w:rFonts w:hint="eastAsia"/>
        </w:rPr>
        <w:t>A</w:t>
      </w:r>
      <w:r w:rsidRPr="00860F7B">
        <w:t xml:space="preserve">: We assume the AP allocate each duration within TXOP. </w:t>
      </w:r>
    </w:p>
    <w:p w14:paraId="5316AF6C" w14:textId="77777777" w:rsidR="00860F7B" w:rsidRPr="00860F7B" w:rsidRDefault="00975692" w:rsidP="007222BD">
      <w:pPr>
        <w:pStyle w:val="a"/>
        <w:numPr>
          <w:ilvl w:val="2"/>
          <w:numId w:val="2"/>
        </w:numPr>
      </w:pPr>
      <w:r w:rsidRPr="00860F7B">
        <w:rPr>
          <w:rFonts w:hint="eastAsia"/>
        </w:rPr>
        <w:t>C</w:t>
      </w:r>
      <w:r w:rsidRPr="00860F7B">
        <w:t xml:space="preserve">: My question is how about the case that the STA obtains TXOP. </w:t>
      </w:r>
    </w:p>
    <w:p w14:paraId="38799072" w14:textId="77777777" w:rsidR="00860F7B" w:rsidRPr="00860F7B" w:rsidRDefault="00975692" w:rsidP="007222BD">
      <w:pPr>
        <w:pStyle w:val="a"/>
        <w:numPr>
          <w:ilvl w:val="2"/>
          <w:numId w:val="2"/>
        </w:numPr>
      </w:pPr>
      <w:r w:rsidRPr="00860F7B">
        <w:rPr>
          <w:rFonts w:hint="eastAsia"/>
        </w:rPr>
        <w:t>A</w:t>
      </w:r>
      <w:r w:rsidRPr="00860F7B">
        <w:t xml:space="preserve">: The MRTT is only for the AP initiated. We should start looking to this topic. </w:t>
      </w:r>
    </w:p>
    <w:p w14:paraId="0182EAE6" w14:textId="77777777" w:rsidR="00860F7B" w:rsidRPr="00860F7B" w:rsidRDefault="00975692" w:rsidP="007222BD">
      <w:pPr>
        <w:pStyle w:val="a"/>
        <w:numPr>
          <w:ilvl w:val="2"/>
          <w:numId w:val="2"/>
        </w:numPr>
      </w:pPr>
      <w:r w:rsidRPr="00860F7B">
        <w:rPr>
          <w:rFonts w:hint="eastAsia"/>
        </w:rPr>
        <w:t>C</w:t>
      </w:r>
      <w:r w:rsidRPr="00860F7B">
        <w:t xml:space="preserve">: In slide 5, how will the </w:t>
      </w:r>
      <w:proofErr w:type="spellStart"/>
      <w:r w:rsidRPr="00860F7B">
        <w:t>the</w:t>
      </w:r>
      <w:proofErr w:type="spellEnd"/>
      <w:r w:rsidRPr="00860F7B">
        <w:t xml:space="preserve"> AP set the RA of the MRTT if there are multiple STAs that should respond? </w:t>
      </w:r>
    </w:p>
    <w:p w14:paraId="27A1AB24" w14:textId="77777777" w:rsidR="00860F7B" w:rsidRPr="00860F7B" w:rsidRDefault="00975692" w:rsidP="007222BD">
      <w:pPr>
        <w:pStyle w:val="a"/>
        <w:numPr>
          <w:ilvl w:val="2"/>
          <w:numId w:val="2"/>
        </w:numPr>
      </w:pPr>
      <w:r w:rsidRPr="00860F7B">
        <w:rPr>
          <w:rFonts w:hint="eastAsia"/>
        </w:rPr>
        <w:t>A</w:t>
      </w:r>
      <w:r w:rsidRPr="00860F7B">
        <w:t xml:space="preserve">: The RA address would be broadcast. The relays check use </w:t>
      </w:r>
      <w:proofErr w:type="spellStart"/>
      <w:r w:rsidRPr="00860F7B">
        <w:t>infor</w:t>
      </w:r>
      <w:proofErr w:type="spellEnd"/>
      <w:r w:rsidRPr="00860F7B">
        <w:t xml:space="preserve"> field and they could get their assignment. </w:t>
      </w:r>
    </w:p>
    <w:p w14:paraId="54DF3C23" w14:textId="77777777" w:rsidR="00860F7B" w:rsidRPr="00860F7B" w:rsidRDefault="00975692" w:rsidP="007222BD">
      <w:pPr>
        <w:pStyle w:val="a"/>
        <w:numPr>
          <w:ilvl w:val="2"/>
          <w:numId w:val="2"/>
        </w:numPr>
      </w:pPr>
      <w:r w:rsidRPr="00860F7B">
        <w:rPr>
          <w:rFonts w:hint="eastAsia"/>
        </w:rPr>
        <w:t>C</w:t>
      </w:r>
      <w:r w:rsidRPr="00860F7B">
        <w:t xml:space="preserve">: Do you assume that the AP already know </w:t>
      </w:r>
      <w:proofErr w:type="spellStart"/>
      <w:r w:rsidRPr="00860F7B">
        <w:t>STAs’</w:t>
      </w:r>
      <w:proofErr w:type="spellEnd"/>
      <w:r w:rsidRPr="00860F7B">
        <w:t xml:space="preserve"> buffer status information for uplink traffic?</w:t>
      </w:r>
      <w:r w:rsidR="00860F7B">
        <w:t xml:space="preserve"> </w:t>
      </w:r>
    </w:p>
    <w:p w14:paraId="7A07A638" w14:textId="77777777" w:rsidR="00860F7B" w:rsidRPr="00860F7B" w:rsidRDefault="00975692" w:rsidP="007222BD">
      <w:pPr>
        <w:pStyle w:val="a"/>
        <w:numPr>
          <w:ilvl w:val="2"/>
          <w:numId w:val="2"/>
        </w:numPr>
      </w:pPr>
      <w:r w:rsidRPr="00860F7B">
        <w:rPr>
          <w:rFonts w:hint="eastAsia"/>
        </w:rPr>
        <w:t>A</w:t>
      </w:r>
      <w:r w:rsidRPr="00860F7B">
        <w:t xml:space="preserve">: Right. That’s an assumption. </w:t>
      </w:r>
    </w:p>
    <w:p w14:paraId="39FFCA1E" w14:textId="77777777" w:rsidR="00860F7B" w:rsidRPr="00860F7B" w:rsidRDefault="00975692" w:rsidP="007222BD">
      <w:pPr>
        <w:pStyle w:val="a"/>
        <w:numPr>
          <w:ilvl w:val="2"/>
          <w:numId w:val="2"/>
        </w:numPr>
      </w:pPr>
      <w:r w:rsidRPr="00860F7B">
        <w:rPr>
          <w:rFonts w:hint="eastAsia"/>
        </w:rPr>
        <w:t>C</w:t>
      </w:r>
      <w:r w:rsidRPr="00860F7B">
        <w:t xml:space="preserve">: Why don’t we simply use a trigger frame to solicit the status of the PPDU to the relay. That seems easier. </w:t>
      </w:r>
    </w:p>
    <w:p w14:paraId="030D35B9" w14:textId="77777777" w:rsidR="00860F7B" w:rsidRPr="00860F7B" w:rsidRDefault="00975692" w:rsidP="007222BD">
      <w:pPr>
        <w:pStyle w:val="a"/>
        <w:numPr>
          <w:ilvl w:val="2"/>
          <w:numId w:val="2"/>
        </w:numPr>
      </w:pPr>
      <w:r w:rsidRPr="00860F7B">
        <w:rPr>
          <w:rFonts w:hint="eastAsia"/>
        </w:rPr>
        <w:t>A</w:t>
      </w:r>
      <w:r w:rsidRPr="00860F7B">
        <w:t xml:space="preserve">: TXOP sharing is for multi-user allocation. </w:t>
      </w:r>
    </w:p>
    <w:p w14:paraId="30501EB3" w14:textId="777B9F7F" w:rsidR="00975692" w:rsidRPr="00860F7B" w:rsidRDefault="00860F7B" w:rsidP="007222BD">
      <w:pPr>
        <w:pStyle w:val="a"/>
        <w:numPr>
          <w:ilvl w:val="2"/>
          <w:numId w:val="2"/>
        </w:numPr>
      </w:pPr>
      <w:r w:rsidRPr="00860F7B">
        <w:t>(</w:t>
      </w:r>
      <w:r w:rsidR="00975692" w:rsidRPr="00860F7B">
        <w:rPr>
          <w:rFonts w:hint="eastAsia"/>
        </w:rPr>
        <w:t>C</w:t>
      </w:r>
      <w:r w:rsidR="00975692" w:rsidRPr="00860F7B">
        <w:t xml:space="preserve">hair terminated the </w:t>
      </w:r>
      <w:proofErr w:type="spellStart"/>
      <w:r w:rsidR="00975692" w:rsidRPr="00860F7B">
        <w:t>duscission</w:t>
      </w:r>
      <w:proofErr w:type="spellEnd"/>
      <w:r w:rsidR="00975692" w:rsidRPr="00860F7B">
        <w:t xml:space="preserve"> and asked the people in the question queue to discuss offline due to out of time.</w:t>
      </w:r>
      <w:r>
        <w:t>)</w:t>
      </w:r>
    </w:p>
    <w:p w14:paraId="0CB69066" w14:textId="77777777" w:rsidR="00975692" w:rsidRPr="00975692" w:rsidRDefault="00975692" w:rsidP="00975692">
      <w:pPr>
        <w:ind w:left="1440"/>
        <w:contextualSpacing/>
        <w:rPr>
          <w:rFonts w:eastAsia="游明朝"/>
          <w:bCs/>
          <w:color w:val="000000" w:themeColor="text1"/>
          <w:lang w:eastAsia="ja-JP"/>
        </w:rPr>
      </w:pPr>
    </w:p>
    <w:p w14:paraId="52CE4496" w14:textId="77777777" w:rsidR="00975692" w:rsidRDefault="00975692" w:rsidP="00975692">
      <w:pPr>
        <w:numPr>
          <w:ilvl w:val="0"/>
          <w:numId w:val="2"/>
        </w:numPr>
        <w:contextualSpacing/>
        <w:rPr>
          <w:rFonts w:eastAsia="游明朝"/>
          <w:bCs/>
          <w:color w:val="000000" w:themeColor="text1"/>
          <w:lang w:eastAsia="ja-JP"/>
        </w:rPr>
      </w:pPr>
      <w:proofErr w:type="spellStart"/>
      <w:r w:rsidRPr="00975692">
        <w:rPr>
          <w:rFonts w:eastAsia="游明朝"/>
          <w:bCs/>
          <w:color w:val="000000" w:themeColor="text1"/>
          <w:lang w:eastAsia="ja-JP"/>
        </w:rPr>
        <w:t>AoB</w:t>
      </w:r>
      <w:proofErr w:type="spellEnd"/>
      <w:r w:rsidRPr="00975692">
        <w:rPr>
          <w:rFonts w:eastAsia="游明朝"/>
          <w:bCs/>
          <w:color w:val="000000" w:themeColor="text1"/>
          <w:lang w:eastAsia="ja-JP"/>
        </w:rPr>
        <w:t>:</w:t>
      </w:r>
    </w:p>
    <w:p w14:paraId="0B6CB9D2" w14:textId="77777777" w:rsidR="00860F7B" w:rsidRDefault="00975692" w:rsidP="00860F7B">
      <w:pPr>
        <w:numPr>
          <w:ilvl w:val="1"/>
          <w:numId w:val="2"/>
        </w:numPr>
        <w:contextualSpacing/>
        <w:rPr>
          <w:rFonts w:eastAsia="游明朝"/>
          <w:bCs/>
          <w:color w:val="000000" w:themeColor="text1"/>
          <w:lang w:eastAsia="ja-JP"/>
        </w:rPr>
      </w:pPr>
      <w:r w:rsidRPr="00975692">
        <w:rPr>
          <w:rFonts w:eastAsia="游明朝"/>
          <w:bCs/>
          <w:color w:val="000000" w:themeColor="text1"/>
          <w:lang w:eastAsia="ja-JP"/>
        </w:rPr>
        <w:t xml:space="preserve">Chair announced if there is need to run SP, please send an e-mail to the chair. </w:t>
      </w:r>
    </w:p>
    <w:p w14:paraId="409F333F" w14:textId="2BE85760" w:rsidR="00975692" w:rsidRPr="00975692" w:rsidRDefault="00975692" w:rsidP="00860F7B">
      <w:pPr>
        <w:numPr>
          <w:ilvl w:val="1"/>
          <w:numId w:val="2"/>
        </w:numPr>
        <w:contextualSpacing/>
        <w:rPr>
          <w:rFonts w:eastAsia="游明朝"/>
          <w:bCs/>
          <w:color w:val="000000" w:themeColor="text1"/>
          <w:lang w:eastAsia="ja-JP"/>
        </w:rPr>
      </w:pPr>
      <w:r w:rsidRPr="00975692">
        <w:rPr>
          <w:rFonts w:eastAsia="游明朝" w:hint="eastAsia"/>
          <w:bCs/>
          <w:color w:val="000000" w:themeColor="text1"/>
          <w:lang w:eastAsia="ja-JP"/>
        </w:rPr>
        <w:t>C</w:t>
      </w:r>
      <w:r w:rsidRPr="00975692">
        <w:rPr>
          <w:rFonts w:eastAsia="游明朝"/>
          <w:bCs/>
          <w:color w:val="000000" w:themeColor="text1"/>
          <w:lang w:eastAsia="ja-JP"/>
        </w:rPr>
        <w:t xml:space="preserve">hair requested </w:t>
      </w:r>
      <w:proofErr w:type="spellStart"/>
      <w:r w:rsidRPr="00975692">
        <w:rPr>
          <w:rFonts w:eastAsia="游明朝"/>
          <w:bCs/>
          <w:color w:val="000000" w:themeColor="text1"/>
          <w:lang w:eastAsia="ja-JP"/>
        </w:rPr>
        <w:t>presentors</w:t>
      </w:r>
      <w:proofErr w:type="spellEnd"/>
      <w:r w:rsidRPr="00975692">
        <w:rPr>
          <w:rFonts w:eastAsia="游明朝"/>
          <w:bCs/>
          <w:color w:val="000000" w:themeColor="text1"/>
          <w:lang w:eastAsia="ja-JP"/>
        </w:rPr>
        <w:t xml:space="preserve"> to upload a submission to the mentor more than twenty-four hours prior to teleconference. </w:t>
      </w:r>
    </w:p>
    <w:p w14:paraId="367DC4C4" w14:textId="77777777" w:rsidR="00975692" w:rsidRPr="00975692" w:rsidRDefault="00975692" w:rsidP="00975692">
      <w:pPr>
        <w:ind w:left="2160"/>
        <w:contextualSpacing/>
        <w:rPr>
          <w:rFonts w:eastAsia="游明朝"/>
          <w:bCs/>
          <w:color w:val="000000" w:themeColor="text1"/>
          <w:lang w:eastAsia="ja-JP"/>
        </w:rPr>
      </w:pPr>
    </w:p>
    <w:p w14:paraId="11F2549E" w14:textId="77777777" w:rsidR="00975692" w:rsidRPr="00975692" w:rsidRDefault="00975692" w:rsidP="00975692">
      <w:pPr>
        <w:numPr>
          <w:ilvl w:val="0"/>
          <w:numId w:val="2"/>
        </w:numPr>
        <w:contextualSpacing/>
        <w:rPr>
          <w:rFonts w:eastAsia="游明朝"/>
          <w:bCs/>
          <w:color w:val="000000" w:themeColor="text1"/>
          <w:lang w:eastAsia="ja-JP"/>
        </w:rPr>
      </w:pPr>
      <w:r w:rsidRPr="00975692">
        <w:rPr>
          <w:rFonts w:eastAsia="游明朝"/>
          <w:bCs/>
          <w:color w:val="000000" w:themeColor="text1"/>
          <w:lang w:eastAsia="ja-JP"/>
        </w:rPr>
        <w:t>Adjourned at 21:00 ET</w:t>
      </w:r>
    </w:p>
    <w:p w14:paraId="6D19D8E3" w14:textId="77777777" w:rsidR="006524C3" w:rsidRDefault="006524C3" w:rsidP="006524C3">
      <w:pPr>
        <w:rPr>
          <w:rFonts w:eastAsia="游明朝"/>
          <w:lang w:eastAsia="ja-JP"/>
        </w:rPr>
      </w:pPr>
    </w:p>
    <w:p w14:paraId="58178603" w14:textId="77777777" w:rsidR="006524C3" w:rsidRDefault="006524C3" w:rsidP="006524C3">
      <w:pPr>
        <w:rPr>
          <w:rFonts w:eastAsia="游明朝"/>
          <w:lang w:eastAsia="ja-JP"/>
        </w:rPr>
      </w:pPr>
    </w:p>
    <w:p w14:paraId="6CFAD3E1" w14:textId="77777777" w:rsidR="006524C3" w:rsidRPr="006524C3" w:rsidRDefault="006524C3" w:rsidP="006524C3">
      <w:pPr>
        <w:rPr>
          <w:rFonts w:eastAsia="游明朝"/>
          <w:lang w:eastAsia="ja-JP"/>
        </w:rPr>
      </w:pPr>
    </w:p>
    <w:p w14:paraId="6D9F3F8B" w14:textId="4E990D92" w:rsidR="006524C3" w:rsidRDefault="006524C3">
      <w:pPr>
        <w:pStyle w:val="1"/>
        <w:rPr>
          <w:rFonts w:eastAsia="游明朝"/>
          <w:lang w:eastAsia="ja-JP"/>
        </w:rPr>
      </w:pPr>
      <w:r>
        <w:rPr>
          <w:rFonts w:eastAsia="游明朝" w:hint="eastAsia"/>
          <w:lang w:eastAsia="ja-JP"/>
        </w:rPr>
        <w:t>4</w:t>
      </w:r>
      <w:r w:rsidRPr="006524C3">
        <w:rPr>
          <w:rFonts w:eastAsia="游明朝"/>
          <w:vertAlign w:val="superscript"/>
          <w:lang w:eastAsia="ja-JP"/>
        </w:rPr>
        <w:t>th</w:t>
      </w:r>
      <w:r>
        <w:rPr>
          <w:rFonts w:eastAsia="游明朝"/>
          <w:lang w:eastAsia="ja-JP"/>
        </w:rPr>
        <w:t xml:space="preserve"> Conf. Call: December 7</w:t>
      </w:r>
      <w:r w:rsidRPr="006524C3">
        <w:rPr>
          <w:rFonts w:eastAsia="游明朝"/>
          <w:vertAlign w:val="superscript"/>
          <w:lang w:eastAsia="ja-JP"/>
        </w:rPr>
        <w:t>th</w:t>
      </w:r>
      <w:r>
        <w:rPr>
          <w:rFonts w:eastAsia="游明朝"/>
          <w:lang w:eastAsia="ja-JP"/>
        </w:rPr>
        <w:t xml:space="preserve"> Thursday (10:00-12:00)</w:t>
      </w:r>
    </w:p>
    <w:p w14:paraId="04D63FCE" w14:textId="77777777" w:rsidR="006524C3" w:rsidRDefault="006524C3" w:rsidP="006524C3">
      <w:pPr>
        <w:rPr>
          <w:rFonts w:eastAsia="游明朝"/>
          <w:lang w:eastAsia="ja-JP"/>
        </w:rPr>
      </w:pPr>
    </w:p>
    <w:p w14:paraId="2579C7F4" w14:textId="77777777" w:rsidR="00975692" w:rsidRPr="00351C03" w:rsidRDefault="00975692" w:rsidP="007222BD">
      <w:pPr>
        <w:pStyle w:val="a"/>
        <w:numPr>
          <w:ilvl w:val="0"/>
          <w:numId w:val="2"/>
        </w:numPr>
      </w:pPr>
      <w:r w:rsidRPr="008D41DD">
        <w:t xml:space="preserve">The Chair, </w:t>
      </w:r>
      <w:r>
        <w:t xml:space="preserve">Alfred </w:t>
      </w:r>
      <w:r w:rsidRPr="00D446AF">
        <w:t xml:space="preserve">Asterjadhi </w:t>
      </w:r>
      <w:r w:rsidRPr="008D41DD">
        <w:t>(</w:t>
      </w:r>
      <w:r>
        <w:t>Qualcomm</w:t>
      </w:r>
      <w:r w:rsidRPr="008D41DD">
        <w:t>), calls the meeting to order</w:t>
      </w:r>
      <w:r>
        <w:t>.</w:t>
      </w:r>
    </w:p>
    <w:p w14:paraId="4BF89FAD" w14:textId="77777777" w:rsidR="00975692" w:rsidRDefault="00975692" w:rsidP="007222BD">
      <w:pPr>
        <w:pStyle w:val="a"/>
        <w:numPr>
          <w:ilvl w:val="0"/>
          <w:numId w:val="2"/>
        </w:numPr>
      </w:pPr>
      <w:r w:rsidRPr="003046F3">
        <w:t>IEEE 802 and 802.11 IPR policy and procedure</w:t>
      </w:r>
    </w:p>
    <w:p w14:paraId="1C1286FE" w14:textId="77777777" w:rsidR="00975692" w:rsidRPr="003046F3" w:rsidRDefault="00975692" w:rsidP="007222BD">
      <w:pPr>
        <w:pStyle w:val="a"/>
        <w:rPr>
          <w:szCs w:val="20"/>
        </w:rPr>
      </w:pPr>
      <w:r w:rsidRPr="003046F3">
        <w:t>Patent Policy: Ways to inform IEEE:</w:t>
      </w:r>
    </w:p>
    <w:p w14:paraId="0DD17B45" w14:textId="77777777" w:rsidR="00975692" w:rsidRPr="003046F3" w:rsidRDefault="00975692" w:rsidP="007222BD">
      <w:pPr>
        <w:pStyle w:val="a"/>
        <w:numPr>
          <w:ilvl w:val="2"/>
          <w:numId w:val="2"/>
        </w:numPr>
        <w:rPr>
          <w:szCs w:val="20"/>
        </w:rPr>
      </w:pPr>
      <w:r w:rsidRPr="003046F3">
        <w:t>Cause an LOA to be submitted to the IEEE-SA (</w:t>
      </w:r>
      <w:hyperlink r:id="rId46" w:history="1">
        <w:r w:rsidRPr="003046F3">
          <w:rPr>
            <w:rStyle w:val="a7"/>
            <w:szCs w:val="22"/>
          </w:rPr>
          <w:t>patcom@ieee.org</w:t>
        </w:r>
      </w:hyperlink>
      <w:r w:rsidRPr="003046F3">
        <w:t>); or</w:t>
      </w:r>
    </w:p>
    <w:p w14:paraId="3872B400" w14:textId="77777777" w:rsidR="00975692" w:rsidRPr="003046F3" w:rsidRDefault="00975692" w:rsidP="007222BD">
      <w:pPr>
        <w:pStyle w:val="a"/>
        <w:numPr>
          <w:ilvl w:val="2"/>
          <w:numId w:val="2"/>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237024BD" w14:textId="77777777" w:rsidR="00975692" w:rsidRPr="003046F3" w:rsidRDefault="00975692" w:rsidP="007222BD">
      <w:pPr>
        <w:pStyle w:val="a"/>
        <w:numPr>
          <w:ilvl w:val="2"/>
          <w:numId w:val="2"/>
        </w:numPr>
        <w:rPr>
          <w:szCs w:val="20"/>
        </w:rPr>
      </w:pPr>
      <w:r w:rsidRPr="003046F3">
        <w:t>Speak up now and respond to this Call for Potentially Essential Patents</w:t>
      </w:r>
    </w:p>
    <w:p w14:paraId="203E3E1B" w14:textId="77777777" w:rsidR="00975692" w:rsidRDefault="00975692" w:rsidP="0097569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E14450" w14:textId="77777777" w:rsidR="00975692" w:rsidRDefault="00975692" w:rsidP="007222BD">
      <w:pPr>
        <w:pStyle w:val="a"/>
      </w:pPr>
      <w:r w:rsidRPr="00901EF6">
        <w:t>Copyright Policy:</w:t>
      </w:r>
      <w:r>
        <w:t xml:space="preserve"> Participants are advised that</w:t>
      </w:r>
    </w:p>
    <w:p w14:paraId="730674DF" w14:textId="77777777" w:rsidR="00975692" w:rsidRPr="0032579B" w:rsidRDefault="00975692" w:rsidP="007222BD">
      <w:pPr>
        <w:pStyle w:val="a"/>
        <w:numPr>
          <w:ilvl w:val="2"/>
          <w:numId w:val="2"/>
        </w:numPr>
      </w:pPr>
      <w:r w:rsidRPr="0032579B">
        <w:t xml:space="preserve">IEEE SA’s copyright policy is described in </w:t>
      </w:r>
      <w:hyperlink r:id="rId47" w:anchor="7" w:history="1">
        <w:r w:rsidRPr="0032579B">
          <w:rPr>
            <w:rStyle w:val="a7"/>
            <w:szCs w:val="22"/>
          </w:rPr>
          <w:t>Clause 7</w:t>
        </w:r>
      </w:hyperlink>
      <w:r w:rsidRPr="0032579B">
        <w:t xml:space="preserve"> of the IEEE SA Standards Board Bylaws and </w:t>
      </w:r>
      <w:hyperlink r:id="rId48" w:history="1">
        <w:r w:rsidRPr="0032579B">
          <w:rPr>
            <w:rStyle w:val="a7"/>
            <w:szCs w:val="22"/>
          </w:rPr>
          <w:t>Clause 6.1</w:t>
        </w:r>
      </w:hyperlink>
      <w:r w:rsidRPr="0032579B">
        <w:t xml:space="preserve"> of the IEEE SA Standards Board Operations Manual;</w:t>
      </w:r>
    </w:p>
    <w:p w14:paraId="59BE779C" w14:textId="77777777" w:rsidR="00975692" w:rsidRDefault="00975692" w:rsidP="007222BD">
      <w:pPr>
        <w:pStyle w:val="a"/>
        <w:numPr>
          <w:ilvl w:val="2"/>
          <w:numId w:val="2"/>
        </w:numPr>
      </w:pPr>
      <w:r w:rsidRPr="00173C7C">
        <w:lastRenderedPageBreak/>
        <w:t>Any material submitted during standards development, whether verbal, recorded, or in written form, is a Contribution and shall comply with the IEEE SA Copyright Policy</w:t>
      </w:r>
    </w:p>
    <w:p w14:paraId="7AFF8B63" w14:textId="77777777" w:rsidR="00975692" w:rsidRPr="009D37B8" w:rsidRDefault="00975692" w:rsidP="0097569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8934E80" w14:textId="77777777" w:rsidR="00975692" w:rsidRPr="00F141E4" w:rsidRDefault="00975692" w:rsidP="007222BD">
      <w:pPr>
        <w:pStyle w:val="a"/>
      </w:pPr>
      <w:r w:rsidRPr="0062531D">
        <w:rPr>
          <w:b/>
        </w:rPr>
        <w:t>Patent, Participation</w:t>
      </w:r>
      <w:r>
        <w:rPr>
          <w:b/>
        </w:rPr>
        <w:t xml:space="preserve">, </w:t>
      </w:r>
      <w:proofErr w:type="gramStart"/>
      <w:r>
        <w:rPr>
          <w:b/>
        </w:rPr>
        <w:t>Copyright</w:t>
      </w:r>
      <w:proofErr w:type="gramEnd"/>
      <w:r w:rsidRPr="0062531D">
        <w:rPr>
          <w:b/>
        </w:rPr>
        <w:t xml:space="preserve"> and policy related subclause:</w:t>
      </w:r>
      <w:r w:rsidRPr="0062531D">
        <w:t xml:space="preserve"> </w:t>
      </w:r>
      <w:r>
        <w:t>Please refer to</w:t>
      </w:r>
      <w:r w:rsidRPr="0062531D">
        <w:t xml:space="preserve"> </w:t>
      </w:r>
      <w:r w:rsidRPr="00D54DC4">
        <w:fldChar w:fldCharType="begin"/>
      </w:r>
      <w:r w:rsidRPr="00D54DC4">
        <w:instrText xml:space="preserve"> REF _Ref47251219 \h  \* MERGEFORMAT </w:instrText>
      </w:r>
      <w:r w:rsidRPr="00D54DC4">
        <w:fldChar w:fldCharType="separate"/>
      </w:r>
      <w:r w:rsidRPr="00D54DC4">
        <w:fldChar w:fldCharType="begin"/>
      </w:r>
      <w:r w:rsidRPr="00D54DC4">
        <w:instrText xml:space="preserve"> REF _Ref47251219 \h  \* MERGEFORMAT </w:instrText>
      </w:r>
      <w:r w:rsidRPr="00D54DC4">
        <w:fldChar w:fldCharType="separate"/>
      </w:r>
      <w:r w:rsidRPr="00311D07">
        <w:t>Patent And Procedures</w:t>
      </w:r>
      <w:r w:rsidRPr="00D54DC4">
        <w:fldChar w:fldCharType="end"/>
      </w:r>
      <w:r w:rsidRPr="00D54DC4">
        <w:fldChar w:fldCharType="end"/>
      </w:r>
    </w:p>
    <w:p w14:paraId="06374FF5" w14:textId="77777777" w:rsidR="00975692" w:rsidRDefault="00975692" w:rsidP="007222BD">
      <w:pPr>
        <w:pStyle w:val="a"/>
        <w:numPr>
          <w:ilvl w:val="0"/>
          <w:numId w:val="2"/>
        </w:numPr>
      </w:pPr>
      <w:r w:rsidRPr="003046F3">
        <w:t>Attendance reminder.</w:t>
      </w:r>
    </w:p>
    <w:p w14:paraId="13031A1C" w14:textId="77777777" w:rsidR="00975692" w:rsidRPr="003046F3" w:rsidRDefault="00975692" w:rsidP="007222BD">
      <w:pPr>
        <w:pStyle w:val="a"/>
      </w:pPr>
      <w:r>
        <w:t xml:space="preserve">Participation slide: </w:t>
      </w:r>
      <w:hyperlink r:id="rId49" w:tgtFrame="_blank" w:history="1">
        <w:r w:rsidRPr="00EE0424">
          <w:rPr>
            <w:rStyle w:val="a7"/>
            <w:szCs w:val="22"/>
          </w:rPr>
          <w:t>https://mentor.ieee.org/802-ec/dcn/16/ec-16-0180-05-00EC-ieee-802-participation-slide.pptx</w:t>
        </w:r>
      </w:hyperlink>
    </w:p>
    <w:p w14:paraId="790D6F2C" w14:textId="77777777" w:rsidR="00975692" w:rsidRDefault="00975692" w:rsidP="007222BD">
      <w:pPr>
        <w:pStyle w:val="a"/>
      </w:pPr>
      <w:r>
        <w:t xml:space="preserve">Please record your attendance during the conference call by using the IMAT system: </w:t>
      </w:r>
    </w:p>
    <w:p w14:paraId="136EE45F" w14:textId="77777777" w:rsidR="00975692" w:rsidRDefault="00975692" w:rsidP="007222BD">
      <w:pPr>
        <w:pStyle w:val="a"/>
        <w:numPr>
          <w:ilvl w:val="2"/>
          <w:numId w:val="2"/>
        </w:numPr>
      </w:pPr>
      <w:r>
        <w:t xml:space="preserve">1) login to </w:t>
      </w:r>
      <w:hyperlink r:id="rId50"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203BCDE1" w14:textId="77777777" w:rsidR="00975692" w:rsidRDefault="00975692" w:rsidP="007222BD">
      <w:pPr>
        <w:pStyle w:val="a"/>
      </w:pPr>
      <w:r w:rsidRPr="001A4496">
        <w:t>If you are unable to record your attendance</w:t>
      </w:r>
      <w:r>
        <w:rPr>
          <w:rFonts w:ascii="游明朝" w:eastAsia="游明朝" w:hAnsi="游明朝" w:hint="eastAsia"/>
          <w:lang w:eastAsia="ja-JP"/>
        </w:rPr>
        <w:t>,</w:t>
      </w:r>
      <w:r w:rsidRPr="001A4496">
        <w:t xml:space="preserve"> contact </w:t>
      </w:r>
      <w:r>
        <w:t xml:space="preserve">Alfred </w:t>
      </w:r>
      <w:r w:rsidRPr="00D446AF">
        <w:t xml:space="preserve">Asterjadhi </w:t>
      </w:r>
      <w:r w:rsidRPr="001A4496">
        <w:t>(</w:t>
      </w:r>
      <w:hyperlink r:id="rId51" w:history="1">
        <w:r w:rsidRPr="00D55A13">
          <w:rPr>
            <w:rStyle w:val="a7"/>
          </w:rPr>
          <w:t>aasterja@qti.qualcomm.com</w:t>
        </w:r>
      </w:hyperlink>
      <w:r w:rsidRPr="001A4496">
        <w:t xml:space="preserve">) and </w:t>
      </w:r>
      <w:r>
        <w:t>Yusuke Asai (</w:t>
      </w:r>
      <w:hyperlink r:id="rId52" w:history="1">
        <w:r w:rsidRPr="00D55A13">
          <w:rPr>
            <w:rStyle w:val="a7"/>
          </w:rPr>
          <w:t>yusuke.asai@ntt.com</w:t>
        </w:r>
      </w:hyperlink>
      <w:r>
        <w:t xml:space="preserve">) for assistance. </w:t>
      </w:r>
    </w:p>
    <w:p w14:paraId="31560183" w14:textId="77777777" w:rsidR="00975692" w:rsidRPr="00880D21" w:rsidRDefault="00975692" w:rsidP="007222BD">
      <w:pPr>
        <w:pStyle w:val="a"/>
      </w:pPr>
      <w:r>
        <w:t>Please ensure that the following information is listed correctly when joining the call:</w:t>
      </w:r>
    </w:p>
    <w:p w14:paraId="4B84D116" w14:textId="77777777" w:rsidR="00975692" w:rsidRDefault="00975692" w:rsidP="007222BD">
      <w:pPr>
        <w:pStyle w:val="a"/>
        <w:numPr>
          <w:ilvl w:val="2"/>
          <w:numId w:val="2"/>
        </w:numPr>
      </w:pPr>
      <w:r w:rsidRPr="00880D21">
        <w:t xml:space="preserve">"[voter status] First </w:t>
      </w:r>
      <w:r>
        <w:t>N</w:t>
      </w:r>
      <w:r w:rsidRPr="00880D21">
        <w:t>ame Last Name (Affiliation)"</w:t>
      </w:r>
    </w:p>
    <w:p w14:paraId="6A02FEDD" w14:textId="77777777" w:rsidR="006524C3" w:rsidRPr="00975692" w:rsidRDefault="006524C3" w:rsidP="006524C3">
      <w:pPr>
        <w:rPr>
          <w:rFonts w:eastAsia="游明朝"/>
          <w:lang w:eastAsia="ja-JP"/>
        </w:rPr>
      </w:pPr>
    </w:p>
    <w:p w14:paraId="194F6F12" w14:textId="77777777" w:rsidR="00483DB1" w:rsidRDefault="004B19C6" w:rsidP="00483DB1">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Agenda</w:t>
      </w:r>
    </w:p>
    <w:p w14:paraId="2E300001" w14:textId="77777777" w:rsidR="00483DB1" w:rsidRPr="00483DB1" w:rsidRDefault="004B19C6" w:rsidP="00483DB1">
      <w:pPr>
        <w:pStyle w:val="a"/>
        <w:rPr>
          <w:rFonts w:eastAsia="游明朝"/>
          <w:lang w:eastAsia="ja-JP"/>
        </w:rPr>
      </w:pPr>
      <w:r w:rsidRPr="00483DB1">
        <w:rPr>
          <w:rFonts w:eastAsia="游明朝"/>
          <w:lang w:eastAsia="ja-JP"/>
        </w:rPr>
        <w:t xml:space="preserve">Chair reviews proposed agenda found in </w:t>
      </w:r>
      <w:hyperlink r:id="rId53" w:history="1">
        <w:r w:rsidRPr="00483DB1">
          <w:rPr>
            <w:rFonts w:eastAsia="游明朝"/>
            <w:color w:val="0000FF"/>
            <w:u w:val="single"/>
            <w:lang w:eastAsia="ja-JP"/>
          </w:rPr>
          <w:t>11-23-2140r</w:t>
        </w:r>
      </w:hyperlink>
      <w:r w:rsidRPr="00483DB1">
        <w:rPr>
          <w:rFonts w:eastAsia="游明朝"/>
          <w:color w:val="0000FF"/>
          <w:u w:val="single"/>
          <w:lang w:eastAsia="ja-JP"/>
        </w:rPr>
        <w:t>6</w:t>
      </w:r>
    </w:p>
    <w:p w14:paraId="32AF6595" w14:textId="77777777" w:rsidR="00483DB1" w:rsidRDefault="004B19C6" w:rsidP="00483DB1">
      <w:pPr>
        <w:pStyle w:val="a"/>
        <w:numPr>
          <w:ilvl w:val="2"/>
          <w:numId w:val="2"/>
        </w:numPr>
        <w:rPr>
          <w:rFonts w:eastAsia="游明朝"/>
          <w:lang w:eastAsia="ja-JP"/>
        </w:rPr>
      </w:pPr>
      <w:r w:rsidRPr="00483DB1">
        <w:rPr>
          <w:rFonts w:eastAsia="游明朝"/>
          <w:lang w:eastAsia="ja-JP"/>
        </w:rPr>
        <w:t>Discussion:</w:t>
      </w:r>
      <w:r w:rsidR="00483DB1">
        <w:rPr>
          <w:rFonts w:eastAsia="游明朝"/>
          <w:lang w:eastAsia="ja-JP"/>
        </w:rPr>
        <w:t xml:space="preserve"> None. </w:t>
      </w:r>
    </w:p>
    <w:p w14:paraId="17860F1D" w14:textId="4B05A59D" w:rsidR="004B19C6" w:rsidRPr="00483DB1" w:rsidRDefault="004B19C6" w:rsidP="00483DB1">
      <w:pPr>
        <w:pStyle w:val="a"/>
      </w:pPr>
      <w:r w:rsidRPr="00483DB1">
        <w:t>Agenda approved with unanimous consent.</w:t>
      </w:r>
    </w:p>
    <w:p w14:paraId="0CFE7DBE" w14:textId="77777777" w:rsidR="004B19C6" w:rsidRPr="004B19C6" w:rsidRDefault="004B19C6" w:rsidP="004B19C6"/>
    <w:p w14:paraId="11B56BBD" w14:textId="77777777" w:rsidR="00483DB1" w:rsidRDefault="004B19C6" w:rsidP="00483DB1">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Announcements:</w:t>
      </w:r>
      <w:r w:rsidR="00483DB1">
        <w:rPr>
          <w:rFonts w:eastAsia="游明朝"/>
          <w:bCs/>
          <w:color w:val="000000" w:themeColor="text1"/>
          <w:lang w:eastAsia="ja-JP"/>
        </w:rPr>
        <w:t xml:space="preserve"> </w:t>
      </w:r>
    </w:p>
    <w:p w14:paraId="6CFB7516" w14:textId="4F447E7D" w:rsidR="004B19C6" w:rsidRPr="00483DB1" w:rsidRDefault="004B19C6" w:rsidP="00483DB1">
      <w:pPr>
        <w:pStyle w:val="a"/>
      </w:pPr>
      <w:r w:rsidRPr="00483DB1">
        <w:t>None</w:t>
      </w:r>
    </w:p>
    <w:p w14:paraId="05C7BB37" w14:textId="77777777" w:rsidR="004B19C6" w:rsidRPr="004B19C6" w:rsidRDefault="004B19C6" w:rsidP="004B19C6">
      <w:pPr>
        <w:ind w:left="1080"/>
      </w:pPr>
    </w:p>
    <w:p w14:paraId="5A65E7F3"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Technical Submissions: Multi AP Grouping</w:t>
      </w:r>
    </w:p>
    <w:p w14:paraId="12802D3F" w14:textId="77777777" w:rsidR="004B19C6" w:rsidRPr="004B19C6" w:rsidRDefault="00000000" w:rsidP="004B19C6">
      <w:pPr>
        <w:numPr>
          <w:ilvl w:val="1"/>
          <w:numId w:val="2"/>
        </w:numPr>
        <w:contextualSpacing/>
        <w:rPr>
          <w:rFonts w:eastAsia="游明朝"/>
          <w:bCs/>
          <w:color w:val="000000" w:themeColor="text1"/>
          <w:lang w:eastAsia="ja-JP"/>
        </w:rPr>
      </w:pPr>
      <w:hyperlink r:id="rId54" w:history="1">
        <w:r w:rsidR="004B19C6" w:rsidRPr="004B19C6">
          <w:rPr>
            <w:rFonts w:eastAsia="游明朝"/>
            <w:bCs/>
            <w:color w:val="0000FF"/>
            <w:u w:val="single"/>
            <w:lang w:eastAsia="ja-JP"/>
          </w:rPr>
          <w:t>11-23/1990r</w:t>
        </w:r>
      </w:hyperlink>
      <w:r w:rsidR="004B19C6" w:rsidRPr="004B19C6">
        <w:rPr>
          <w:rFonts w:eastAsia="游明朝"/>
          <w:bCs/>
          <w:color w:val="0000FF"/>
          <w:u w:val="single"/>
          <w:lang w:eastAsia="ja-JP"/>
        </w:rPr>
        <w:t>0</w:t>
      </w:r>
      <w:r w:rsidR="004B19C6" w:rsidRPr="004B19C6">
        <w:rPr>
          <w:rFonts w:eastAsia="游明朝"/>
          <w:bCs/>
          <w:color w:val="000000" w:themeColor="text1"/>
          <w:lang w:eastAsia="ja-JP"/>
        </w:rPr>
        <w:tab/>
        <w:t>MAP Transmissions: On the Link Quality Metric</w:t>
      </w:r>
    </w:p>
    <w:p w14:paraId="5A5486CD" w14:textId="77777777" w:rsidR="004B19C6" w:rsidRPr="004B19C6" w:rsidRDefault="004B19C6" w:rsidP="004B19C6">
      <w:pPr>
        <w:ind w:left="2160" w:firstLine="720"/>
        <w:contextualSpacing/>
        <w:rPr>
          <w:rFonts w:eastAsia="游明朝"/>
          <w:bCs/>
          <w:color w:val="000000" w:themeColor="text1"/>
          <w:lang w:eastAsia="ja-JP"/>
        </w:rPr>
      </w:pPr>
      <w:proofErr w:type="spellStart"/>
      <w:r w:rsidRPr="004B19C6">
        <w:rPr>
          <w:rFonts w:eastAsia="游明朝"/>
          <w:bCs/>
          <w:color w:val="000000" w:themeColor="text1"/>
          <w:lang w:eastAsia="ja-JP"/>
        </w:rPr>
        <w:t>Vamadevan</w:t>
      </w:r>
      <w:proofErr w:type="spellEnd"/>
      <w:r w:rsidRPr="004B19C6">
        <w:rPr>
          <w:rFonts w:eastAsia="游明朝"/>
          <w:bCs/>
          <w:color w:val="000000" w:themeColor="text1"/>
          <w:lang w:eastAsia="ja-JP"/>
        </w:rPr>
        <w:t xml:space="preserve"> Namboodiri (Samsung)</w:t>
      </w:r>
    </w:p>
    <w:p w14:paraId="30B1F7F3" w14:textId="77777777" w:rsidR="001B373E" w:rsidRPr="001B373E" w:rsidRDefault="004B19C6" w:rsidP="007222BD">
      <w:pPr>
        <w:pStyle w:val="a"/>
        <w:numPr>
          <w:ilvl w:val="2"/>
          <w:numId w:val="2"/>
        </w:numPr>
      </w:pPr>
      <w:r w:rsidRPr="001B373E">
        <w:t xml:space="preserve">C: I understand there are two types in LQM tables, one is for the link between an APs and the other is for the link between an AP and </w:t>
      </w:r>
      <w:proofErr w:type="spellStart"/>
      <w:r w:rsidRPr="001B373E">
        <w:t>and</w:t>
      </w:r>
      <w:proofErr w:type="spellEnd"/>
      <w:r w:rsidRPr="001B373E">
        <w:t xml:space="preserve"> an STA. I think the LQM value for fixed APs are stable, but LQM for STAs may vary as time goes by. So</w:t>
      </w:r>
      <w:r w:rsidRPr="001B373E">
        <w:rPr>
          <w:rFonts w:hint="eastAsia"/>
        </w:rPr>
        <w:t>,</w:t>
      </w:r>
      <w:r w:rsidRPr="001B373E">
        <w:t xml:space="preserve"> it may be difficult in some cases to use for optimization. How do you consider that point?</w:t>
      </w:r>
      <w:r w:rsidR="001B373E">
        <w:t xml:space="preserve"> </w:t>
      </w:r>
    </w:p>
    <w:p w14:paraId="55C75D48" w14:textId="7460DADB" w:rsidR="001B373E" w:rsidRPr="001B373E" w:rsidRDefault="004B19C6" w:rsidP="007222BD">
      <w:pPr>
        <w:pStyle w:val="a"/>
        <w:numPr>
          <w:ilvl w:val="2"/>
          <w:numId w:val="2"/>
        </w:numPr>
      </w:pPr>
      <w:r w:rsidRPr="001B373E">
        <w:t xml:space="preserve">A: There are two assumptions we set. The </w:t>
      </w:r>
      <w:proofErr w:type="spellStart"/>
      <w:r w:rsidRPr="001B373E">
        <w:t>STAs’</w:t>
      </w:r>
      <w:proofErr w:type="spellEnd"/>
      <w:r w:rsidRPr="001B373E">
        <w:t xml:space="preserve"> movements are not violent. Individual STA moves around (within a limited area), </w:t>
      </w:r>
      <w:r w:rsidR="004C2CD6" w:rsidRPr="001B373E">
        <w:t>and</w:t>
      </w:r>
      <w:r w:rsidRPr="001B373E">
        <w:t xml:space="preserve"> these STAs periodically update the LQM value. So, the AP continues the optimization process and update these table. </w:t>
      </w:r>
    </w:p>
    <w:p w14:paraId="6C9CCEFF" w14:textId="77777777" w:rsidR="001B373E" w:rsidRPr="001B373E" w:rsidRDefault="004B19C6" w:rsidP="007222BD">
      <w:pPr>
        <w:pStyle w:val="a"/>
        <w:numPr>
          <w:ilvl w:val="2"/>
          <w:numId w:val="2"/>
        </w:numPr>
      </w:pPr>
      <w:r w:rsidRPr="001B373E">
        <w:rPr>
          <w:rFonts w:hint="eastAsia"/>
        </w:rPr>
        <w:t>C</w:t>
      </w:r>
      <w:r w:rsidRPr="001B373E">
        <w:t xml:space="preserve">: The </w:t>
      </w:r>
      <w:proofErr w:type="spellStart"/>
      <w:r w:rsidRPr="001B373E">
        <w:t>amont</w:t>
      </w:r>
      <w:proofErr w:type="spellEnd"/>
      <w:r w:rsidRPr="001B373E">
        <w:t xml:space="preserve"> of information volume will be huge when the number of STAs increase. I think there needs to be efficient scheme for information exchange for LQM table. </w:t>
      </w:r>
    </w:p>
    <w:p w14:paraId="2D1F900A" w14:textId="4E6515B7" w:rsidR="001B373E" w:rsidRPr="001B373E" w:rsidRDefault="004B19C6" w:rsidP="007222BD">
      <w:pPr>
        <w:pStyle w:val="a"/>
        <w:numPr>
          <w:ilvl w:val="2"/>
          <w:numId w:val="2"/>
        </w:numPr>
      </w:pPr>
      <w:r w:rsidRPr="001B373E">
        <w:rPr>
          <w:rFonts w:hint="eastAsia"/>
        </w:rPr>
        <w:t>A</w:t>
      </w:r>
      <w:r w:rsidRPr="001B373E">
        <w:t xml:space="preserve">: I agree with that. </w:t>
      </w:r>
      <w:r w:rsidR="004C2CD6">
        <w:t>W</w:t>
      </w:r>
      <w:r w:rsidRPr="001B373E">
        <w:t xml:space="preserve">e should consider that. </w:t>
      </w:r>
    </w:p>
    <w:p w14:paraId="75C4F7CA" w14:textId="639291DA" w:rsidR="001B373E" w:rsidRPr="001B373E" w:rsidRDefault="004B19C6" w:rsidP="007222BD">
      <w:pPr>
        <w:pStyle w:val="a"/>
        <w:numPr>
          <w:ilvl w:val="2"/>
          <w:numId w:val="2"/>
        </w:numPr>
      </w:pPr>
      <w:r w:rsidRPr="001B373E">
        <w:t xml:space="preserve">C: In slide 3, </w:t>
      </w:r>
      <w:r w:rsidR="004C2CD6">
        <w:t>w</w:t>
      </w:r>
      <w:r w:rsidRPr="001B373E">
        <w:t>hy we need the coordinated AP to be an AP? Is the C-AP simply a controller?</w:t>
      </w:r>
      <w:r w:rsidR="001B373E">
        <w:t xml:space="preserve"> </w:t>
      </w:r>
    </w:p>
    <w:p w14:paraId="3A7A4051" w14:textId="77777777" w:rsidR="001B373E" w:rsidRPr="001B373E" w:rsidRDefault="004B19C6" w:rsidP="007222BD">
      <w:pPr>
        <w:pStyle w:val="a"/>
        <w:numPr>
          <w:ilvl w:val="2"/>
          <w:numId w:val="2"/>
        </w:numPr>
      </w:pPr>
      <w:r w:rsidRPr="001B373E">
        <w:t xml:space="preserve">A: Yes. The C-AP does not need to be an AP. My idea is that the C-AP has the control function, nothing more. I gave the name, but it doesn’t need to have AP function. </w:t>
      </w:r>
    </w:p>
    <w:p w14:paraId="2A04D96F" w14:textId="77777777" w:rsidR="001B373E" w:rsidRPr="001B373E" w:rsidRDefault="004B19C6" w:rsidP="007222BD">
      <w:pPr>
        <w:pStyle w:val="a"/>
        <w:numPr>
          <w:ilvl w:val="2"/>
          <w:numId w:val="2"/>
        </w:numPr>
      </w:pPr>
      <w:r w:rsidRPr="001B373E">
        <w:t>C: On the 2</w:t>
      </w:r>
      <w:r w:rsidRPr="001B373E">
        <w:rPr>
          <w:vertAlign w:val="superscript"/>
        </w:rPr>
        <w:t>nd</w:t>
      </w:r>
      <w:r w:rsidRPr="001B373E">
        <w:t xml:space="preserve"> bullet in slide 12, you say “Data may or may not be routed through C-AP.” What are you looking here? </w:t>
      </w:r>
    </w:p>
    <w:p w14:paraId="308F579A" w14:textId="77777777" w:rsidR="001B373E" w:rsidRPr="001B373E" w:rsidRDefault="004B19C6" w:rsidP="007222BD">
      <w:pPr>
        <w:pStyle w:val="a"/>
        <w:numPr>
          <w:ilvl w:val="2"/>
          <w:numId w:val="2"/>
        </w:numPr>
      </w:pPr>
      <w:r w:rsidRPr="001B373E">
        <w:t xml:space="preserve">A: If there are two APs doing a joint transmission, the data should be available to these two APs. But it doesn’t. It can be routed to these APs directly rather than routing it through the controller. The bandwidth of the controller should be very huge. All the only the controlled information need to be handled by the C-AP. </w:t>
      </w:r>
    </w:p>
    <w:p w14:paraId="416CC265" w14:textId="77777777" w:rsidR="001B373E" w:rsidRPr="001B373E" w:rsidRDefault="004B19C6" w:rsidP="007222BD">
      <w:pPr>
        <w:pStyle w:val="a"/>
        <w:numPr>
          <w:ilvl w:val="2"/>
          <w:numId w:val="2"/>
        </w:numPr>
      </w:pPr>
      <w:r w:rsidRPr="001B373E">
        <w:lastRenderedPageBreak/>
        <w:t xml:space="preserve">C: Do you assume that AP receives all the </w:t>
      </w:r>
      <w:proofErr w:type="spellStart"/>
      <w:r w:rsidRPr="001B373E">
        <w:t>deta</w:t>
      </w:r>
      <w:proofErr w:type="spellEnd"/>
      <w:r w:rsidRPr="001B373E">
        <w:t xml:space="preserve"> from the system as the current architecture? </w:t>
      </w:r>
    </w:p>
    <w:p w14:paraId="228308CA" w14:textId="7CD98FC0" w:rsidR="004B19C6" w:rsidRPr="001B373E" w:rsidRDefault="004B19C6" w:rsidP="007222BD">
      <w:pPr>
        <w:pStyle w:val="a"/>
        <w:numPr>
          <w:ilvl w:val="2"/>
          <w:numId w:val="2"/>
        </w:numPr>
      </w:pPr>
      <w:r w:rsidRPr="001B373E">
        <w:t xml:space="preserve">A: The distribution system would be independently connected to these </w:t>
      </w:r>
      <w:proofErr w:type="gramStart"/>
      <w:r w:rsidRPr="001B373E">
        <w:t>APs</w:t>
      </w:r>
      <w:proofErr w:type="gramEnd"/>
      <w:r w:rsidRPr="001B373E">
        <w:t xml:space="preserve"> and they are free to be consumers of the data from </w:t>
      </w:r>
      <w:proofErr w:type="spellStart"/>
      <w:r w:rsidRPr="001B373E">
        <w:t>thet</w:t>
      </w:r>
      <w:proofErr w:type="spellEnd"/>
      <w:r w:rsidRPr="001B373E">
        <w:t xml:space="preserve"> distribution system. </w:t>
      </w:r>
    </w:p>
    <w:p w14:paraId="17F4F3D1" w14:textId="77777777" w:rsidR="004B19C6" w:rsidRPr="004B19C6" w:rsidRDefault="004B19C6" w:rsidP="004B19C6">
      <w:pPr>
        <w:ind w:left="2160"/>
        <w:contextualSpacing/>
        <w:rPr>
          <w:rFonts w:eastAsia="游明朝"/>
          <w:bCs/>
          <w:color w:val="000000" w:themeColor="text1"/>
          <w:lang w:eastAsia="ja-JP"/>
        </w:rPr>
      </w:pPr>
    </w:p>
    <w:p w14:paraId="2B3A68E0" w14:textId="77777777" w:rsidR="004B19C6" w:rsidRPr="004B19C6" w:rsidRDefault="004B19C6" w:rsidP="004B19C6">
      <w:pPr>
        <w:numPr>
          <w:ilvl w:val="0"/>
          <w:numId w:val="2"/>
        </w:numPr>
        <w:contextualSpacing/>
        <w:rPr>
          <w:rFonts w:eastAsia="游明朝"/>
          <w:bCs/>
          <w:color w:val="000000" w:themeColor="text1"/>
          <w:lang w:eastAsia="ja-JP"/>
        </w:rPr>
      </w:pPr>
      <w:bookmarkStart w:id="2" w:name="_Hlk154909646"/>
      <w:r w:rsidRPr="004B19C6">
        <w:rPr>
          <w:rFonts w:eastAsia="游明朝"/>
          <w:bCs/>
          <w:color w:val="000000" w:themeColor="text1"/>
          <w:lang w:eastAsia="ja-JP"/>
        </w:rPr>
        <w:t>Technical Submissions: Relay</w:t>
      </w:r>
    </w:p>
    <w:p w14:paraId="7AD62BF1" w14:textId="77777777" w:rsidR="004B19C6" w:rsidRPr="004B19C6" w:rsidRDefault="00000000" w:rsidP="004B19C6">
      <w:pPr>
        <w:numPr>
          <w:ilvl w:val="1"/>
          <w:numId w:val="2"/>
        </w:numPr>
        <w:contextualSpacing/>
        <w:rPr>
          <w:rFonts w:eastAsia="游明朝"/>
          <w:bCs/>
          <w:color w:val="000000" w:themeColor="text1"/>
          <w:lang w:eastAsia="ja-JP"/>
        </w:rPr>
      </w:pPr>
      <w:hyperlink r:id="rId55" w:history="1">
        <w:r w:rsidR="004B19C6" w:rsidRPr="004B19C6">
          <w:rPr>
            <w:rFonts w:eastAsia="游明朝"/>
            <w:bCs/>
            <w:color w:val="0000FF"/>
            <w:u w:val="single"/>
            <w:lang w:eastAsia="ja-JP"/>
          </w:rPr>
          <w:t>11-23/1889r0</w:t>
        </w:r>
      </w:hyperlink>
      <w:bookmarkEnd w:id="2"/>
      <w:r w:rsidR="004B19C6" w:rsidRPr="004B19C6">
        <w:rPr>
          <w:rFonts w:eastAsia="游明朝"/>
          <w:bCs/>
          <w:color w:val="000000" w:themeColor="text1"/>
          <w:lang w:eastAsia="ja-JP"/>
        </w:rPr>
        <w:tab/>
        <w:t>Considerations for Relay Operation in Next Generation Wi-Fi Networks</w:t>
      </w:r>
    </w:p>
    <w:p w14:paraId="0560C333" w14:textId="77777777" w:rsidR="004B19C6" w:rsidRPr="004B19C6" w:rsidRDefault="004B19C6" w:rsidP="004B19C6">
      <w:pPr>
        <w:ind w:left="2880"/>
        <w:contextualSpacing/>
        <w:rPr>
          <w:rFonts w:eastAsia="游明朝"/>
          <w:bCs/>
          <w:color w:val="000000" w:themeColor="text1"/>
          <w:lang w:eastAsia="ja-JP"/>
        </w:rPr>
      </w:pPr>
      <w:proofErr w:type="spellStart"/>
      <w:r w:rsidRPr="004B19C6">
        <w:rPr>
          <w:rFonts w:eastAsia="游明朝"/>
          <w:bCs/>
          <w:color w:val="000000" w:themeColor="text1"/>
          <w:lang w:eastAsia="ja-JP"/>
        </w:rPr>
        <w:t>Peshal</w:t>
      </w:r>
      <w:proofErr w:type="spellEnd"/>
      <w:r w:rsidRPr="004B19C6">
        <w:rPr>
          <w:rFonts w:eastAsia="游明朝"/>
          <w:bCs/>
          <w:color w:val="000000" w:themeColor="text1"/>
          <w:lang w:eastAsia="ja-JP"/>
        </w:rPr>
        <w:t xml:space="preserve"> Nayak</w:t>
      </w:r>
      <w:r w:rsidRPr="004B19C6">
        <w:rPr>
          <w:rFonts w:eastAsia="游明朝" w:hint="eastAsia"/>
          <w:bCs/>
          <w:color w:val="000000" w:themeColor="text1"/>
          <w:lang w:eastAsia="ja-JP"/>
        </w:rPr>
        <w:t xml:space="preserve"> </w:t>
      </w:r>
      <w:r w:rsidRPr="004B19C6">
        <w:rPr>
          <w:rFonts w:eastAsia="游明朝"/>
          <w:bCs/>
          <w:color w:val="000000" w:themeColor="text1"/>
          <w:lang w:eastAsia="ja-JP"/>
        </w:rPr>
        <w:t>(Samsung)</w:t>
      </w:r>
    </w:p>
    <w:p w14:paraId="18439038" w14:textId="5287714C" w:rsidR="001B373E" w:rsidRPr="001B373E" w:rsidRDefault="004B19C6" w:rsidP="007222BD">
      <w:pPr>
        <w:pStyle w:val="a"/>
        <w:numPr>
          <w:ilvl w:val="2"/>
          <w:numId w:val="2"/>
        </w:numPr>
      </w:pPr>
      <w:bookmarkStart w:id="3" w:name="_Hlk152885741"/>
      <w:r w:rsidRPr="001B373E">
        <w:rPr>
          <w:rFonts w:hint="eastAsia"/>
        </w:rPr>
        <w:t>C</w:t>
      </w:r>
      <w:r w:rsidRPr="001B373E">
        <w:t xml:space="preserve">: In slide 6, I think it is good to have </w:t>
      </w:r>
      <w:r w:rsidR="004C2CD6" w:rsidRPr="001B373E">
        <w:t xml:space="preserve">both </w:t>
      </w:r>
      <w:r w:rsidR="004C2CD6">
        <w:t xml:space="preserve">the </w:t>
      </w:r>
      <w:r w:rsidR="004C2CD6" w:rsidRPr="001B373E">
        <w:t>AP</w:t>
      </w:r>
      <w:r w:rsidR="004C2CD6">
        <w:t>s</w:t>
      </w:r>
      <w:r w:rsidRPr="001B373E">
        <w:t xml:space="preserve"> and the STA have a function of announcement of the relay. In slide 7, do you assume that there are multiple relays? </w:t>
      </w:r>
    </w:p>
    <w:p w14:paraId="3969D548" w14:textId="77777777" w:rsidR="001B373E" w:rsidRPr="001B373E" w:rsidRDefault="004B19C6" w:rsidP="007222BD">
      <w:pPr>
        <w:pStyle w:val="a"/>
        <w:numPr>
          <w:ilvl w:val="2"/>
          <w:numId w:val="2"/>
        </w:numPr>
      </w:pPr>
      <w:r w:rsidRPr="001B373E">
        <w:rPr>
          <w:rFonts w:hint="eastAsia"/>
        </w:rPr>
        <w:t>A</w:t>
      </w:r>
      <w:r w:rsidRPr="001B373E">
        <w:t>: This is not prohibited but it is not actually my intention.</w:t>
      </w:r>
      <w:r w:rsidR="001B373E">
        <w:t xml:space="preserve"> </w:t>
      </w:r>
    </w:p>
    <w:p w14:paraId="7749F47A" w14:textId="77777777" w:rsidR="001B373E" w:rsidRPr="001B373E" w:rsidRDefault="004B19C6" w:rsidP="007222BD">
      <w:pPr>
        <w:pStyle w:val="a"/>
        <w:numPr>
          <w:ilvl w:val="2"/>
          <w:numId w:val="2"/>
        </w:numPr>
      </w:pPr>
      <w:r w:rsidRPr="001B373E">
        <w:t xml:space="preserve">C: Do you assume there is only one hop relay? </w:t>
      </w:r>
    </w:p>
    <w:p w14:paraId="2E8B0764" w14:textId="77777777" w:rsidR="001B373E" w:rsidRPr="001B373E" w:rsidRDefault="004B19C6" w:rsidP="007222BD">
      <w:pPr>
        <w:pStyle w:val="a"/>
        <w:numPr>
          <w:ilvl w:val="2"/>
          <w:numId w:val="2"/>
        </w:numPr>
      </w:pPr>
      <w:r w:rsidRPr="001B373E">
        <w:t xml:space="preserve">A: There is no assumption. Basically, this does not forbid. I’m not trying to advocate for how many hops should be there in this slide. That’s not my intention. </w:t>
      </w:r>
    </w:p>
    <w:p w14:paraId="72CDE34D" w14:textId="77777777" w:rsidR="001B373E" w:rsidRPr="001B373E" w:rsidRDefault="004B19C6" w:rsidP="007222BD">
      <w:pPr>
        <w:pStyle w:val="a"/>
        <w:numPr>
          <w:ilvl w:val="2"/>
          <w:numId w:val="2"/>
        </w:numPr>
      </w:pPr>
      <w:r w:rsidRPr="001B373E">
        <w:rPr>
          <w:rFonts w:hint="eastAsia"/>
        </w:rPr>
        <w:t>C</w:t>
      </w:r>
      <w:r w:rsidRPr="001B373E">
        <w:t xml:space="preserve">: For a relay, do you assume it has both AP and STA function or STA function only? Because I see TV or non-AP devices in your figure, which are seemed to not implement AP function. </w:t>
      </w:r>
    </w:p>
    <w:p w14:paraId="61224A21" w14:textId="77777777" w:rsidR="001B373E" w:rsidRPr="001B373E" w:rsidRDefault="004B19C6" w:rsidP="007222BD">
      <w:pPr>
        <w:pStyle w:val="a"/>
        <w:numPr>
          <w:ilvl w:val="2"/>
          <w:numId w:val="2"/>
        </w:numPr>
      </w:pPr>
      <w:r w:rsidRPr="001B373E">
        <w:rPr>
          <w:rFonts w:hint="eastAsia"/>
        </w:rPr>
        <w:t>A</w:t>
      </w:r>
      <w:r w:rsidRPr="001B373E">
        <w:t xml:space="preserve">: Maybe it is something like not an actual router of an AP, but maybe it is like a mobile AP and if smart home devices can have such a capability, they can be extended as the relay, which is an architectural issue. </w:t>
      </w:r>
    </w:p>
    <w:p w14:paraId="51B3299D" w14:textId="3BEBD496" w:rsidR="001B373E" w:rsidRPr="001B373E" w:rsidRDefault="004B19C6" w:rsidP="007222BD">
      <w:pPr>
        <w:pStyle w:val="a"/>
        <w:numPr>
          <w:ilvl w:val="2"/>
          <w:numId w:val="2"/>
        </w:numPr>
      </w:pPr>
      <w:r w:rsidRPr="001B373E">
        <w:t>C: Could an STA associate or connect with an AP and a relay at the same time, or only connect with a relay?</w:t>
      </w:r>
      <w:bookmarkEnd w:id="3"/>
      <w:r w:rsidR="001B373E">
        <w:t xml:space="preserve"> </w:t>
      </w:r>
    </w:p>
    <w:p w14:paraId="748FF78A" w14:textId="77777777" w:rsidR="001B373E" w:rsidRPr="001B373E" w:rsidRDefault="004B19C6" w:rsidP="007222BD">
      <w:pPr>
        <w:pStyle w:val="a"/>
        <w:numPr>
          <w:ilvl w:val="2"/>
          <w:numId w:val="2"/>
        </w:numPr>
      </w:pPr>
      <w:r w:rsidRPr="001B373E">
        <w:t xml:space="preserve">A: Do you mean association with both of them </w:t>
      </w:r>
      <w:proofErr w:type="gramStart"/>
      <w:r w:rsidRPr="001B373E">
        <w:t>or</w:t>
      </w:r>
      <w:proofErr w:type="gramEnd"/>
      <w:r w:rsidRPr="001B373E">
        <w:t xml:space="preserve"> maintaining association devices at the same time, which one is it</w:t>
      </w:r>
      <w:r w:rsidR="001B373E">
        <w:t xml:space="preserve">? </w:t>
      </w:r>
    </w:p>
    <w:p w14:paraId="603EB5A7" w14:textId="77777777" w:rsidR="001B373E" w:rsidRPr="001B373E" w:rsidRDefault="004B19C6" w:rsidP="007222BD">
      <w:pPr>
        <w:pStyle w:val="a"/>
        <w:numPr>
          <w:ilvl w:val="2"/>
          <w:numId w:val="2"/>
        </w:numPr>
      </w:pPr>
      <w:r w:rsidRPr="001B373E">
        <w:rPr>
          <w:rFonts w:hint="eastAsia"/>
        </w:rPr>
        <w:t>C</w:t>
      </w:r>
      <w:r w:rsidRPr="001B373E">
        <w:t xml:space="preserve">: I mean they could exchange data transmission to both of an AP and a relay. </w:t>
      </w:r>
    </w:p>
    <w:p w14:paraId="471D4E2B" w14:textId="5422C1BF" w:rsidR="001B373E" w:rsidRPr="001B373E" w:rsidRDefault="004B19C6" w:rsidP="007222BD">
      <w:pPr>
        <w:pStyle w:val="a"/>
        <w:numPr>
          <w:ilvl w:val="2"/>
          <w:numId w:val="2"/>
        </w:numPr>
      </w:pPr>
      <w:r w:rsidRPr="001B373E">
        <w:t xml:space="preserve">A: Basically, this kind of discussion does not forbid. If we think of a situation where maybe the relay is doing </w:t>
      </w:r>
      <w:proofErr w:type="gramStart"/>
      <w:r w:rsidRPr="001B373E">
        <w:t>some kind of transmission</w:t>
      </w:r>
      <w:proofErr w:type="gramEnd"/>
      <w:r w:rsidRPr="001B373E">
        <w:t xml:space="preserve"> power control, there may be some constraints. On the other hands, maybe a wall-powered device may not have such constraint, so it is possible that the AP may be able to reach the STA directly. So, asymmetric communication UL/DL may be possible. (</w:t>
      </w:r>
      <w:r w:rsidR="004C2CD6" w:rsidRPr="001B373E">
        <w:t>i.e.,</w:t>
      </w:r>
      <w:r w:rsidRPr="001B373E">
        <w:t xml:space="preserve"> DL transmission from the AP to the STA is via relay and UL is directly from the STA to the AP.</w:t>
      </w:r>
      <w:r w:rsidR="001B373E">
        <w:t xml:space="preserve"> </w:t>
      </w:r>
    </w:p>
    <w:p w14:paraId="25173074" w14:textId="77777777" w:rsidR="001B373E" w:rsidRPr="001B373E" w:rsidRDefault="004B19C6" w:rsidP="007222BD">
      <w:pPr>
        <w:pStyle w:val="a"/>
        <w:numPr>
          <w:ilvl w:val="2"/>
          <w:numId w:val="2"/>
        </w:numPr>
      </w:pPr>
      <w:r w:rsidRPr="001B373E">
        <w:rPr>
          <w:rFonts w:hint="eastAsia"/>
        </w:rPr>
        <w:t>(</w:t>
      </w:r>
      <w:r w:rsidRPr="001B373E">
        <w:t>Comments and answers on the chat window --- from here---)</w:t>
      </w:r>
    </w:p>
    <w:p w14:paraId="06C05956" w14:textId="77777777" w:rsidR="001B373E" w:rsidRPr="001B373E" w:rsidRDefault="004B19C6" w:rsidP="007222BD">
      <w:pPr>
        <w:pStyle w:val="a"/>
        <w:numPr>
          <w:ilvl w:val="2"/>
          <w:numId w:val="2"/>
        </w:numPr>
      </w:pPr>
      <w:r w:rsidRPr="001B373E">
        <w:t xml:space="preserve">C: So far there was AP MLD (all affiliated </w:t>
      </w:r>
      <w:proofErr w:type="spellStart"/>
      <w:r w:rsidRPr="001B373E">
        <w:t>entiies</w:t>
      </w:r>
      <w:proofErr w:type="spellEnd"/>
      <w:r w:rsidRPr="001B373E">
        <w:t xml:space="preserve"> to that MLD are APs) and non-AP MLD (all affiliated entities to that MLD are non-APs)). Are you introducing a new MLD type where there could affiliated be a mix of APs and STAs affiliated to that MLD? </w:t>
      </w:r>
    </w:p>
    <w:p w14:paraId="61A07837" w14:textId="77777777" w:rsidR="001B373E" w:rsidRPr="001B373E" w:rsidRDefault="004B19C6" w:rsidP="007222BD">
      <w:pPr>
        <w:pStyle w:val="a"/>
        <w:numPr>
          <w:ilvl w:val="2"/>
          <w:numId w:val="2"/>
        </w:numPr>
      </w:pPr>
      <w:r w:rsidRPr="001B373E">
        <w:t xml:space="preserve">C: In my opinion, BA agreement can be done between the E2E devices (AP and STA). </w:t>
      </w:r>
    </w:p>
    <w:p w14:paraId="1A30182D" w14:textId="78DA1690" w:rsidR="004B19C6" w:rsidRPr="001B373E" w:rsidRDefault="004B19C6" w:rsidP="007222BD">
      <w:pPr>
        <w:pStyle w:val="a"/>
        <w:numPr>
          <w:ilvl w:val="2"/>
          <w:numId w:val="2"/>
        </w:numPr>
      </w:pPr>
      <w:r w:rsidRPr="001B373E">
        <w:rPr>
          <w:rFonts w:hint="eastAsia"/>
        </w:rPr>
        <w:t>(</w:t>
      </w:r>
      <w:r w:rsidRPr="001B373E">
        <w:t xml:space="preserve">Comments and answers on the chat window --- </w:t>
      </w:r>
      <w:r w:rsidRPr="001B373E">
        <w:rPr>
          <w:rFonts w:hint="eastAsia"/>
        </w:rPr>
        <w:t>t</w:t>
      </w:r>
      <w:r w:rsidRPr="001B373E">
        <w:t>o here---)</w:t>
      </w:r>
    </w:p>
    <w:p w14:paraId="421C3D61" w14:textId="77777777" w:rsidR="004B19C6" w:rsidRPr="004B19C6" w:rsidRDefault="004B19C6" w:rsidP="004B19C6">
      <w:pPr>
        <w:ind w:left="2160"/>
        <w:contextualSpacing/>
        <w:rPr>
          <w:rFonts w:eastAsia="游明朝"/>
          <w:bCs/>
          <w:color w:val="000000" w:themeColor="text1"/>
          <w:lang w:eastAsia="ja-JP"/>
        </w:rPr>
      </w:pPr>
    </w:p>
    <w:p w14:paraId="506B9392" w14:textId="77777777" w:rsidR="004B19C6" w:rsidRPr="004B19C6" w:rsidRDefault="00000000" w:rsidP="004B19C6">
      <w:pPr>
        <w:numPr>
          <w:ilvl w:val="1"/>
          <w:numId w:val="2"/>
        </w:numPr>
        <w:contextualSpacing/>
        <w:rPr>
          <w:rFonts w:eastAsia="游明朝"/>
          <w:bCs/>
          <w:color w:val="000000" w:themeColor="text1"/>
          <w:lang w:eastAsia="ja-JP"/>
        </w:rPr>
      </w:pPr>
      <w:hyperlink r:id="rId56" w:history="1">
        <w:r w:rsidR="004B19C6" w:rsidRPr="004B19C6">
          <w:rPr>
            <w:rFonts w:eastAsia="游明朝"/>
            <w:bCs/>
            <w:color w:val="0000FF"/>
            <w:u w:val="single"/>
            <w:lang w:eastAsia="ja-JP"/>
          </w:rPr>
          <w:t>11-23/1899r</w:t>
        </w:r>
      </w:hyperlink>
      <w:r w:rsidR="004B19C6" w:rsidRPr="004B19C6">
        <w:rPr>
          <w:rFonts w:eastAsia="游明朝"/>
          <w:bCs/>
          <w:color w:val="0000FF"/>
          <w:u w:val="single"/>
          <w:lang w:eastAsia="ja-JP"/>
        </w:rPr>
        <w:t>0</w:t>
      </w:r>
      <w:r w:rsidR="004B19C6" w:rsidRPr="004B19C6">
        <w:rPr>
          <w:rFonts w:eastAsia="游明朝"/>
          <w:bCs/>
          <w:color w:val="000000" w:themeColor="text1"/>
          <w:lang w:eastAsia="ja-JP"/>
        </w:rPr>
        <w:tab/>
      </w:r>
      <w:r w:rsidR="004B19C6" w:rsidRPr="004B19C6">
        <w:rPr>
          <w:rFonts w:eastAsia="游明朝"/>
          <w:bCs/>
          <w:color w:val="000000" w:themeColor="text1"/>
          <w:szCs w:val="22"/>
          <w:lang w:eastAsia="ja-JP"/>
        </w:rPr>
        <w:t>Relay-operation-for-11bn</w:t>
      </w:r>
      <w:r w:rsidR="004B19C6" w:rsidRPr="004B19C6">
        <w:rPr>
          <w:rFonts w:eastAsia="游明朝"/>
          <w:bCs/>
          <w:color w:val="000000" w:themeColor="text1"/>
          <w:szCs w:val="22"/>
          <w:lang w:eastAsia="ja-JP"/>
        </w:rPr>
        <w:tab/>
        <w:t xml:space="preserve"> </w:t>
      </w:r>
      <w:proofErr w:type="spellStart"/>
      <w:r w:rsidR="004B19C6" w:rsidRPr="004B19C6">
        <w:rPr>
          <w:rFonts w:eastAsia="游明朝"/>
          <w:bCs/>
          <w:color w:val="000000" w:themeColor="text1"/>
          <w:szCs w:val="22"/>
          <w:lang w:eastAsia="ja-JP"/>
        </w:rPr>
        <w:t>Guogang</w:t>
      </w:r>
      <w:proofErr w:type="spellEnd"/>
      <w:r w:rsidR="004B19C6" w:rsidRPr="004B19C6">
        <w:rPr>
          <w:rFonts w:eastAsia="游明朝"/>
          <w:bCs/>
          <w:color w:val="000000" w:themeColor="text1"/>
          <w:szCs w:val="22"/>
          <w:lang w:eastAsia="ja-JP"/>
        </w:rPr>
        <w:t xml:space="preserve"> Huang (Huawei) </w:t>
      </w:r>
    </w:p>
    <w:p w14:paraId="51E89BE4" w14:textId="77777777" w:rsidR="001B373E" w:rsidRPr="001B373E" w:rsidRDefault="004B19C6" w:rsidP="007222BD">
      <w:pPr>
        <w:pStyle w:val="a"/>
        <w:numPr>
          <w:ilvl w:val="2"/>
          <w:numId w:val="2"/>
        </w:numPr>
      </w:pPr>
      <w:bookmarkStart w:id="4" w:name="_Hlk152886014"/>
      <w:r w:rsidRPr="001B373E">
        <w:rPr>
          <w:rFonts w:hint="eastAsia"/>
        </w:rPr>
        <w:t>C</w:t>
      </w:r>
      <w:r w:rsidRPr="001B373E">
        <w:t>: In slide 5, does a relay MLD have both AP and STA functions?</w:t>
      </w:r>
    </w:p>
    <w:p w14:paraId="101BEF8C" w14:textId="4DE37544" w:rsidR="001B373E" w:rsidRPr="001B373E" w:rsidRDefault="004B19C6" w:rsidP="007222BD">
      <w:pPr>
        <w:pStyle w:val="a"/>
        <w:numPr>
          <w:ilvl w:val="2"/>
          <w:numId w:val="2"/>
        </w:numPr>
      </w:pPr>
      <w:r w:rsidRPr="001B373E">
        <w:t xml:space="preserve">A: Yes, it has both logical entities. One is the </w:t>
      </w:r>
      <w:r w:rsidR="004C2CD6" w:rsidRPr="001B373E">
        <w:t>relay,</w:t>
      </w:r>
      <w:r w:rsidRPr="001B373E">
        <w:t xml:space="preserve"> and another is the station. </w:t>
      </w:r>
    </w:p>
    <w:p w14:paraId="7B34800F" w14:textId="77777777" w:rsidR="001B373E" w:rsidRPr="001B373E" w:rsidRDefault="004B19C6" w:rsidP="007222BD">
      <w:pPr>
        <w:pStyle w:val="a"/>
        <w:numPr>
          <w:ilvl w:val="2"/>
          <w:numId w:val="2"/>
        </w:numPr>
      </w:pPr>
      <w:r w:rsidRPr="001B373E">
        <w:rPr>
          <w:rFonts w:hint="eastAsia"/>
        </w:rPr>
        <w:t>C</w:t>
      </w:r>
      <w:r w:rsidRPr="001B373E">
        <w:t xml:space="preserve">: I think it has a new feature. From the non-AP MLD perspective, is it logically associated with the AP MLD, right? I just want to know what’s the relationship between the AP MLD and the relay MLD. </w:t>
      </w:r>
    </w:p>
    <w:p w14:paraId="3E22C540" w14:textId="77777777" w:rsidR="001B373E" w:rsidRPr="001B373E" w:rsidRDefault="004B19C6" w:rsidP="007222BD">
      <w:pPr>
        <w:pStyle w:val="a"/>
        <w:numPr>
          <w:ilvl w:val="2"/>
          <w:numId w:val="2"/>
        </w:numPr>
      </w:pPr>
      <w:r w:rsidRPr="001B373E">
        <w:rPr>
          <w:rFonts w:hint="eastAsia"/>
        </w:rPr>
        <w:t>A</w:t>
      </w:r>
      <w:r w:rsidRPr="001B373E">
        <w:t xml:space="preserve">: I think it’s similar with the architecture discussion. The upper MAC has a wider platform. </w:t>
      </w:r>
    </w:p>
    <w:p w14:paraId="0E7CEB2F" w14:textId="77777777" w:rsidR="001B373E" w:rsidRPr="001B373E" w:rsidRDefault="004B19C6" w:rsidP="007222BD">
      <w:pPr>
        <w:pStyle w:val="a"/>
        <w:numPr>
          <w:ilvl w:val="2"/>
          <w:numId w:val="2"/>
        </w:numPr>
      </w:pPr>
      <w:r w:rsidRPr="001B373E">
        <w:t>C: In slide 5, what is the different on this architecture form the roaming AP MLD?</w:t>
      </w:r>
      <w:r w:rsidR="001B373E">
        <w:t xml:space="preserve"> </w:t>
      </w:r>
    </w:p>
    <w:p w14:paraId="3E507A76" w14:textId="5C48BD2E" w:rsidR="001B373E" w:rsidRPr="001B373E" w:rsidRDefault="004B19C6" w:rsidP="007222BD">
      <w:pPr>
        <w:pStyle w:val="a"/>
        <w:numPr>
          <w:ilvl w:val="2"/>
          <w:numId w:val="2"/>
        </w:numPr>
      </w:pPr>
      <w:r w:rsidRPr="001B373E">
        <w:t xml:space="preserve">A: </w:t>
      </w:r>
      <w:r w:rsidR="004C2CD6" w:rsidRPr="001B373E">
        <w:t>Not</w:t>
      </w:r>
      <w:r w:rsidRPr="001B373E">
        <w:t xml:space="preserve"> much difference. Difference is the relay scenario. </w:t>
      </w:r>
    </w:p>
    <w:p w14:paraId="22DFC483" w14:textId="77777777" w:rsidR="001B373E" w:rsidRPr="001B373E" w:rsidRDefault="004B19C6" w:rsidP="007222BD">
      <w:pPr>
        <w:pStyle w:val="a"/>
        <w:numPr>
          <w:ilvl w:val="2"/>
          <w:numId w:val="2"/>
        </w:numPr>
      </w:pPr>
      <w:r w:rsidRPr="001B373E">
        <w:lastRenderedPageBreak/>
        <w:t>C: I have a question about cross link relay operation. I think the second architecture is more realistic in p.6. It’s good to have 2</w:t>
      </w:r>
      <w:r w:rsidRPr="001B373E">
        <w:rPr>
          <w:vertAlign w:val="superscript"/>
        </w:rPr>
        <w:t>nd</w:t>
      </w:r>
      <w:r w:rsidRPr="001B373E">
        <w:t xml:space="preserve"> architecture as a baseline operation mode and need further discussion later. </w:t>
      </w:r>
    </w:p>
    <w:p w14:paraId="2B7793AB" w14:textId="5299A48D" w:rsidR="001B373E" w:rsidRPr="001B373E" w:rsidRDefault="004B19C6" w:rsidP="007222BD">
      <w:pPr>
        <w:pStyle w:val="a"/>
        <w:numPr>
          <w:ilvl w:val="2"/>
          <w:numId w:val="2"/>
        </w:numPr>
      </w:pPr>
      <w:r w:rsidRPr="001B373E">
        <w:t xml:space="preserve">A: In my opinion, it is not </w:t>
      </w:r>
      <w:r w:rsidR="004C2CD6" w:rsidRPr="001B373E">
        <w:t>needed</w:t>
      </w:r>
      <w:r w:rsidRPr="001B373E">
        <w:t xml:space="preserve"> to limit the ways. The relay with multiple links and multiple channels should also be used. </w:t>
      </w:r>
    </w:p>
    <w:p w14:paraId="00AAC280" w14:textId="77777777" w:rsidR="001B373E" w:rsidRPr="001B373E" w:rsidRDefault="004B19C6" w:rsidP="007222BD">
      <w:pPr>
        <w:pStyle w:val="a"/>
        <w:numPr>
          <w:ilvl w:val="2"/>
          <w:numId w:val="2"/>
        </w:numPr>
      </w:pPr>
      <w:r w:rsidRPr="001B373E">
        <w:t xml:space="preserve">C: I agree that this architecture in slide 5 is beneficial. After setting relay operation, does non-AP MLD continue to associate with the AP MLD, or relay MLD? </w:t>
      </w:r>
    </w:p>
    <w:p w14:paraId="5346A71E" w14:textId="77777777" w:rsidR="001B373E" w:rsidRPr="001B373E" w:rsidRDefault="004B19C6" w:rsidP="007222BD">
      <w:pPr>
        <w:pStyle w:val="a"/>
        <w:numPr>
          <w:ilvl w:val="2"/>
          <w:numId w:val="2"/>
        </w:numPr>
      </w:pPr>
      <w:r w:rsidRPr="001B373E">
        <w:t xml:space="preserve">A: The AP MLD. </w:t>
      </w:r>
    </w:p>
    <w:p w14:paraId="64828C09" w14:textId="77777777" w:rsidR="001B373E" w:rsidRPr="001B373E" w:rsidRDefault="004B19C6" w:rsidP="007222BD">
      <w:pPr>
        <w:pStyle w:val="a"/>
        <w:numPr>
          <w:ilvl w:val="2"/>
          <w:numId w:val="2"/>
        </w:numPr>
      </w:pPr>
      <w:r w:rsidRPr="001B373E">
        <w:t xml:space="preserve">C: In this case, how about the BA negotiation? In slide 4, the </w:t>
      </w:r>
      <w:proofErr w:type="spellStart"/>
      <w:r w:rsidRPr="001B373E">
        <w:t>rSTA</w:t>
      </w:r>
      <w:proofErr w:type="spellEnd"/>
      <w:r w:rsidRPr="001B373E">
        <w:t xml:space="preserve"> has BA </w:t>
      </w:r>
      <w:proofErr w:type="spellStart"/>
      <w:r w:rsidRPr="001B373E">
        <w:t>scoreboarding</w:t>
      </w:r>
      <w:proofErr w:type="spellEnd"/>
      <w:r w:rsidRPr="001B373E">
        <w:t xml:space="preserve">. How to setup the BA negotiation between </w:t>
      </w:r>
      <w:proofErr w:type="spellStart"/>
      <w:r w:rsidRPr="001B373E">
        <w:t>rSTA</w:t>
      </w:r>
      <w:proofErr w:type="spellEnd"/>
      <w:r w:rsidRPr="001B373E">
        <w:t xml:space="preserve"> and </w:t>
      </w:r>
      <w:proofErr w:type="spellStart"/>
      <w:r w:rsidRPr="001B373E">
        <w:t>dSTA</w:t>
      </w:r>
      <w:proofErr w:type="spellEnd"/>
      <w:r w:rsidRPr="001B373E">
        <w:t>? (</w:t>
      </w:r>
      <w:proofErr w:type="gramStart"/>
      <w:r w:rsidRPr="001B373E">
        <w:t>i.e.</w:t>
      </w:r>
      <w:proofErr w:type="gramEnd"/>
      <w:r w:rsidRPr="001B373E">
        <w:t xml:space="preserve"> ADDBA request and response) </w:t>
      </w:r>
    </w:p>
    <w:p w14:paraId="5651EDC6" w14:textId="77777777" w:rsidR="001B373E" w:rsidRPr="001B373E" w:rsidRDefault="004B19C6" w:rsidP="007222BD">
      <w:pPr>
        <w:pStyle w:val="a"/>
        <w:numPr>
          <w:ilvl w:val="2"/>
          <w:numId w:val="2"/>
        </w:numPr>
      </w:pPr>
      <w:r w:rsidRPr="001B373E">
        <w:t xml:space="preserve">A: In this case, the relay device has the relay STA and relay AP functions. The relay STA can negotiate BA information with the AP MLD. </w:t>
      </w:r>
    </w:p>
    <w:p w14:paraId="69D2E644" w14:textId="2EB45E79" w:rsidR="001B373E" w:rsidRPr="001B373E" w:rsidRDefault="004B19C6" w:rsidP="007222BD">
      <w:pPr>
        <w:pStyle w:val="a"/>
        <w:numPr>
          <w:ilvl w:val="2"/>
          <w:numId w:val="2"/>
        </w:numPr>
      </w:pPr>
      <w:r w:rsidRPr="001B373E">
        <w:t xml:space="preserve">C: I appreciate to reuse the existing mechanism as much as possible. On STA side, some beacon or probe request is needed to relay discovery. Also, the establishing association with the AP MLD </w:t>
      </w:r>
      <w:r w:rsidR="004C2CD6" w:rsidRPr="001B373E">
        <w:t>and</w:t>
      </w:r>
      <w:r w:rsidRPr="001B373E">
        <w:t xml:space="preserve"> block </w:t>
      </w:r>
      <w:r w:rsidR="004C2CD6">
        <w:t>ACK</w:t>
      </w:r>
      <w:r w:rsidRPr="001B373E">
        <w:t xml:space="preserve"> negotiation are needed at the STA side. What are the changes at the STA side needed? </w:t>
      </w:r>
    </w:p>
    <w:p w14:paraId="30B7208F" w14:textId="77777777" w:rsidR="001B373E" w:rsidRPr="001B373E" w:rsidRDefault="004B19C6" w:rsidP="007222BD">
      <w:pPr>
        <w:pStyle w:val="a"/>
        <w:numPr>
          <w:ilvl w:val="2"/>
          <w:numId w:val="2"/>
        </w:numPr>
      </w:pPr>
      <w:r w:rsidRPr="001B373E">
        <w:t xml:space="preserve">A: It’s possible to be transparent to the AP MLD. </w:t>
      </w:r>
    </w:p>
    <w:p w14:paraId="28F25E8A" w14:textId="77777777" w:rsidR="001B373E" w:rsidRPr="001B373E" w:rsidRDefault="004B19C6" w:rsidP="007222BD">
      <w:pPr>
        <w:pStyle w:val="a"/>
        <w:numPr>
          <w:ilvl w:val="2"/>
          <w:numId w:val="2"/>
        </w:numPr>
      </w:pPr>
      <w:r w:rsidRPr="001B373E">
        <w:t xml:space="preserve">C: It is very interesting architecture. In slide 6, </w:t>
      </w:r>
      <w:proofErr w:type="spellStart"/>
      <w:r w:rsidRPr="001B373E">
        <w:t>rAP</w:t>
      </w:r>
      <w:proofErr w:type="spellEnd"/>
      <w:r w:rsidRPr="001B373E">
        <w:t xml:space="preserve"> and AP work on the same channel. Are they (relay AP and AP12) with same address? </w:t>
      </w:r>
    </w:p>
    <w:p w14:paraId="0A9305DB" w14:textId="77777777" w:rsidR="001B373E" w:rsidRPr="001B373E" w:rsidRDefault="004B19C6" w:rsidP="007222BD">
      <w:pPr>
        <w:pStyle w:val="a"/>
        <w:numPr>
          <w:ilvl w:val="2"/>
          <w:numId w:val="2"/>
        </w:numPr>
      </w:pPr>
      <w:r w:rsidRPr="001B373E">
        <w:t xml:space="preserve">A: Different address. </w:t>
      </w:r>
    </w:p>
    <w:p w14:paraId="1EA12FAE" w14:textId="77777777" w:rsidR="001B373E" w:rsidRPr="001B373E" w:rsidRDefault="004B19C6" w:rsidP="007222BD">
      <w:pPr>
        <w:pStyle w:val="a"/>
        <w:numPr>
          <w:ilvl w:val="2"/>
          <w:numId w:val="2"/>
        </w:numPr>
      </w:pPr>
      <w:r w:rsidRPr="001B373E">
        <w:rPr>
          <w:rFonts w:hint="eastAsia"/>
        </w:rPr>
        <w:t>C</w:t>
      </w:r>
      <w:r w:rsidRPr="001B373E">
        <w:t>: Does it mean that two affiliated AP work on the same channel?</w:t>
      </w:r>
      <w:r w:rsidR="001B373E">
        <w:t xml:space="preserve"> </w:t>
      </w:r>
    </w:p>
    <w:p w14:paraId="68A9B795" w14:textId="023EB59B" w:rsidR="001B373E" w:rsidRPr="001B373E" w:rsidRDefault="004B19C6" w:rsidP="007222BD">
      <w:pPr>
        <w:pStyle w:val="a"/>
        <w:numPr>
          <w:ilvl w:val="2"/>
          <w:numId w:val="2"/>
        </w:numPr>
      </w:pPr>
      <w:r w:rsidRPr="001B373E">
        <w:t xml:space="preserve">A: It is allowed based on the 11be draft text that non-AP MLD cannot transmit simultaneously use the same address with two links. </w:t>
      </w:r>
    </w:p>
    <w:p w14:paraId="672D57C4" w14:textId="6B9E6681" w:rsidR="001B373E" w:rsidRPr="001B373E" w:rsidRDefault="004B19C6" w:rsidP="007222BD">
      <w:pPr>
        <w:pStyle w:val="a"/>
        <w:numPr>
          <w:ilvl w:val="2"/>
          <w:numId w:val="2"/>
        </w:numPr>
      </w:pPr>
      <w:r w:rsidRPr="001B373E">
        <w:t xml:space="preserve">C: Very interesting. Let’s discuss offline. </w:t>
      </w:r>
      <w:bookmarkEnd w:id="4"/>
    </w:p>
    <w:p w14:paraId="4F8247C4" w14:textId="77777777" w:rsidR="001B373E" w:rsidRPr="001B373E" w:rsidRDefault="004B19C6" w:rsidP="007222BD">
      <w:pPr>
        <w:pStyle w:val="a"/>
        <w:numPr>
          <w:ilvl w:val="2"/>
          <w:numId w:val="2"/>
        </w:numPr>
      </w:pPr>
      <w:r w:rsidRPr="001B373E">
        <w:rPr>
          <w:rFonts w:hint="eastAsia"/>
        </w:rPr>
        <w:t>(</w:t>
      </w:r>
      <w:r w:rsidRPr="001B373E">
        <w:t>Comments and answers on the chat window --- from here---)</w:t>
      </w:r>
    </w:p>
    <w:p w14:paraId="01613700" w14:textId="77777777" w:rsidR="001B373E" w:rsidRPr="001B373E" w:rsidRDefault="004B19C6" w:rsidP="007222BD">
      <w:pPr>
        <w:pStyle w:val="a"/>
        <w:numPr>
          <w:ilvl w:val="2"/>
          <w:numId w:val="2"/>
        </w:numPr>
      </w:pPr>
      <w:r w:rsidRPr="001B373E">
        <w:t xml:space="preserve">C: Actually, AP 12-rSTA can be regarded as the interface of the upper MAC sublayer of the AP MLD and the lower MAC </w:t>
      </w:r>
      <w:proofErr w:type="spellStart"/>
      <w:r w:rsidRPr="001B373E">
        <w:t>sublay</w:t>
      </w:r>
      <w:proofErr w:type="spellEnd"/>
      <w:r w:rsidRPr="001B373E">
        <w:t xml:space="preserve">. This is </w:t>
      </w:r>
      <w:proofErr w:type="gramStart"/>
      <w:r w:rsidRPr="001B373E">
        <w:t>similar to</w:t>
      </w:r>
      <w:proofErr w:type="gramEnd"/>
      <w:r w:rsidRPr="001B373E">
        <w:t xml:space="preserve"> the non-</w:t>
      </w:r>
      <w:proofErr w:type="spellStart"/>
      <w:r w:rsidRPr="001B373E">
        <w:t>colocated</w:t>
      </w:r>
      <w:proofErr w:type="spellEnd"/>
      <w:r w:rsidRPr="001B373E">
        <w:t xml:space="preserve"> (roaming) AP MLD, in which the interface is wired. </w:t>
      </w:r>
    </w:p>
    <w:p w14:paraId="7C4F1D8C" w14:textId="1E325A94" w:rsidR="001B373E" w:rsidRPr="001B373E" w:rsidRDefault="004B19C6" w:rsidP="007222BD">
      <w:pPr>
        <w:pStyle w:val="a"/>
        <w:numPr>
          <w:ilvl w:val="2"/>
          <w:numId w:val="2"/>
        </w:numPr>
      </w:pPr>
      <w:r w:rsidRPr="001B373E">
        <w:t xml:space="preserve">C: I have a general comment to all the contributors on "relay". Such relay </w:t>
      </w:r>
      <w:proofErr w:type="gramStart"/>
      <w:r w:rsidRPr="001B373E">
        <w:t>has to</w:t>
      </w:r>
      <w:proofErr w:type="gramEnd"/>
      <w:r w:rsidRPr="001B373E">
        <w:t xml:space="preserve"> be an AP, in same ESS as the other AP/APs, and obviously allowing </w:t>
      </w:r>
      <w:proofErr w:type="spellStart"/>
      <w:r w:rsidRPr="001B373E">
        <w:t>assoc</w:t>
      </w:r>
      <w:proofErr w:type="spellEnd"/>
      <w:r w:rsidRPr="001B373E">
        <w:t xml:space="preserve"> from legacy devices is a must. For instance, if you want to do range extension with this in your house, you'll want all your IoT devices that will be legacy for a long time to be able to associate and benefit from it. Now we already have a standard way defined outside of 802.11 to </w:t>
      </w:r>
      <w:proofErr w:type="spellStart"/>
      <w:r w:rsidRPr="001B373E">
        <w:t>emboard</w:t>
      </w:r>
      <w:proofErr w:type="spellEnd"/>
      <w:r w:rsidRPr="001B373E">
        <w:t xml:space="preserve"> new APs (possibly client devices that want to act as an AP) to the home network in a mesh deployment. And in enterprise, we already have multi-AP deployments. Still unclear to me what is missing in current framework and why we would want to redefine all this (and on top of it have its usage be limited to only UHR STAs?). Instead of talking about defining a new relay AP, seems we should be talking about multi-AP mesh deployments and see if there are needs and ways to improve operation. </w:t>
      </w:r>
    </w:p>
    <w:p w14:paraId="2046C7F6" w14:textId="77777777" w:rsidR="001B373E" w:rsidRPr="001B373E" w:rsidRDefault="004B19C6" w:rsidP="007222BD">
      <w:pPr>
        <w:pStyle w:val="a"/>
        <w:numPr>
          <w:ilvl w:val="2"/>
          <w:numId w:val="2"/>
        </w:numPr>
      </w:pPr>
      <w:r w:rsidRPr="001B373E">
        <w:t>C: Agree with the previous commentor.</w:t>
      </w:r>
      <w:r w:rsidR="001B373E">
        <w:t xml:space="preserve"> </w:t>
      </w:r>
    </w:p>
    <w:p w14:paraId="1D98248E" w14:textId="77777777" w:rsidR="004C2CD6" w:rsidRDefault="004B19C6" w:rsidP="004C2CD6">
      <w:pPr>
        <w:pStyle w:val="a"/>
        <w:numPr>
          <w:ilvl w:val="2"/>
          <w:numId w:val="2"/>
        </w:numPr>
      </w:pPr>
      <w:r w:rsidRPr="001B373E">
        <w:rPr>
          <w:rFonts w:hint="eastAsia"/>
        </w:rPr>
        <w:t>(</w:t>
      </w:r>
      <w:r w:rsidRPr="001B373E">
        <w:t>Comments and answers on the chat window --- to here---)</w:t>
      </w:r>
    </w:p>
    <w:p w14:paraId="5B1BD0D5" w14:textId="2978612E" w:rsidR="004B19C6" w:rsidRPr="004C2CD6" w:rsidRDefault="00000000" w:rsidP="004C2CD6">
      <w:pPr>
        <w:pStyle w:val="a"/>
        <w:tabs>
          <w:tab w:val="clear" w:pos="3225"/>
        </w:tabs>
      </w:pPr>
      <w:hyperlink r:id="rId57" w:history="1">
        <w:r w:rsidR="004B19C6" w:rsidRPr="004C2CD6">
          <w:rPr>
            <w:color w:val="0000FF"/>
            <w:u w:val="single"/>
          </w:rPr>
          <w:t>11-23/1928r0</w:t>
        </w:r>
      </w:hyperlink>
      <w:r w:rsidR="004C2CD6">
        <w:t>: C</w:t>
      </w:r>
      <w:r w:rsidR="004B19C6" w:rsidRPr="004C2CD6">
        <w:t xml:space="preserve">onsiderations for Relay Operation in Next Generation Wi-Fi Networks – </w:t>
      </w:r>
      <w:r w:rsidR="004C2CD6">
        <w:t xml:space="preserve">part 2               </w:t>
      </w:r>
      <w:proofErr w:type="spellStart"/>
      <w:r w:rsidR="004B19C6" w:rsidRPr="004C2CD6">
        <w:t>Peshal</w:t>
      </w:r>
      <w:proofErr w:type="spellEnd"/>
      <w:r w:rsidR="004B19C6" w:rsidRPr="004C2CD6">
        <w:t xml:space="preserve"> Nayak (Samsung Research America)</w:t>
      </w:r>
    </w:p>
    <w:p w14:paraId="139D3D47" w14:textId="2CD076C4" w:rsidR="001B373E" w:rsidRPr="001B373E" w:rsidRDefault="004B19C6" w:rsidP="007222BD">
      <w:pPr>
        <w:pStyle w:val="a"/>
        <w:numPr>
          <w:ilvl w:val="2"/>
          <w:numId w:val="2"/>
        </w:numPr>
      </w:pPr>
      <w:r w:rsidRPr="001B373E">
        <w:t xml:space="preserve">C: I’m wondering about the capability </w:t>
      </w:r>
      <w:proofErr w:type="spellStart"/>
      <w:r w:rsidRPr="001B373E">
        <w:t>Ralay</w:t>
      </w:r>
      <w:proofErr w:type="spellEnd"/>
      <w:r w:rsidRPr="001B373E">
        <w:t xml:space="preserve">. Does the relay </w:t>
      </w:r>
      <w:r w:rsidR="004C2CD6" w:rsidRPr="001B373E">
        <w:t>also have</w:t>
      </w:r>
      <w:r w:rsidRPr="001B373E">
        <w:t xml:space="preserve"> AP capability?</w:t>
      </w:r>
      <w:r w:rsidR="001B373E">
        <w:t xml:space="preserve"> </w:t>
      </w:r>
    </w:p>
    <w:p w14:paraId="346EC85F" w14:textId="77777777" w:rsidR="001B373E" w:rsidRPr="001B373E" w:rsidRDefault="004B19C6" w:rsidP="007222BD">
      <w:pPr>
        <w:pStyle w:val="a"/>
        <w:numPr>
          <w:ilvl w:val="2"/>
          <w:numId w:val="2"/>
        </w:numPr>
      </w:pPr>
      <w:r w:rsidRPr="001B373E">
        <w:t xml:space="preserve">A: </w:t>
      </w:r>
      <w:proofErr w:type="spellStart"/>
      <w:r w:rsidRPr="001B373E">
        <w:t>Yes.In</w:t>
      </w:r>
      <w:proofErr w:type="spellEnd"/>
      <w:r w:rsidRPr="001B373E">
        <w:t xml:space="preserve"> this presentation, for especially some of these smart home devices, it really can also have AP capability. </w:t>
      </w:r>
    </w:p>
    <w:p w14:paraId="6341C615" w14:textId="77777777" w:rsidR="001B373E" w:rsidRPr="001B373E" w:rsidRDefault="004B19C6" w:rsidP="007222BD">
      <w:pPr>
        <w:pStyle w:val="a"/>
        <w:numPr>
          <w:ilvl w:val="2"/>
          <w:numId w:val="2"/>
        </w:numPr>
      </w:pPr>
      <w:r w:rsidRPr="001B373E">
        <w:t xml:space="preserve">C: For your example, is a refrigerator or a TV implemented the AP capability? </w:t>
      </w:r>
    </w:p>
    <w:p w14:paraId="22ED75CA" w14:textId="77777777" w:rsidR="001B373E" w:rsidRPr="001B373E" w:rsidRDefault="004B19C6" w:rsidP="007222BD">
      <w:pPr>
        <w:pStyle w:val="a"/>
        <w:numPr>
          <w:ilvl w:val="2"/>
          <w:numId w:val="2"/>
        </w:numPr>
      </w:pPr>
      <w:r w:rsidRPr="001B373E">
        <w:t>A: Yes. And it is basically something like a hot spot kind of capability, not actual router capability.</w:t>
      </w:r>
      <w:r w:rsidR="001B373E">
        <w:t xml:space="preserve"> </w:t>
      </w:r>
    </w:p>
    <w:p w14:paraId="27EEF494" w14:textId="77777777" w:rsidR="001B373E" w:rsidRPr="001B373E" w:rsidRDefault="004B19C6" w:rsidP="007222BD">
      <w:pPr>
        <w:pStyle w:val="a"/>
        <w:numPr>
          <w:ilvl w:val="2"/>
          <w:numId w:val="2"/>
        </w:numPr>
      </w:pPr>
      <w:r w:rsidRPr="001B373E">
        <w:lastRenderedPageBreak/>
        <w:t xml:space="preserve">C: In slide 9, are you considering that the relay function is implemented in legacy STA and </w:t>
      </w:r>
      <w:proofErr w:type="spellStart"/>
      <w:r w:rsidRPr="001B373E">
        <w:t>regacy</w:t>
      </w:r>
      <w:proofErr w:type="spellEnd"/>
      <w:r w:rsidRPr="001B373E">
        <w:t xml:space="preserve"> STA can be supported the relay link? </w:t>
      </w:r>
    </w:p>
    <w:p w14:paraId="41547739" w14:textId="77777777" w:rsidR="001B373E" w:rsidRPr="001B373E" w:rsidRDefault="004B19C6" w:rsidP="007222BD">
      <w:pPr>
        <w:pStyle w:val="a"/>
        <w:numPr>
          <w:ilvl w:val="2"/>
          <w:numId w:val="2"/>
        </w:numPr>
      </w:pPr>
      <w:r w:rsidRPr="001B373E">
        <w:t xml:space="preserve">A: The relay might be able to communicate with the legacy AP. The main point is that the AP may not be aware that there is a relay, but the use may deploy some devices like Wi-Fi hotspot with some extended functionalities. The relay could work as something like an AP and the main home router itself is not aware. </w:t>
      </w:r>
    </w:p>
    <w:p w14:paraId="1699CA7A" w14:textId="77777777" w:rsidR="001B373E" w:rsidRPr="001B373E" w:rsidRDefault="004B19C6" w:rsidP="007222BD">
      <w:pPr>
        <w:pStyle w:val="a"/>
        <w:numPr>
          <w:ilvl w:val="2"/>
          <w:numId w:val="2"/>
        </w:numPr>
      </w:pPr>
      <w:r w:rsidRPr="001B373E">
        <w:t>C: I don’t understand the user experience of legacy devices because they don’t have any optional function for the relay. Some of the control frame exchange is needed from the AP.</w:t>
      </w:r>
      <w:r w:rsidR="001B373E">
        <w:t xml:space="preserve"> </w:t>
      </w:r>
    </w:p>
    <w:p w14:paraId="0F03A08B" w14:textId="09EE50AE" w:rsidR="004B19C6" w:rsidRPr="001B373E" w:rsidRDefault="004B19C6" w:rsidP="007222BD">
      <w:pPr>
        <w:pStyle w:val="a"/>
        <w:numPr>
          <w:ilvl w:val="2"/>
          <w:numId w:val="2"/>
        </w:numPr>
      </w:pPr>
      <w:r w:rsidRPr="001B373E">
        <w:t xml:space="preserve">A: Passive scanning like probe request and probe response is needed. </w:t>
      </w:r>
    </w:p>
    <w:p w14:paraId="1932ACEB" w14:textId="77777777" w:rsidR="004B19C6" w:rsidRPr="004B19C6" w:rsidRDefault="004B19C6" w:rsidP="004B19C6">
      <w:pPr>
        <w:ind w:left="1440"/>
        <w:contextualSpacing/>
        <w:rPr>
          <w:rFonts w:eastAsia="游明朝"/>
          <w:bCs/>
          <w:color w:val="000000" w:themeColor="text1"/>
          <w:lang w:eastAsia="ja-JP"/>
        </w:rPr>
      </w:pPr>
    </w:p>
    <w:p w14:paraId="48208498" w14:textId="0E87273F" w:rsidR="004B19C6" w:rsidRPr="004C2CD6" w:rsidRDefault="00000000" w:rsidP="004C2CD6">
      <w:pPr>
        <w:numPr>
          <w:ilvl w:val="1"/>
          <w:numId w:val="2"/>
        </w:numPr>
        <w:contextualSpacing/>
        <w:rPr>
          <w:rFonts w:eastAsia="游明朝"/>
          <w:bCs/>
          <w:color w:val="000000" w:themeColor="text1"/>
          <w:lang w:eastAsia="ja-JP"/>
        </w:rPr>
      </w:pPr>
      <w:hyperlink r:id="rId58" w:history="1">
        <w:r w:rsidR="004B19C6" w:rsidRPr="004B19C6">
          <w:rPr>
            <w:rFonts w:eastAsia="游明朝"/>
            <w:bCs/>
            <w:color w:val="0000FF"/>
            <w:u w:val="single"/>
            <w:lang w:eastAsia="ja-JP"/>
          </w:rPr>
          <w:t>11-23/1955r0</w:t>
        </w:r>
      </w:hyperlink>
      <w:r w:rsidR="004C2CD6" w:rsidRPr="004C2CD6">
        <w:rPr>
          <w:rFonts w:eastAsia="游明朝"/>
          <w:bCs/>
          <w:color w:val="000000" w:themeColor="text1"/>
          <w:lang w:eastAsia="ja-JP"/>
        </w:rPr>
        <w:t xml:space="preserve">: </w:t>
      </w:r>
      <w:r w:rsidR="004B19C6" w:rsidRPr="004C2CD6">
        <w:rPr>
          <w:rFonts w:eastAsia="游明朝"/>
          <w:bCs/>
          <w:color w:val="000000" w:themeColor="text1"/>
          <w:lang w:eastAsia="ja-JP"/>
        </w:rPr>
        <w:t>Considerations for Relay Operation in Next Generation Wi-Fi Networks – Part 3</w:t>
      </w:r>
      <w:r w:rsidR="004B19C6" w:rsidRPr="004C2CD6">
        <w:rPr>
          <w:rFonts w:eastAsia="游明朝"/>
          <w:bCs/>
          <w:color w:val="000000" w:themeColor="text1"/>
          <w:lang w:eastAsia="ja-JP"/>
        </w:rPr>
        <w:tab/>
      </w:r>
      <w:r w:rsidR="004B19C6" w:rsidRPr="004C2CD6">
        <w:rPr>
          <w:rFonts w:eastAsia="游明朝"/>
          <w:bCs/>
          <w:color w:val="000000" w:themeColor="text1"/>
          <w:lang w:eastAsia="ja-JP"/>
        </w:rPr>
        <w:tab/>
        <w:t>Yue Qi (Samsung Research America)</w:t>
      </w:r>
    </w:p>
    <w:p w14:paraId="69B2CEE6" w14:textId="77777777" w:rsidR="001B373E" w:rsidRPr="001B373E" w:rsidRDefault="004B19C6" w:rsidP="007222BD">
      <w:pPr>
        <w:pStyle w:val="a"/>
        <w:numPr>
          <w:ilvl w:val="2"/>
          <w:numId w:val="2"/>
        </w:numPr>
      </w:pPr>
      <w:r w:rsidRPr="001B373E">
        <w:rPr>
          <w:rFonts w:hint="eastAsia"/>
        </w:rPr>
        <w:t>C</w:t>
      </w:r>
      <w:r w:rsidRPr="001B373E">
        <w:t>: In slide 4, do you assume that the relay has STR capability?</w:t>
      </w:r>
      <w:r w:rsidR="001B373E">
        <w:t xml:space="preserve"> </w:t>
      </w:r>
    </w:p>
    <w:p w14:paraId="4D88A112" w14:textId="77777777" w:rsidR="001B373E" w:rsidRPr="001B373E" w:rsidRDefault="004B19C6" w:rsidP="007222BD">
      <w:pPr>
        <w:pStyle w:val="a"/>
        <w:numPr>
          <w:ilvl w:val="2"/>
          <w:numId w:val="2"/>
        </w:numPr>
      </w:pPr>
      <w:r w:rsidRPr="001B373E">
        <w:rPr>
          <w:rFonts w:hint="eastAsia"/>
        </w:rPr>
        <w:t>A</w:t>
      </w:r>
      <w:r w:rsidRPr="001B373E">
        <w:t>: Of course, STR is one of the options. We also have some other consideration.</w:t>
      </w:r>
      <w:r w:rsidR="001B373E">
        <w:t xml:space="preserve"> </w:t>
      </w:r>
    </w:p>
    <w:p w14:paraId="776A5C32" w14:textId="65179C50" w:rsidR="001B373E" w:rsidRPr="001B373E" w:rsidRDefault="004B19C6" w:rsidP="007222BD">
      <w:pPr>
        <w:pStyle w:val="a"/>
        <w:numPr>
          <w:ilvl w:val="2"/>
          <w:numId w:val="2"/>
        </w:numPr>
      </w:pPr>
      <w:r w:rsidRPr="001B373E">
        <w:rPr>
          <w:rFonts w:hint="eastAsia"/>
        </w:rPr>
        <w:t>C</w:t>
      </w:r>
      <w:r w:rsidRPr="001B373E">
        <w:t xml:space="preserve">: In slide 4, we can have some relay, we don’t have to </w:t>
      </w:r>
      <w:proofErr w:type="spellStart"/>
      <w:r w:rsidR="001B373E">
        <w:t>tansmit</w:t>
      </w:r>
      <w:proofErr w:type="spellEnd"/>
      <w:r w:rsidR="001B373E">
        <w:t xml:space="preserve"> </w:t>
      </w:r>
      <w:r w:rsidR="001B373E" w:rsidRPr="001B373E">
        <w:t xml:space="preserve">all the indication of the frame </w:t>
      </w:r>
      <w:r w:rsidR="001B373E">
        <w:t xml:space="preserve">if we </w:t>
      </w:r>
      <w:r w:rsidRPr="001B373E">
        <w:t>use t</w:t>
      </w:r>
      <w:r w:rsidR="001B373E">
        <w:t>h</w:t>
      </w:r>
      <w:r w:rsidRPr="001B373E">
        <w:t>e monitoring or data</w:t>
      </w:r>
      <w:r w:rsidR="001B373E">
        <w:t xml:space="preserve"> transmission. </w:t>
      </w:r>
    </w:p>
    <w:p w14:paraId="309537A0" w14:textId="77777777" w:rsidR="001B373E" w:rsidRPr="001B373E" w:rsidRDefault="004B19C6" w:rsidP="007222BD">
      <w:pPr>
        <w:pStyle w:val="a"/>
        <w:numPr>
          <w:ilvl w:val="2"/>
          <w:numId w:val="2"/>
        </w:numPr>
      </w:pPr>
      <w:r w:rsidRPr="001B373E">
        <w:t xml:space="preserve">A: Basically, we want to do multiplexing at the same time by using some signaling in a PPDU.  Regarding multiplexing option 1 is in frequency domain and option 2 is time domain. </w:t>
      </w:r>
    </w:p>
    <w:p w14:paraId="7F0C56DE" w14:textId="77777777" w:rsidR="001B373E" w:rsidRPr="001B373E" w:rsidRDefault="004B19C6" w:rsidP="007222BD">
      <w:pPr>
        <w:pStyle w:val="a"/>
        <w:numPr>
          <w:ilvl w:val="2"/>
          <w:numId w:val="2"/>
        </w:numPr>
      </w:pPr>
      <w:r w:rsidRPr="001B373E">
        <w:t>C: In slide 6, The channel switching is needed only for the AP to change primary channel if it is indicated to the relay or the STA, is it right</w:t>
      </w:r>
      <w:r w:rsidR="001B373E">
        <w:t xml:space="preserve">? </w:t>
      </w:r>
    </w:p>
    <w:p w14:paraId="77CFC14E" w14:textId="77777777" w:rsidR="001B373E" w:rsidRPr="001B373E" w:rsidRDefault="004B19C6" w:rsidP="007222BD">
      <w:pPr>
        <w:pStyle w:val="a"/>
        <w:numPr>
          <w:ilvl w:val="2"/>
          <w:numId w:val="2"/>
        </w:numPr>
      </w:pPr>
      <w:r w:rsidRPr="001B373E">
        <w:rPr>
          <w:rFonts w:hint="eastAsia"/>
        </w:rPr>
        <w:t>A</w:t>
      </w:r>
      <w:r w:rsidRPr="001B373E">
        <w:t xml:space="preserve">: Do you mean you may also </w:t>
      </w:r>
      <w:proofErr w:type="spellStart"/>
      <w:r w:rsidRPr="001B373E">
        <w:t>wanna</w:t>
      </w:r>
      <w:proofErr w:type="spellEnd"/>
      <w:r w:rsidRPr="001B373E">
        <w:t xml:space="preserve"> have the channel switch request? </w:t>
      </w:r>
    </w:p>
    <w:p w14:paraId="1463DCFA" w14:textId="77777777" w:rsidR="001B373E" w:rsidRPr="001B373E" w:rsidRDefault="004B19C6" w:rsidP="007222BD">
      <w:pPr>
        <w:pStyle w:val="a"/>
        <w:numPr>
          <w:ilvl w:val="2"/>
          <w:numId w:val="2"/>
        </w:numPr>
      </w:pPr>
      <w:r w:rsidRPr="001B373E">
        <w:t xml:space="preserve">C: I mean the channel switching is only for the relay operation or a normal operation. </w:t>
      </w:r>
    </w:p>
    <w:p w14:paraId="5FFA5286" w14:textId="0352A3D5" w:rsidR="004B19C6" w:rsidRPr="001B373E" w:rsidRDefault="004B19C6" w:rsidP="007222BD">
      <w:pPr>
        <w:pStyle w:val="a"/>
        <w:numPr>
          <w:ilvl w:val="2"/>
          <w:numId w:val="2"/>
        </w:numPr>
      </w:pPr>
      <w:r w:rsidRPr="001B373E">
        <w:rPr>
          <w:rFonts w:hint="eastAsia"/>
        </w:rPr>
        <w:t>A</w:t>
      </w:r>
      <w:r w:rsidRPr="001B373E">
        <w:t xml:space="preserve">: I think the channel switch request should be initiated by not only the AP but also the relay. Channel switch announcement should be transmitted by the AP. </w:t>
      </w:r>
    </w:p>
    <w:p w14:paraId="213CCD93" w14:textId="77777777" w:rsidR="004B19C6" w:rsidRPr="004B19C6" w:rsidRDefault="004B19C6" w:rsidP="004B19C6">
      <w:pPr>
        <w:ind w:left="2160" w:hanging="360"/>
      </w:pPr>
    </w:p>
    <w:p w14:paraId="34A753A6" w14:textId="77777777" w:rsidR="004B19C6" w:rsidRDefault="004B19C6" w:rsidP="004B19C6">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 xml:space="preserve">Chair proposed to add a submission (11-23/1843r0) for </w:t>
      </w:r>
      <w:proofErr w:type="gramStart"/>
      <w:r w:rsidRPr="004B19C6">
        <w:rPr>
          <w:rFonts w:eastAsia="游明朝"/>
          <w:bCs/>
          <w:color w:val="000000" w:themeColor="text1"/>
          <w:lang w:eastAsia="ja-JP"/>
        </w:rPr>
        <w:t>Multi-AP JT</w:t>
      </w:r>
      <w:proofErr w:type="gramEnd"/>
      <w:r w:rsidRPr="004B19C6">
        <w:rPr>
          <w:rFonts w:eastAsia="游明朝"/>
          <w:bCs/>
          <w:color w:val="000000" w:themeColor="text1"/>
          <w:lang w:eastAsia="ja-JP"/>
        </w:rPr>
        <w:t xml:space="preserve"> because there is remaining time. </w:t>
      </w:r>
    </w:p>
    <w:p w14:paraId="1240D994" w14:textId="2489A31C" w:rsidR="004B19C6" w:rsidRPr="004B19C6"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Approved with no objection. </w:t>
      </w:r>
    </w:p>
    <w:p w14:paraId="5CE7C72C" w14:textId="77777777" w:rsidR="004B19C6" w:rsidRPr="004B19C6" w:rsidRDefault="004B19C6" w:rsidP="004B19C6"/>
    <w:p w14:paraId="42D0DCF8"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Technical Submissions: Relay</w:t>
      </w:r>
    </w:p>
    <w:p w14:paraId="61B9E4D7" w14:textId="77777777" w:rsidR="004B19C6" w:rsidRPr="004B19C6" w:rsidRDefault="00000000" w:rsidP="004B19C6">
      <w:pPr>
        <w:numPr>
          <w:ilvl w:val="1"/>
          <w:numId w:val="2"/>
        </w:numPr>
        <w:contextualSpacing/>
        <w:rPr>
          <w:rFonts w:eastAsia="游明朝"/>
          <w:bCs/>
          <w:color w:val="000000" w:themeColor="text1"/>
          <w:lang w:eastAsia="ja-JP"/>
        </w:rPr>
      </w:pPr>
      <w:hyperlink r:id="rId59" w:history="1">
        <w:r w:rsidR="004B19C6" w:rsidRPr="004B19C6">
          <w:rPr>
            <w:rFonts w:eastAsia="游明朝"/>
            <w:bCs/>
            <w:color w:val="0000FF"/>
            <w:u w:val="single"/>
            <w:lang w:eastAsia="ja-JP"/>
          </w:rPr>
          <w:t>11-23/1843r0</w:t>
        </w:r>
      </w:hyperlink>
      <w:r w:rsidR="004B19C6" w:rsidRPr="004B19C6">
        <w:rPr>
          <w:rFonts w:eastAsia="游明朝"/>
          <w:bCs/>
          <w:color w:val="000000" w:themeColor="text1"/>
          <w:lang w:eastAsia="ja-JP"/>
        </w:rPr>
        <w:tab/>
        <w:t>Multi-AP Joint Transmission Simulations with Impairments</w:t>
      </w:r>
    </w:p>
    <w:p w14:paraId="338D08A3" w14:textId="77777777" w:rsidR="004B19C6" w:rsidRPr="004B19C6" w:rsidRDefault="004B19C6" w:rsidP="00BB6A01">
      <w:pPr>
        <w:ind w:left="2160" w:firstLine="720"/>
        <w:contextualSpacing/>
        <w:rPr>
          <w:rFonts w:eastAsia="游明朝"/>
          <w:bCs/>
          <w:color w:val="000000" w:themeColor="text1"/>
          <w:lang w:eastAsia="ja-JP"/>
        </w:rPr>
      </w:pPr>
      <w:r w:rsidRPr="004B19C6">
        <w:rPr>
          <w:rFonts w:eastAsia="游明朝"/>
          <w:bCs/>
          <w:color w:val="000000" w:themeColor="text1"/>
          <w:lang w:eastAsia="ja-JP"/>
        </w:rPr>
        <w:t>Rainer Strobel (</w:t>
      </w:r>
      <w:proofErr w:type="spellStart"/>
      <w:r w:rsidRPr="004B19C6">
        <w:rPr>
          <w:rFonts w:eastAsia="游明朝"/>
          <w:bCs/>
          <w:color w:val="000000" w:themeColor="text1"/>
          <w:lang w:eastAsia="ja-JP"/>
        </w:rPr>
        <w:t>MaxLinear</w:t>
      </w:r>
      <w:proofErr w:type="spellEnd"/>
      <w:r w:rsidRPr="004B19C6">
        <w:rPr>
          <w:rFonts w:eastAsia="游明朝"/>
          <w:bCs/>
          <w:color w:val="000000" w:themeColor="text1"/>
          <w:lang w:eastAsia="ja-JP"/>
        </w:rPr>
        <w:t>)</w:t>
      </w:r>
    </w:p>
    <w:p w14:paraId="3AFEDA2D" w14:textId="77777777" w:rsidR="00BB6A01" w:rsidRDefault="004B19C6" w:rsidP="00BB6A01">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Do you assume different channels is used for two APs?</w:t>
      </w:r>
      <w:r w:rsidR="00BB6A01">
        <w:rPr>
          <w:rFonts w:eastAsia="游明朝" w:hint="eastAsia"/>
          <w:bCs/>
          <w:color w:val="000000" w:themeColor="text1"/>
          <w:lang w:eastAsia="ja-JP"/>
        </w:rPr>
        <w:t xml:space="preserve"> </w:t>
      </w:r>
    </w:p>
    <w:p w14:paraId="2512EE60" w14:textId="77777777"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Yes.</w:t>
      </w:r>
      <w:r w:rsidR="00BB6A01">
        <w:rPr>
          <w:rFonts w:eastAsia="游明朝" w:hint="eastAsia"/>
          <w:bCs/>
          <w:color w:val="000000" w:themeColor="text1"/>
          <w:lang w:eastAsia="ja-JP"/>
        </w:rPr>
        <w:t xml:space="preserve"> </w:t>
      </w:r>
    </w:p>
    <w:p w14:paraId="4EF05A3F" w14:textId="567165B4" w:rsidR="00BB6A01" w:rsidRDefault="004B19C6" w:rsidP="00BB6A01">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w:t>
      </w:r>
      <w:r w:rsidR="00BB6A01">
        <w:rPr>
          <w:rFonts w:eastAsia="游明朝"/>
          <w:bCs/>
          <w:color w:val="000000" w:themeColor="text1"/>
          <w:lang w:eastAsia="ja-JP"/>
        </w:rPr>
        <w:t>T</w:t>
      </w:r>
      <w:r w:rsidRPr="004B19C6">
        <w:rPr>
          <w:rFonts w:eastAsia="游明朝"/>
          <w:bCs/>
          <w:color w:val="000000" w:themeColor="text1"/>
          <w:lang w:eastAsia="ja-JP"/>
        </w:rPr>
        <w:t xml:space="preserve">he signal </w:t>
      </w:r>
      <w:proofErr w:type="gramStart"/>
      <w:r w:rsidRPr="004B19C6">
        <w:rPr>
          <w:rFonts w:eastAsia="游明朝"/>
          <w:bCs/>
          <w:color w:val="000000" w:themeColor="text1"/>
          <w:lang w:eastAsia="ja-JP"/>
        </w:rPr>
        <w:t>is</w:t>
      </w:r>
      <w:proofErr w:type="gramEnd"/>
      <w:r w:rsidRPr="004B19C6">
        <w:rPr>
          <w:rFonts w:eastAsia="游明朝"/>
          <w:bCs/>
          <w:color w:val="000000" w:themeColor="text1"/>
          <w:lang w:eastAsia="ja-JP"/>
        </w:rPr>
        <w:t xml:space="preserve"> totally cancelled each other, even they have different channels.</w:t>
      </w:r>
      <w:r w:rsidR="00BB6A01">
        <w:rPr>
          <w:rFonts w:eastAsia="游明朝" w:hint="eastAsia"/>
          <w:bCs/>
          <w:color w:val="000000" w:themeColor="text1"/>
          <w:lang w:eastAsia="ja-JP"/>
        </w:rPr>
        <w:t xml:space="preserve"> </w:t>
      </w:r>
    </w:p>
    <w:p w14:paraId="2272C83F" w14:textId="77777777"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If they’re perfectly the same, that is cancelled. If not, then we see the distractive interference but never cancels all this obvious there. </w:t>
      </w:r>
    </w:p>
    <w:p w14:paraId="5E05E593" w14:textId="77777777"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In slide 15, there is quite amount of cutoff (20 %) in the throughput curve. </w:t>
      </w:r>
    </w:p>
    <w:p w14:paraId="3245F522" w14:textId="77777777"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It is related to the being too slow to follow this quick </w:t>
      </w:r>
      <w:proofErr w:type="spellStart"/>
      <w:r w:rsidRPr="004B19C6">
        <w:rPr>
          <w:rFonts w:eastAsia="游明朝"/>
          <w:bCs/>
          <w:color w:val="000000" w:themeColor="text1"/>
          <w:lang w:eastAsia="ja-JP"/>
        </w:rPr>
        <w:t>chages</w:t>
      </w:r>
      <w:proofErr w:type="spellEnd"/>
      <w:r w:rsidRPr="004B19C6">
        <w:rPr>
          <w:rFonts w:eastAsia="游明朝"/>
          <w:bCs/>
          <w:color w:val="000000" w:themeColor="text1"/>
          <w:lang w:eastAsia="ja-JP"/>
        </w:rPr>
        <w:t xml:space="preserve"> of the channel, very fast adaptation of received signal </w:t>
      </w:r>
      <w:proofErr w:type="spellStart"/>
      <w:r w:rsidRPr="004B19C6">
        <w:rPr>
          <w:rFonts w:eastAsia="游明朝"/>
          <w:bCs/>
          <w:color w:val="000000" w:themeColor="text1"/>
          <w:lang w:eastAsia="ja-JP"/>
        </w:rPr>
        <w:t>equqlizer</w:t>
      </w:r>
      <w:proofErr w:type="spellEnd"/>
      <w:r w:rsidRPr="004B19C6">
        <w:rPr>
          <w:rFonts w:eastAsia="游明朝"/>
          <w:bCs/>
          <w:color w:val="000000" w:themeColor="text1"/>
          <w:lang w:eastAsia="ja-JP"/>
        </w:rPr>
        <w:t xml:space="preserve"> and sometimes it doesn’t follow fast enough and loses the link, which results in a lot of errors. Rx equalizer should adapt very fast against channel variation. In slide 6, there is no pilot. </w:t>
      </w:r>
    </w:p>
    <w:p w14:paraId="0AD12E05" w14:textId="6C9B7F20" w:rsidR="004B19C6" w:rsidRPr="004B19C6" w:rsidRDefault="00BB6A01" w:rsidP="00BB6A01">
      <w:pPr>
        <w:numPr>
          <w:ilvl w:val="2"/>
          <w:numId w:val="2"/>
        </w:numPr>
        <w:contextualSpacing/>
        <w:rPr>
          <w:rFonts w:eastAsia="游明朝"/>
          <w:bCs/>
          <w:color w:val="000000" w:themeColor="text1"/>
          <w:lang w:eastAsia="ja-JP"/>
        </w:rPr>
      </w:pPr>
      <w:r>
        <w:rPr>
          <w:rFonts w:eastAsia="游明朝"/>
          <w:bCs/>
          <w:color w:val="000000" w:themeColor="text1"/>
          <w:lang w:eastAsia="ja-JP"/>
        </w:rPr>
        <w:t>(</w:t>
      </w:r>
      <w:r w:rsidR="004B19C6" w:rsidRPr="004B19C6">
        <w:rPr>
          <w:rFonts w:eastAsia="游明朝" w:hint="eastAsia"/>
          <w:bCs/>
          <w:color w:val="000000" w:themeColor="text1"/>
          <w:lang w:eastAsia="ja-JP"/>
        </w:rPr>
        <w:t>C</w:t>
      </w:r>
      <w:r w:rsidR="004B19C6" w:rsidRPr="004B19C6">
        <w:rPr>
          <w:rFonts w:eastAsia="游明朝"/>
          <w:bCs/>
          <w:color w:val="000000" w:themeColor="text1"/>
          <w:lang w:eastAsia="ja-JP"/>
        </w:rPr>
        <w:t xml:space="preserve">hair stopped the </w:t>
      </w:r>
      <w:proofErr w:type="spellStart"/>
      <w:r w:rsidR="004B19C6" w:rsidRPr="004B19C6">
        <w:rPr>
          <w:rFonts w:eastAsia="游明朝"/>
          <w:bCs/>
          <w:color w:val="000000" w:themeColor="text1"/>
          <w:lang w:eastAsia="ja-JP"/>
        </w:rPr>
        <w:t>duscission</w:t>
      </w:r>
      <w:proofErr w:type="spellEnd"/>
      <w:r w:rsidR="004B19C6" w:rsidRPr="004B19C6">
        <w:rPr>
          <w:rFonts w:eastAsia="游明朝"/>
          <w:bCs/>
          <w:color w:val="000000" w:themeColor="text1"/>
          <w:lang w:eastAsia="ja-JP"/>
        </w:rPr>
        <w:t xml:space="preserve"> and asked to offline discussion to the people in the question queue due to out of time.</w:t>
      </w:r>
      <w:r>
        <w:rPr>
          <w:rFonts w:eastAsia="游明朝"/>
          <w:bCs/>
          <w:color w:val="000000" w:themeColor="text1"/>
          <w:lang w:eastAsia="ja-JP"/>
        </w:rPr>
        <w:t>)</w:t>
      </w:r>
    </w:p>
    <w:p w14:paraId="15DF1BF5" w14:textId="77777777" w:rsidR="004B19C6" w:rsidRPr="004B19C6" w:rsidRDefault="004B19C6" w:rsidP="004B19C6">
      <w:pPr>
        <w:numPr>
          <w:ilvl w:val="1"/>
          <w:numId w:val="2"/>
        </w:numPr>
        <w:contextualSpacing/>
        <w:rPr>
          <w:rFonts w:eastAsia="游明朝"/>
          <w:bCs/>
          <w:color w:val="000000" w:themeColor="text1"/>
          <w:lang w:eastAsia="ja-JP"/>
        </w:rPr>
      </w:pPr>
    </w:p>
    <w:p w14:paraId="2B404AF1" w14:textId="77777777" w:rsidR="004B19C6" w:rsidRDefault="004B19C6" w:rsidP="004B19C6">
      <w:pPr>
        <w:numPr>
          <w:ilvl w:val="0"/>
          <w:numId w:val="2"/>
        </w:numPr>
        <w:contextualSpacing/>
        <w:rPr>
          <w:rFonts w:eastAsia="游明朝"/>
          <w:bCs/>
          <w:color w:val="000000" w:themeColor="text1"/>
          <w:lang w:eastAsia="ja-JP"/>
        </w:rPr>
      </w:pPr>
      <w:proofErr w:type="spellStart"/>
      <w:r w:rsidRPr="004B19C6">
        <w:rPr>
          <w:rFonts w:eastAsia="游明朝"/>
          <w:bCs/>
          <w:color w:val="000000" w:themeColor="text1"/>
          <w:lang w:eastAsia="ja-JP"/>
        </w:rPr>
        <w:t>AoB</w:t>
      </w:r>
      <w:proofErr w:type="spellEnd"/>
      <w:r w:rsidRPr="004B19C6">
        <w:rPr>
          <w:rFonts w:eastAsia="游明朝"/>
          <w:bCs/>
          <w:color w:val="000000" w:themeColor="text1"/>
          <w:lang w:eastAsia="ja-JP"/>
        </w:rPr>
        <w:t>:</w:t>
      </w:r>
    </w:p>
    <w:p w14:paraId="7CE78D39" w14:textId="77777777" w:rsidR="00BB6A01" w:rsidRDefault="004B19C6" w:rsidP="00BB6A01">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 xml:space="preserve">Chair announced the there is need to run SP, please contact </w:t>
      </w:r>
    </w:p>
    <w:p w14:paraId="5D8CDDF9" w14:textId="1035D98C" w:rsidR="004B19C6" w:rsidRPr="004B19C6" w:rsidRDefault="004B19C6" w:rsidP="00BB6A01">
      <w:pPr>
        <w:numPr>
          <w:ilvl w:val="1"/>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hair requested to upload the submission to mentor more than 24 hours prior to teleconference. </w:t>
      </w:r>
    </w:p>
    <w:p w14:paraId="002C7240" w14:textId="77777777" w:rsidR="004B19C6" w:rsidRPr="004B19C6" w:rsidRDefault="004B19C6" w:rsidP="004B19C6">
      <w:pPr>
        <w:ind w:left="2160"/>
        <w:contextualSpacing/>
        <w:rPr>
          <w:rFonts w:eastAsia="游明朝"/>
          <w:bCs/>
          <w:color w:val="000000" w:themeColor="text1"/>
          <w:lang w:eastAsia="ja-JP"/>
        </w:rPr>
      </w:pPr>
    </w:p>
    <w:p w14:paraId="4427BE18"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lastRenderedPageBreak/>
        <w:t>Adjourned at 21:00 ET</w:t>
      </w:r>
    </w:p>
    <w:p w14:paraId="76E4BC03" w14:textId="77777777" w:rsidR="006524C3" w:rsidRDefault="006524C3" w:rsidP="006524C3">
      <w:pPr>
        <w:rPr>
          <w:rFonts w:eastAsia="游明朝"/>
          <w:lang w:eastAsia="ja-JP"/>
        </w:rPr>
      </w:pPr>
    </w:p>
    <w:p w14:paraId="676574F7" w14:textId="77777777" w:rsidR="006524C3" w:rsidRDefault="006524C3" w:rsidP="006524C3">
      <w:pPr>
        <w:rPr>
          <w:rFonts w:eastAsia="游明朝"/>
          <w:lang w:eastAsia="ja-JP"/>
        </w:rPr>
      </w:pPr>
    </w:p>
    <w:p w14:paraId="04ECA91F" w14:textId="77777777" w:rsidR="006524C3" w:rsidRPr="006524C3" w:rsidRDefault="006524C3" w:rsidP="006524C3">
      <w:pPr>
        <w:rPr>
          <w:rFonts w:eastAsia="游明朝"/>
          <w:lang w:eastAsia="ja-JP"/>
        </w:rPr>
      </w:pPr>
    </w:p>
    <w:p w14:paraId="0620AAEF" w14:textId="320CB06C" w:rsidR="006524C3" w:rsidRDefault="006524C3">
      <w:pPr>
        <w:pStyle w:val="1"/>
        <w:rPr>
          <w:rFonts w:eastAsia="游明朝"/>
          <w:lang w:eastAsia="ja-JP"/>
        </w:rPr>
      </w:pPr>
      <w:r>
        <w:rPr>
          <w:rFonts w:eastAsia="游明朝" w:hint="eastAsia"/>
          <w:lang w:eastAsia="ja-JP"/>
        </w:rPr>
        <w:t>5</w:t>
      </w:r>
      <w:r w:rsidRPr="006524C3">
        <w:rPr>
          <w:rFonts w:eastAsia="游明朝"/>
          <w:vertAlign w:val="superscript"/>
          <w:lang w:eastAsia="ja-JP"/>
        </w:rPr>
        <w:t>th</w:t>
      </w:r>
      <w:r>
        <w:rPr>
          <w:rFonts w:eastAsia="游明朝"/>
          <w:lang w:eastAsia="ja-JP"/>
        </w:rPr>
        <w:t xml:space="preserve"> Conf. Call: December 11</w:t>
      </w:r>
      <w:r w:rsidRPr="006524C3">
        <w:rPr>
          <w:rFonts w:eastAsia="游明朝"/>
          <w:vertAlign w:val="superscript"/>
          <w:lang w:eastAsia="ja-JP"/>
        </w:rPr>
        <w:t>th</w:t>
      </w:r>
      <w:r>
        <w:rPr>
          <w:rFonts w:eastAsia="游明朝"/>
          <w:lang w:eastAsia="ja-JP"/>
        </w:rPr>
        <w:t xml:space="preserve"> Monday (19:00-21:00)</w:t>
      </w:r>
    </w:p>
    <w:p w14:paraId="3D96028D" w14:textId="77777777" w:rsidR="006524C3" w:rsidRDefault="006524C3" w:rsidP="006524C3">
      <w:pPr>
        <w:rPr>
          <w:rFonts w:eastAsia="游明朝"/>
          <w:lang w:eastAsia="ja-JP"/>
        </w:rPr>
      </w:pPr>
    </w:p>
    <w:p w14:paraId="4156124F" w14:textId="77777777" w:rsidR="00975692" w:rsidRPr="00351C03" w:rsidRDefault="00975692" w:rsidP="007222BD">
      <w:pPr>
        <w:pStyle w:val="a"/>
        <w:numPr>
          <w:ilvl w:val="0"/>
          <w:numId w:val="2"/>
        </w:numPr>
      </w:pPr>
      <w:r w:rsidRPr="008D41DD">
        <w:t xml:space="preserve">The Chair, </w:t>
      </w:r>
      <w:r>
        <w:t xml:space="preserve">Alfred </w:t>
      </w:r>
      <w:r w:rsidRPr="00D446AF">
        <w:t xml:space="preserve">Asterjadhi </w:t>
      </w:r>
      <w:r w:rsidRPr="008D41DD">
        <w:t>(</w:t>
      </w:r>
      <w:r>
        <w:t>Qualcomm</w:t>
      </w:r>
      <w:r w:rsidRPr="008D41DD">
        <w:t>), calls the meeting to order</w:t>
      </w:r>
      <w:r>
        <w:t>.</w:t>
      </w:r>
    </w:p>
    <w:p w14:paraId="1E0927F5" w14:textId="77777777" w:rsidR="00975692" w:rsidRDefault="00975692" w:rsidP="007222BD">
      <w:pPr>
        <w:pStyle w:val="a"/>
        <w:numPr>
          <w:ilvl w:val="0"/>
          <w:numId w:val="2"/>
        </w:numPr>
      </w:pPr>
      <w:r w:rsidRPr="003046F3">
        <w:t>IEEE 802 and 802.11 IPR policy and procedure</w:t>
      </w:r>
    </w:p>
    <w:p w14:paraId="604EB1E0" w14:textId="77777777" w:rsidR="00975692" w:rsidRPr="003046F3" w:rsidRDefault="00975692" w:rsidP="007222BD">
      <w:pPr>
        <w:pStyle w:val="a"/>
        <w:rPr>
          <w:szCs w:val="20"/>
        </w:rPr>
      </w:pPr>
      <w:r w:rsidRPr="003046F3">
        <w:t>Patent Policy: Ways to inform IEEE:</w:t>
      </w:r>
    </w:p>
    <w:p w14:paraId="460AD057" w14:textId="77777777" w:rsidR="00975692" w:rsidRPr="003046F3" w:rsidRDefault="00975692" w:rsidP="007222BD">
      <w:pPr>
        <w:pStyle w:val="a"/>
        <w:numPr>
          <w:ilvl w:val="2"/>
          <w:numId w:val="2"/>
        </w:numPr>
        <w:rPr>
          <w:szCs w:val="20"/>
        </w:rPr>
      </w:pPr>
      <w:r w:rsidRPr="003046F3">
        <w:t>Cause an LOA to be submitted to the IEEE-SA (</w:t>
      </w:r>
      <w:hyperlink r:id="rId60" w:history="1">
        <w:r w:rsidRPr="003046F3">
          <w:rPr>
            <w:rStyle w:val="a7"/>
            <w:szCs w:val="22"/>
          </w:rPr>
          <w:t>patcom@ieee.org</w:t>
        </w:r>
      </w:hyperlink>
      <w:r w:rsidRPr="003046F3">
        <w:t>); or</w:t>
      </w:r>
    </w:p>
    <w:p w14:paraId="27E77E03" w14:textId="77777777" w:rsidR="00975692" w:rsidRPr="003046F3" w:rsidRDefault="00975692" w:rsidP="007222BD">
      <w:pPr>
        <w:pStyle w:val="a"/>
        <w:numPr>
          <w:ilvl w:val="2"/>
          <w:numId w:val="2"/>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76D9FBD9" w14:textId="77777777" w:rsidR="00975692" w:rsidRPr="003046F3" w:rsidRDefault="00975692" w:rsidP="007222BD">
      <w:pPr>
        <w:pStyle w:val="a"/>
        <w:numPr>
          <w:ilvl w:val="2"/>
          <w:numId w:val="2"/>
        </w:numPr>
        <w:rPr>
          <w:szCs w:val="20"/>
        </w:rPr>
      </w:pPr>
      <w:r w:rsidRPr="003046F3">
        <w:t>Speak up now and respond to this Call for Potentially Essential Patents</w:t>
      </w:r>
    </w:p>
    <w:p w14:paraId="239FADF8" w14:textId="77777777" w:rsidR="00975692" w:rsidRDefault="00975692" w:rsidP="0097569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3FE1B991" w14:textId="77777777" w:rsidR="00975692" w:rsidRDefault="00975692" w:rsidP="007222BD">
      <w:pPr>
        <w:pStyle w:val="a"/>
      </w:pPr>
      <w:r w:rsidRPr="00901EF6">
        <w:t>Copyright Policy:</w:t>
      </w:r>
      <w:r>
        <w:t xml:space="preserve"> Participants are advised that</w:t>
      </w:r>
    </w:p>
    <w:p w14:paraId="5198CB8A" w14:textId="77777777" w:rsidR="00975692" w:rsidRPr="0032579B" w:rsidRDefault="00975692" w:rsidP="007222BD">
      <w:pPr>
        <w:pStyle w:val="a"/>
        <w:numPr>
          <w:ilvl w:val="2"/>
          <w:numId w:val="2"/>
        </w:numPr>
      </w:pPr>
      <w:r w:rsidRPr="0032579B">
        <w:t xml:space="preserve">IEEE SA’s copyright policy is described in </w:t>
      </w:r>
      <w:hyperlink r:id="rId61" w:anchor="7" w:history="1">
        <w:r w:rsidRPr="0032579B">
          <w:rPr>
            <w:rStyle w:val="a7"/>
            <w:szCs w:val="22"/>
          </w:rPr>
          <w:t>Clause 7</w:t>
        </w:r>
      </w:hyperlink>
      <w:r w:rsidRPr="0032579B">
        <w:t xml:space="preserve"> of the IEEE SA Standards Board Bylaws and </w:t>
      </w:r>
      <w:hyperlink r:id="rId62" w:history="1">
        <w:r w:rsidRPr="0032579B">
          <w:rPr>
            <w:rStyle w:val="a7"/>
            <w:szCs w:val="22"/>
          </w:rPr>
          <w:t>Clause 6.1</w:t>
        </w:r>
      </w:hyperlink>
      <w:r w:rsidRPr="0032579B">
        <w:t xml:space="preserve"> of the IEEE SA Standards Board Operations Manual;</w:t>
      </w:r>
    </w:p>
    <w:p w14:paraId="6DC53B21" w14:textId="77777777" w:rsidR="00975692" w:rsidRDefault="00975692" w:rsidP="007222BD">
      <w:pPr>
        <w:pStyle w:val="a"/>
        <w:numPr>
          <w:ilvl w:val="2"/>
          <w:numId w:val="2"/>
        </w:numPr>
      </w:pPr>
      <w:r w:rsidRPr="00173C7C">
        <w:t>Any material submitted during standards development, whether verbal, recorded, or in written form, is a Contribution and shall comply with the IEEE SA Copyright Policy</w:t>
      </w:r>
    </w:p>
    <w:p w14:paraId="427A6490" w14:textId="77777777" w:rsidR="00975692" w:rsidRPr="009D37B8" w:rsidRDefault="00975692" w:rsidP="0097569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6C70C0A7" w14:textId="77777777" w:rsidR="00975692" w:rsidRPr="00F141E4" w:rsidRDefault="00975692" w:rsidP="007222BD">
      <w:pPr>
        <w:pStyle w:val="a"/>
      </w:pPr>
      <w:r w:rsidRPr="0062531D">
        <w:rPr>
          <w:b/>
        </w:rPr>
        <w:t>Patent, Participation</w:t>
      </w:r>
      <w:r>
        <w:rPr>
          <w:b/>
        </w:rPr>
        <w:t xml:space="preserve">, </w:t>
      </w:r>
      <w:proofErr w:type="gramStart"/>
      <w:r>
        <w:rPr>
          <w:b/>
        </w:rPr>
        <w:t>Copyright</w:t>
      </w:r>
      <w:proofErr w:type="gramEnd"/>
      <w:r w:rsidRPr="0062531D">
        <w:rPr>
          <w:b/>
        </w:rPr>
        <w:t xml:space="preserve"> and policy related subclause:</w:t>
      </w:r>
      <w:r w:rsidRPr="0062531D">
        <w:t xml:space="preserve"> </w:t>
      </w:r>
      <w:r>
        <w:t>Please refer to</w:t>
      </w:r>
      <w:r w:rsidRPr="0062531D">
        <w:t xml:space="preserve"> </w:t>
      </w:r>
      <w:r w:rsidRPr="00D54DC4">
        <w:fldChar w:fldCharType="begin"/>
      </w:r>
      <w:r w:rsidRPr="00D54DC4">
        <w:instrText xml:space="preserve"> REF _Ref47251219 \h  \* MERGEFORMAT </w:instrText>
      </w:r>
      <w:r w:rsidRPr="00D54DC4">
        <w:fldChar w:fldCharType="separate"/>
      </w:r>
      <w:r w:rsidRPr="00D54DC4">
        <w:fldChar w:fldCharType="begin"/>
      </w:r>
      <w:r w:rsidRPr="00D54DC4">
        <w:instrText xml:space="preserve"> REF _Ref47251219 \h  \* MERGEFORMAT </w:instrText>
      </w:r>
      <w:r w:rsidRPr="00D54DC4">
        <w:fldChar w:fldCharType="separate"/>
      </w:r>
      <w:r w:rsidRPr="00311D07">
        <w:t>Patent And Procedures</w:t>
      </w:r>
      <w:r w:rsidRPr="00D54DC4">
        <w:fldChar w:fldCharType="end"/>
      </w:r>
      <w:r w:rsidRPr="00D54DC4">
        <w:fldChar w:fldCharType="end"/>
      </w:r>
    </w:p>
    <w:p w14:paraId="3C9BA66D" w14:textId="77777777" w:rsidR="00975692" w:rsidRDefault="00975692" w:rsidP="007222BD">
      <w:pPr>
        <w:pStyle w:val="a"/>
        <w:numPr>
          <w:ilvl w:val="0"/>
          <w:numId w:val="2"/>
        </w:numPr>
      </w:pPr>
      <w:r w:rsidRPr="003046F3">
        <w:t>Attendance reminder.</w:t>
      </w:r>
    </w:p>
    <w:p w14:paraId="3A4C82D5" w14:textId="77777777" w:rsidR="00975692" w:rsidRPr="003046F3" w:rsidRDefault="00975692" w:rsidP="007222BD">
      <w:pPr>
        <w:pStyle w:val="a"/>
      </w:pPr>
      <w:r>
        <w:t xml:space="preserve">Participation slide: </w:t>
      </w:r>
      <w:hyperlink r:id="rId63" w:tgtFrame="_blank" w:history="1">
        <w:r w:rsidRPr="00EE0424">
          <w:rPr>
            <w:rStyle w:val="a7"/>
            <w:szCs w:val="22"/>
          </w:rPr>
          <w:t>https://mentor.ieee.org/802-ec/dcn/16/ec-16-0180-05-00EC-ieee-802-participation-slide.pptx</w:t>
        </w:r>
      </w:hyperlink>
    </w:p>
    <w:p w14:paraId="2443FA0D" w14:textId="77777777" w:rsidR="00975692" w:rsidRDefault="00975692" w:rsidP="007222BD">
      <w:pPr>
        <w:pStyle w:val="a"/>
      </w:pPr>
      <w:r>
        <w:t xml:space="preserve">Please record your attendance during the conference call by using the IMAT system: </w:t>
      </w:r>
    </w:p>
    <w:p w14:paraId="5EDC81F0" w14:textId="77777777" w:rsidR="00975692" w:rsidRDefault="00975692" w:rsidP="007222BD">
      <w:pPr>
        <w:pStyle w:val="a"/>
        <w:numPr>
          <w:ilvl w:val="2"/>
          <w:numId w:val="2"/>
        </w:numPr>
      </w:pPr>
      <w:r>
        <w:t xml:space="preserve">1) login to </w:t>
      </w:r>
      <w:hyperlink r:id="rId64"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4C71BD63" w14:textId="77777777" w:rsidR="00975692" w:rsidRDefault="00975692" w:rsidP="007222BD">
      <w:pPr>
        <w:pStyle w:val="a"/>
      </w:pPr>
      <w:r w:rsidRPr="001A4496">
        <w:t>If you are unable to record your attendance</w:t>
      </w:r>
      <w:r>
        <w:rPr>
          <w:rFonts w:ascii="游明朝" w:eastAsia="游明朝" w:hAnsi="游明朝" w:hint="eastAsia"/>
          <w:lang w:eastAsia="ja-JP"/>
        </w:rPr>
        <w:t>,</w:t>
      </w:r>
      <w:r w:rsidRPr="001A4496">
        <w:t xml:space="preserve"> contact </w:t>
      </w:r>
      <w:r>
        <w:t xml:space="preserve">Alfred </w:t>
      </w:r>
      <w:r w:rsidRPr="00D446AF">
        <w:t xml:space="preserve">Asterjadhi </w:t>
      </w:r>
      <w:r w:rsidRPr="001A4496">
        <w:t>(</w:t>
      </w:r>
      <w:hyperlink r:id="rId65" w:history="1">
        <w:r w:rsidRPr="00D55A13">
          <w:rPr>
            <w:rStyle w:val="a7"/>
          </w:rPr>
          <w:t>aasterja@qti.qualcomm.com</w:t>
        </w:r>
      </w:hyperlink>
      <w:r w:rsidRPr="001A4496">
        <w:t xml:space="preserve">) and </w:t>
      </w:r>
      <w:r>
        <w:t>Yusuke Asai (</w:t>
      </w:r>
      <w:hyperlink r:id="rId66" w:history="1">
        <w:r w:rsidRPr="00D55A13">
          <w:rPr>
            <w:rStyle w:val="a7"/>
          </w:rPr>
          <w:t>yusuke.asai@ntt.com</w:t>
        </w:r>
      </w:hyperlink>
      <w:r>
        <w:t xml:space="preserve">) for assistance. </w:t>
      </w:r>
    </w:p>
    <w:p w14:paraId="427B59B4" w14:textId="77777777" w:rsidR="00975692" w:rsidRPr="00880D21" w:rsidRDefault="00975692" w:rsidP="007222BD">
      <w:pPr>
        <w:pStyle w:val="a"/>
      </w:pPr>
      <w:r>
        <w:t>Please ensure that the following information is listed correctly when joining the call:</w:t>
      </w:r>
    </w:p>
    <w:p w14:paraId="112D26F6" w14:textId="77777777" w:rsidR="00975692" w:rsidRDefault="00975692" w:rsidP="007222BD">
      <w:pPr>
        <w:pStyle w:val="a"/>
        <w:numPr>
          <w:ilvl w:val="2"/>
          <w:numId w:val="2"/>
        </w:numPr>
      </w:pPr>
      <w:r w:rsidRPr="00880D21">
        <w:t xml:space="preserve">"[voter status] First </w:t>
      </w:r>
      <w:r>
        <w:t>N</w:t>
      </w:r>
      <w:r w:rsidRPr="00880D21">
        <w:t>ame Last Name (Affiliation)"</w:t>
      </w:r>
    </w:p>
    <w:p w14:paraId="04BBEF11" w14:textId="2103281B" w:rsidR="006524C3" w:rsidRDefault="006524C3" w:rsidP="006524C3">
      <w:pPr>
        <w:rPr>
          <w:rFonts w:eastAsia="游明朝"/>
          <w:lang w:eastAsia="ja-JP"/>
        </w:rPr>
      </w:pPr>
    </w:p>
    <w:p w14:paraId="4949FB4B" w14:textId="77777777" w:rsidR="008C2BA1" w:rsidRDefault="008C2BA1" w:rsidP="008C2BA1">
      <w:pPr>
        <w:numPr>
          <w:ilvl w:val="0"/>
          <w:numId w:val="2"/>
        </w:numPr>
        <w:contextualSpacing/>
        <w:rPr>
          <w:rFonts w:eastAsia="游明朝"/>
          <w:bCs/>
          <w:color w:val="000000" w:themeColor="text1"/>
          <w:lang w:eastAsia="ja-JP"/>
        </w:rPr>
      </w:pPr>
      <w:r w:rsidRPr="008C2BA1">
        <w:rPr>
          <w:rFonts w:eastAsia="游明朝"/>
          <w:bCs/>
          <w:color w:val="000000" w:themeColor="text1"/>
          <w:lang w:eastAsia="ja-JP"/>
        </w:rPr>
        <w:t xml:space="preserve">Technical Submissions – TXOP Sharing: </w:t>
      </w:r>
    </w:p>
    <w:p w14:paraId="6CDB2B3A" w14:textId="77777777" w:rsidR="008C2BA1" w:rsidRDefault="008C2BA1" w:rsidP="008C2BA1">
      <w:pPr>
        <w:numPr>
          <w:ilvl w:val="1"/>
          <w:numId w:val="2"/>
        </w:numPr>
        <w:contextualSpacing/>
        <w:rPr>
          <w:rFonts w:eastAsia="游明朝"/>
          <w:bCs/>
          <w:color w:val="000000" w:themeColor="text1"/>
          <w:lang w:eastAsia="ja-JP"/>
        </w:rPr>
      </w:pPr>
      <w:hyperlink r:id="rId67" w:history="1">
        <w:r w:rsidRPr="008C2BA1">
          <w:rPr>
            <w:rFonts w:eastAsia="游明朝"/>
            <w:bCs/>
            <w:color w:val="0000FF"/>
            <w:u w:val="single"/>
            <w:lang w:eastAsia="ja-JP"/>
          </w:rPr>
          <w:t>11-23/1846r</w:t>
        </w:r>
      </w:hyperlink>
      <w:r w:rsidRPr="008C2BA1">
        <w:rPr>
          <w:rFonts w:eastAsia="游明朝"/>
          <w:bCs/>
          <w:color w:val="0000FF"/>
          <w:u w:val="single"/>
          <w:lang w:eastAsia="ja-JP"/>
        </w:rPr>
        <w:t>0</w:t>
      </w:r>
      <w:r w:rsidRPr="008C2BA1">
        <w:rPr>
          <w:rFonts w:eastAsia="游明朝"/>
          <w:bCs/>
          <w:color w:val="000000" w:themeColor="text1"/>
          <w:lang w:eastAsia="ja-JP"/>
        </w:rPr>
        <w:tab/>
        <w:t>Protection of Extended TXOP Sharing</w:t>
      </w:r>
      <w:r w:rsidRPr="008C2BA1">
        <w:rPr>
          <w:rFonts w:eastAsia="游明朝"/>
          <w:bCs/>
          <w:color w:val="000000" w:themeColor="text1"/>
          <w:lang w:eastAsia="ja-JP"/>
        </w:rPr>
        <w:tab/>
        <w:t>Si-Chan Noh (</w:t>
      </w:r>
      <w:proofErr w:type="spellStart"/>
      <w:r w:rsidRPr="008C2BA1">
        <w:rPr>
          <w:rFonts w:eastAsia="游明朝"/>
          <w:bCs/>
          <w:color w:val="000000" w:themeColor="text1"/>
          <w:lang w:eastAsia="ja-JP"/>
        </w:rPr>
        <w:t>Newracom</w:t>
      </w:r>
      <w:proofErr w:type="spellEnd"/>
      <w:r w:rsidRPr="008C2BA1">
        <w:rPr>
          <w:rFonts w:eastAsia="游明朝"/>
          <w:bCs/>
          <w:color w:val="000000" w:themeColor="text1"/>
          <w:lang w:eastAsia="ja-JP"/>
        </w:rPr>
        <w:t>)</w:t>
      </w:r>
    </w:p>
    <w:p w14:paraId="3B36FF33"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In </w:t>
      </w:r>
      <w:r>
        <w:rPr>
          <w:rFonts w:eastAsia="游明朝"/>
          <w:bCs/>
          <w:color w:val="000000" w:themeColor="text1"/>
          <w:lang w:eastAsia="ja-JP"/>
        </w:rPr>
        <w:t>sl</w:t>
      </w:r>
      <w:r w:rsidRPr="008C2BA1">
        <w:rPr>
          <w:rFonts w:eastAsia="游明朝"/>
          <w:bCs/>
          <w:color w:val="000000" w:themeColor="text1"/>
          <w:lang w:eastAsia="ja-JP"/>
        </w:rPr>
        <w:t xml:space="preserve">ide 7, there are two potential challenges. One is that this will allow to reset NAV by UHR STA. But for EHT STA in the same network the NAV might still be set, which will call some fairness </w:t>
      </w:r>
      <w:proofErr w:type="spellStart"/>
      <w:r w:rsidRPr="008C2BA1">
        <w:rPr>
          <w:rFonts w:eastAsia="游明朝"/>
          <w:bCs/>
          <w:color w:val="000000" w:themeColor="text1"/>
          <w:lang w:eastAsia="ja-JP"/>
        </w:rPr>
        <w:t>ussues</w:t>
      </w:r>
      <w:proofErr w:type="spellEnd"/>
      <w:r w:rsidRPr="008C2BA1">
        <w:rPr>
          <w:rFonts w:eastAsia="游明朝"/>
          <w:bCs/>
          <w:color w:val="000000" w:themeColor="text1"/>
          <w:lang w:eastAsia="ja-JP"/>
        </w:rPr>
        <w:t xml:space="preserve">. Another challenge is response </w:t>
      </w:r>
      <w:proofErr w:type="spellStart"/>
      <w:r w:rsidRPr="008C2BA1">
        <w:rPr>
          <w:rFonts w:eastAsia="游明朝"/>
          <w:bCs/>
          <w:color w:val="000000" w:themeColor="text1"/>
          <w:lang w:eastAsia="ja-JP"/>
        </w:rPr>
        <w:t>freme</w:t>
      </w:r>
      <w:proofErr w:type="spellEnd"/>
      <w:r w:rsidRPr="008C2BA1">
        <w:rPr>
          <w:rFonts w:eastAsia="游明朝"/>
          <w:bCs/>
          <w:color w:val="000000" w:themeColor="text1"/>
          <w:lang w:eastAsia="ja-JP"/>
        </w:rPr>
        <w:t xml:space="preserve"> from the sharing AP to the shared AP. CTS set the NAV to the surrounding STAs of the shared AP If they support a multi-primary access, they may go to the secondary channel. Basically, those two challenges may cause channel access reliability issue and option one is riskier. </w:t>
      </w:r>
    </w:p>
    <w:p w14:paraId="19BC7A21"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lastRenderedPageBreak/>
        <w:t>A: Thank you</w:t>
      </w:r>
      <w:r w:rsidRPr="008C2BA1">
        <w:rPr>
          <w:rFonts w:eastAsia="游明朝"/>
          <w:bCs/>
          <w:color w:val="000000" w:themeColor="text1"/>
          <w:lang w:eastAsia="ja-JP"/>
        </w:rPr>
        <w:t xml:space="preserve"> for your comment</w:t>
      </w:r>
      <w:r w:rsidRPr="008C2BA1">
        <w:rPr>
          <w:rFonts w:eastAsia="游明朝"/>
          <w:bCs/>
          <w:color w:val="000000" w:themeColor="text1"/>
          <w:lang w:eastAsia="ja-JP"/>
        </w:rPr>
        <w:t xml:space="preserve">. </w:t>
      </w:r>
    </w:p>
    <w:p w14:paraId="53F97E64"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In </w:t>
      </w:r>
      <w:proofErr w:type="spellStart"/>
      <w:r w:rsidRPr="008C2BA1">
        <w:rPr>
          <w:rFonts w:eastAsia="游明朝"/>
          <w:bCs/>
          <w:color w:val="000000" w:themeColor="text1"/>
          <w:lang w:eastAsia="ja-JP"/>
        </w:rPr>
        <w:t>lide</w:t>
      </w:r>
      <w:proofErr w:type="spellEnd"/>
      <w:r w:rsidRPr="008C2BA1">
        <w:rPr>
          <w:rFonts w:eastAsia="游明朝"/>
          <w:bCs/>
          <w:color w:val="000000" w:themeColor="text1"/>
          <w:lang w:eastAsia="ja-JP"/>
        </w:rPr>
        <w:t xml:space="preserve"> 7, how does the shared AP know when to terminate when the shared AP resumes transmissions to the OBSS AP? </w:t>
      </w:r>
    </w:p>
    <w:p w14:paraId="34E03CF4"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To reuse a TXS trigger frame defined in 11be. Sharing ap can set allocation duration in that frame and the sharing AP or the shared AP can exchange the information before the sharing AP TXOP. </w:t>
      </w:r>
    </w:p>
    <w:p w14:paraId="7D344A1E"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Basically, you are going with a fixed duration of allocation. How does the sharing AP determine its duration? </w:t>
      </w:r>
    </w:p>
    <w:p w14:paraId="06747959"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The sharing AP can predict when </w:t>
      </w:r>
      <w:proofErr w:type="spellStart"/>
      <w:r w:rsidRPr="008C2BA1">
        <w:rPr>
          <w:rFonts w:eastAsia="游明朝"/>
          <w:bCs/>
          <w:color w:val="000000" w:themeColor="text1"/>
          <w:lang w:eastAsia="ja-JP"/>
        </w:rPr>
        <w:t>tha</w:t>
      </w:r>
      <w:proofErr w:type="spellEnd"/>
      <w:r w:rsidRPr="008C2BA1">
        <w:rPr>
          <w:rFonts w:eastAsia="游明朝"/>
          <w:bCs/>
          <w:color w:val="000000" w:themeColor="text1"/>
          <w:lang w:eastAsia="ja-JP"/>
        </w:rPr>
        <w:t xml:space="preserve"> shared AP’s allocation is over because of the sharing AP’s fixed duration of allocation. </w:t>
      </w:r>
    </w:p>
    <w:p w14:paraId="60566C65"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We need to think a bit more. You would need probably an explicit frame that is coming from the shared AP. </w:t>
      </w:r>
    </w:p>
    <w:p w14:paraId="066D96F3"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Need more detailed offline discussion. </w:t>
      </w:r>
    </w:p>
    <w:p w14:paraId="14B980D6"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In </w:t>
      </w:r>
      <w:r>
        <w:rPr>
          <w:rFonts w:eastAsia="游明朝"/>
          <w:bCs/>
          <w:color w:val="000000" w:themeColor="text1"/>
          <w:lang w:eastAsia="ja-JP"/>
        </w:rPr>
        <w:t>s</w:t>
      </w:r>
      <w:r w:rsidRPr="008C2BA1">
        <w:rPr>
          <w:rFonts w:eastAsia="游明朝"/>
          <w:bCs/>
          <w:color w:val="000000" w:themeColor="text1"/>
          <w:lang w:eastAsia="ja-JP"/>
        </w:rPr>
        <w:t>lid</w:t>
      </w:r>
      <w:r>
        <w:rPr>
          <w:rFonts w:eastAsia="游明朝"/>
          <w:bCs/>
          <w:color w:val="000000" w:themeColor="text1"/>
          <w:lang w:eastAsia="ja-JP"/>
        </w:rPr>
        <w:t>e</w:t>
      </w:r>
      <w:r w:rsidRPr="008C2BA1">
        <w:rPr>
          <w:rFonts w:eastAsia="游明朝"/>
          <w:bCs/>
          <w:color w:val="000000" w:themeColor="text1"/>
          <w:lang w:eastAsia="ja-JP"/>
        </w:rPr>
        <w:t xml:space="preserve"> 10, here, the OBSS AP does not hear CTS frame and only TXS TF. So OBSSs AP maybe start to transmit a frame during allocated time? </w:t>
      </w:r>
    </w:p>
    <w:p w14:paraId="10982947"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The duration field is same as the allocation duration. </w:t>
      </w:r>
    </w:p>
    <w:p w14:paraId="7C9ED7FA"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But in 11be, we already have </w:t>
      </w:r>
      <w:r>
        <w:rPr>
          <w:rFonts w:eastAsia="游明朝"/>
          <w:bCs/>
          <w:color w:val="000000" w:themeColor="text1"/>
          <w:lang w:eastAsia="ja-JP"/>
        </w:rPr>
        <w:t xml:space="preserve">a similar </w:t>
      </w:r>
      <w:r w:rsidRPr="008C2BA1">
        <w:rPr>
          <w:rFonts w:eastAsia="游明朝"/>
          <w:bCs/>
          <w:color w:val="000000" w:themeColor="text1"/>
          <w:lang w:eastAsia="ja-JP"/>
        </w:rPr>
        <w:t>mechanism for returning TXOP to the sharing AP</w:t>
      </w:r>
      <w:r>
        <w:rPr>
          <w:rFonts w:eastAsia="游明朝"/>
          <w:bCs/>
          <w:color w:val="000000" w:themeColor="text1"/>
          <w:lang w:eastAsia="ja-JP"/>
        </w:rPr>
        <w:t xml:space="preserve"> like that</w:t>
      </w:r>
      <w:r w:rsidRPr="008C2BA1">
        <w:rPr>
          <w:rFonts w:eastAsia="游明朝"/>
          <w:bCs/>
          <w:color w:val="000000" w:themeColor="text1"/>
          <w:lang w:eastAsia="ja-JP"/>
        </w:rPr>
        <w:t xml:space="preserve">. I think the shared AP cannot </w:t>
      </w:r>
      <w:proofErr w:type="spellStart"/>
      <w:r w:rsidRPr="008C2BA1">
        <w:rPr>
          <w:rFonts w:eastAsia="游明朝"/>
          <w:bCs/>
          <w:color w:val="000000" w:themeColor="text1"/>
          <w:lang w:eastAsia="ja-JP"/>
        </w:rPr>
        <w:t>resertve</w:t>
      </w:r>
      <w:proofErr w:type="spellEnd"/>
      <w:r w:rsidRPr="008C2BA1">
        <w:rPr>
          <w:rFonts w:eastAsia="游明朝"/>
          <w:bCs/>
          <w:color w:val="000000" w:themeColor="text1"/>
          <w:lang w:eastAsia="ja-JP"/>
        </w:rPr>
        <w:t xml:space="preserve"> it’s a transmission duration</w:t>
      </w:r>
      <w:r>
        <w:rPr>
          <w:rFonts w:eastAsia="游明朝"/>
          <w:bCs/>
          <w:color w:val="000000" w:themeColor="text1"/>
          <w:lang w:eastAsia="ja-JP"/>
        </w:rPr>
        <w:t xml:space="preserve"> and </w:t>
      </w:r>
      <w:r w:rsidRPr="008C2BA1">
        <w:rPr>
          <w:rFonts w:eastAsia="游明朝"/>
          <w:bCs/>
          <w:color w:val="000000" w:themeColor="text1"/>
          <w:lang w:eastAsia="ja-JP"/>
        </w:rPr>
        <w:t xml:space="preserve">it’s a problematic. </w:t>
      </w:r>
    </w:p>
    <w:p w14:paraId="106514E0"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In my opinion, the record system can also start or resume the frame exchange. I think the probability is an existing problem. </w:t>
      </w:r>
    </w:p>
    <w:p w14:paraId="66E8EC9E"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 think we can solve the problem how to design the mechanism so that we provide more </w:t>
      </w:r>
      <w:proofErr w:type="spellStart"/>
      <w:r w:rsidRPr="008C2BA1">
        <w:rPr>
          <w:rFonts w:eastAsia="游明朝"/>
          <w:bCs/>
          <w:color w:val="000000" w:themeColor="text1"/>
          <w:lang w:eastAsia="ja-JP"/>
        </w:rPr>
        <w:t>reliablity</w:t>
      </w:r>
      <w:proofErr w:type="spellEnd"/>
      <w:r w:rsidRPr="008C2BA1">
        <w:rPr>
          <w:rFonts w:eastAsia="游明朝"/>
          <w:bCs/>
          <w:color w:val="000000" w:themeColor="text1"/>
          <w:lang w:eastAsia="ja-JP"/>
        </w:rPr>
        <w:t>.</w:t>
      </w:r>
      <w:r>
        <w:rPr>
          <w:rFonts w:eastAsia="游明朝"/>
          <w:bCs/>
          <w:color w:val="000000" w:themeColor="text1"/>
          <w:lang w:eastAsia="ja-JP"/>
        </w:rPr>
        <w:t xml:space="preserve"> </w:t>
      </w:r>
    </w:p>
    <w:p w14:paraId="156CDAD8"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Thank you for your comment. </w:t>
      </w:r>
    </w:p>
    <w:p w14:paraId="5652801F"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 have similar </w:t>
      </w:r>
      <w:r w:rsidRPr="008C2BA1">
        <w:rPr>
          <w:rFonts w:eastAsia="游明朝"/>
          <w:bCs/>
          <w:color w:val="000000" w:themeColor="text1"/>
          <w:lang w:eastAsia="ja-JP"/>
        </w:rPr>
        <w:t xml:space="preserve">comment </w:t>
      </w:r>
      <w:r w:rsidRPr="008C2BA1">
        <w:rPr>
          <w:rFonts w:eastAsia="游明朝"/>
          <w:bCs/>
          <w:color w:val="000000" w:themeColor="text1"/>
          <w:lang w:eastAsia="ja-JP"/>
        </w:rPr>
        <w:t>to the previous comment</w:t>
      </w:r>
      <w:r w:rsidRPr="008C2BA1">
        <w:rPr>
          <w:rFonts w:eastAsia="游明朝"/>
          <w:bCs/>
          <w:color w:val="000000" w:themeColor="text1"/>
          <w:lang w:eastAsia="ja-JP"/>
        </w:rPr>
        <w:t>or</w:t>
      </w:r>
      <w:r w:rsidRPr="008C2BA1">
        <w:rPr>
          <w:rFonts w:eastAsia="游明朝"/>
          <w:bCs/>
          <w:color w:val="000000" w:themeColor="text1"/>
          <w:lang w:eastAsia="ja-JP"/>
        </w:rPr>
        <w:t xml:space="preserve">. The TXOP return procedure would not probably work if this OBSS transmission from AP 3 starts in parallel. Are you only looking at </w:t>
      </w:r>
      <w:r w:rsidRPr="008C2BA1">
        <w:rPr>
          <w:rFonts w:eastAsia="游明朝" w:hint="eastAsia"/>
          <w:bCs/>
          <w:color w:val="000000" w:themeColor="text1"/>
          <w:lang w:eastAsia="ja-JP"/>
        </w:rPr>
        <w:t>TXOP</w:t>
      </w:r>
      <w:r w:rsidRPr="008C2BA1">
        <w:rPr>
          <w:rFonts w:eastAsia="游明朝"/>
          <w:bCs/>
          <w:color w:val="000000" w:themeColor="text1"/>
          <w:lang w:eastAsia="ja-JP"/>
        </w:rPr>
        <w:t xml:space="preserve"> sharing for the purpose of coordinated TDMA? When two APs might want to transmit simultaneously, you don’t want the AP 3 to start transmission in parallel. </w:t>
      </w:r>
    </w:p>
    <w:p w14:paraId="1EC26E48"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If we consider the return case, this is open to discuss. As you mentioned, we only consider the TDMA scenario. </w:t>
      </w:r>
    </w:p>
    <w:p w14:paraId="260832FD"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In slide 10, can you explain how can the relay set the NAV to the OBSS AP by TXS TF?</w:t>
      </w:r>
    </w:p>
    <w:p w14:paraId="72EFB39F"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In this topology, the OBSS AP can only hear the MU-RTS and the TXS TF from the sharing AP. And the OBSS AP cannot hear the CTS frame from the shared AP. When the AP3 overhears the trigger frame and if that duration </w:t>
      </w:r>
      <w:proofErr w:type="spellStart"/>
      <w:r w:rsidRPr="008C2BA1">
        <w:rPr>
          <w:rFonts w:eastAsia="游明朝"/>
          <w:bCs/>
          <w:color w:val="000000" w:themeColor="text1"/>
          <w:lang w:eastAsia="ja-JP"/>
        </w:rPr>
        <w:t>fuield</w:t>
      </w:r>
      <w:proofErr w:type="spellEnd"/>
      <w:r w:rsidRPr="008C2BA1">
        <w:rPr>
          <w:rFonts w:eastAsia="游明朝"/>
          <w:bCs/>
          <w:color w:val="000000" w:themeColor="text1"/>
          <w:lang w:eastAsia="ja-JP"/>
        </w:rPr>
        <w:t xml:space="preserve"> is not cover the shared AP’s frame exchange, the allocation duration can be resumed. </w:t>
      </w:r>
    </w:p>
    <w:p w14:paraId="7A334287"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But the STA1 is associated with the AP3, is it correct? </w:t>
      </w:r>
    </w:p>
    <w:p w14:paraId="4A2C6E03"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Yes. This is a simple example. </w:t>
      </w:r>
    </w:p>
    <w:p w14:paraId="6719F9DF"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The STA 3 may suffer from collision. </w:t>
      </w:r>
    </w:p>
    <w:p w14:paraId="4BAEF747" w14:textId="125136FD"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This is a kind of OBSS problems. </w:t>
      </w:r>
    </w:p>
    <w:p w14:paraId="50B7335E" w14:textId="77777777" w:rsidR="008C2BA1" w:rsidRDefault="008C2BA1" w:rsidP="008C2BA1">
      <w:pPr>
        <w:ind w:left="2160"/>
        <w:contextualSpacing/>
        <w:rPr>
          <w:rFonts w:eastAsia="游明朝" w:hint="eastAsia"/>
          <w:bCs/>
          <w:color w:val="000000" w:themeColor="text1"/>
          <w:lang w:eastAsia="ja-JP"/>
        </w:rPr>
      </w:pPr>
    </w:p>
    <w:p w14:paraId="7F459FBB" w14:textId="6EB43CB1" w:rsidR="008C2BA1" w:rsidRPr="00751816" w:rsidRDefault="008C2BA1" w:rsidP="00751816">
      <w:pPr>
        <w:numPr>
          <w:ilvl w:val="1"/>
          <w:numId w:val="2"/>
        </w:numPr>
        <w:contextualSpacing/>
        <w:rPr>
          <w:rFonts w:eastAsia="游明朝"/>
          <w:bCs/>
          <w:color w:val="000000" w:themeColor="text1"/>
          <w:lang w:eastAsia="ja-JP"/>
        </w:rPr>
      </w:pPr>
      <w:hyperlink r:id="rId68" w:history="1">
        <w:r w:rsidRPr="008C2BA1">
          <w:rPr>
            <w:rFonts w:eastAsia="游明朝"/>
            <w:bCs/>
            <w:color w:val="0000FF"/>
            <w:u w:val="single"/>
            <w:lang w:eastAsia="ja-JP"/>
          </w:rPr>
          <w:t>11-23/1847r0</w:t>
        </w:r>
      </w:hyperlink>
      <w:r w:rsidRPr="008C2BA1">
        <w:rPr>
          <w:rFonts w:eastAsia="游明朝"/>
          <w:bCs/>
          <w:color w:val="000000" w:themeColor="text1"/>
          <w:lang w:eastAsia="ja-JP"/>
        </w:rPr>
        <w:tab/>
      </w:r>
      <w:proofErr w:type="gramStart"/>
      <w:r w:rsidRPr="008C2BA1">
        <w:rPr>
          <w:rFonts w:eastAsia="游明朝"/>
          <w:bCs/>
          <w:color w:val="000000" w:themeColor="text1"/>
          <w:lang w:eastAsia="ja-JP"/>
        </w:rPr>
        <w:t>Non-AP</w:t>
      </w:r>
      <w:proofErr w:type="gramEnd"/>
      <w:r w:rsidRPr="008C2BA1">
        <w:rPr>
          <w:rFonts w:eastAsia="游明朝"/>
          <w:bCs/>
          <w:color w:val="000000" w:themeColor="text1"/>
          <w:lang w:eastAsia="ja-JP"/>
        </w:rPr>
        <w:t xml:space="preserve"> initiated TXOP sharing follow-up</w:t>
      </w:r>
      <w:r w:rsidR="00751816">
        <w:rPr>
          <w:rFonts w:eastAsia="游明朝" w:hint="eastAsia"/>
          <w:bCs/>
          <w:color w:val="000000" w:themeColor="text1"/>
          <w:lang w:eastAsia="ja-JP"/>
        </w:rPr>
        <w:t xml:space="preserve"> </w:t>
      </w:r>
      <w:r w:rsidR="00751816">
        <w:rPr>
          <w:rFonts w:eastAsia="游明朝"/>
          <w:bCs/>
          <w:color w:val="000000" w:themeColor="text1"/>
          <w:lang w:eastAsia="ja-JP"/>
        </w:rPr>
        <w:t xml:space="preserve">       </w:t>
      </w:r>
      <w:r w:rsidRPr="008C2BA1">
        <w:rPr>
          <w:rFonts w:eastAsia="游明朝"/>
          <w:bCs/>
          <w:color w:val="000000" w:themeColor="text1"/>
          <w:lang w:eastAsia="ja-JP"/>
        </w:rPr>
        <w:t>Shawn Kim (WILUS)</w:t>
      </w:r>
    </w:p>
    <w:p w14:paraId="14C5E9CA"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In Slide 3, the AP expands the PPDU bandwidth. I see a lot of presentation talking about non-primary channel access. Following this procedure, in the middle of the TXOP, if the AP can </w:t>
      </w:r>
      <w:proofErr w:type="spellStart"/>
      <w:r w:rsidRPr="008C2BA1">
        <w:rPr>
          <w:rFonts w:eastAsia="游明朝"/>
          <w:bCs/>
          <w:color w:val="000000" w:themeColor="text1"/>
          <w:lang w:eastAsia="ja-JP"/>
        </w:rPr>
        <w:t>exmand</w:t>
      </w:r>
      <w:proofErr w:type="spellEnd"/>
      <w:r w:rsidRPr="008C2BA1">
        <w:rPr>
          <w:rFonts w:eastAsia="游明朝"/>
          <w:bCs/>
          <w:color w:val="000000" w:themeColor="text1"/>
          <w:lang w:eastAsia="ja-JP"/>
        </w:rPr>
        <w:t xml:space="preserve"> the bandwidth simply, it may have some conflict feature. Do you have some thought about that? </w:t>
      </w:r>
    </w:p>
    <w:p w14:paraId="48C0EA95"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Do you mean the OBSS STAs may try to access the secondary channel?</w:t>
      </w:r>
      <w:r>
        <w:rPr>
          <w:rFonts w:eastAsia="游明朝" w:hint="eastAsia"/>
          <w:bCs/>
          <w:color w:val="000000" w:themeColor="text1"/>
          <w:lang w:eastAsia="ja-JP"/>
        </w:rPr>
        <w:t xml:space="preserve"> </w:t>
      </w:r>
    </w:p>
    <w:p w14:paraId="0789BBDC"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Yes. </w:t>
      </w:r>
    </w:p>
    <w:p w14:paraId="1A9D387C"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If we can insert some information on the response frame, the OBSS STAs may try to access the secondary channel during the time. </w:t>
      </w:r>
    </w:p>
    <w:p w14:paraId="02C8BF5A"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Some information to disallow on-primary channel access during this TXOP. Is it you intention?</w:t>
      </w:r>
      <w:r>
        <w:rPr>
          <w:rFonts w:eastAsia="游明朝" w:hint="eastAsia"/>
          <w:bCs/>
          <w:color w:val="000000" w:themeColor="text1"/>
          <w:lang w:eastAsia="ja-JP"/>
        </w:rPr>
        <w:t xml:space="preserve"> </w:t>
      </w:r>
    </w:p>
    <w:p w14:paraId="37E01FE2"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lastRenderedPageBreak/>
        <w:t xml:space="preserve">A: I think we can solve the problem. </w:t>
      </w:r>
    </w:p>
    <w:p w14:paraId="2510950D"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In slide 3, what trigger is needed to content? Do I just contend all the time and </w:t>
      </w:r>
      <w:proofErr w:type="spellStart"/>
      <w:r w:rsidRPr="008C2BA1">
        <w:rPr>
          <w:rFonts w:eastAsia="游明朝"/>
          <w:bCs/>
          <w:color w:val="000000" w:themeColor="text1"/>
          <w:lang w:eastAsia="ja-JP"/>
        </w:rPr>
        <w:t>givine</w:t>
      </w:r>
      <w:proofErr w:type="spellEnd"/>
      <w:r w:rsidRPr="008C2BA1">
        <w:rPr>
          <w:rFonts w:eastAsia="游明朝"/>
          <w:bCs/>
          <w:color w:val="000000" w:themeColor="text1"/>
          <w:lang w:eastAsia="ja-JP"/>
        </w:rPr>
        <w:t xml:space="preserve"> the channel to the AP or do I have data that I want to transmit? There needs to compare </w:t>
      </w:r>
      <w:proofErr w:type="spellStart"/>
      <w:r w:rsidRPr="008C2BA1">
        <w:rPr>
          <w:rFonts w:eastAsia="游明朝"/>
          <w:bCs/>
          <w:color w:val="000000" w:themeColor="text1"/>
          <w:lang w:eastAsia="ja-JP"/>
        </w:rPr>
        <w:t>transfering</w:t>
      </w:r>
      <w:proofErr w:type="spellEnd"/>
      <w:r w:rsidRPr="008C2BA1">
        <w:rPr>
          <w:rFonts w:eastAsia="游明朝"/>
          <w:bCs/>
          <w:color w:val="000000" w:themeColor="text1"/>
          <w:lang w:eastAsia="ja-JP"/>
        </w:rPr>
        <w:t xml:space="preserve"> the TXOP to the other STAs with blindly using the TXOP by the AP. </w:t>
      </w:r>
    </w:p>
    <w:p w14:paraId="63B475FE"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Non-AP STA </w:t>
      </w:r>
      <w:proofErr w:type="spellStart"/>
      <w:r w:rsidRPr="008C2BA1">
        <w:rPr>
          <w:rFonts w:eastAsia="游明朝"/>
          <w:bCs/>
          <w:color w:val="000000" w:themeColor="text1"/>
          <w:lang w:eastAsia="ja-JP"/>
        </w:rPr>
        <w:t>exept</w:t>
      </w:r>
      <w:proofErr w:type="spellEnd"/>
      <w:r w:rsidRPr="008C2BA1">
        <w:rPr>
          <w:rFonts w:eastAsia="游明朝"/>
          <w:bCs/>
          <w:color w:val="000000" w:themeColor="text1"/>
          <w:lang w:eastAsia="ja-JP"/>
        </w:rPr>
        <w:t xml:space="preserve"> the channel has its own traffic. The AP will transmit TF to reset the TXOP. The AP can utilize OFDMA </w:t>
      </w:r>
      <w:proofErr w:type="spellStart"/>
      <w:r w:rsidRPr="008C2BA1">
        <w:rPr>
          <w:rFonts w:eastAsia="游明朝"/>
          <w:bCs/>
          <w:color w:val="000000" w:themeColor="text1"/>
          <w:lang w:eastAsia="ja-JP"/>
        </w:rPr>
        <w:t>operaetion</w:t>
      </w:r>
      <w:proofErr w:type="spellEnd"/>
      <w:r w:rsidRPr="008C2BA1">
        <w:rPr>
          <w:rFonts w:eastAsia="游明朝"/>
          <w:bCs/>
          <w:color w:val="000000" w:themeColor="text1"/>
          <w:lang w:eastAsia="ja-JP"/>
        </w:rPr>
        <w:t xml:space="preserve">, the legacy STAs can have chances to transmit data to the contention channel. </w:t>
      </w:r>
    </w:p>
    <w:p w14:paraId="7DA4130F"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How does it compare with the trigger-based channel access by the AP all the time?</w:t>
      </w:r>
      <w:r>
        <w:rPr>
          <w:rFonts w:eastAsia="游明朝" w:hint="eastAsia"/>
          <w:bCs/>
          <w:color w:val="000000" w:themeColor="text1"/>
          <w:lang w:eastAsia="ja-JP"/>
        </w:rPr>
        <w:t xml:space="preserve"> </w:t>
      </w:r>
    </w:p>
    <w:p w14:paraId="154FE511"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I don’t need to the STA intent can </w:t>
      </w:r>
      <w:proofErr w:type="spellStart"/>
      <w:r w:rsidRPr="008C2BA1">
        <w:rPr>
          <w:rFonts w:eastAsia="游明朝"/>
          <w:bCs/>
          <w:color w:val="000000" w:themeColor="text1"/>
          <w:lang w:eastAsia="ja-JP"/>
        </w:rPr>
        <w:t>exito</w:t>
      </w:r>
      <w:proofErr w:type="spellEnd"/>
      <w:r w:rsidRPr="008C2BA1">
        <w:rPr>
          <w:rFonts w:eastAsia="游明朝"/>
          <w:bCs/>
          <w:color w:val="000000" w:themeColor="text1"/>
          <w:lang w:eastAsia="ja-JP"/>
        </w:rPr>
        <w:t xml:space="preserve"> a channel using initiate procedure of the TXS-based TXOP sharing. </w:t>
      </w:r>
    </w:p>
    <w:p w14:paraId="4D004BF5"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In slide 6, does it mean that non-AP STA, which is the TXOP holder, can transmit the transfer the TXOP to the AP in the middle of the TXOP?</w:t>
      </w:r>
      <w:r>
        <w:rPr>
          <w:rFonts w:eastAsia="游明朝" w:hint="eastAsia"/>
          <w:bCs/>
          <w:color w:val="000000" w:themeColor="text1"/>
          <w:lang w:eastAsia="ja-JP"/>
        </w:rPr>
        <w:t xml:space="preserve"> </w:t>
      </w:r>
    </w:p>
    <w:p w14:paraId="57287B9A"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Yes. </w:t>
      </w:r>
    </w:p>
    <w:p w14:paraId="0693DD22"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I think there can be an issue. If some of the STA around the BSS receive UL PPDU, does the non-AP STA not have a direct link with the AP? </w:t>
      </w:r>
    </w:p>
    <w:p w14:paraId="11598E5A"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It depends on the operation mode. </w:t>
      </w:r>
    </w:p>
    <w:p w14:paraId="08F9827D"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After the AP takeovers the TXOP, it does not know which non-AP STAs goes to doze mode. </w:t>
      </w:r>
    </w:p>
    <w:p w14:paraId="794D4B3D" w14:textId="1389429F"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There is an STA in the TXOP when the AP transmit the </w:t>
      </w:r>
      <w:proofErr w:type="spellStart"/>
      <w:r w:rsidRPr="008C2BA1">
        <w:rPr>
          <w:rFonts w:eastAsia="游明朝"/>
          <w:bCs/>
          <w:color w:val="000000" w:themeColor="text1"/>
          <w:lang w:eastAsia="ja-JP"/>
        </w:rPr>
        <w:t>triger</w:t>
      </w:r>
      <w:proofErr w:type="spellEnd"/>
      <w:r w:rsidRPr="008C2BA1">
        <w:rPr>
          <w:rFonts w:eastAsia="游明朝"/>
          <w:bCs/>
          <w:color w:val="000000" w:themeColor="text1"/>
          <w:lang w:eastAsia="ja-JP"/>
        </w:rPr>
        <w:t xml:space="preserve"> frame.</w:t>
      </w:r>
      <w:r>
        <w:rPr>
          <w:rFonts w:eastAsia="游明朝"/>
          <w:bCs/>
          <w:color w:val="000000" w:themeColor="text1"/>
          <w:lang w:eastAsia="ja-JP"/>
        </w:rPr>
        <w:t xml:space="preserve"> </w:t>
      </w:r>
    </w:p>
    <w:p w14:paraId="13CD8C08" w14:textId="77777777" w:rsidR="00751816" w:rsidRDefault="00751816" w:rsidP="00751816">
      <w:pPr>
        <w:ind w:left="2160"/>
        <w:contextualSpacing/>
        <w:rPr>
          <w:rFonts w:eastAsia="游明朝" w:hint="eastAsia"/>
          <w:bCs/>
          <w:color w:val="000000" w:themeColor="text1"/>
          <w:lang w:eastAsia="ja-JP"/>
        </w:rPr>
      </w:pPr>
    </w:p>
    <w:p w14:paraId="3606AA89" w14:textId="77777777" w:rsidR="008C2BA1" w:rsidRDefault="008C2BA1" w:rsidP="008C2BA1">
      <w:pPr>
        <w:numPr>
          <w:ilvl w:val="0"/>
          <w:numId w:val="2"/>
        </w:numPr>
        <w:contextualSpacing/>
        <w:rPr>
          <w:rFonts w:eastAsia="游明朝"/>
          <w:bCs/>
          <w:color w:val="000000" w:themeColor="text1"/>
          <w:lang w:eastAsia="ja-JP"/>
        </w:rPr>
      </w:pPr>
      <w:r w:rsidRPr="008C2BA1">
        <w:rPr>
          <w:rFonts w:eastAsia="游明朝"/>
          <w:bCs/>
          <w:color w:val="000000" w:themeColor="text1"/>
          <w:lang w:eastAsia="ja-JP"/>
        </w:rPr>
        <w:t xml:space="preserve">Technical Submissions – </w:t>
      </w:r>
      <w:proofErr w:type="spellStart"/>
      <w:r w:rsidRPr="008C2BA1">
        <w:rPr>
          <w:rFonts w:eastAsia="游明朝"/>
          <w:bCs/>
          <w:color w:val="000000" w:themeColor="text1"/>
          <w:lang w:eastAsia="ja-JP"/>
        </w:rPr>
        <w:t>Misc</w:t>
      </w:r>
      <w:proofErr w:type="spellEnd"/>
      <w:r w:rsidRPr="008C2BA1">
        <w:rPr>
          <w:rFonts w:eastAsia="游明朝"/>
          <w:bCs/>
          <w:color w:val="000000" w:themeColor="text1"/>
          <w:lang w:eastAsia="ja-JP"/>
        </w:rPr>
        <w:t xml:space="preserve">: </w:t>
      </w:r>
    </w:p>
    <w:p w14:paraId="170B9B03" w14:textId="77777777" w:rsidR="008C2BA1" w:rsidRDefault="008C2BA1" w:rsidP="008C2BA1">
      <w:pPr>
        <w:numPr>
          <w:ilvl w:val="1"/>
          <w:numId w:val="2"/>
        </w:numPr>
        <w:contextualSpacing/>
        <w:rPr>
          <w:rFonts w:eastAsia="游明朝"/>
          <w:bCs/>
          <w:color w:val="000000" w:themeColor="text1"/>
          <w:lang w:eastAsia="ja-JP"/>
        </w:rPr>
      </w:pPr>
      <w:hyperlink r:id="rId69" w:history="1">
        <w:r w:rsidRPr="008C2BA1">
          <w:rPr>
            <w:rFonts w:eastAsia="游明朝"/>
            <w:bCs/>
            <w:color w:val="0000FF"/>
            <w:u w:val="single"/>
            <w:lang w:eastAsia="ja-JP"/>
          </w:rPr>
          <w:t>11-23/1865r</w:t>
        </w:r>
      </w:hyperlink>
      <w:r w:rsidRPr="008C2BA1">
        <w:rPr>
          <w:rFonts w:eastAsia="游明朝"/>
          <w:bCs/>
          <w:color w:val="0000FF"/>
          <w:u w:val="single"/>
          <w:lang w:eastAsia="ja-JP"/>
        </w:rPr>
        <w:t>0</w:t>
      </w:r>
      <w:r w:rsidRPr="008C2BA1">
        <w:rPr>
          <w:rFonts w:eastAsia="游明朝"/>
          <w:bCs/>
          <w:color w:val="000000" w:themeColor="text1"/>
          <w:lang w:eastAsia="ja-JP"/>
        </w:rPr>
        <w:tab/>
        <w:t>Discussion on SST and A-PPDU</w:t>
      </w:r>
      <w:r w:rsidRPr="008C2BA1">
        <w:rPr>
          <w:rFonts w:eastAsia="游明朝"/>
          <w:bCs/>
          <w:color w:val="000000" w:themeColor="text1"/>
          <w:lang w:eastAsia="ja-JP"/>
        </w:rPr>
        <w:tab/>
        <w:t>Ross Jian Yu (Huawei)</w:t>
      </w:r>
    </w:p>
    <w:p w14:paraId="7AD432DA"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In slide 7, you proposed a A-PPDU with 80MHz HE PPDU and 80 MHz HE PPDU, but we already have 160 MHz PPDU, what is the difference between them? Signaling?</w:t>
      </w:r>
      <w:r>
        <w:rPr>
          <w:rFonts w:eastAsia="游明朝" w:hint="eastAsia"/>
          <w:bCs/>
          <w:color w:val="000000" w:themeColor="text1"/>
          <w:lang w:eastAsia="ja-JP"/>
        </w:rPr>
        <w:t xml:space="preserve"> </w:t>
      </w:r>
    </w:p>
    <w:p w14:paraId="51B64B8B"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If there are HE STAs only and they </w:t>
      </w:r>
      <w:proofErr w:type="spellStart"/>
      <w:r w:rsidRPr="008C2BA1">
        <w:rPr>
          <w:rFonts w:eastAsia="游明朝"/>
          <w:bCs/>
          <w:color w:val="000000" w:themeColor="text1"/>
          <w:lang w:eastAsia="ja-JP"/>
        </w:rPr>
        <w:t>does’t</w:t>
      </w:r>
      <w:proofErr w:type="spellEnd"/>
      <w:r w:rsidRPr="008C2BA1">
        <w:rPr>
          <w:rFonts w:eastAsia="游明朝"/>
          <w:bCs/>
          <w:color w:val="000000" w:themeColor="text1"/>
          <w:lang w:eastAsia="ja-JP"/>
        </w:rPr>
        <w:t xml:space="preserve"> support 160 MHz PPDU, the UHR AP must transmit </w:t>
      </w:r>
      <w:proofErr w:type="spellStart"/>
      <w:r w:rsidRPr="008C2BA1">
        <w:rPr>
          <w:rFonts w:eastAsia="游明朝"/>
          <w:bCs/>
          <w:color w:val="000000" w:themeColor="text1"/>
          <w:lang w:eastAsia="ja-JP"/>
        </w:rPr>
        <w:t>tha</w:t>
      </w:r>
      <w:proofErr w:type="spellEnd"/>
      <w:r w:rsidRPr="008C2BA1">
        <w:rPr>
          <w:rFonts w:eastAsia="游明朝"/>
          <w:bCs/>
          <w:color w:val="000000" w:themeColor="text1"/>
          <w:lang w:eastAsia="ja-JP"/>
        </w:rPr>
        <w:t xml:space="preserve"> A-PPDU of two 80 MHz HE PPDUs. </w:t>
      </w:r>
    </w:p>
    <w:p w14:paraId="20B3CB7F"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The 3</w:t>
      </w:r>
      <w:r w:rsidRPr="008C2BA1">
        <w:rPr>
          <w:rFonts w:eastAsia="游明朝"/>
          <w:bCs/>
          <w:color w:val="000000" w:themeColor="text1"/>
          <w:vertAlign w:val="superscript"/>
          <w:lang w:eastAsia="ja-JP"/>
        </w:rPr>
        <w:t>rd</w:t>
      </w:r>
      <w:r w:rsidRPr="008C2BA1">
        <w:rPr>
          <w:rFonts w:eastAsia="游明朝"/>
          <w:bCs/>
          <w:color w:val="000000" w:themeColor="text1"/>
          <w:lang w:eastAsia="ja-JP"/>
        </w:rPr>
        <w:t xml:space="preserve"> bullet in slide 5 says that the option C is preferred compared with the option A. In your proposal, is the UHR TB PPDU is transmitted by the UHR STA? </w:t>
      </w:r>
    </w:p>
    <w:p w14:paraId="44E16D78"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It can also be transmitted by some non-UH STAs. </w:t>
      </w:r>
    </w:p>
    <w:p w14:paraId="2C333867"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Don’t you think </w:t>
      </w:r>
      <w:proofErr w:type="spellStart"/>
      <w:r w:rsidRPr="008C2BA1">
        <w:rPr>
          <w:rFonts w:eastAsia="游明朝"/>
          <w:bCs/>
          <w:color w:val="000000" w:themeColor="text1"/>
          <w:lang w:eastAsia="ja-JP"/>
        </w:rPr>
        <w:t>directrly</w:t>
      </w:r>
      <w:proofErr w:type="spellEnd"/>
      <w:r w:rsidRPr="008C2BA1">
        <w:rPr>
          <w:rFonts w:eastAsia="游明朝"/>
          <w:bCs/>
          <w:color w:val="000000" w:themeColor="text1"/>
          <w:lang w:eastAsia="ja-JP"/>
        </w:rPr>
        <w:t xml:space="preserve"> </w:t>
      </w:r>
      <w:proofErr w:type="spellStart"/>
      <w:r w:rsidRPr="008C2BA1">
        <w:rPr>
          <w:rFonts w:eastAsia="游明朝"/>
          <w:bCs/>
          <w:color w:val="000000" w:themeColor="text1"/>
          <w:lang w:eastAsia="ja-JP"/>
        </w:rPr>
        <w:t>tranmit</w:t>
      </w:r>
      <w:proofErr w:type="spellEnd"/>
      <w:r w:rsidRPr="008C2BA1">
        <w:rPr>
          <w:rFonts w:eastAsia="游明朝"/>
          <w:bCs/>
          <w:color w:val="000000" w:themeColor="text1"/>
          <w:lang w:eastAsia="ja-JP"/>
        </w:rPr>
        <w:t xml:space="preserve"> an UHR PPDU even in a TB?</w:t>
      </w:r>
    </w:p>
    <w:p w14:paraId="75F6416E" w14:textId="6E599CCF"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w:t>
      </w:r>
      <w:r>
        <w:rPr>
          <w:rFonts w:eastAsia="游明朝"/>
          <w:bCs/>
          <w:color w:val="000000" w:themeColor="text1"/>
          <w:lang w:eastAsia="ja-JP"/>
        </w:rPr>
        <w:t>I think t</w:t>
      </w:r>
      <w:r w:rsidRPr="008C2BA1">
        <w:rPr>
          <w:rFonts w:eastAsia="游明朝"/>
          <w:bCs/>
          <w:color w:val="000000" w:themeColor="text1"/>
          <w:lang w:eastAsia="ja-JP"/>
        </w:rPr>
        <w:t xml:space="preserve">he options a and c are doable. </w:t>
      </w:r>
    </w:p>
    <w:p w14:paraId="78C28FF7"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You don’t really need UHR STA? </w:t>
      </w:r>
    </w:p>
    <w:p w14:paraId="7055FCDE"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Yes. The UHR STA can participate. </w:t>
      </w:r>
    </w:p>
    <w:p w14:paraId="2827A427"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You mean mixed mode inside an A-PPDU. If you want to SST the HT </w:t>
      </w:r>
      <w:proofErr w:type="spellStart"/>
      <w:r w:rsidRPr="008C2BA1">
        <w:rPr>
          <w:rFonts w:eastAsia="游明朝"/>
          <w:bCs/>
          <w:color w:val="000000" w:themeColor="text1"/>
          <w:lang w:eastAsia="ja-JP"/>
        </w:rPr>
        <w:t>sta</w:t>
      </w:r>
      <w:proofErr w:type="spellEnd"/>
      <w:r w:rsidRPr="008C2BA1">
        <w:rPr>
          <w:rFonts w:eastAsia="游明朝"/>
          <w:bCs/>
          <w:color w:val="000000" w:themeColor="text1"/>
          <w:lang w:eastAsia="ja-JP"/>
        </w:rPr>
        <w:t xml:space="preserve"> does not support, right?</w:t>
      </w:r>
      <w:r>
        <w:rPr>
          <w:rFonts w:eastAsia="游明朝" w:hint="eastAsia"/>
          <w:bCs/>
          <w:color w:val="000000" w:themeColor="text1"/>
          <w:lang w:eastAsia="ja-JP"/>
        </w:rPr>
        <w:t xml:space="preserve"> </w:t>
      </w:r>
    </w:p>
    <w:p w14:paraId="4AE6BD56"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Yes. It needs to </w:t>
      </w:r>
      <w:proofErr w:type="spellStart"/>
      <w:r w:rsidRPr="008C2BA1">
        <w:rPr>
          <w:rFonts w:eastAsia="游明朝"/>
          <w:bCs/>
          <w:color w:val="000000" w:themeColor="text1"/>
          <w:lang w:eastAsia="ja-JP"/>
        </w:rPr>
        <w:t>beo</w:t>
      </w:r>
      <w:proofErr w:type="spellEnd"/>
      <w:r w:rsidRPr="008C2BA1">
        <w:rPr>
          <w:rFonts w:eastAsia="游明朝"/>
          <w:bCs/>
          <w:color w:val="000000" w:themeColor="text1"/>
          <w:lang w:eastAsia="ja-JP"/>
        </w:rPr>
        <w:t xml:space="preserve"> capable of 320 MHz transmission. </w:t>
      </w:r>
    </w:p>
    <w:p w14:paraId="1539ADC1"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On the figure (e) in slide 6, why do you have to use the secondary 80 MHz channel for the EHT PPDU? Can’t UHR PPDU with 240 MHz be transmitted? </w:t>
      </w:r>
    </w:p>
    <w:p w14:paraId="50741ECB"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That is also </w:t>
      </w:r>
      <w:proofErr w:type="spellStart"/>
      <w:r w:rsidRPr="008C2BA1">
        <w:rPr>
          <w:rFonts w:eastAsia="游明朝"/>
          <w:bCs/>
          <w:color w:val="000000" w:themeColor="text1"/>
          <w:lang w:eastAsia="ja-JP"/>
        </w:rPr>
        <w:t>dorable</w:t>
      </w:r>
      <w:proofErr w:type="spellEnd"/>
      <w:r w:rsidRPr="008C2BA1">
        <w:rPr>
          <w:rFonts w:eastAsia="游明朝"/>
          <w:bCs/>
          <w:color w:val="000000" w:themeColor="text1"/>
          <w:lang w:eastAsia="ja-JP"/>
        </w:rPr>
        <w:t xml:space="preserve">. That is a future study. </w:t>
      </w:r>
    </w:p>
    <w:p w14:paraId="17AD5255"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I understand the </w:t>
      </w:r>
      <w:proofErr w:type="spellStart"/>
      <w:r w:rsidRPr="008C2BA1">
        <w:rPr>
          <w:rFonts w:eastAsia="游明朝"/>
          <w:bCs/>
          <w:color w:val="000000" w:themeColor="text1"/>
          <w:lang w:eastAsia="ja-JP"/>
        </w:rPr>
        <w:t>lagecy</w:t>
      </w:r>
      <w:proofErr w:type="spellEnd"/>
      <w:r w:rsidRPr="008C2BA1">
        <w:rPr>
          <w:rFonts w:eastAsia="游明朝"/>
          <w:bCs/>
          <w:color w:val="000000" w:themeColor="text1"/>
          <w:lang w:eastAsia="ja-JP"/>
        </w:rPr>
        <w:t xml:space="preserve"> STAs do not recognize whether the received PPDU is an existing PPDU or A-PPDU. Based on this understanding, on the case of the option in slide 5, my concern is that the receiver of HE PPDU adjacent to the 160 MHz UHR PPDU suffers from strong adjacent channel interference. How do you consider the issue?</w:t>
      </w:r>
      <w:r>
        <w:rPr>
          <w:rFonts w:eastAsia="游明朝" w:hint="eastAsia"/>
          <w:bCs/>
          <w:color w:val="000000" w:themeColor="text1"/>
          <w:lang w:eastAsia="ja-JP"/>
        </w:rPr>
        <w:t xml:space="preserve"> </w:t>
      </w:r>
    </w:p>
    <w:p w14:paraId="494AEB9C"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I agree with the legacy device cannot distinguish A-PPDU. Basically, each symbol is aligned by a single AP so there is no strong adjacent channel interference. </w:t>
      </w:r>
    </w:p>
    <w:p w14:paraId="655E93C0" w14:textId="5981ED5C"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But the 11ax </w:t>
      </w:r>
      <w:r w:rsidR="00D44764">
        <w:rPr>
          <w:rFonts w:eastAsia="游明朝"/>
          <w:bCs/>
          <w:color w:val="000000" w:themeColor="text1"/>
          <w:lang w:eastAsia="ja-JP"/>
        </w:rPr>
        <w:t>amendment</w:t>
      </w:r>
      <w:r w:rsidRPr="008C2BA1">
        <w:rPr>
          <w:rFonts w:eastAsia="游明朝"/>
          <w:bCs/>
          <w:color w:val="000000" w:themeColor="text1"/>
          <w:lang w:eastAsia="ja-JP"/>
        </w:rPr>
        <w:t xml:space="preserve"> defined the minimum requirement of adjacent channel rejection. In high MCS case, the level is set to zero dB or less. </w:t>
      </w:r>
    </w:p>
    <w:p w14:paraId="1C9CD0F8"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lastRenderedPageBreak/>
        <w:t>A</w:t>
      </w:r>
      <w:r w:rsidRPr="008C2BA1">
        <w:rPr>
          <w:rFonts w:eastAsia="游明朝"/>
          <w:bCs/>
          <w:color w:val="000000" w:themeColor="text1"/>
          <w:lang w:eastAsia="ja-JP"/>
        </w:rPr>
        <w:t xml:space="preserve">: This specification is assumed that the PPDU is not </w:t>
      </w:r>
      <w:proofErr w:type="spellStart"/>
      <w:r w:rsidRPr="008C2BA1">
        <w:rPr>
          <w:rFonts w:eastAsia="游明朝"/>
          <w:bCs/>
          <w:color w:val="000000" w:themeColor="text1"/>
          <w:lang w:eastAsia="ja-JP"/>
        </w:rPr>
        <w:t>aliged</w:t>
      </w:r>
      <w:proofErr w:type="spellEnd"/>
      <w:r w:rsidRPr="008C2BA1">
        <w:rPr>
          <w:rFonts w:eastAsia="游明朝"/>
          <w:bCs/>
          <w:color w:val="000000" w:themeColor="text1"/>
          <w:lang w:eastAsia="ja-JP"/>
        </w:rPr>
        <w:t xml:space="preserve"> and A-PPDU is aligned. </w:t>
      </w:r>
    </w:p>
    <w:p w14:paraId="04C7AB7F"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 xml:space="preserve">C: </w:t>
      </w:r>
      <w:r w:rsidRPr="008C2BA1">
        <w:rPr>
          <w:rFonts w:eastAsia="游明朝"/>
          <w:bCs/>
          <w:color w:val="000000" w:themeColor="text1"/>
          <w:lang w:eastAsia="ja-JP"/>
        </w:rPr>
        <w:t xml:space="preserve">You mean that just 80 MHz </w:t>
      </w:r>
      <w:proofErr w:type="spellStart"/>
      <w:r w:rsidRPr="008C2BA1">
        <w:rPr>
          <w:rFonts w:eastAsia="游明朝"/>
          <w:bCs/>
          <w:color w:val="000000" w:themeColor="text1"/>
          <w:lang w:eastAsia="ja-JP"/>
        </w:rPr>
        <w:t>implemetentation</w:t>
      </w:r>
      <w:proofErr w:type="spellEnd"/>
      <w:r w:rsidRPr="008C2BA1">
        <w:rPr>
          <w:rFonts w:eastAsia="游明朝"/>
          <w:bCs/>
          <w:color w:val="000000" w:themeColor="text1"/>
          <w:lang w:eastAsia="ja-JP"/>
        </w:rPr>
        <w:t xml:space="preserve"> is possible, in this case we can have some advantages. </w:t>
      </w:r>
    </w:p>
    <w:p w14:paraId="6111C726"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Basically, in this case, the AP cannot transmit the MU-OFDMA PPDU. The AP transmit the UHR A-PPDU. </w:t>
      </w:r>
    </w:p>
    <w:p w14:paraId="25A1172F"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Does the HE PPDU have to be </w:t>
      </w:r>
      <w:proofErr w:type="spellStart"/>
      <w:r w:rsidRPr="008C2BA1">
        <w:rPr>
          <w:rFonts w:eastAsia="游明朝"/>
          <w:bCs/>
          <w:color w:val="000000" w:themeColor="text1"/>
          <w:lang w:eastAsia="ja-JP"/>
        </w:rPr>
        <w:t>tranismitted</w:t>
      </w:r>
      <w:proofErr w:type="spellEnd"/>
      <w:r w:rsidRPr="008C2BA1">
        <w:rPr>
          <w:rFonts w:eastAsia="游明朝"/>
          <w:bCs/>
          <w:color w:val="000000" w:themeColor="text1"/>
          <w:lang w:eastAsia="ja-JP"/>
        </w:rPr>
        <w:t xml:space="preserve"> on the primary channel? Otherwise, it wouldn’t be recognized by the HE STAs. </w:t>
      </w:r>
    </w:p>
    <w:p w14:paraId="47B89AC3"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Yes. </w:t>
      </w:r>
    </w:p>
    <w:p w14:paraId="17CF4170"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So, does that also mean that the other band of the A-PPDU is based on dynamic </w:t>
      </w:r>
      <w:proofErr w:type="spellStart"/>
      <w:r w:rsidRPr="008C2BA1">
        <w:rPr>
          <w:rFonts w:eastAsia="游明朝"/>
          <w:bCs/>
          <w:color w:val="000000" w:themeColor="text1"/>
          <w:lang w:eastAsia="ja-JP"/>
        </w:rPr>
        <w:t>subband</w:t>
      </w:r>
      <w:proofErr w:type="spellEnd"/>
      <w:r w:rsidRPr="008C2BA1">
        <w:rPr>
          <w:rFonts w:eastAsia="游明朝"/>
          <w:bCs/>
          <w:color w:val="000000" w:themeColor="text1"/>
          <w:lang w:eastAsia="ja-JP"/>
        </w:rPr>
        <w:t xml:space="preserve"> operation? </w:t>
      </w:r>
    </w:p>
    <w:p w14:paraId="3328074C"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w:t>
      </w:r>
      <w:r w:rsidRPr="008C2BA1">
        <w:rPr>
          <w:rFonts w:eastAsia="游明朝" w:hint="eastAsia"/>
          <w:bCs/>
          <w:color w:val="000000" w:themeColor="text1"/>
          <w:lang w:eastAsia="ja-JP"/>
        </w:rPr>
        <w:t>Y</w:t>
      </w:r>
      <w:r w:rsidRPr="008C2BA1">
        <w:rPr>
          <w:rFonts w:eastAsia="游明朝"/>
          <w:bCs/>
          <w:color w:val="000000" w:themeColor="text1"/>
          <w:lang w:eastAsia="ja-JP"/>
        </w:rPr>
        <w:t>es</w:t>
      </w:r>
      <w:r>
        <w:rPr>
          <w:rFonts w:eastAsia="游明朝"/>
          <w:bCs/>
          <w:color w:val="000000" w:themeColor="text1"/>
          <w:lang w:eastAsia="ja-JP"/>
        </w:rPr>
        <w:t xml:space="preserve">. </w:t>
      </w:r>
    </w:p>
    <w:p w14:paraId="762585FF"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For instance, the HE PPDU is a part of the secondary channel, there is nothing different than </w:t>
      </w:r>
      <w:proofErr w:type="spellStart"/>
      <w:r w:rsidRPr="008C2BA1">
        <w:rPr>
          <w:rFonts w:eastAsia="游明朝"/>
          <w:bCs/>
          <w:color w:val="000000" w:themeColor="text1"/>
          <w:lang w:eastAsia="ja-JP"/>
        </w:rPr>
        <w:t>tht</w:t>
      </w:r>
      <w:proofErr w:type="spellEnd"/>
      <w:r w:rsidRPr="008C2BA1">
        <w:rPr>
          <w:rFonts w:eastAsia="游明朝"/>
          <w:bCs/>
          <w:color w:val="000000" w:themeColor="text1"/>
          <w:lang w:eastAsia="ja-JP"/>
        </w:rPr>
        <w:t xml:space="preserve"> HE PPDU. Is there any modification in the HE PPDU or just that UHR STA has been told with SST or DSO? To move to the </w:t>
      </w:r>
      <w:proofErr w:type="spellStart"/>
      <w:r w:rsidRPr="008C2BA1">
        <w:rPr>
          <w:rFonts w:eastAsia="游明朝"/>
          <w:bCs/>
          <w:color w:val="000000" w:themeColor="text1"/>
          <w:lang w:eastAsia="ja-JP"/>
        </w:rPr>
        <w:t>sencary</w:t>
      </w:r>
      <w:proofErr w:type="spellEnd"/>
      <w:r w:rsidRPr="008C2BA1">
        <w:rPr>
          <w:rFonts w:eastAsia="游明朝"/>
          <w:bCs/>
          <w:color w:val="000000" w:themeColor="text1"/>
          <w:lang w:eastAsia="ja-JP"/>
        </w:rPr>
        <w:t xml:space="preserve"> channels? </w:t>
      </w:r>
    </w:p>
    <w:p w14:paraId="399F8E9A"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For the HE PPDU, I understand that the </w:t>
      </w:r>
      <w:proofErr w:type="spellStart"/>
      <w:r w:rsidRPr="008C2BA1">
        <w:rPr>
          <w:rFonts w:eastAsia="游明朝"/>
          <w:bCs/>
          <w:color w:val="000000" w:themeColor="text1"/>
          <w:lang w:eastAsia="ja-JP"/>
        </w:rPr>
        <w:t>modificatios</w:t>
      </w:r>
      <w:proofErr w:type="spellEnd"/>
      <w:r w:rsidRPr="008C2BA1">
        <w:rPr>
          <w:rFonts w:eastAsia="游明朝"/>
          <w:bCs/>
          <w:color w:val="000000" w:themeColor="text1"/>
          <w:lang w:eastAsia="ja-JP"/>
        </w:rPr>
        <w:t xml:space="preserve"> may be difficult. Just simple </w:t>
      </w:r>
      <w:proofErr w:type="spellStart"/>
      <w:r w:rsidRPr="008C2BA1">
        <w:rPr>
          <w:rFonts w:eastAsia="游明朝"/>
          <w:bCs/>
          <w:color w:val="000000" w:themeColor="text1"/>
          <w:lang w:eastAsia="ja-JP"/>
        </w:rPr>
        <w:t>reusie</w:t>
      </w:r>
      <w:proofErr w:type="spellEnd"/>
      <w:r w:rsidRPr="008C2BA1">
        <w:rPr>
          <w:rFonts w:eastAsia="游明朝"/>
          <w:bCs/>
          <w:color w:val="000000" w:themeColor="text1"/>
          <w:lang w:eastAsia="ja-JP"/>
        </w:rPr>
        <w:t xml:space="preserve"> the previous PPDU format. </w:t>
      </w:r>
    </w:p>
    <w:p w14:paraId="7A32B208"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w:t>
      </w:r>
      <w:r w:rsidRPr="008C2BA1">
        <w:rPr>
          <w:rFonts w:eastAsia="游明朝"/>
          <w:bCs/>
          <w:color w:val="000000" w:themeColor="text1"/>
          <w:lang w:eastAsia="ja-JP"/>
        </w:rPr>
        <w:t>W</w:t>
      </w:r>
      <w:r w:rsidRPr="008C2BA1">
        <w:rPr>
          <w:rFonts w:eastAsia="游明朝"/>
          <w:bCs/>
          <w:color w:val="000000" w:themeColor="text1"/>
          <w:lang w:eastAsia="ja-JP"/>
        </w:rPr>
        <w:t>hat is the lo</w:t>
      </w:r>
      <w:r>
        <w:rPr>
          <w:rFonts w:eastAsia="游明朝"/>
          <w:bCs/>
          <w:color w:val="000000" w:themeColor="text1"/>
          <w:lang w:eastAsia="ja-JP"/>
        </w:rPr>
        <w:t>g</w:t>
      </w:r>
      <w:r w:rsidRPr="008C2BA1">
        <w:rPr>
          <w:rFonts w:eastAsia="游明朝"/>
          <w:bCs/>
          <w:color w:val="000000" w:themeColor="text1"/>
          <w:lang w:eastAsia="ja-JP"/>
        </w:rPr>
        <w:t>ic for sending an HE PPDU to</w:t>
      </w:r>
      <w:r>
        <w:rPr>
          <w:rFonts w:eastAsia="游明朝"/>
          <w:bCs/>
          <w:color w:val="000000" w:themeColor="text1"/>
          <w:lang w:eastAsia="ja-JP"/>
        </w:rPr>
        <w:t xml:space="preserve"> a </w:t>
      </w:r>
      <w:r w:rsidRPr="008C2BA1">
        <w:rPr>
          <w:rFonts w:eastAsia="游明朝"/>
          <w:bCs/>
          <w:color w:val="000000" w:themeColor="text1"/>
          <w:lang w:eastAsia="ja-JP"/>
        </w:rPr>
        <w:t xml:space="preserve">UHR </w:t>
      </w:r>
      <w:proofErr w:type="spellStart"/>
      <w:r w:rsidRPr="008C2BA1">
        <w:rPr>
          <w:rFonts w:eastAsia="游明朝"/>
          <w:bCs/>
          <w:color w:val="000000" w:themeColor="text1"/>
          <w:lang w:eastAsia="ja-JP"/>
        </w:rPr>
        <w:t>sta</w:t>
      </w:r>
      <w:proofErr w:type="spellEnd"/>
      <w:r w:rsidRPr="008C2BA1">
        <w:rPr>
          <w:rFonts w:eastAsia="游明朝"/>
          <w:bCs/>
          <w:color w:val="000000" w:themeColor="text1"/>
          <w:lang w:eastAsia="ja-JP"/>
        </w:rPr>
        <w:t>?</w:t>
      </w:r>
    </w:p>
    <w:p w14:paraId="387DD8E5"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w:t>
      </w:r>
      <w:r>
        <w:rPr>
          <w:rFonts w:eastAsia="游明朝"/>
          <w:bCs/>
          <w:color w:val="000000" w:themeColor="text1"/>
          <w:lang w:eastAsia="ja-JP"/>
        </w:rPr>
        <w:t>D</w:t>
      </w:r>
      <w:r w:rsidRPr="008C2BA1">
        <w:rPr>
          <w:rFonts w:eastAsia="游明朝"/>
          <w:bCs/>
          <w:color w:val="000000" w:themeColor="text1"/>
          <w:lang w:eastAsia="ja-JP"/>
        </w:rPr>
        <w:t xml:space="preserve">uring previous discussion, some receiver does MRC combining for HE PPDU. </w:t>
      </w:r>
    </w:p>
    <w:p w14:paraId="569CB15F"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What is the </w:t>
      </w:r>
      <w:proofErr w:type="spellStart"/>
      <w:r w:rsidRPr="008C2BA1">
        <w:rPr>
          <w:rFonts w:eastAsia="游明朝"/>
          <w:bCs/>
          <w:color w:val="000000" w:themeColor="text1"/>
          <w:lang w:eastAsia="ja-JP"/>
        </w:rPr>
        <w:t>locic</w:t>
      </w:r>
      <w:proofErr w:type="spellEnd"/>
      <w:r w:rsidRPr="008C2BA1">
        <w:rPr>
          <w:rFonts w:eastAsia="游明朝"/>
          <w:bCs/>
          <w:color w:val="000000" w:themeColor="text1"/>
          <w:lang w:eastAsia="ja-JP"/>
        </w:rPr>
        <w:t xml:space="preserve"> for sending the HE PPDU for the UHR STA?</w:t>
      </w:r>
      <w:r>
        <w:rPr>
          <w:rFonts w:eastAsia="游明朝" w:hint="eastAsia"/>
          <w:bCs/>
          <w:color w:val="000000" w:themeColor="text1"/>
          <w:lang w:eastAsia="ja-JP"/>
        </w:rPr>
        <w:t xml:space="preserve"> </w:t>
      </w:r>
    </w:p>
    <w:p w14:paraId="6C013D24"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We want to make </w:t>
      </w:r>
      <w:proofErr w:type="spellStart"/>
      <w:r w:rsidRPr="008C2BA1">
        <w:rPr>
          <w:rFonts w:eastAsia="游明朝"/>
          <w:bCs/>
          <w:color w:val="000000" w:themeColor="text1"/>
          <w:lang w:eastAsia="ja-JP"/>
        </w:rPr>
        <w:t>th</w:t>
      </w:r>
      <w:proofErr w:type="spellEnd"/>
      <w:r w:rsidRPr="008C2BA1">
        <w:rPr>
          <w:rFonts w:eastAsia="游明朝"/>
          <w:bCs/>
          <w:color w:val="000000" w:themeColor="text1"/>
          <w:lang w:eastAsia="ja-JP"/>
        </w:rPr>
        <w:t xml:space="preserve"> same in R-SIG field in different 80 MHz channels and we </w:t>
      </w:r>
      <w:proofErr w:type="gramStart"/>
      <w:r w:rsidRPr="008C2BA1">
        <w:rPr>
          <w:rFonts w:eastAsia="游明朝"/>
          <w:bCs/>
          <w:color w:val="000000" w:themeColor="text1"/>
          <w:lang w:eastAsia="ja-JP"/>
        </w:rPr>
        <w:t>have to</w:t>
      </w:r>
      <w:proofErr w:type="gramEnd"/>
      <w:r w:rsidRPr="008C2BA1">
        <w:rPr>
          <w:rFonts w:eastAsia="游明朝"/>
          <w:bCs/>
          <w:color w:val="000000" w:themeColor="text1"/>
          <w:lang w:eastAsia="ja-JP"/>
        </w:rPr>
        <w:t xml:space="preserve"> </w:t>
      </w:r>
      <w:proofErr w:type="spellStart"/>
      <w:r w:rsidRPr="008C2BA1">
        <w:rPr>
          <w:rFonts w:eastAsia="游明朝"/>
          <w:bCs/>
          <w:color w:val="000000" w:themeColor="text1"/>
          <w:lang w:eastAsia="ja-JP"/>
        </w:rPr>
        <w:t>toransmit</w:t>
      </w:r>
      <w:proofErr w:type="spellEnd"/>
      <w:r w:rsidRPr="008C2BA1">
        <w:rPr>
          <w:rFonts w:eastAsia="游明朝"/>
          <w:bCs/>
          <w:color w:val="000000" w:themeColor="text1"/>
          <w:lang w:eastAsia="ja-JP"/>
        </w:rPr>
        <w:t xml:space="preserve"> the HE PPDU. Because we have received the comment during the previous discussion that some receivers do MRC combination </w:t>
      </w:r>
      <w:proofErr w:type="gramStart"/>
      <w:r w:rsidRPr="008C2BA1">
        <w:rPr>
          <w:rFonts w:eastAsia="游明朝"/>
          <w:bCs/>
          <w:color w:val="000000" w:themeColor="text1"/>
          <w:lang w:eastAsia="ja-JP"/>
        </w:rPr>
        <w:t>for</w:t>
      </w:r>
      <w:proofErr w:type="gramEnd"/>
      <w:r w:rsidRPr="008C2BA1">
        <w:rPr>
          <w:rFonts w:eastAsia="游明朝"/>
          <w:bCs/>
          <w:color w:val="000000" w:themeColor="text1"/>
          <w:lang w:eastAsia="ja-JP"/>
        </w:rPr>
        <w:t xml:space="preserve"> HE PPDU</w:t>
      </w:r>
      <w:r>
        <w:rPr>
          <w:rFonts w:eastAsia="游明朝"/>
          <w:bCs/>
          <w:color w:val="000000" w:themeColor="text1"/>
          <w:lang w:eastAsia="ja-JP"/>
        </w:rPr>
        <w:t xml:space="preserve">. </w:t>
      </w:r>
    </w:p>
    <w:p w14:paraId="4F47E2CD"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Is this only for the TB-PPDU or for downlink as well?</w:t>
      </w:r>
      <w:r>
        <w:rPr>
          <w:rFonts w:eastAsia="游明朝"/>
          <w:bCs/>
          <w:color w:val="000000" w:themeColor="text1"/>
          <w:lang w:eastAsia="ja-JP"/>
        </w:rPr>
        <w:t xml:space="preserve"> </w:t>
      </w:r>
    </w:p>
    <w:p w14:paraId="3E694AA4"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Both. </w:t>
      </w:r>
    </w:p>
    <w:p w14:paraId="45BE8557"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If you are trying to transmit an A-PPDU with an UHR PPDU and </w:t>
      </w:r>
      <w:proofErr w:type="spellStart"/>
      <w:r w:rsidRPr="008C2BA1">
        <w:rPr>
          <w:rFonts w:eastAsia="游明朝"/>
          <w:bCs/>
          <w:color w:val="000000" w:themeColor="text1"/>
          <w:lang w:eastAsia="ja-JP"/>
        </w:rPr>
        <w:t>and</w:t>
      </w:r>
      <w:proofErr w:type="spellEnd"/>
      <w:r w:rsidRPr="008C2BA1">
        <w:rPr>
          <w:rFonts w:eastAsia="游明朝"/>
          <w:bCs/>
          <w:color w:val="000000" w:themeColor="text1"/>
          <w:lang w:eastAsia="ja-JP"/>
        </w:rPr>
        <w:t xml:space="preserve"> HE PPDU, the preamble structures of them are not the same, meaning the HE SU-PPDU does not have a SIG-B. I’m presuming that it’s </w:t>
      </w:r>
      <w:proofErr w:type="spellStart"/>
      <w:r w:rsidRPr="008C2BA1">
        <w:rPr>
          <w:rFonts w:eastAsia="游明朝"/>
          <w:bCs/>
          <w:color w:val="000000" w:themeColor="text1"/>
          <w:lang w:eastAsia="ja-JP"/>
        </w:rPr>
        <w:t>gonna</w:t>
      </w:r>
      <w:proofErr w:type="spellEnd"/>
      <w:r w:rsidRPr="008C2BA1">
        <w:rPr>
          <w:rFonts w:eastAsia="游明朝"/>
          <w:bCs/>
          <w:color w:val="000000" w:themeColor="text1"/>
          <w:lang w:eastAsia="ja-JP"/>
        </w:rPr>
        <w:t xml:space="preserve"> follow UHT which has the second SIG, right? We can use the HE MU-PPDU format but that means that you need to have multiple STAs participating the channel. That kind of the case is like a corner case, especially given that is already two generations ago. </w:t>
      </w:r>
    </w:p>
    <w:p w14:paraId="0945297A"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Thank you for your comment via offline before. It needs </w:t>
      </w:r>
      <w:proofErr w:type="spellStart"/>
      <w:r w:rsidRPr="008C2BA1">
        <w:rPr>
          <w:rFonts w:eastAsia="游明朝"/>
          <w:bCs/>
          <w:color w:val="000000" w:themeColor="text1"/>
          <w:lang w:eastAsia="ja-JP"/>
        </w:rPr>
        <w:t>o</w:t>
      </w:r>
      <w:proofErr w:type="spellEnd"/>
      <w:r w:rsidRPr="008C2BA1">
        <w:rPr>
          <w:rFonts w:eastAsia="游明朝"/>
          <w:bCs/>
          <w:color w:val="000000" w:themeColor="text1"/>
          <w:lang w:eastAsia="ja-JP"/>
        </w:rPr>
        <w:t xml:space="preserve"> have so that we can achieve the symbol-by-symbol alignment. And, we should consider we still have so many </w:t>
      </w:r>
      <w:proofErr w:type="spellStart"/>
      <w:r w:rsidRPr="008C2BA1">
        <w:rPr>
          <w:rFonts w:eastAsia="游明朝"/>
          <w:bCs/>
          <w:color w:val="000000" w:themeColor="text1"/>
          <w:lang w:eastAsia="ja-JP"/>
        </w:rPr>
        <w:t>lagecy</w:t>
      </w:r>
      <w:proofErr w:type="spellEnd"/>
      <w:r w:rsidRPr="008C2BA1">
        <w:rPr>
          <w:rFonts w:eastAsia="游明朝"/>
          <w:bCs/>
          <w:color w:val="000000" w:themeColor="text1"/>
          <w:lang w:eastAsia="ja-JP"/>
        </w:rPr>
        <w:t xml:space="preserve"> HT IoT STAs. Regarding the constraint about the MU-PPDU format must include at least two destinations, it depends on the scenario for home case, but there is a possible way, for example to use some dummy users. </w:t>
      </w:r>
    </w:p>
    <w:p w14:paraId="7E3E54C1"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In the EHT standardization, we made all the wide </w:t>
      </w:r>
      <w:proofErr w:type="spellStart"/>
      <w:r w:rsidRPr="008C2BA1">
        <w:rPr>
          <w:rFonts w:eastAsia="游明朝"/>
          <w:bCs/>
          <w:color w:val="000000" w:themeColor="text1"/>
          <w:lang w:eastAsia="ja-JP"/>
        </w:rPr>
        <w:t>bandwith</w:t>
      </w:r>
      <w:proofErr w:type="spellEnd"/>
      <w:r w:rsidRPr="008C2BA1">
        <w:rPr>
          <w:rFonts w:eastAsia="游明朝"/>
          <w:bCs/>
          <w:color w:val="000000" w:themeColor="text1"/>
          <w:lang w:eastAsia="ja-JP"/>
        </w:rPr>
        <w:t xml:space="preserve"> support as mandatory, which was a great work. I think it might be a cleaner state if we think more from UHR starting from EH onwards and trying to strive out for more </w:t>
      </w:r>
      <w:proofErr w:type="spellStart"/>
      <w:r w:rsidRPr="008C2BA1">
        <w:rPr>
          <w:rFonts w:eastAsia="游明朝"/>
          <w:bCs/>
          <w:color w:val="000000" w:themeColor="text1"/>
          <w:lang w:eastAsia="ja-JP"/>
        </w:rPr>
        <w:t>clearner</w:t>
      </w:r>
      <w:proofErr w:type="spellEnd"/>
      <w:r w:rsidRPr="008C2BA1">
        <w:rPr>
          <w:rFonts w:eastAsia="游明朝"/>
          <w:bCs/>
          <w:color w:val="000000" w:themeColor="text1"/>
          <w:lang w:eastAsia="ja-JP"/>
        </w:rPr>
        <w:t xml:space="preserve"> solution. </w:t>
      </w:r>
    </w:p>
    <w:p w14:paraId="32C58C9C"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I am open </w:t>
      </w:r>
      <w:proofErr w:type="spellStart"/>
      <w:r w:rsidRPr="008C2BA1">
        <w:rPr>
          <w:rFonts w:eastAsia="游明朝"/>
          <w:bCs/>
          <w:color w:val="000000" w:themeColor="text1"/>
          <w:lang w:eastAsia="ja-JP"/>
        </w:rPr>
        <w:t>fo</w:t>
      </w:r>
      <w:proofErr w:type="spellEnd"/>
      <w:r w:rsidRPr="008C2BA1">
        <w:rPr>
          <w:rFonts w:eastAsia="游明朝"/>
          <w:bCs/>
          <w:color w:val="000000" w:themeColor="text1"/>
          <w:lang w:eastAsia="ja-JP"/>
        </w:rPr>
        <w:t xml:space="preserve"> the study of the EHT plus UHR combinations. Thanks. </w:t>
      </w:r>
    </w:p>
    <w:p w14:paraId="6021E0CF"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It’s important for the PPDU aggregation going through HE to EHT. </w:t>
      </w:r>
      <w:proofErr w:type="gramStart"/>
      <w:r w:rsidRPr="008C2BA1">
        <w:rPr>
          <w:rFonts w:eastAsia="游明朝"/>
          <w:bCs/>
          <w:color w:val="000000" w:themeColor="text1"/>
          <w:lang w:eastAsia="ja-JP"/>
        </w:rPr>
        <w:t>But,</w:t>
      </w:r>
      <w:proofErr w:type="gramEnd"/>
      <w:r w:rsidRPr="008C2BA1">
        <w:rPr>
          <w:rFonts w:eastAsia="游明朝"/>
          <w:bCs/>
          <w:color w:val="000000" w:themeColor="text1"/>
          <w:lang w:eastAsia="ja-JP"/>
        </w:rPr>
        <w:t xml:space="preserve"> we don’t have a chance to enable it. If EHT an UHR use the same </w:t>
      </w:r>
      <w:proofErr w:type="spellStart"/>
      <w:r w:rsidRPr="008C2BA1">
        <w:rPr>
          <w:rFonts w:eastAsia="游明朝"/>
          <w:bCs/>
          <w:color w:val="000000" w:themeColor="text1"/>
          <w:lang w:eastAsia="ja-JP"/>
        </w:rPr>
        <w:t>channelbandwidth</w:t>
      </w:r>
      <w:proofErr w:type="spellEnd"/>
      <w:r w:rsidRPr="008C2BA1">
        <w:rPr>
          <w:rFonts w:eastAsia="游明朝"/>
          <w:bCs/>
          <w:color w:val="000000" w:themeColor="text1"/>
          <w:lang w:eastAsia="ja-JP"/>
        </w:rPr>
        <w:t xml:space="preserve">, SST or dynamic subchannel operation can be applied. EHT already have MU function by OFDMA 20 MHz to 320 MHz, one </w:t>
      </w:r>
      <w:proofErr w:type="spellStart"/>
      <w:r w:rsidRPr="008C2BA1">
        <w:rPr>
          <w:rFonts w:eastAsia="游明朝"/>
          <w:bCs/>
          <w:color w:val="000000" w:themeColor="text1"/>
          <w:lang w:eastAsia="ja-JP"/>
        </w:rPr>
        <w:t>soluion</w:t>
      </w:r>
      <w:proofErr w:type="spellEnd"/>
      <w:r w:rsidRPr="008C2BA1">
        <w:rPr>
          <w:rFonts w:eastAsia="游明朝"/>
          <w:bCs/>
          <w:color w:val="000000" w:themeColor="text1"/>
          <w:lang w:eastAsia="ja-JP"/>
        </w:rPr>
        <w:t xml:space="preserve"> is to use EHT format directly. </w:t>
      </w:r>
    </w:p>
    <w:p w14:paraId="2F13D3FA" w14:textId="0D961AFC"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I agree with t</w:t>
      </w:r>
      <w:r>
        <w:rPr>
          <w:rFonts w:eastAsia="游明朝"/>
          <w:bCs/>
          <w:color w:val="000000" w:themeColor="text1"/>
          <w:lang w:eastAsia="ja-JP"/>
        </w:rPr>
        <w:t>hat</w:t>
      </w:r>
      <w:r w:rsidRPr="008C2BA1">
        <w:rPr>
          <w:rFonts w:eastAsia="游明朝"/>
          <w:bCs/>
          <w:color w:val="000000" w:themeColor="text1"/>
          <w:lang w:eastAsia="ja-JP"/>
        </w:rPr>
        <w:t xml:space="preserve">. The option b in slide 5 has potential UHR feature. Need further study. </w:t>
      </w:r>
    </w:p>
    <w:p w14:paraId="358AFC83"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Regarding HE and UHT aggregation, HE supports up to 160 MHz PPDU. So, bandwidth of an aggregate PPDU is also 160 MHz or less, which wastes the 160 MHz bandwidth for the EHT STAs supporting 320 MHz channel. I think the </w:t>
      </w:r>
      <w:r w:rsidRPr="008C2BA1">
        <w:rPr>
          <w:rFonts w:eastAsia="游明朝"/>
          <w:bCs/>
          <w:color w:val="000000" w:themeColor="text1"/>
          <w:lang w:eastAsia="ja-JP"/>
        </w:rPr>
        <w:lastRenderedPageBreak/>
        <w:t xml:space="preserve">extra aggregation features for UHR is not important for us. But to use 160 </w:t>
      </w:r>
      <w:proofErr w:type="spellStart"/>
      <w:r w:rsidRPr="008C2BA1">
        <w:rPr>
          <w:rFonts w:eastAsia="游明朝"/>
          <w:bCs/>
          <w:color w:val="000000" w:themeColor="text1"/>
          <w:lang w:eastAsia="ja-JP"/>
        </w:rPr>
        <w:t>bMHz</w:t>
      </w:r>
      <w:proofErr w:type="spellEnd"/>
      <w:r w:rsidRPr="008C2BA1">
        <w:rPr>
          <w:rFonts w:eastAsia="游明朝"/>
          <w:bCs/>
          <w:color w:val="000000" w:themeColor="text1"/>
          <w:lang w:eastAsia="ja-JP"/>
        </w:rPr>
        <w:t xml:space="preserve"> bandwidth is more important. Probably, we should consider UHR and HE. </w:t>
      </w:r>
    </w:p>
    <w:p w14:paraId="5E48105A"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Totally agree with you. </w:t>
      </w:r>
      <w:r>
        <w:rPr>
          <w:rFonts w:eastAsia="游明朝"/>
          <w:bCs/>
          <w:color w:val="000000" w:themeColor="text1"/>
          <w:lang w:eastAsia="ja-JP"/>
        </w:rPr>
        <w:t>I</w:t>
      </w:r>
      <w:r w:rsidRPr="008C2BA1">
        <w:rPr>
          <w:rFonts w:eastAsia="游明朝"/>
          <w:bCs/>
          <w:color w:val="000000" w:themeColor="text1"/>
          <w:lang w:eastAsia="ja-JP"/>
        </w:rPr>
        <w:t xml:space="preserve">n slide 7, we show an example of UHR plus HE as a preferred mode. </w:t>
      </w:r>
    </w:p>
    <w:p w14:paraId="75C28A6A" w14:textId="3E245488" w:rsidR="004B382C" w:rsidRDefault="008C2BA1" w:rsidP="004B382C">
      <w:pPr>
        <w:numPr>
          <w:ilvl w:val="1"/>
          <w:numId w:val="2"/>
        </w:numPr>
        <w:contextualSpacing/>
        <w:rPr>
          <w:rFonts w:eastAsia="游明朝"/>
          <w:bCs/>
          <w:color w:val="000000" w:themeColor="text1"/>
          <w:lang w:eastAsia="ja-JP"/>
        </w:rPr>
      </w:pPr>
      <w:hyperlink r:id="rId70" w:history="1">
        <w:r w:rsidRPr="008C2BA1">
          <w:rPr>
            <w:rFonts w:eastAsia="游明朝"/>
            <w:bCs/>
            <w:color w:val="0000FF"/>
            <w:u w:val="single"/>
            <w:lang w:eastAsia="ja-JP"/>
          </w:rPr>
          <w:t>11-23/1943r1</w:t>
        </w:r>
      </w:hyperlink>
      <w:r w:rsidRPr="008C2BA1">
        <w:rPr>
          <w:rFonts w:eastAsia="游明朝"/>
          <w:bCs/>
          <w:color w:val="000000" w:themeColor="text1"/>
          <w:lang w:eastAsia="ja-JP"/>
        </w:rPr>
        <w:t>:</w:t>
      </w:r>
      <w:r w:rsidR="004B382C">
        <w:rPr>
          <w:rFonts w:eastAsia="游明朝"/>
          <w:bCs/>
          <w:color w:val="000000" w:themeColor="text1"/>
          <w:lang w:eastAsia="ja-JP"/>
        </w:rPr>
        <w:tab/>
      </w:r>
      <w:r w:rsidRPr="008C2BA1">
        <w:rPr>
          <w:rFonts w:eastAsia="游明朝"/>
          <w:bCs/>
          <w:color w:val="000000" w:themeColor="text1"/>
          <w:lang w:eastAsia="ja-JP"/>
        </w:rPr>
        <w:t>Physical Layer Reliability Improvements – Follow Up</w:t>
      </w:r>
    </w:p>
    <w:p w14:paraId="6FEECE55" w14:textId="77777777" w:rsidR="004B382C" w:rsidRPr="004B382C" w:rsidRDefault="008C2BA1" w:rsidP="004B382C">
      <w:pPr>
        <w:ind w:left="1440" w:firstLine="720"/>
        <w:contextualSpacing/>
        <w:rPr>
          <w:rFonts w:eastAsia="游明朝"/>
          <w:bCs/>
          <w:color w:val="000000" w:themeColor="text1"/>
          <w:lang w:eastAsia="ja-JP"/>
        </w:rPr>
      </w:pPr>
      <w:proofErr w:type="spellStart"/>
      <w:r w:rsidRPr="008C2BA1">
        <w:t>Shimi</w:t>
      </w:r>
      <w:proofErr w:type="spellEnd"/>
      <w:r w:rsidRPr="008C2BA1">
        <w:t xml:space="preserve"> </w:t>
      </w:r>
      <w:proofErr w:type="spellStart"/>
      <w:r w:rsidRPr="008C2BA1">
        <w:t>Shilo</w:t>
      </w:r>
      <w:proofErr w:type="spellEnd"/>
      <w:r w:rsidRPr="008C2BA1">
        <w:t xml:space="preserve"> (Huawei</w:t>
      </w:r>
      <w:r w:rsidR="004B382C">
        <w:t xml:space="preserve">) </w:t>
      </w:r>
    </w:p>
    <w:p w14:paraId="3B5044E0" w14:textId="116F1CAB"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(Hanging): In </w:t>
      </w:r>
      <w:r w:rsidRPr="008C2BA1">
        <w:rPr>
          <w:rFonts w:eastAsia="游明朝" w:hint="eastAsia"/>
          <w:bCs/>
          <w:color w:val="000000" w:themeColor="text1"/>
          <w:lang w:eastAsia="ja-JP"/>
        </w:rPr>
        <w:t>s</w:t>
      </w:r>
      <w:r w:rsidRPr="008C2BA1">
        <w:rPr>
          <w:rFonts w:eastAsia="游明朝"/>
          <w:bCs/>
          <w:color w:val="000000" w:themeColor="text1"/>
          <w:lang w:eastAsia="ja-JP"/>
        </w:rPr>
        <w:t xml:space="preserve">lide 5, in your simulation you assume to use 242 tone RU, so this </w:t>
      </w:r>
      <w:proofErr w:type="spellStart"/>
      <w:r w:rsidRPr="008C2BA1">
        <w:rPr>
          <w:rFonts w:eastAsia="游明朝"/>
          <w:bCs/>
          <w:color w:val="000000" w:themeColor="text1"/>
          <w:lang w:eastAsia="ja-JP"/>
        </w:rPr>
        <w:t>repetiion</w:t>
      </w:r>
      <w:proofErr w:type="spellEnd"/>
      <w:r w:rsidRPr="008C2BA1">
        <w:rPr>
          <w:rFonts w:eastAsia="游明朝"/>
          <w:bCs/>
          <w:color w:val="000000" w:themeColor="text1"/>
          <w:lang w:eastAsia="ja-JP"/>
        </w:rPr>
        <w:t xml:space="preserve"> you’re using just one 242 tone RU or two 242 </w:t>
      </w:r>
      <w:proofErr w:type="spellStart"/>
      <w:r w:rsidRPr="008C2BA1">
        <w:rPr>
          <w:rFonts w:eastAsia="游明朝"/>
          <w:bCs/>
          <w:color w:val="000000" w:themeColor="text1"/>
          <w:lang w:eastAsia="ja-JP"/>
        </w:rPr>
        <w:t>tone</w:t>
      </w:r>
      <w:proofErr w:type="spellEnd"/>
      <w:r w:rsidRPr="008C2BA1">
        <w:rPr>
          <w:rFonts w:eastAsia="游明朝"/>
          <w:bCs/>
          <w:color w:val="000000" w:themeColor="text1"/>
          <w:lang w:eastAsia="ja-JP"/>
        </w:rPr>
        <w:t xml:space="preserve"> RU?</w:t>
      </w:r>
      <w:r w:rsidR="004B382C">
        <w:rPr>
          <w:rFonts w:eastAsia="游明朝"/>
          <w:bCs/>
          <w:color w:val="000000" w:themeColor="text1"/>
          <w:lang w:eastAsia="ja-JP"/>
        </w:rPr>
        <w:t xml:space="preserve"> </w:t>
      </w:r>
    </w:p>
    <w:p w14:paraId="3DD94AD8"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We always use the same 20 MHz bandwidth and single 242 tone RU. MCS 4 is used for modulation of data. </w:t>
      </w:r>
    </w:p>
    <w:p w14:paraId="5B19F3BA" w14:textId="01A30821"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For these two </w:t>
      </w:r>
      <w:proofErr w:type="spellStart"/>
      <w:r w:rsidRPr="008C2BA1">
        <w:rPr>
          <w:rFonts w:eastAsia="游明朝"/>
          <w:bCs/>
          <w:color w:val="000000" w:themeColor="text1"/>
          <w:lang w:eastAsia="ja-JP"/>
        </w:rPr>
        <w:t>schems</w:t>
      </w:r>
      <w:proofErr w:type="spellEnd"/>
      <w:r w:rsidRPr="008C2BA1">
        <w:rPr>
          <w:rFonts w:eastAsia="游明朝"/>
          <w:bCs/>
          <w:color w:val="000000" w:themeColor="text1"/>
          <w:lang w:eastAsia="ja-JP"/>
        </w:rPr>
        <w:t xml:space="preserve">, did you use </w:t>
      </w:r>
      <w:r w:rsidR="004B382C" w:rsidRPr="008C2BA1">
        <w:rPr>
          <w:rFonts w:eastAsia="游明朝"/>
          <w:bCs/>
          <w:color w:val="000000" w:themeColor="text1"/>
          <w:lang w:eastAsia="ja-JP"/>
        </w:rPr>
        <w:t>the same</w:t>
      </w:r>
      <w:r w:rsidRPr="008C2BA1">
        <w:rPr>
          <w:rFonts w:eastAsia="游明朝"/>
          <w:bCs/>
          <w:color w:val="000000" w:themeColor="text1"/>
          <w:lang w:eastAsia="ja-JP"/>
        </w:rPr>
        <w:t xml:space="preserve"> bandwidth?</w:t>
      </w:r>
      <w:r w:rsidR="004B382C">
        <w:rPr>
          <w:rFonts w:eastAsia="游明朝" w:hint="eastAsia"/>
          <w:bCs/>
          <w:color w:val="000000" w:themeColor="text1"/>
          <w:lang w:eastAsia="ja-JP"/>
        </w:rPr>
        <w:t xml:space="preserve"> </w:t>
      </w:r>
    </w:p>
    <w:p w14:paraId="03026A26"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Yes. </w:t>
      </w:r>
    </w:p>
    <w:p w14:paraId="638612EE"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The exiting </w:t>
      </w:r>
      <w:proofErr w:type="spellStart"/>
      <w:r w:rsidRPr="008C2BA1">
        <w:rPr>
          <w:rFonts w:eastAsia="游明朝"/>
          <w:bCs/>
          <w:color w:val="000000" w:themeColor="text1"/>
          <w:lang w:eastAsia="ja-JP"/>
        </w:rPr>
        <w:t>repetptition</w:t>
      </w:r>
      <w:proofErr w:type="spellEnd"/>
      <w:r w:rsidRPr="008C2BA1">
        <w:rPr>
          <w:rFonts w:eastAsia="游明朝"/>
          <w:bCs/>
          <w:color w:val="000000" w:themeColor="text1"/>
          <w:lang w:eastAsia="ja-JP"/>
        </w:rPr>
        <w:t xml:space="preserve"> code is not </w:t>
      </w:r>
      <w:proofErr w:type="spellStart"/>
      <w:r w:rsidRPr="008C2BA1">
        <w:rPr>
          <w:rFonts w:eastAsia="游明朝"/>
          <w:bCs/>
          <w:color w:val="000000" w:themeColor="text1"/>
          <w:lang w:eastAsia="ja-JP"/>
        </w:rPr>
        <w:t>sof</w:t>
      </w:r>
      <w:proofErr w:type="spellEnd"/>
      <w:r w:rsidRPr="008C2BA1">
        <w:rPr>
          <w:rFonts w:eastAsia="游明朝"/>
          <w:bCs/>
          <w:color w:val="000000" w:themeColor="text1"/>
          <w:lang w:eastAsia="ja-JP"/>
        </w:rPr>
        <w:t xml:space="preserve"> efficient, I understand. Maybe the scenario is specific. </w:t>
      </w:r>
    </w:p>
    <w:p w14:paraId="22C5505D"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You are </w:t>
      </w:r>
      <w:proofErr w:type="spellStart"/>
      <w:r w:rsidRPr="008C2BA1">
        <w:rPr>
          <w:rFonts w:eastAsia="游明朝"/>
          <w:bCs/>
          <w:color w:val="000000" w:themeColor="text1"/>
          <w:lang w:eastAsia="ja-JP"/>
        </w:rPr>
        <w:t>absolutoly</w:t>
      </w:r>
      <w:proofErr w:type="spellEnd"/>
      <w:r w:rsidRPr="008C2BA1">
        <w:rPr>
          <w:rFonts w:eastAsia="游明朝"/>
          <w:bCs/>
          <w:color w:val="000000" w:themeColor="text1"/>
          <w:lang w:eastAsia="ja-JP"/>
        </w:rPr>
        <w:t xml:space="preserve"> right. If there is only noisy signal, not interference, there is no gain in using repetition, that’s correct. Different coding schemes would be far better. But because there is interference here then the results are completely different from the case where there is only noise. </w:t>
      </w:r>
    </w:p>
    <w:p w14:paraId="440C5C09"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In slide 7, what happens between 14 % and 18 %? and maybe something with you </w:t>
      </w:r>
      <w:proofErr w:type="spellStart"/>
      <w:r w:rsidRPr="008C2BA1">
        <w:rPr>
          <w:rFonts w:eastAsia="游明朝"/>
          <w:bCs/>
          <w:color w:val="000000" w:themeColor="text1"/>
          <w:lang w:eastAsia="ja-JP"/>
        </w:rPr>
        <w:t>dingt</w:t>
      </w:r>
      <w:proofErr w:type="spellEnd"/>
      <w:r w:rsidRPr="008C2BA1">
        <w:rPr>
          <w:rFonts w:eastAsia="游明朝"/>
          <w:bCs/>
          <w:color w:val="000000" w:themeColor="text1"/>
          <w:lang w:eastAsia="ja-JP"/>
        </w:rPr>
        <w:t xml:space="preserve"> adopt the MCS. How can it </w:t>
      </w:r>
      <w:proofErr w:type="spellStart"/>
      <w:r w:rsidRPr="008C2BA1">
        <w:rPr>
          <w:rFonts w:eastAsia="游明朝"/>
          <w:bCs/>
          <w:color w:val="000000" w:themeColor="text1"/>
          <w:lang w:eastAsia="ja-JP"/>
        </w:rPr>
        <w:t>coppalpse</w:t>
      </w:r>
      <w:proofErr w:type="spellEnd"/>
      <w:r w:rsidRPr="008C2BA1">
        <w:rPr>
          <w:rFonts w:eastAsia="游明朝"/>
          <w:bCs/>
          <w:color w:val="000000" w:themeColor="text1"/>
          <w:lang w:eastAsia="ja-JP"/>
        </w:rPr>
        <w:t xml:space="preserve"> to zero in the 14 % case? There is not so much difference between 14 % and 18%, which is somewhat strange. </w:t>
      </w:r>
    </w:p>
    <w:p w14:paraId="579153CE"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This simulation is the link level result for further optimization. What we did here in this simulation is used for the later result in different across all SNR range and the MCS values. In 20% case, it would be every fixed subcarrier for pilot. Less pilot subcarriers (for example, 14 %) makes less accuracy of interference covariance. </w:t>
      </w:r>
    </w:p>
    <w:p w14:paraId="70B9D24D"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What was the </w:t>
      </w:r>
      <w:proofErr w:type="spellStart"/>
      <w:r w:rsidRPr="008C2BA1">
        <w:rPr>
          <w:rFonts w:eastAsia="游明朝"/>
          <w:bCs/>
          <w:color w:val="000000" w:themeColor="text1"/>
          <w:lang w:eastAsia="ja-JP"/>
        </w:rPr>
        <w:t>bandwith</w:t>
      </w:r>
      <w:proofErr w:type="spellEnd"/>
      <w:r w:rsidRPr="008C2BA1">
        <w:rPr>
          <w:rFonts w:eastAsia="游明朝"/>
          <w:bCs/>
          <w:color w:val="000000" w:themeColor="text1"/>
          <w:lang w:eastAsia="ja-JP"/>
        </w:rPr>
        <w:t xml:space="preserve"> of the interferer?</w:t>
      </w:r>
      <w:r w:rsidR="004B382C">
        <w:rPr>
          <w:rFonts w:eastAsia="游明朝" w:hint="eastAsia"/>
          <w:bCs/>
          <w:color w:val="000000" w:themeColor="text1"/>
          <w:lang w:eastAsia="ja-JP"/>
        </w:rPr>
        <w:t xml:space="preserve"> </w:t>
      </w:r>
    </w:p>
    <w:p w14:paraId="15D0DFC8"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The entire signal bandwidth. If 106 tone are used for data transmission, another 106 tone is used for pilot and estimate the interference on the entire bandwidth. </w:t>
      </w:r>
    </w:p>
    <w:p w14:paraId="2BF801DB"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You mentioned that it can </w:t>
      </w:r>
      <w:proofErr w:type="spellStart"/>
      <w:r w:rsidRPr="008C2BA1">
        <w:rPr>
          <w:rFonts w:eastAsia="游明朝"/>
          <w:bCs/>
          <w:color w:val="000000" w:themeColor="text1"/>
          <w:lang w:eastAsia="ja-JP"/>
        </w:rPr>
        <w:t>dealwith</w:t>
      </w:r>
      <w:proofErr w:type="spellEnd"/>
      <w:r w:rsidRPr="008C2BA1">
        <w:rPr>
          <w:rFonts w:eastAsia="游明朝"/>
          <w:bCs/>
          <w:color w:val="000000" w:themeColor="text1"/>
          <w:lang w:eastAsia="ja-JP"/>
        </w:rPr>
        <w:t xml:space="preserve"> interference that happens in the middle of the packets So, I guess the train is not done during the preamble. Do you look at individual data symbols and then from that decide what the cancellation should be in symbol-by-symbol?</w:t>
      </w:r>
      <w:r w:rsidR="004B382C">
        <w:rPr>
          <w:rFonts w:eastAsia="游明朝" w:hint="eastAsia"/>
          <w:bCs/>
          <w:color w:val="000000" w:themeColor="text1"/>
          <w:lang w:eastAsia="ja-JP"/>
        </w:rPr>
        <w:t xml:space="preserve"> </w:t>
      </w:r>
    </w:p>
    <w:p w14:paraId="2529C039"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Generally speaking, yes. In this approach (called as second), we have interference mitigation pilots that are inserted or interlays across all the entire bandwidth within a data </w:t>
      </w:r>
      <w:proofErr w:type="spellStart"/>
      <w:r w:rsidRPr="008C2BA1">
        <w:rPr>
          <w:rFonts w:eastAsia="游明朝"/>
          <w:bCs/>
          <w:color w:val="000000" w:themeColor="text1"/>
          <w:lang w:eastAsia="ja-JP"/>
        </w:rPr>
        <w:t>PPDU.We</w:t>
      </w:r>
      <w:proofErr w:type="spellEnd"/>
      <w:r w:rsidRPr="008C2BA1">
        <w:rPr>
          <w:rFonts w:eastAsia="游明朝"/>
          <w:bCs/>
          <w:color w:val="000000" w:themeColor="text1"/>
          <w:lang w:eastAsia="ja-JP"/>
        </w:rPr>
        <w:t xml:space="preserve"> estimate the channel, and it might be interfered. What we did here is to apply across all the signals. If there is no interference, </w:t>
      </w:r>
      <w:proofErr w:type="spellStart"/>
      <w:r w:rsidRPr="008C2BA1">
        <w:rPr>
          <w:rFonts w:eastAsia="游明朝"/>
          <w:bCs/>
          <w:color w:val="000000" w:themeColor="text1"/>
          <w:lang w:eastAsia="ja-JP"/>
        </w:rPr>
        <w:t>th</w:t>
      </w:r>
      <w:proofErr w:type="spellEnd"/>
      <w:r w:rsidRPr="008C2BA1">
        <w:rPr>
          <w:rFonts w:eastAsia="游明朝"/>
          <w:bCs/>
          <w:color w:val="000000" w:themeColor="text1"/>
          <w:lang w:eastAsia="ja-JP"/>
        </w:rPr>
        <w:t xml:space="preserve"> BF would simply be maximum ratio combining. If there is interference, then modified beamforming to mitigate the interference is applied. In this simulation, we applied on every OFDM symbols. </w:t>
      </w:r>
    </w:p>
    <w:p w14:paraId="4A2493EB"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How do you </w:t>
      </w:r>
      <w:proofErr w:type="spellStart"/>
      <w:r w:rsidRPr="008C2BA1">
        <w:rPr>
          <w:rFonts w:eastAsia="游明朝"/>
          <w:bCs/>
          <w:color w:val="000000" w:themeColor="text1"/>
          <w:lang w:eastAsia="ja-JP"/>
        </w:rPr>
        <w:t>distinguishi</w:t>
      </w:r>
      <w:proofErr w:type="spellEnd"/>
      <w:r w:rsidRPr="008C2BA1">
        <w:rPr>
          <w:rFonts w:eastAsia="游明朝"/>
          <w:bCs/>
          <w:color w:val="000000" w:themeColor="text1"/>
          <w:lang w:eastAsia="ja-JP"/>
        </w:rPr>
        <w:t xml:space="preserve"> between what is interference and what is signal without having a reference? </w:t>
      </w:r>
    </w:p>
    <w:p w14:paraId="29B66A8F"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IM pilot is placed on specific subcarrier and covariance of </w:t>
      </w:r>
      <w:proofErr w:type="spellStart"/>
      <w:r w:rsidRPr="008C2BA1">
        <w:rPr>
          <w:rFonts w:eastAsia="游明朝"/>
          <w:bCs/>
          <w:color w:val="000000" w:themeColor="text1"/>
          <w:lang w:eastAsia="ja-JP"/>
        </w:rPr>
        <w:t>interfence</w:t>
      </w:r>
      <w:proofErr w:type="spellEnd"/>
      <w:r w:rsidRPr="008C2BA1">
        <w:rPr>
          <w:rFonts w:eastAsia="游明朝"/>
          <w:bCs/>
          <w:color w:val="000000" w:themeColor="text1"/>
          <w:lang w:eastAsia="ja-JP"/>
        </w:rPr>
        <w:t xml:space="preserve"> can be calculated and applied to data tones. </w:t>
      </w:r>
    </w:p>
    <w:p w14:paraId="64F5CD01"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Do you estimate covariance of S+I or that of I?</w:t>
      </w:r>
      <w:r w:rsidR="004B382C">
        <w:rPr>
          <w:rFonts w:eastAsia="游明朝" w:hint="eastAsia"/>
          <w:bCs/>
          <w:color w:val="000000" w:themeColor="text1"/>
          <w:lang w:eastAsia="ja-JP"/>
        </w:rPr>
        <w:t xml:space="preserve"> </w:t>
      </w:r>
    </w:p>
    <w:p w14:paraId="466C479C"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In </w:t>
      </w:r>
      <w:r w:rsidRPr="008C2BA1">
        <w:rPr>
          <w:rFonts w:eastAsia="游明朝" w:hint="eastAsia"/>
          <w:bCs/>
          <w:color w:val="000000" w:themeColor="text1"/>
          <w:lang w:eastAsia="ja-JP"/>
        </w:rPr>
        <w:t>1</w:t>
      </w:r>
      <w:r w:rsidRPr="008C2BA1">
        <w:rPr>
          <w:rFonts w:eastAsia="游明朝"/>
          <w:bCs/>
          <w:color w:val="000000" w:themeColor="text1"/>
          <w:lang w:eastAsia="ja-JP"/>
        </w:rPr>
        <w:t xml:space="preserve">06 tomes case, 30% IM pilots are used only for interference mitigation. The rest of the subcarriers are for data. Transmitter transmits a known sequence with what we call as “interference mitigation pilot.” At receiver side, we use those to estimate I+S covariance for interference mitigation. </w:t>
      </w:r>
    </w:p>
    <w:p w14:paraId="500E8EB2" w14:textId="0071D0AF"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What </w:t>
      </w:r>
      <w:r w:rsidR="004B382C">
        <w:rPr>
          <w:rFonts w:eastAsia="游明朝"/>
          <w:bCs/>
          <w:color w:val="000000" w:themeColor="text1"/>
          <w:lang w:eastAsia="ja-JP"/>
        </w:rPr>
        <w:t xml:space="preserve">type of </w:t>
      </w:r>
      <w:r w:rsidRPr="008C2BA1">
        <w:rPr>
          <w:rFonts w:eastAsia="游明朝"/>
          <w:bCs/>
          <w:color w:val="000000" w:themeColor="text1"/>
          <w:lang w:eastAsia="ja-JP"/>
        </w:rPr>
        <w:t xml:space="preserve">interference </w:t>
      </w:r>
      <w:r w:rsidR="004B382C">
        <w:rPr>
          <w:rFonts w:eastAsia="游明朝"/>
          <w:bCs/>
          <w:color w:val="000000" w:themeColor="text1"/>
          <w:lang w:eastAsia="ja-JP"/>
        </w:rPr>
        <w:t xml:space="preserve">did </w:t>
      </w:r>
      <w:r w:rsidRPr="008C2BA1">
        <w:rPr>
          <w:rFonts w:eastAsia="游明朝"/>
          <w:bCs/>
          <w:color w:val="000000" w:themeColor="text1"/>
          <w:lang w:eastAsia="ja-JP"/>
        </w:rPr>
        <w:t>you appl</w:t>
      </w:r>
      <w:r w:rsidR="004B382C">
        <w:rPr>
          <w:rFonts w:eastAsia="游明朝"/>
          <w:bCs/>
          <w:color w:val="000000" w:themeColor="text1"/>
          <w:lang w:eastAsia="ja-JP"/>
        </w:rPr>
        <w:t>y</w:t>
      </w:r>
      <w:r w:rsidRPr="008C2BA1">
        <w:rPr>
          <w:rFonts w:eastAsia="游明朝"/>
          <w:bCs/>
          <w:color w:val="000000" w:themeColor="text1"/>
          <w:lang w:eastAsia="ja-JP"/>
        </w:rPr>
        <w:t xml:space="preserve">? Do you assign the kind of OBSS and with kind of the spatial special or just the white? </w:t>
      </w:r>
    </w:p>
    <w:p w14:paraId="50CE5C02"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In this simulation here, the Wi-Fi </w:t>
      </w:r>
      <w:proofErr w:type="spellStart"/>
      <w:r w:rsidRPr="008C2BA1">
        <w:rPr>
          <w:rFonts w:eastAsia="游明朝"/>
          <w:bCs/>
          <w:color w:val="000000" w:themeColor="text1"/>
          <w:lang w:eastAsia="ja-JP"/>
        </w:rPr>
        <w:t>unsyncuronous</w:t>
      </w:r>
      <w:proofErr w:type="spellEnd"/>
      <w:r w:rsidRPr="008C2BA1">
        <w:rPr>
          <w:rFonts w:eastAsia="游明朝"/>
          <w:bCs/>
          <w:color w:val="000000" w:themeColor="text1"/>
          <w:lang w:eastAsia="ja-JP"/>
        </w:rPr>
        <w:t xml:space="preserve"> interference across the entire bandwidth was applied. </w:t>
      </w:r>
    </w:p>
    <w:p w14:paraId="517537FF"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lastRenderedPageBreak/>
        <w:t>C</w:t>
      </w:r>
      <w:r w:rsidRPr="008C2BA1">
        <w:rPr>
          <w:rFonts w:eastAsia="游明朝"/>
          <w:bCs/>
          <w:color w:val="000000" w:themeColor="text1"/>
          <w:lang w:eastAsia="ja-JP"/>
        </w:rPr>
        <w:t xml:space="preserve">: In the case of 14 %, the </w:t>
      </w:r>
      <w:proofErr w:type="spellStart"/>
      <w:r w:rsidRPr="008C2BA1">
        <w:rPr>
          <w:rFonts w:eastAsia="游明朝"/>
          <w:bCs/>
          <w:color w:val="000000" w:themeColor="text1"/>
          <w:lang w:eastAsia="ja-JP"/>
        </w:rPr>
        <w:t>throughpu</w:t>
      </w:r>
      <w:proofErr w:type="spellEnd"/>
      <w:r w:rsidRPr="008C2BA1">
        <w:rPr>
          <w:rFonts w:eastAsia="游明朝"/>
          <w:bCs/>
          <w:color w:val="000000" w:themeColor="text1"/>
          <w:lang w:eastAsia="ja-JP"/>
        </w:rPr>
        <w:t xml:space="preserve"> increase is somewhat surprising. What is your assumption of MCSs here? In slide 8, are you saying the MCS is </w:t>
      </w:r>
      <w:proofErr w:type="spellStart"/>
      <w:r w:rsidRPr="008C2BA1">
        <w:rPr>
          <w:rFonts w:eastAsia="游明朝"/>
          <w:bCs/>
          <w:color w:val="000000" w:themeColor="text1"/>
          <w:lang w:eastAsia="ja-JP"/>
        </w:rPr>
        <w:t>senected</w:t>
      </w:r>
      <w:proofErr w:type="spellEnd"/>
      <w:r w:rsidRPr="008C2BA1">
        <w:rPr>
          <w:rFonts w:eastAsia="游明朝"/>
          <w:bCs/>
          <w:color w:val="000000" w:themeColor="text1"/>
          <w:lang w:eastAsia="ja-JP"/>
        </w:rPr>
        <w:t xml:space="preserve"> </w:t>
      </w:r>
      <w:proofErr w:type="spellStart"/>
      <w:r w:rsidRPr="008C2BA1">
        <w:rPr>
          <w:rFonts w:eastAsia="游明朝"/>
          <w:bCs/>
          <w:color w:val="000000" w:themeColor="text1"/>
          <w:lang w:eastAsia="ja-JP"/>
        </w:rPr>
        <w:t>assuiming</w:t>
      </w:r>
      <w:proofErr w:type="spellEnd"/>
      <w:r w:rsidRPr="008C2BA1">
        <w:rPr>
          <w:rFonts w:eastAsia="游明朝"/>
          <w:bCs/>
          <w:color w:val="000000" w:themeColor="text1"/>
          <w:lang w:eastAsia="ja-JP"/>
        </w:rPr>
        <w:t xml:space="preserve"> you already know that the interference will come in the middle of a packet? How do you set your MCS? Do you assume the MCS is going to be set by certain SINR level? </w:t>
      </w:r>
    </w:p>
    <w:p w14:paraId="389A42B4"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Are you asking about </w:t>
      </w:r>
      <w:proofErr w:type="spellStart"/>
      <w:r w:rsidRPr="008C2BA1">
        <w:rPr>
          <w:rFonts w:eastAsia="游明朝"/>
          <w:bCs/>
          <w:color w:val="000000" w:themeColor="text1"/>
          <w:lang w:eastAsia="ja-JP"/>
        </w:rPr>
        <w:t>about</w:t>
      </w:r>
      <w:proofErr w:type="spellEnd"/>
      <w:r w:rsidRPr="008C2BA1">
        <w:rPr>
          <w:rFonts w:eastAsia="游明朝"/>
          <w:bCs/>
          <w:color w:val="000000" w:themeColor="text1"/>
          <w:lang w:eastAsia="ja-JP"/>
        </w:rPr>
        <w:t xml:space="preserve"> practice or simulation?</w:t>
      </w:r>
    </w:p>
    <w:p w14:paraId="1FC49E98"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Both. </w:t>
      </w:r>
    </w:p>
    <w:p w14:paraId="2B72A86F"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The goodput in the simulation is based on packet error rate and MCS used for the same interference regime. The relation between SNR and MCS is </w:t>
      </w:r>
      <w:proofErr w:type="spellStart"/>
      <w:r w:rsidRPr="008C2BA1">
        <w:rPr>
          <w:rFonts w:eastAsia="游明朝"/>
          <w:bCs/>
          <w:color w:val="000000" w:themeColor="text1"/>
          <w:lang w:eastAsia="ja-JP"/>
        </w:rPr>
        <w:t>refereed</w:t>
      </w:r>
      <w:proofErr w:type="spellEnd"/>
      <w:r w:rsidRPr="008C2BA1">
        <w:rPr>
          <w:rFonts w:eastAsia="游明朝"/>
          <w:bCs/>
          <w:color w:val="000000" w:themeColor="text1"/>
          <w:lang w:eastAsia="ja-JP"/>
        </w:rPr>
        <w:t xml:space="preserve"> to the MCS selection for the best throughput. In terms of practical, Link adaptation is always needed considering interference mitigation, the PDF characteristics of the post-processing SINR. Please see my previous submission. </w:t>
      </w:r>
    </w:p>
    <w:p w14:paraId="468C9AF6"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In your PHY simulations to check the performance verification, is all of interference statistics estimated or known as “genie”? </w:t>
      </w:r>
    </w:p>
    <w:p w14:paraId="4D83ABB8"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Estimated. </w:t>
      </w:r>
    </w:p>
    <w:p w14:paraId="2656A705"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w:t>
      </w:r>
      <w:r w:rsidR="004B382C">
        <w:rPr>
          <w:rFonts w:eastAsia="游明朝"/>
          <w:bCs/>
          <w:color w:val="000000" w:themeColor="text1"/>
          <w:lang w:eastAsia="ja-JP"/>
        </w:rPr>
        <w:t>I</w:t>
      </w:r>
      <w:r w:rsidRPr="008C2BA1">
        <w:rPr>
          <w:rFonts w:eastAsia="游明朝"/>
          <w:bCs/>
          <w:color w:val="000000" w:themeColor="text1"/>
          <w:lang w:eastAsia="ja-JP"/>
        </w:rPr>
        <w:t xml:space="preserve">s the estimation based one symbol or accumulation of multiple symbols? </w:t>
      </w:r>
    </w:p>
    <w:p w14:paraId="4AB9144E"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This is up to implementation</w:t>
      </w:r>
      <w:r w:rsidR="004B382C">
        <w:rPr>
          <w:rFonts w:eastAsia="游明朝"/>
          <w:bCs/>
          <w:color w:val="000000" w:themeColor="text1"/>
          <w:lang w:eastAsia="ja-JP"/>
        </w:rPr>
        <w:t>,</w:t>
      </w:r>
      <w:r w:rsidRPr="008C2BA1">
        <w:rPr>
          <w:rFonts w:eastAsia="游明朝"/>
          <w:bCs/>
          <w:color w:val="000000" w:themeColor="text1"/>
          <w:lang w:eastAsia="ja-JP"/>
        </w:rPr>
        <w:t xml:space="preserve"> but in my simulation</w:t>
      </w:r>
      <w:r w:rsidR="004B382C">
        <w:rPr>
          <w:rFonts w:eastAsia="游明朝"/>
          <w:bCs/>
          <w:color w:val="000000" w:themeColor="text1"/>
          <w:lang w:eastAsia="ja-JP"/>
        </w:rPr>
        <w:t>,</w:t>
      </w:r>
      <w:r w:rsidRPr="008C2BA1">
        <w:rPr>
          <w:rFonts w:eastAsia="游明朝"/>
          <w:bCs/>
          <w:color w:val="000000" w:themeColor="text1"/>
          <w:lang w:eastAsia="ja-JP"/>
        </w:rPr>
        <w:t xml:space="preserve"> we did filter across very few OFDM symbols not only in frequency domain but also in time domain. </w:t>
      </w:r>
    </w:p>
    <w:p w14:paraId="085F02D7"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Isn’t it </w:t>
      </w:r>
      <w:proofErr w:type="spellStart"/>
      <w:r w:rsidRPr="008C2BA1">
        <w:rPr>
          <w:rFonts w:eastAsia="游明朝"/>
          <w:bCs/>
          <w:color w:val="000000" w:themeColor="text1"/>
          <w:lang w:eastAsia="ja-JP"/>
        </w:rPr>
        <w:t>instantenous</w:t>
      </w:r>
      <w:proofErr w:type="spellEnd"/>
      <w:r w:rsidRPr="008C2BA1">
        <w:rPr>
          <w:rFonts w:eastAsia="游明朝"/>
          <w:bCs/>
          <w:color w:val="000000" w:themeColor="text1"/>
          <w:lang w:eastAsia="ja-JP"/>
        </w:rPr>
        <w:t xml:space="preserve"> for </w:t>
      </w:r>
      <w:proofErr w:type="spellStart"/>
      <w:r w:rsidRPr="008C2BA1">
        <w:rPr>
          <w:rFonts w:eastAsia="游明朝"/>
          <w:bCs/>
          <w:color w:val="000000" w:themeColor="text1"/>
          <w:lang w:eastAsia="ja-JP"/>
        </w:rPr>
        <w:t>cureennt</w:t>
      </w:r>
      <w:proofErr w:type="spellEnd"/>
      <w:r w:rsidRPr="008C2BA1">
        <w:rPr>
          <w:rFonts w:eastAsia="游明朝"/>
          <w:bCs/>
          <w:color w:val="000000" w:themeColor="text1"/>
          <w:lang w:eastAsia="ja-JP"/>
        </w:rPr>
        <w:t xml:space="preserve"> symbol? </w:t>
      </w:r>
    </w:p>
    <w:p w14:paraId="19E2FCB4"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It could do it, but not in this simulation.</w:t>
      </w:r>
      <w:r w:rsidR="004B382C">
        <w:rPr>
          <w:rFonts w:eastAsia="游明朝"/>
          <w:bCs/>
          <w:color w:val="000000" w:themeColor="text1"/>
          <w:lang w:eastAsia="ja-JP"/>
        </w:rPr>
        <w:t xml:space="preserve"> </w:t>
      </w:r>
    </w:p>
    <w:p w14:paraId="19891CCD" w14:textId="77777777" w:rsidR="004B382C" w:rsidRDefault="008C2BA1" w:rsidP="004B382C">
      <w:pPr>
        <w:numPr>
          <w:ilvl w:val="1"/>
          <w:numId w:val="2"/>
        </w:numPr>
        <w:contextualSpacing/>
        <w:rPr>
          <w:rFonts w:eastAsia="游明朝"/>
          <w:bCs/>
          <w:color w:val="000000" w:themeColor="text1"/>
          <w:lang w:eastAsia="ja-JP"/>
        </w:rPr>
      </w:pPr>
      <w:hyperlink r:id="rId71" w:history="1">
        <w:r w:rsidRPr="008C2BA1">
          <w:rPr>
            <w:rFonts w:eastAsia="游明朝"/>
            <w:bCs/>
            <w:color w:val="0000FF"/>
            <w:u w:val="single"/>
            <w:lang w:eastAsia="ja-JP"/>
          </w:rPr>
          <w:t>11-23/1877r</w:t>
        </w:r>
      </w:hyperlink>
      <w:r w:rsidRPr="008C2BA1">
        <w:rPr>
          <w:rFonts w:eastAsia="游明朝"/>
          <w:bCs/>
          <w:color w:val="0000FF"/>
          <w:u w:val="single"/>
          <w:lang w:eastAsia="ja-JP"/>
        </w:rPr>
        <w:t>0</w:t>
      </w:r>
      <w:r w:rsidRPr="008C2BA1">
        <w:rPr>
          <w:rFonts w:eastAsia="游明朝"/>
          <w:bCs/>
          <w:color w:val="000000" w:themeColor="text1"/>
          <w:lang w:eastAsia="ja-JP"/>
        </w:rPr>
        <w:tab/>
        <w:t>Analysis on the LDPC rate matching</w:t>
      </w:r>
      <w:r w:rsidRPr="008C2BA1">
        <w:rPr>
          <w:rFonts w:eastAsia="游明朝"/>
          <w:bCs/>
          <w:color w:val="000000" w:themeColor="text1"/>
          <w:lang w:eastAsia="ja-JP"/>
        </w:rPr>
        <w:tab/>
      </w:r>
      <w:proofErr w:type="spellStart"/>
      <w:r w:rsidRPr="008C2BA1">
        <w:rPr>
          <w:rFonts w:eastAsia="游明朝"/>
          <w:bCs/>
          <w:color w:val="000000" w:themeColor="text1"/>
          <w:lang w:eastAsia="ja-JP"/>
        </w:rPr>
        <w:t>Xiaogang</w:t>
      </w:r>
      <w:proofErr w:type="spellEnd"/>
      <w:r w:rsidRPr="008C2BA1">
        <w:rPr>
          <w:rFonts w:eastAsia="游明朝"/>
          <w:bCs/>
          <w:color w:val="000000" w:themeColor="text1"/>
          <w:lang w:eastAsia="ja-JP"/>
        </w:rPr>
        <w:t xml:space="preserve"> Chen (</w:t>
      </w:r>
      <w:proofErr w:type="spellStart"/>
      <w:r w:rsidRPr="008C2BA1">
        <w:rPr>
          <w:rFonts w:eastAsia="游明朝"/>
          <w:bCs/>
          <w:color w:val="000000" w:themeColor="text1"/>
          <w:lang w:eastAsia="ja-JP"/>
        </w:rPr>
        <w:t>Spreadrum</w:t>
      </w:r>
      <w:proofErr w:type="spellEnd"/>
      <w:r w:rsidRPr="008C2BA1">
        <w:rPr>
          <w:rFonts w:eastAsia="游明朝"/>
          <w:bCs/>
          <w:color w:val="000000" w:themeColor="text1"/>
          <w:lang w:eastAsia="ja-JP"/>
        </w:rPr>
        <w:t>)</w:t>
      </w:r>
    </w:p>
    <w:p w14:paraId="06EBC588" w14:textId="2649BE99"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(Due to lack of time, the submission </w:t>
      </w:r>
      <w:r w:rsidR="00483DB1">
        <w:rPr>
          <w:rFonts w:eastAsia="游明朝"/>
          <w:bCs/>
          <w:color w:val="000000" w:themeColor="text1"/>
          <w:lang w:eastAsia="ja-JP"/>
        </w:rPr>
        <w:t>was</w:t>
      </w:r>
      <w:r w:rsidRPr="008C2BA1">
        <w:rPr>
          <w:rFonts w:eastAsia="游明朝"/>
          <w:bCs/>
          <w:color w:val="000000" w:themeColor="text1"/>
          <w:lang w:eastAsia="ja-JP"/>
        </w:rPr>
        <w:t xml:space="preserve"> </w:t>
      </w:r>
      <w:proofErr w:type="spellStart"/>
      <w:r w:rsidRPr="008C2BA1">
        <w:rPr>
          <w:rFonts w:eastAsia="游明朝"/>
          <w:bCs/>
          <w:color w:val="000000" w:themeColor="text1"/>
          <w:lang w:eastAsia="ja-JP"/>
        </w:rPr>
        <w:t>postoponed</w:t>
      </w:r>
      <w:proofErr w:type="spellEnd"/>
      <w:r w:rsidRPr="008C2BA1">
        <w:rPr>
          <w:rFonts w:eastAsia="游明朝"/>
          <w:bCs/>
          <w:color w:val="000000" w:themeColor="text1"/>
          <w:lang w:eastAsia="ja-JP"/>
        </w:rPr>
        <w:t>.)</w:t>
      </w:r>
    </w:p>
    <w:p w14:paraId="5B51CE68" w14:textId="77777777" w:rsidR="004B382C" w:rsidRDefault="004B382C" w:rsidP="004B382C">
      <w:pPr>
        <w:ind w:left="2160"/>
        <w:contextualSpacing/>
        <w:rPr>
          <w:rFonts w:eastAsia="游明朝" w:hint="eastAsia"/>
          <w:bCs/>
          <w:color w:val="000000" w:themeColor="text1"/>
          <w:lang w:eastAsia="ja-JP"/>
        </w:rPr>
      </w:pPr>
    </w:p>
    <w:p w14:paraId="117D07ED" w14:textId="77777777" w:rsidR="004B382C" w:rsidRDefault="008C2BA1" w:rsidP="004B382C">
      <w:pPr>
        <w:numPr>
          <w:ilvl w:val="0"/>
          <w:numId w:val="2"/>
        </w:numPr>
        <w:contextualSpacing/>
        <w:rPr>
          <w:rFonts w:eastAsia="游明朝"/>
          <w:bCs/>
          <w:color w:val="000000" w:themeColor="text1"/>
          <w:lang w:eastAsia="ja-JP"/>
        </w:rPr>
      </w:pPr>
      <w:proofErr w:type="spellStart"/>
      <w:r w:rsidRPr="008C2BA1">
        <w:rPr>
          <w:rFonts w:eastAsia="游明朝"/>
          <w:bCs/>
          <w:color w:val="000000" w:themeColor="text1"/>
          <w:lang w:eastAsia="ja-JP"/>
        </w:rPr>
        <w:t>AoB</w:t>
      </w:r>
      <w:proofErr w:type="spellEnd"/>
      <w:r w:rsidRPr="008C2BA1">
        <w:rPr>
          <w:rFonts w:eastAsia="游明朝"/>
          <w:bCs/>
          <w:color w:val="000000" w:themeColor="text1"/>
          <w:lang w:eastAsia="ja-JP"/>
        </w:rPr>
        <w:t>:</w:t>
      </w:r>
    </w:p>
    <w:p w14:paraId="13B91EA8" w14:textId="3FD9D485" w:rsidR="004B382C" w:rsidRDefault="008C2BA1" w:rsidP="004B382C">
      <w:pPr>
        <w:numPr>
          <w:ilvl w:val="1"/>
          <w:numId w:val="2"/>
        </w:numPr>
        <w:contextualSpacing/>
        <w:rPr>
          <w:rFonts w:eastAsia="游明朝"/>
          <w:bCs/>
          <w:color w:val="000000" w:themeColor="text1"/>
          <w:lang w:eastAsia="ja-JP"/>
        </w:rPr>
      </w:pPr>
      <w:r w:rsidRPr="008C2BA1">
        <w:rPr>
          <w:rFonts w:eastAsia="游明朝" w:hint="eastAsia"/>
          <w:bCs/>
          <w:color w:val="000000" w:themeColor="text1"/>
          <w:lang w:eastAsia="ja-JP"/>
        </w:rPr>
        <w:t>N</w:t>
      </w:r>
      <w:r w:rsidRPr="008C2BA1">
        <w:rPr>
          <w:rFonts w:eastAsia="游明朝"/>
          <w:bCs/>
          <w:color w:val="000000" w:themeColor="text1"/>
          <w:lang w:eastAsia="ja-JP"/>
        </w:rPr>
        <w:t>one</w:t>
      </w:r>
    </w:p>
    <w:p w14:paraId="22BAC2B7" w14:textId="77777777" w:rsidR="004B382C" w:rsidRDefault="004B382C" w:rsidP="004B382C">
      <w:pPr>
        <w:ind w:left="1440"/>
        <w:contextualSpacing/>
        <w:rPr>
          <w:rFonts w:eastAsia="游明朝" w:hint="eastAsia"/>
          <w:bCs/>
          <w:color w:val="000000" w:themeColor="text1"/>
          <w:lang w:eastAsia="ja-JP"/>
        </w:rPr>
      </w:pPr>
    </w:p>
    <w:p w14:paraId="1CE84C1A" w14:textId="4793FF62" w:rsidR="008C2BA1" w:rsidRPr="008C2BA1" w:rsidRDefault="008C2BA1" w:rsidP="004B382C">
      <w:pPr>
        <w:numPr>
          <w:ilvl w:val="0"/>
          <w:numId w:val="2"/>
        </w:numPr>
        <w:contextualSpacing/>
        <w:rPr>
          <w:rFonts w:eastAsia="游明朝"/>
          <w:bCs/>
          <w:color w:val="000000" w:themeColor="text1"/>
          <w:lang w:eastAsia="ja-JP"/>
        </w:rPr>
      </w:pPr>
      <w:r w:rsidRPr="008C2BA1">
        <w:rPr>
          <w:rFonts w:eastAsia="游明朝"/>
          <w:bCs/>
          <w:color w:val="000000" w:themeColor="text1"/>
          <w:lang w:eastAsia="ja-JP"/>
        </w:rPr>
        <w:t>Adjourned at 21:00 ET</w:t>
      </w:r>
    </w:p>
    <w:p w14:paraId="0BC4A250" w14:textId="11939A20" w:rsidR="008C2BA1" w:rsidRDefault="008C2BA1" w:rsidP="006524C3">
      <w:pPr>
        <w:rPr>
          <w:rFonts w:eastAsia="游明朝"/>
          <w:lang w:eastAsia="ja-JP"/>
        </w:rPr>
      </w:pPr>
    </w:p>
    <w:p w14:paraId="668C86E7" w14:textId="38203E7C" w:rsidR="008C2BA1" w:rsidRDefault="008C2BA1" w:rsidP="006524C3">
      <w:pPr>
        <w:rPr>
          <w:rFonts w:eastAsia="游明朝"/>
          <w:lang w:eastAsia="ja-JP"/>
        </w:rPr>
      </w:pPr>
    </w:p>
    <w:p w14:paraId="4809EA78" w14:textId="77777777" w:rsidR="008C2BA1" w:rsidRPr="006524C3" w:rsidRDefault="008C2BA1" w:rsidP="006524C3">
      <w:pPr>
        <w:rPr>
          <w:rFonts w:eastAsia="游明朝" w:hint="eastAsia"/>
          <w:lang w:eastAsia="ja-JP"/>
        </w:rPr>
      </w:pPr>
    </w:p>
    <w:p w14:paraId="38CF0D55" w14:textId="0DF69AB9" w:rsidR="006524C3" w:rsidRDefault="006524C3">
      <w:pPr>
        <w:pStyle w:val="1"/>
        <w:rPr>
          <w:rFonts w:eastAsia="游明朝"/>
          <w:lang w:eastAsia="ja-JP"/>
        </w:rPr>
      </w:pPr>
      <w:r>
        <w:rPr>
          <w:rFonts w:eastAsia="游明朝" w:hint="eastAsia"/>
          <w:lang w:eastAsia="ja-JP"/>
        </w:rPr>
        <w:t>6</w:t>
      </w:r>
      <w:r w:rsidRPr="006524C3">
        <w:rPr>
          <w:rFonts w:eastAsia="游明朝"/>
          <w:vertAlign w:val="superscript"/>
          <w:lang w:eastAsia="ja-JP"/>
        </w:rPr>
        <w:t>th</w:t>
      </w:r>
      <w:r>
        <w:rPr>
          <w:rFonts w:eastAsia="游明朝"/>
          <w:lang w:eastAsia="ja-JP"/>
        </w:rPr>
        <w:t xml:space="preserve"> Conf. Call: December 14</w:t>
      </w:r>
      <w:r w:rsidRPr="006524C3">
        <w:rPr>
          <w:rFonts w:eastAsia="游明朝"/>
          <w:vertAlign w:val="superscript"/>
          <w:lang w:eastAsia="ja-JP"/>
        </w:rPr>
        <w:t>th</w:t>
      </w:r>
      <w:r>
        <w:rPr>
          <w:rFonts w:eastAsia="游明朝"/>
          <w:lang w:eastAsia="ja-JP"/>
        </w:rPr>
        <w:t xml:space="preserve"> Thursday</w:t>
      </w:r>
      <w:r w:rsidR="00975692">
        <w:rPr>
          <w:rFonts w:eastAsia="游明朝"/>
          <w:lang w:eastAsia="ja-JP"/>
        </w:rPr>
        <w:t xml:space="preserve"> (10:00-12:00)</w:t>
      </w:r>
    </w:p>
    <w:p w14:paraId="46FEBD06" w14:textId="77777777" w:rsidR="00975692" w:rsidRDefault="00975692" w:rsidP="00975692">
      <w:pPr>
        <w:rPr>
          <w:rFonts w:eastAsia="游明朝"/>
          <w:lang w:eastAsia="ja-JP"/>
        </w:rPr>
      </w:pPr>
    </w:p>
    <w:p w14:paraId="0C3C534F" w14:textId="77777777" w:rsidR="00975692" w:rsidRPr="00351C03" w:rsidRDefault="00975692" w:rsidP="007222BD">
      <w:pPr>
        <w:pStyle w:val="a"/>
        <w:numPr>
          <w:ilvl w:val="0"/>
          <w:numId w:val="2"/>
        </w:numPr>
      </w:pPr>
      <w:r w:rsidRPr="008D41DD">
        <w:t xml:space="preserve">The Chair, </w:t>
      </w:r>
      <w:r>
        <w:t xml:space="preserve">Alfred </w:t>
      </w:r>
      <w:r w:rsidRPr="00D446AF">
        <w:t xml:space="preserve">Asterjadhi </w:t>
      </w:r>
      <w:r w:rsidRPr="008D41DD">
        <w:t>(</w:t>
      </w:r>
      <w:r>
        <w:t>Qualcomm</w:t>
      </w:r>
      <w:r w:rsidRPr="008D41DD">
        <w:t>), calls the meeting to order</w:t>
      </w:r>
      <w:r>
        <w:t>.</w:t>
      </w:r>
    </w:p>
    <w:p w14:paraId="0154AA10" w14:textId="77777777" w:rsidR="00975692" w:rsidRDefault="00975692" w:rsidP="007222BD">
      <w:pPr>
        <w:pStyle w:val="a"/>
        <w:numPr>
          <w:ilvl w:val="0"/>
          <w:numId w:val="2"/>
        </w:numPr>
      </w:pPr>
      <w:r w:rsidRPr="003046F3">
        <w:t>IEEE 802 and 802.11 IPR policy and procedure</w:t>
      </w:r>
    </w:p>
    <w:p w14:paraId="280CC94F" w14:textId="77777777" w:rsidR="00975692" w:rsidRPr="003046F3" w:rsidRDefault="00975692" w:rsidP="007222BD">
      <w:pPr>
        <w:pStyle w:val="a"/>
        <w:rPr>
          <w:szCs w:val="20"/>
        </w:rPr>
      </w:pPr>
      <w:r w:rsidRPr="003046F3">
        <w:t>Patent Policy: Ways to inform IEEE:</w:t>
      </w:r>
    </w:p>
    <w:p w14:paraId="0D939699" w14:textId="77777777" w:rsidR="00975692" w:rsidRPr="003046F3" w:rsidRDefault="00975692" w:rsidP="007222BD">
      <w:pPr>
        <w:pStyle w:val="a"/>
        <w:numPr>
          <w:ilvl w:val="2"/>
          <w:numId w:val="2"/>
        </w:numPr>
        <w:rPr>
          <w:szCs w:val="20"/>
        </w:rPr>
      </w:pPr>
      <w:r w:rsidRPr="003046F3">
        <w:t>Cause an LOA to be submitted to the IEEE-SA (</w:t>
      </w:r>
      <w:hyperlink r:id="rId72" w:history="1">
        <w:r w:rsidRPr="003046F3">
          <w:rPr>
            <w:rStyle w:val="a7"/>
            <w:szCs w:val="22"/>
          </w:rPr>
          <w:t>patcom@ieee.org</w:t>
        </w:r>
      </w:hyperlink>
      <w:r w:rsidRPr="003046F3">
        <w:t>); or</w:t>
      </w:r>
    </w:p>
    <w:p w14:paraId="720521B7" w14:textId="77777777" w:rsidR="00975692" w:rsidRPr="003046F3" w:rsidRDefault="00975692" w:rsidP="007222BD">
      <w:pPr>
        <w:pStyle w:val="a"/>
        <w:numPr>
          <w:ilvl w:val="2"/>
          <w:numId w:val="2"/>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49EB5F88" w14:textId="77777777" w:rsidR="00975692" w:rsidRPr="003046F3" w:rsidRDefault="00975692" w:rsidP="007222BD">
      <w:pPr>
        <w:pStyle w:val="a"/>
        <w:numPr>
          <w:ilvl w:val="2"/>
          <w:numId w:val="2"/>
        </w:numPr>
        <w:rPr>
          <w:szCs w:val="20"/>
        </w:rPr>
      </w:pPr>
      <w:r w:rsidRPr="003046F3">
        <w:t>Speak up now and respond to this Call for Potentially Essential Patents</w:t>
      </w:r>
    </w:p>
    <w:p w14:paraId="65BCB1CE" w14:textId="77777777" w:rsidR="00975692" w:rsidRDefault="00975692" w:rsidP="0097569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2FE1E08" w14:textId="77777777" w:rsidR="00975692" w:rsidRDefault="00975692" w:rsidP="007222BD">
      <w:pPr>
        <w:pStyle w:val="a"/>
      </w:pPr>
      <w:r w:rsidRPr="00901EF6">
        <w:t>Copyright Policy:</w:t>
      </w:r>
      <w:r>
        <w:t xml:space="preserve"> Participants are advised that</w:t>
      </w:r>
    </w:p>
    <w:p w14:paraId="39D2C57D" w14:textId="77777777" w:rsidR="00975692" w:rsidRPr="0032579B" w:rsidRDefault="00975692" w:rsidP="007222BD">
      <w:pPr>
        <w:pStyle w:val="a"/>
        <w:numPr>
          <w:ilvl w:val="2"/>
          <w:numId w:val="2"/>
        </w:numPr>
      </w:pPr>
      <w:r w:rsidRPr="0032579B">
        <w:t xml:space="preserve">IEEE SA’s copyright policy is described in </w:t>
      </w:r>
      <w:hyperlink r:id="rId73" w:anchor="7" w:history="1">
        <w:r w:rsidRPr="0032579B">
          <w:rPr>
            <w:rStyle w:val="a7"/>
            <w:szCs w:val="22"/>
          </w:rPr>
          <w:t>Clause 7</w:t>
        </w:r>
      </w:hyperlink>
      <w:r w:rsidRPr="0032579B">
        <w:t xml:space="preserve"> of the IEEE SA Standards Board Bylaws and </w:t>
      </w:r>
      <w:hyperlink r:id="rId74" w:history="1">
        <w:r w:rsidRPr="0032579B">
          <w:rPr>
            <w:rStyle w:val="a7"/>
            <w:szCs w:val="22"/>
          </w:rPr>
          <w:t>Clause 6.1</w:t>
        </w:r>
      </w:hyperlink>
      <w:r w:rsidRPr="0032579B">
        <w:t xml:space="preserve"> of the IEEE SA Standards Board Operations Manual;</w:t>
      </w:r>
    </w:p>
    <w:p w14:paraId="65EF292B" w14:textId="77777777" w:rsidR="00975692" w:rsidRDefault="00975692" w:rsidP="007222BD">
      <w:pPr>
        <w:pStyle w:val="a"/>
        <w:numPr>
          <w:ilvl w:val="2"/>
          <w:numId w:val="2"/>
        </w:numPr>
      </w:pPr>
      <w:r w:rsidRPr="00173C7C">
        <w:lastRenderedPageBreak/>
        <w:t>Any material submitted during standards development, whether verbal, recorded, or in written form, is a Contribution and shall comply with the IEEE SA Copyright Policy</w:t>
      </w:r>
    </w:p>
    <w:p w14:paraId="230B51E1" w14:textId="77777777" w:rsidR="00975692" w:rsidRPr="009D37B8" w:rsidRDefault="00975692" w:rsidP="0097569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450F6DD" w14:textId="77777777" w:rsidR="00975692" w:rsidRPr="00F141E4" w:rsidRDefault="00975692" w:rsidP="007222BD">
      <w:pPr>
        <w:pStyle w:val="a"/>
      </w:pPr>
      <w:r w:rsidRPr="0062531D">
        <w:rPr>
          <w:b/>
        </w:rPr>
        <w:t>Patent, Participation</w:t>
      </w:r>
      <w:r>
        <w:rPr>
          <w:b/>
        </w:rPr>
        <w:t xml:space="preserve">, </w:t>
      </w:r>
      <w:proofErr w:type="gramStart"/>
      <w:r>
        <w:rPr>
          <w:b/>
        </w:rPr>
        <w:t>Copyright</w:t>
      </w:r>
      <w:proofErr w:type="gramEnd"/>
      <w:r w:rsidRPr="0062531D">
        <w:rPr>
          <w:b/>
        </w:rPr>
        <w:t xml:space="preserve"> and policy related subclause:</w:t>
      </w:r>
      <w:r w:rsidRPr="0062531D">
        <w:t xml:space="preserve"> </w:t>
      </w:r>
      <w:r>
        <w:t>Please refer to</w:t>
      </w:r>
      <w:r w:rsidRPr="0062531D">
        <w:t xml:space="preserve"> </w:t>
      </w:r>
      <w:r w:rsidRPr="00D54DC4">
        <w:fldChar w:fldCharType="begin"/>
      </w:r>
      <w:r w:rsidRPr="00D54DC4">
        <w:instrText xml:space="preserve"> REF _Ref47251219 \h  \* MERGEFORMAT </w:instrText>
      </w:r>
      <w:r w:rsidRPr="00D54DC4">
        <w:fldChar w:fldCharType="separate"/>
      </w:r>
      <w:r w:rsidRPr="00D54DC4">
        <w:fldChar w:fldCharType="begin"/>
      </w:r>
      <w:r w:rsidRPr="00D54DC4">
        <w:instrText xml:space="preserve"> REF _Ref47251219 \h  \* MERGEFORMAT </w:instrText>
      </w:r>
      <w:r w:rsidRPr="00D54DC4">
        <w:fldChar w:fldCharType="separate"/>
      </w:r>
      <w:r w:rsidRPr="00311D07">
        <w:t>Patent And Procedures</w:t>
      </w:r>
      <w:r w:rsidRPr="00D54DC4">
        <w:fldChar w:fldCharType="end"/>
      </w:r>
      <w:r w:rsidRPr="00D54DC4">
        <w:fldChar w:fldCharType="end"/>
      </w:r>
    </w:p>
    <w:p w14:paraId="311B32C2" w14:textId="77777777" w:rsidR="00975692" w:rsidRDefault="00975692" w:rsidP="007222BD">
      <w:pPr>
        <w:pStyle w:val="a"/>
        <w:numPr>
          <w:ilvl w:val="0"/>
          <w:numId w:val="2"/>
        </w:numPr>
      </w:pPr>
      <w:r w:rsidRPr="003046F3">
        <w:t>Attendance reminder.</w:t>
      </w:r>
    </w:p>
    <w:p w14:paraId="7B771856" w14:textId="77777777" w:rsidR="00975692" w:rsidRPr="003046F3" w:rsidRDefault="00975692" w:rsidP="007222BD">
      <w:pPr>
        <w:pStyle w:val="a"/>
      </w:pPr>
      <w:r>
        <w:t xml:space="preserve">Participation slide: </w:t>
      </w:r>
      <w:hyperlink r:id="rId75" w:tgtFrame="_blank" w:history="1">
        <w:r w:rsidRPr="00EE0424">
          <w:rPr>
            <w:rStyle w:val="a7"/>
            <w:szCs w:val="22"/>
          </w:rPr>
          <w:t>https://mentor.ieee.org/802-ec/dcn/16/ec-16-0180-05-00EC-ieee-802-participation-slide.pptx</w:t>
        </w:r>
      </w:hyperlink>
    </w:p>
    <w:p w14:paraId="22ED8F9C" w14:textId="77777777" w:rsidR="00975692" w:rsidRDefault="00975692" w:rsidP="007222BD">
      <w:pPr>
        <w:pStyle w:val="a"/>
      </w:pPr>
      <w:r>
        <w:t xml:space="preserve">Please record your attendance during the conference call by using the IMAT system: </w:t>
      </w:r>
    </w:p>
    <w:p w14:paraId="0EAB0A99" w14:textId="77777777" w:rsidR="00975692" w:rsidRDefault="00975692" w:rsidP="007222BD">
      <w:pPr>
        <w:pStyle w:val="a"/>
        <w:numPr>
          <w:ilvl w:val="2"/>
          <w:numId w:val="2"/>
        </w:numPr>
      </w:pPr>
      <w:r>
        <w:t xml:space="preserve">1) login to </w:t>
      </w:r>
      <w:hyperlink r:id="rId76"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52C24887" w14:textId="77777777" w:rsidR="00975692" w:rsidRDefault="00975692" w:rsidP="007222BD">
      <w:pPr>
        <w:pStyle w:val="a"/>
      </w:pPr>
      <w:r w:rsidRPr="001A4496">
        <w:t>If you are unable to record your attendance</w:t>
      </w:r>
      <w:r>
        <w:rPr>
          <w:rFonts w:ascii="游明朝" w:eastAsia="游明朝" w:hAnsi="游明朝" w:hint="eastAsia"/>
          <w:lang w:eastAsia="ja-JP"/>
        </w:rPr>
        <w:t>,</w:t>
      </w:r>
      <w:r w:rsidRPr="001A4496">
        <w:t xml:space="preserve"> contact </w:t>
      </w:r>
      <w:r>
        <w:t xml:space="preserve">Alfred </w:t>
      </w:r>
      <w:r w:rsidRPr="00D446AF">
        <w:t xml:space="preserve">Asterjadhi </w:t>
      </w:r>
      <w:r w:rsidRPr="001A4496">
        <w:t>(</w:t>
      </w:r>
      <w:hyperlink r:id="rId77" w:history="1">
        <w:r w:rsidRPr="00D55A13">
          <w:rPr>
            <w:rStyle w:val="a7"/>
          </w:rPr>
          <w:t>aasterja@qti.qualcomm.com</w:t>
        </w:r>
      </w:hyperlink>
      <w:r w:rsidRPr="001A4496">
        <w:t xml:space="preserve">) and </w:t>
      </w:r>
      <w:r>
        <w:t>Yusuke Asai (</w:t>
      </w:r>
      <w:hyperlink r:id="rId78" w:history="1">
        <w:r w:rsidRPr="00D55A13">
          <w:rPr>
            <w:rStyle w:val="a7"/>
          </w:rPr>
          <w:t>yusuke.asai@ntt.com</w:t>
        </w:r>
      </w:hyperlink>
      <w:r>
        <w:t xml:space="preserve">) for assistance. </w:t>
      </w:r>
    </w:p>
    <w:p w14:paraId="02653EAF" w14:textId="77777777" w:rsidR="00975692" w:rsidRPr="00880D21" w:rsidRDefault="00975692" w:rsidP="007222BD">
      <w:pPr>
        <w:pStyle w:val="a"/>
      </w:pPr>
      <w:r>
        <w:t>Please ensure that the following information is listed correctly when joining the call:</w:t>
      </w:r>
    </w:p>
    <w:p w14:paraId="012278AC" w14:textId="77777777" w:rsidR="00975692" w:rsidRDefault="00975692" w:rsidP="007222BD">
      <w:pPr>
        <w:pStyle w:val="a"/>
        <w:numPr>
          <w:ilvl w:val="2"/>
          <w:numId w:val="2"/>
        </w:numPr>
      </w:pPr>
      <w:r w:rsidRPr="00880D21">
        <w:t xml:space="preserve">"[voter status] First </w:t>
      </w:r>
      <w:r>
        <w:t>N</w:t>
      </w:r>
      <w:r w:rsidRPr="00880D21">
        <w:t>ame Last Name (Affiliation)"</w:t>
      </w:r>
    </w:p>
    <w:p w14:paraId="4C2EB574" w14:textId="77777777" w:rsidR="00975692" w:rsidRPr="00975692" w:rsidRDefault="00975692" w:rsidP="00975692">
      <w:pPr>
        <w:rPr>
          <w:rFonts w:eastAsia="游明朝"/>
          <w:lang w:eastAsia="ja-JP"/>
        </w:rPr>
      </w:pPr>
    </w:p>
    <w:p w14:paraId="1F15BB58"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 xml:space="preserve">The Chair, Alfred </w:t>
      </w:r>
      <w:proofErr w:type="spellStart"/>
      <w:r w:rsidRPr="004B19C6">
        <w:rPr>
          <w:rFonts w:eastAsia="游明朝"/>
          <w:bCs/>
          <w:color w:val="000000" w:themeColor="text1"/>
          <w:lang w:eastAsia="ja-JP"/>
        </w:rPr>
        <w:t>AsterjaLaurent</w:t>
      </w:r>
      <w:proofErr w:type="spellEnd"/>
      <w:r w:rsidRPr="004B19C6">
        <w:rPr>
          <w:rFonts w:eastAsia="游明朝"/>
          <w:bCs/>
          <w:color w:val="000000" w:themeColor="text1"/>
          <w:lang w:eastAsia="ja-JP"/>
        </w:rPr>
        <w:t xml:space="preserve"> (Qualcomm), calls the meeting to order.</w:t>
      </w:r>
    </w:p>
    <w:p w14:paraId="1FC0E5A1"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IEEE 802 and 802.11 IPR policy and procedure</w:t>
      </w:r>
    </w:p>
    <w:p w14:paraId="46360FFA" w14:textId="77777777" w:rsidR="004B19C6" w:rsidRPr="004B19C6" w:rsidRDefault="004B19C6" w:rsidP="004B19C6">
      <w:pPr>
        <w:numPr>
          <w:ilvl w:val="2"/>
          <w:numId w:val="0"/>
        </w:numPr>
        <w:ind w:left="2160" w:hanging="360"/>
        <w:contextualSpacing/>
        <w:rPr>
          <w:rFonts w:eastAsia="游明朝"/>
          <w:bCs/>
          <w:color w:val="000000" w:themeColor="text1"/>
          <w:szCs w:val="20"/>
          <w:lang w:eastAsia="ja-JP"/>
        </w:rPr>
      </w:pPr>
      <w:r w:rsidRPr="004B19C6">
        <w:rPr>
          <w:rFonts w:eastAsia="游明朝"/>
          <w:bCs/>
          <w:color w:val="000000" w:themeColor="text1"/>
          <w:lang w:eastAsia="ja-JP"/>
        </w:rPr>
        <w:t>Patent Policy: Ways to inform IEEE:</w:t>
      </w:r>
    </w:p>
    <w:p w14:paraId="230FD665" w14:textId="77777777" w:rsidR="004B19C6" w:rsidRPr="004B19C6" w:rsidRDefault="004B19C6" w:rsidP="004B19C6">
      <w:pPr>
        <w:numPr>
          <w:ilvl w:val="2"/>
          <w:numId w:val="0"/>
        </w:numPr>
        <w:ind w:left="2160" w:hanging="360"/>
        <w:contextualSpacing/>
        <w:rPr>
          <w:rFonts w:eastAsia="游明朝"/>
          <w:bCs/>
          <w:color w:val="000000" w:themeColor="text1"/>
          <w:szCs w:val="20"/>
          <w:lang w:eastAsia="ja-JP"/>
        </w:rPr>
      </w:pPr>
      <w:r w:rsidRPr="004B19C6">
        <w:rPr>
          <w:rFonts w:eastAsia="游明朝"/>
          <w:bCs/>
          <w:color w:val="000000" w:themeColor="text1"/>
          <w:lang w:eastAsia="ja-JP"/>
        </w:rPr>
        <w:t>Cause an LOA to be submitted to the IEEE-SA (</w:t>
      </w:r>
      <w:hyperlink r:id="rId79" w:history="1">
        <w:r w:rsidRPr="004B19C6">
          <w:rPr>
            <w:rFonts w:eastAsia="游明朝"/>
            <w:bCs/>
            <w:color w:val="0000FF"/>
            <w:szCs w:val="22"/>
            <w:u w:val="single"/>
            <w:lang w:eastAsia="ja-JP"/>
          </w:rPr>
          <w:t>patcom@ieee.org</w:t>
        </w:r>
      </w:hyperlink>
      <w:r w:rsidRPr="004B19C6">
        <w:rPr>
          <w:rFonts w:eastAsia="游明朝"/>
          <w:bCs/>
          <w:color w:val="000000" w:themeColor="text1"/>
          <w:lang w:eastAsia="ja-JP"/>
        </w:rPr>
        <w:t>); or</w:t>
      </w:r>
    </w:p>
    <w:p w14:paraId="31A09BBC" w14:textId="77777777" w:rsidR="004B19C6" w:rsidRPr="004B19C6" w:rsidRDefault="004B19C6" w:rsidP="004B19C6">
      <w:pPr>
        <w:numPr>
          <w:ilvl w:val="2"/>
          <w:numId w:val="0"/>
        </w:numPr>
        <w:ind w:left="2160" w:hanging="360"/>
        <w:contextualSpacing/>
        <w:rPr>
          <w:rFonts w:eastAsia="游明朝"/>
          <w:bCs/>
          <w:color w:val="000000" w:themeColor="text1"/>
          <w:szCs w:val="20"/>
          <w:lang w:eastAsia="ja-JP"/>
        </w:rPr>
      </w:pPr>
      <w:r w:rsidRPr="004B19C6">
        <w:rPr>
          <w:rFonts w:eastAsia="游明朝"/>
          <w:bCs/>
          <w:color w:val="000000" w:themeColor="text1"/>
          <w:lang w:eastAsia="ja-JP"/>
        </w:rPr>
        <w:t xml:space="preserve">Provide the chair of this group with the identity of the holder(s) of </w:t>
      </w:r>
      <w:proofErr w:type="gramStart"/>
      <w:r w:rsidRPr="004B19C6">
        <w:rPr>
          <w:rFonts w:eastAsia="游明朝"/>
          <w:bCs/>
          <w:color w:val="000000" w:themeColor="text1"/>
          <w:lang w:eastAsia="ja-JP"/>
        </w:rPr>
        <w:t>any and all</w:t>
      </w:r>
      <w:proofErr w:type="gramEnd"/>
      <w:r w:rsidRPr="004B19C6">
        <w:rPr>
          <w:rFonts w:eastAsia="游明朝"/>
          <w:bCs/>
          <w:color w:val="000000" w:themeColor="text1"/>
          <w:lang w:eastAsia="ja-JP"/>
        </w:rPr>
        <w:t xml:space="preserve"> such claims as soon as possible; or </w:t>
      </w:r>
    </w:p>
    <w:p w14:paraId="79835A3A" w14:textId="77777777" w:rsidR="004B19C6" w:rsidRPr="004B19C6" w:rsidRDefault="004B19C6" w:rsidP="004B19C6">
      <w:pPr>
        <w:numPr>
          <w:ilvl w:val="2"/>
          <w:numId w:val="0"/>
        </w:numPr>
        <w:ind w:left="2160" w:hanging="360"/>
        <w:contextualSpacing/>
        <w:rPr>
          <w:rFonts w:eastAsia="游明朝"/>
          <w:bCs/>
          <w:color w:val="000000" w:themeColor="text1"/>
          <w:szCs w:val="20"/>
          <w:lang w:eastAsia="ja-JP"/>
        </w:rPr>
      </w:pPr>
      <w:r w:rsidRPr="004B19C6">
        <w:rPr>
          <w:rFonts w:eastAsia="游明朝"/>
          <w:bCs/>
          <w:color w:val="000000" w:themeColor="text1"/>
          <w:lang w:eastAsia="ja-JP"/>
        </w:rPr>
        <w:t>Speak up now and respond to this Call for Potentially Essential Patents</w:t>
      </w:r>
    </w:p>
    <w:p w14:paraId="3F296898" w14:textId="77777777" w:rsidR="004B19C6" w:rsidRPr="004B19C6" w:rsidRDefault="004B19C6" w:rsidP="004B19C6">
      <w:pPr>
        <w:spacing w:before="100" w:beforeAutospacing="1" w:after="240" w:afterAutospacing="1"/>
        <w:ind w:left="2160"/>
        <w:contextualSpacing/>
        <w:rPr>
          <w:rFonts w:eastAsia="Times New Roman"/>
          <w:szCs w:val="22"/>
          <w:lang w:val="en-GB" w:eastAsia="en-GB"/>
        </w:rPr>
      </w:pPr>
      <w:r w:rsidRPr="004B19C6">
        <w:rPr>
          <w:rFonts w:eastAsia="Times New Roman"/>
          <w:szCs w:val="22"/>
          <w:lang w:val="en-GB" w:eastAsia="en-GB"/>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4B19C6">
        <w:rPr>
          <w:rFonts w:eastAsia="Times New Roman"/>
          <w:szCs w:val="22"/>
          <w:lang w:val="en-GB" w:eastAsia="en-GB"/>
        </w:rPr>
        <w:t>at this time</w:t>
      </w:r>
      <w:proofErr w:type="gramEnd"/>
      <w:r w:rsidRPr="004B19C6">
        <w:rPr>
          <w:rFonts w:eastAsia="Times New Roman"/>
          <w:szCs w:val="22"/>
          <w:lang w:val="en-GB" w:eastAsia="en-GB"/>
        </w:rPr>
        <w:t xml:space="preserve"> by providing relevant information to the WG Chair. </w:t>
      </w:r>
      <w:r w:rsidRPr="004B19C6">
        <w:rPr>
          <w:rFonts w:eastAsia="Times New Roman"/>
          <w:b/>
          <w:sz w:val="24"/>
          <w:highlight w:val="green"/>
          <w:lang w:val="en-GB" w:eastAsia="en-GB"/>
        </w:rPr>
        <w:t>Nobody speaks/writes up</w:t>
      </w:r>
      <w:r w:rsidRPr="004B19C6">
        <w:rPr>
          <w:rFonts w:eastAsia="Times New Roman"/>
          <w:bCs/>
          <w:sz w:val="24"/>
          <w:highlight w:val="green"/>
          <w:lang w:val="en-GB" w:eastAsia="en-GB"/>
        </w:rPr>
        <w:t>.</w:t>
      </w:r>
    </w:p>
    <w:p w14:paraId="329E5D12"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Copyright Policy: Participants are advised that</w:t>
      </w:r>
    </w:p>
    <w:p w14:paraId="00654AD1"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 xml:space="preserve">IEEE SA’s copyright policy is described in </w:t>
      </w:r>
      <w:hyperlink r:id="rId80" w:anchor="7" w:history="1">
        <w:r w:rsidRPr="004B19C6">
          <w:rPr>
            <w:rFonts w:eastAsia="游明朝"/>
            <w:bCs/>
            <w:color w:val="0000FF"/>
            <w:szCs w:val="22"/>
            <w:u w:val="single"/>
            <w:lang w:eastAsia="ja-JP"/>
          </w:rPr>
          <w:t>Clause 7</w:t>
        </w:r>
      </w:hyperlink>
      <w:r w:rsidRPr="004B19C6">
        <w:rPr>
          <w:rFonts w:eastAsia="游明朝"/>
          <w:bCs/>
          <w:color w:val="000000" w:themeColor="text1"/>
          <w:lang w:eastAsia="ja-JP"/>
        </w:rPr>
        <w:t xml:space="preserve"> of the IEEE SA Standards Board Bylaws and </w:t>
      </w:r>
      <w:hyperlink r:id="rId81" w:history="1">
        <w:r w:rsidRPr="004B19C6">
          <w:rPr>
            <w:rFonts w:eastAsia="游明朝"/>
            <w:bCs/>
            <w:color w:val="0000FF"/>
            <w:szCs w:val="22"/>
            <w:u w:val="single"/>
            <w:lang w:eastAsia="ja-JP"/>
          </w:rPr>
          <w:t>Clause 6.1</w:t>
        </w:r>
      </w:hyperlink>
      <w:r w:rsidRPr="004B19C6">
        <w:rPr>
          <w:rFonts w:eastAsia="游明朝"/>
          <w:bCs/>
          <w:color w:val="000000" w:themeColor="text1"/>
          <w:lang w:eastAsia="ja-JP"/>
        </w:rPr>
        <w:t xml:space="preserve"> of the IEEE SA Standards Board Operations Manual;</w:t>
      </w:r>
    </w:p>
    <w:p w14:paraId="48F3EE25"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Any material submitted during standards development, whether verbal, recorded, or in written form, is a Contribution and shall comply with the IEEE SA Copyright Policy</w:t>
      </w:r>
    </w:p>
    <w:p w14:paraId="5103E074" w14:textId="77777777" w:rsidR="004B19C6" w:rsidRPr="004B19C6" w:rsidRDefault="004B19C6" w:rsidP="004B19C6">
      <w:pPr>
        <w:ind w:left="2160"/>
        <w:rPr>
          <w:rFonts w:eastAsia="Times New Roman"/>
          <w:b/>
          <w:sz w:val="24"/>
          <w:highlight w:val="green"/>
          <w:lang w:val="en-GB" w:eastAsia="en-GB"/>
        </w:rPr>
      </w:pPr>
      <w:r w:rsidRPr="004B19C6">
        <w:rPr>
          <w:rFonts w:eastAsia="Times New Roman"/>
          <w:b/>
          <w:sz w:val="24"/>
          <w:highlight w:val="green"/>
          <w:lang w:val="en-GB" w:eastAsia="en-GB"/>
        </w:rPr>
        <w:t>Copyright Policy was presented.</w:t>
      </w:r>
    </w:p>
    <w:p w14:paraId="1CC6904B"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
          <w:bCs/>
          <w:color w:val="000000" w:themeColor="text1"/>
          <w:lang w:eastAsia="ja-JP"/>
        </w:rPr>
        <w:t xml:space="preserve">Patent, Participation, </w:t>
      </w:r>
      <w:proofErr w:type="gramStart"/>
      <w:r w:rsidRPr="004B19C6">
        <w:rPr>
          <w:rFonts w:eastAsia="游明朝"/>
          <w:b/>
          <w:bCs/>
          <w:color w:val="000000" w:themeColor="text1"/>
          <w:lang w:eastAsia="ja-JP"/>
        </w:rPr>
        <w:t>Copyright</w:t>
      </w:r>
      <w:proofErr w:type="gramEnd"/>
      <w:r w:rsidRPr="004B19C6">
        <w:rPr>
          <w:rFonts w:eastAsia="游明朝"/>
          <w:b/>
          <w:bCs/>
          <w:color w:val="000000" w:themeColor="text1"/>
          <w:lang w:eastAsia="ja-JP"/>
        </w:rPr>
        <w:t xml:space="preserve"> and policy related subclause:</w:t>
      </w:r>
      <w:r w:rsidRPr="004B19C6">
        <w:rPr>
          <w:rFonts w:eastAsia="游明朝"/>
          <w:bCs/>
          <w:color w:val="000000" w:themeColor="text1"/>
          <w:lang w:eastAsia="ja-JP"/>
        </w:rPr>
        <w:t xml:space="preserve"> Please refer to </w:t>
      </w:r>
      <w:r w:rsidRPr="004B19C6">
        <w:rPr>
          <w:rFonts w:eastAsia="游明朝"/>
          <w:bCs/>
          <w:color w:val="000000" w:themeColor="text1"/>
          <w:lang w:eastAsia="ja-JP"/>
        </w:rPr>
        <w:fldChar w:fldCharType="begin"/>
      </w:r>
      <w:r w:rsidRPr="004B19C6">
        <w:rPr>
          <w:rFonts w:eastAsia="游明朝"/>
          <w:bCs/>
          <w:color w:val="000000" w:themeColor="text1"/>
          <w:lang w:eastAsia="ja-JP"/>
        </w:rPr>
        <w:instrText xml:space="preserve"> REF _Ref47251219 \h  \* MERGEFORMAT </w:instrText>
      </w:r>
      <w:r w:rsidRPr="004B19C6">
        <w:rPr>
          <w:rFonts w:eastAsia="游明朝"/>
          <w:bCs/>
          <w:color w:val="000000" w:themeColor="text1"/>
          <w:lang w:eastAsia="ja-JP"/>
        </w:rPr>
      </w:r>
      <w:r w:rsidRPr="004B19C6">
        <w:rPr>
          <w:rFonts w:eastAsia="游明朝"/>
          <w:bCs/>
          <w:color w:val="000000" w:themeColor="text1"/>
          <w:lang w:eastAsia="ja-JP"/>
        </w:rPr>
        <w:fldChar w:fldCharType="separate"/>
      </w:r>
      <w:r w:rsidRPr="004B19C6">
        <w:rPr>
          <w:rFonts w:eastAsia="游明朝"/>
          <w:bCs/>
          <w:color w:val="000000" w:themeColor="text1"/>
          <w:lang w:eastAsia="ja-JP"/>
        </w:rPr>
        <w:fldChar w:fldCharType="begin"/>
      </w:r>
      <w:r w:rsidRPr="004B19C6">
        <w:rPr>
          <w:rFonts w:eastAsia="游明朝"/>
          <w:bCs/>
          <w:color w:val="000000" w:themeColor="text1"/>
          <w:lang w:eastAsia="ja-JP"/>
        </w:rPr>
        <w:instrText xml:space="preserve"> REF _Ref47251219 \h  \* MERGEFORMAT </w:instrText>
      </w:r>
      <w:r w:rsidRPr="004B19C6">
        <w:rPr>
          <w:rFonts w:eastAsia="游明朝"/>
          <w:bCs/>
          <w:color w:val="000000" w:themeColor="text1"/>
          <w:lang w:eastAsia="ja-JP"/>
        </w:rPr>
      </w:r>
      <w:r w:rsidRPr="004B19C6">
        <w:rPr>
          <w:rFonts w:eastAsia="游明朝"/>
          <w:bCs/>
          <w:color w:val="000000" w:themeColor="text1"/>
          <w:lang w:eastAsia="ja-JP"/>
        </w:rPr>
        <w:fldChar w:fldCharType="separate"/>
      </w:r>
      <w:r w:rsidRPr="004B19C6">
        <w:rPr>
          <w:rFonts w:eastAsia="游明朝"/>
          <w:bCs/>
          <w:color w:val="000000" w:themeColor="text1"/>
          <w:lang w:eastAsia="ja-JP"/>
        </w:rPr>
        <w:t>Patent And Procedures</w:t>
      </w:r>
      <w:r w:rsidRPr="004B19C6">
        <w:rPr>
          <w:rFonts w:eastAsia="游明朝"/>
          <w:bCs/>
          <w:color w:val="000000" w:themeColor="text1"/>
          <w:lang w:eastAsia="ja-JP"/>
        </w:rPr>
        <w:fldChar w:fldCharType="end"/>
      </w:r>
      <w:r w:rsidRPr="004B19C6">
        <w:rPr>
          <w:rFonts w:eastAsia="游明朝"/>
          <w:bCs/>
          <w:color w:val="000000" w:themeColor="text1"/>
          <w:lang w:eastAsia="ja-JP"/>
        </w:rPr>
        <w:fldChar w:fldCharType="end"/>
      </w:r>
    </w:p>
    <w:p w14:paraId="089A5209"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Attendance reminder.</w:t>
      </w:r>
    </w:p>
    <w:p w14:paraId="2349CD02"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 xml:space="preserve">Participation slide: </w:t>
      </w:r>
      <w:hyperlink r:id="rId82" w:tgtFrame="_blank" w:history="1">
        <w:r w:rsidRPr="004B19C6">
          <w:rPr>
            <w:rFonts w:eastAsia="游明朝"/>
            <w:bCs/>
            <w:color w:val="0000FF"/>
            <w:szCs w:val="22"/>
            <w:u w:val="single"/>
            <w:lang w:eastAsia="ja-JP"/>
          </w:rPr>
          <w:t>https://mentor.ieee.org/802-ec/dcn/16/ec-16-0180-05-00EC-ieee-802-participation-slide.pptx</w:t>
        </w:r>
      </w:hyperlink>
    </w:p>
    <w:p w14:paraId="614A7FDF"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 xml:space="preserve">Please record your attendance during the conference call by using the IMAT system: </w:t>
      </w:r>
    </w:p>
    <w:p w14:paraId="0218660E"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 xml:space="preserve">1) login to </w:t>
      </w:r>
      <w:hyperlink r:id="rId83" w:history="1">
        <w:r w:rsidRPr="004B19C6">
          <w:rPr>
            <w:rFonts w:eastAsia="游明朝"/>
            <w:bCs/>
            <w:color w:val="0000FF"/>
            <w:u w:val="single"/>
            <w:lang w:eastAsia="ja-JP"/>
          </w:rPr>
          <w:t>imat</w:t>
        </w:r>
      </w:hyperlink>
      <w:r w:rsidRPr="004B19C6">
        <w:rPr>
          <w:rFonts w:eastAsia="游明朝"/>
          <w:bCs/>
          <w:color w:val="000000" w:themeColor="text1"/>
          <w:lang w:eastAsia="ja-JP"/>
        </w:rPr>
        <w:t>, 2) select “802.11 Telecons (&lt;Month&gt;)” entry, 3) select “C/LM/WG802.11 Attendance” entry, 4) click “&lt;UHR SG &gt; conference call that you are attending.</w:t>
      </w:r>
    </w:p>
    <w:p w14:paraId="7D0FEAF8"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 xml:space="preserve">If you are unable to record your attendance contact Alfred </w:t>
      </w:r>
      <w:proofErr w:type="spellStart"/>
      <w:r w:rsidRPr="004B19C6">
        <w:rPr>
          <w:rFonts w:eastAsia="游明朝"/>
          <w:bCs/>
          <w:color w:val="000000" w:themeColor="text1"/>
          <w:lang w:eastAsia="ja-JP"/>
        </w:rPr>
        <w:t>Asterjahdi</w:t>
      </w:r>
      <w:proofErr w:type="spellEnd"/>
      <w:r w:rsidRPr="004B19C6">
        <w:rPr>
          <w:rFonts w:eastAsia="游明朝"/>
          <w:bCs/>
          <w:color w:val="000000" w:themeColor="text1"/>
          <w:lang w:eastAsia="ja-JP"/>
        </w:rPr>
        <w:t>(</w:t>
      </w:r>
      <w:hyperlink r:id="rId84" w:history="1">
        <w:r w:rsidRPr="004B19C6">
          <w:rPr>
            <w:rFonts w:eastAsia="游明朝"/>
            <w:bCs/>
            <w:color w:val="0000FF"/>
            <w:u w:val="single"/>
            <w:lang w:eastAsia="ja-JP"/>
          </w:rPr>
          <w:t>aasterja@qti.qualcomm.com</w:t>
        </w:r>
      </w:hyperlink>
      <w:r w:rsidRPr="004B19C6">
        <w:rPr>
          <w:rFonts w:eastAsia="游明朝"/>
          <w:bCs/>
          <w:color w:val="000000" w:themeColor="text1"/>
          <w:lang w:eastAsia="ja-JP"/>
        </w:rPr>
        <w:t>) and Yusuke Asai (</w:t>
      </w:r>
      <w:hyperlink r:id="rId85" w:history="1">
        <w:r w:rsidRPr="004B19C6">
          <w:rPr>
            <w:rFonts w:eastAsia="游明朝"/>
            <w:bCs/>
            <w:color w:val="0000FF"/>
            <w:u w:val="single"/>
            <w:lang w:eastAsia="ja-JP"/>
          </w:rPr>
          <w:t>yusuke.asai@ntt.com</w:t>
        </w:r>
      </w:hyperlink>
      <w:r w:rsidRPr="004B19C6">
        <w:rPr>
          <w:rFonts w:eastAsia="游明朝"/>
          <w:bCs/>
          <w:color w:val="000000" w:themeColor="text1"/>
          <w:lang w:eastAsia="ja-JP"/>
        </w:rPr>
        <w:t>) for assistance</w:t>
      </w:r>
    </w:p>
    <w:p w14:paraId="66B61BAA"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Please ensure that the following information is listed correctly when joining the call:</w:t>
      </w:r>
    </w:p>
    <w:p w14:paraId="735024FE"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"[voter status] First Name Last Name (Affiliation)"</w:t>
      </w:r>
    </w:p>
    <w:p w14:paraId="64A8151D"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1F3EE8A8" w14:textId="77777777" w:rsidR="004B19C6" w:rsidRPr="004B19C6" w:rsidRDefault="004B19C6" w:rsidP="004B19C6"/>
    <w:p w14:paraId="2796C655" w14:textId="77777777" w:rsidR="00483DB1" w:rsidRDefault="004B19C6" w:rsidP="00483DB1">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Announcements:</w:t>
      </w:r>
    </w:p>
    <w:p w14:paraId="77D59317" w14:textId="77777777" w:rsidR="00483DB1" w:rsidRDefault="004B19C6" w:rsidP="00483DB1">
      <w:pPr>
        <w:pStyle w:val="a"/>
      </w:pPr>
      <w:r w:rsidRPr="00483DB1">
        <w:t>The final call for nomination of TGbn ad-hoc chairs will be announced on the first session (Monday PM1), January 15</w:t>
      </w:r>
      <w:r w:rsidRPr="00483DB1">
        <w:rPr>
          <w:vertAlign w:val="superscript"/>
        </w:rPr>
        <w:t>th</w:t>
      </w:r>
      <w:r w:rsidRPr="00483DB1">
        <w:t xml:space="preserve">. </w:t>
      </w:r>
    </w:p>
    <w:p w14:paraId="7B9A6117" w14:textId="77777777" w:rsidR="00483DB1" w:rsidRPr="00483DB1" w:rsidRDefault="004B19C6" w:rsidP="00483DB1">
      <w:pPr>
        <w:pStyle w:val="a"/>
      </w:pPr>
      <w:r w:rsidRPr="00483DB1">
        <w:rPr>
          <w:rFonts w:eastAsia="游明朝"/>
          <w:lang w:eastAsia="ja-JP"/>
        </w:rPr>
        <w:t xml:space="preserve">Voting will be conducted on the Monday PM2 session. </w:t>
      </w:r>
    </w:p>
    <w:p w14:paraId="60196CDE" w14:textId="451A3B49" w:rsidR="004B19C6" w:rsidRPr="00483DB1" w:rsidRDefault="004B19C6" w:rsidP="00483DB1">
      <w:pPr>
        <w:pStyle w:val="a"/>
      </w:pPr>
      <w:r w:rsidRPr="00483DB1">
        <w:rPr>
          <w:rFonts w:eastAsia="游明朝" w:hint="eastAsia"/>
          <w:lang w:eastAsia="ja-JP"/>
        </w:rPr>
        <w:t>C</w:t>
      </w:r>
      <w:r w:rsidRPr="00483DB1">
        <w:rPr>
          <w:rFonts w:eastAsia="游明朝"/>
          <w:lang w:eastAsia="ja-JP"/>
        </w:rPr>
        <w:t>hair ask</w:t>
      </w:r>
      <w:r w:rsidR="00483DB1">
        <w:rPr>
          <w:rFonts w:eastAsia="游明朝"/>
          <w:lang w:eastAsia="ja-JP"/>
        </w:rPr>
        <w:t>ed</w:t>
      </w:r>
      <w:r w:rsidRPr="00483DB1">
        <w:rPr>
          <w:rFonts w:eastAsia="游明朝"/>
          <w:lang w:eastAsia="ja-JP"/>
        </w:rPr>
        <w:t xml:space="preserve"> to send an e-mail for nomination of ad-hoc chairs. </w:t>
      </w:r>
    </w:p>
    <w:p w14:paraId="4A725E4F"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2098D87D" w14:textId="77777777" w:rsid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Agenda</w:t>
      </w:r>
    </w:p>
    <w:p w14:paraId="10876B68" w14:textId="77777777" w:rsidR="00BB6A01" w:rsidRDefault="004B19C6" w:rsidP="00BB6A01">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 xml:space="preserve">Chair reviews proposed agenda found in </w:t>
      </w:r>
      <w:hyperlink r:id="rId86" w:history="1">
        <w:r w:rsidRPr="004B19C6">
          <w:rPr>
            <w:rFonts w:eastAsia="游明朝"/>
            <w:bCs/>
            <w:color w:val="0000FF"/>
            <w:u w:val="single"/>
            <w:lang w:eastAsia="ja-JP"/>
          </w:rPr>
          <w:t>11-23-2140r</w:t>
        </w:r>
      </w:hyperlink>
      <w:r w:rsidRPr="004B19C6">
        <w:rPr>
          <w:rFonts w:eastAsia="游明朝"/>
          <w:bCs/>
          <w:color w:val="0000FF"/>
          <w:u w:val="single"/>
          <w:lang w:eastAsia="ja-JP"/>
        </w:rPr>
        <w:t>9</w:t>
      </w:r>
    </w:p>
    <w:p w14:paraId="3AED1B8E" w14:textId="77777777"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Discussion:</w:t>
      </w:r>
    </w:p>
    <w:p w14:paraId="0D86040E" w14:textId="77777777" w:rsidR="00BB6A01" w:rsidRDefault="004B19C6" w:rsidP="00BB6A01">
      <w:pPr>
        <w:numPr>
          <w:ilvl w:val="3"/>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hair call for additional submissions regarding the MAP topic.</w:t>
      </w:r>
      <w:r w:rsidR="00BB6A01">
        <w:rPr>
          <w:rFonts w:eastAsia="游明朝"/>
          <w:bCs/>
          <w:color w:val="000000" w:themeColor="text1"/>
          <w:lang w:eastAsia="ja-JP"/>
        </w:rPr>
        <w:t xml:space="preserve"> </w:t>
      </w:r>
    </w:p>
    <w:p w14:paraId="02436192" w14:textId="7607BAAC" w:rsidR="004B19C6" w:rsidRPr="004B19C6" w:rsidRDefault="00BB6A01" w:rsidP="00BB6A01">
      <w:pPr>
        <w:numPr>
          <w:ilvl w:val="3"/>
          <w:numId w:val="2"/>
        </w:numPr>
        <w:contextualSpacing/>
        <w:rPr>
          <w:rFonts w:eastAsia="游明朝"/>
          <w:bCs/>
          <w:color w:val="000000" w:themeColor="text1"/>
          <w:lang w:eastAsia="ja-JP"/>
        </w:rPr>
      </w:pPr>
      <w:r>
        <w:rPr>
          <w:rFonts w:eastAsia="游明朝"/>
          <w:bCs/>
          <w:color w:val="000000" w:themeColor="text1"/>
          <w:lang w:eastAsia="ja-JP"/>
        </w:rPr>
        <w:t>There was n</w:t>
      </w:r>
      <w:r w:rsidR="004B19C6" w:rsidRPr="004B19C6">
        <w:rPr>
          <w:rFonts w:eastAsia="游明朝"/>
          <w:bCs/>
          <w:color w:val="000000" w:themeColor="text1"/>
          <w:lang w:eastAsia="ja-JP"/>
        </w:rPr>
        <w:t>o</w:t>
      </w:r>
      <w:r>
        <w:rPr>
          <w:rFonts w:eastAsia="游明朝"/>
          <w:bCs/>
          <w:color w:val="000000" w:themeColor="text1"/>
          <w:lang w:eastAsia="ja-JP"/>
        </w:rPr>
        <w:t xml:space="preserve"> offer</w:t>
      </w:r>
      <w:r w:rsidR="004B19C6" w:rsidRPr="004B19C6">
        <w:rPr>
          <w:rFonts w:eastAsia="游明朝"/>
          <w:bCs/>
          <w:color w:val="000000" w:themeColor="text1"/>
          <w:lang w:eastAsia="ja-JP"/>
        </w:rPr>
        <w:t>.</w:t>
      </w:r>
    </w:p>
    <w:p w14:paraId="7E96B654" w14:textId="77777777" w:rsidR="004B19C6" w:rsidRPr="004B19C6" w:rsidRDefault="004B19C6" w:rsidP="004B19C6">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 xml:space="preserve">Agenda approved with unanimous consent. </w:t>
      </w:r>
    </w:p>
    <w:p w14:paraId="76DDB6D0"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32BB44F8" w14:textId="77777777" w:rsidR="004B19C6" w:rsidRPr="004B19C6" w:rsidRDefault="004B19C6" w:rsidP="004B19C6">
      <w:pPr>
        <w:ind w:left="1080"/>
      </w:pPr>
    </w:p>
    <w:p w14:paraId="5551BE3A"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 xml:space="preserve">Technical Submissions – TXOP Sharing: </w:t>
      </w:r>
    </w:p>
    <w:p w14:paraId="3BFB92A2" w14:textId="77777777" w:rsidR="004B19C6" w:rsidRPr="004B19C6" w:rsidRDefault="00000000" w:rsidP="004B19C6">
      <w:pPr>
        <w:numPr>
          <w:ilvl w:val="1"/>
          <w:numId w:val="2"/>
        </w:numPr>
        <w:contextualSpacing/>
        <w:rPr>
          <w:rFonts w:eastAsia="游明朝"/>
          <w:bCs/>
          <w:color w:val="000000" w:themeColor="text1"/>
          <w:lang w:eastAsia="ja-JP"/>
        </w:rPr>
      </w:pPr>
      <w:hyperlink r:id="rId87" w:history="1">
        <w:r w:rsidR="004B19C6" w:rsidRPr="004B19C6">
          <w:rPr>
            <w:rFonts w:eastAsia="游明朝"/>
            <w:bCs/>
            <w:color w:val="0000FF"/>
            <w:u w:val="single"/>
            <w:lang w:eastAsia="ja-JP"/>
          </w:rPr>
          <w:t>11-23/1874r</w:t>
        </w:r>
      </w:hyperlink>
      <w:r w:rsidR="004B19C6" w:rsidRPr="004B19C6">
        <w:rPr>
          <w:rFonts w:eastAsia="游明朝"/>
          <w:bCs/>
          <w:color w:val="0000FF"/>
          <w:u w:val="single"/>
          <w:lang w:eastAsia="ja-JP"/>
        </w:rPr>
        <w:t>0</w:t>
      </w:r>
      <w:r w:rsidR="004B19C6" w:rsidRPr="004B19C6">
        <w:rPr>
          <w:rFonts w:eastAsia="游明朝"/>
          <w:bCs/>
          <w:color w:val="000000" w:themeColor="text1"/>
          <w:lang w:eastAsia="ja-JP"/>
        </w:rPr>
        <w:tab/>
        <w:t>Reverse TXOP sharing</w:t>
      </w:r>
      <w:r w:rsidR="004B19C6" w:rsidRPr="004B19C6">
        <w:rPr>
          <w:rFonts w:eastAsia="游明朝"/>
          <w:bCs/>
          <w:color w:val="000000" w:themeColor="text1"/>
          <w:lang w:eastAsia="ja-JP"/>
        </w:rPr>
        <w:tab/>
      </w:r>
      <w:r w:rsidR="004B19C6" w:rsidRPr="004B19C6">
        <w:rPr>
          <w:rFonts w:eastAsia="游明朝"/>
          <w:bCs/>
          <w:color w:val="000000" w:themeColor="text1"/>
          <w:lang w:eastAsia="ja-JP"/>
        </w:rPr>
        <w:tab/>
        <w:t>Sindhu Verma (Broadcom)</w:t>
      </w:r>
    </w:p>
    <w:p w14:paraId="47617468" w14:textId="77777777"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In slide 9, you can get better packet efficiency including the latency sensitive traffic within a BSS, but I don’t see how that works for OBSS. </w:t>
      </w:r>
    </w:p>
    <w:p w14:paraId="0E9557F3" w14:textId="77777777"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Even across BSS, a lot of duration are wasted in terms of channel access or waiting for low latency or priority traffic to finish before high priority traffic can get on the air. </w:t>
      </w:r>
      <w:r w:rsidRPr="004B19C6">
        <w:rPr>
          <w:rFonts w:eastAsia="游明朝" w:hint="eastAsia"/>
          <w:bCs/>
          <w:color w:val="000000" w:themeColor="text1"/>
          <w:lang w:eastAsia="ja-JP"/>
        </w:rPr>
        <w:t xml:space="preserve">This </w:t>
      </w:r>
      <w:r w:rsidRPr="004B19C6">
        <w:rPr>
          <w:rFonts w:eastAsia="游明朝"/>
          <w:bCs/>
          <w:color w:val="000000" w:themeColor="text1"/>
          <w:lang w:eastAsia="ja-JP"/>
        </w:rPr>
        <w:t xml:space="preserve">is a symmetrical solution to EHT triggered allocation. When the AP schedules multiple clients on the uplink, it also in a way omits the </w:t>
      </w:r>
      <w:proofErr w:type="spellStart"/>
      <w:r w:rsidRPr="004B19C6">
        <w:rPr>
          <w:rFonts w:eastAsia="游明朝"/>
          <w:bCs/>
          <w:color w:val="000000" w:themeColor="text1"/>
          <w:lang w:eastAsia="ja-JP"/>
        </w:rPr>
        <w:t>difrrent</w:t>
      </w:r>
      <w:proofErr w:type="spellEnd"/>
      <w:r w:rsidRPr="004B19C6">
        <w:rPr>
          <w:rFonts w:eastAsia="游明朝"/>
          <w:bCs/>
          <w:color w:val="000000" w:themeColor="text1"/>
          <w:lang w:eastAsia="ja-JP"/>
        </w:rPr>
        <w:t xml:space="preserve"> caps that could have existed before 11ax between multiple uplink transmission. However, from many evaluations we consider the benefits the latency performance of any system. So, it’s just a symmetry </w:t>
      </w:r>
      <w:proofErr w:type="spellStart"/>
      <w:r w:rsidRPr="004B19C6">
        <w:rPr>
          <w:rFonts w:eastAsia="游明朝"/>
          <w:bCs/>
          <w:color w:val="000000" w:themeColor="text1"/>
          <w:lang w:eastAsia="ja-JP"/>
        </w:rPr>
        <w:t>fot</w:t>
      </w:r>
      <w:proofErr w:type="spellEnd"/>
      <w:r w:rsidRPr="004B19C6">
        <w:rPr>
          <w:rFonts w:eastAsia="游明朝"/>
          <w:bCs/>
          <w:color w:val="000000" w:themeColor="text1"/>
          <w:lang w:eastAsia="ja-JP"/>
        </w:rPr>
        <w:t xml:space="preserve"> that. The same things will happen just that the non-AP STA is able to initiate it. </w:t>
      </w:r>
    </w:p>
    <w:p w14:paraId="22C198DC" w14:textId="245893C2" w:rsidR="00BB6A01" w:rsidRDefault="004B19C6" w:rsidP="00BB6A01">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I’m </w:t>
      </w:r>
      <w:proofErr w:type="spellStart"/>
      <w:r w:rsidRPr="004B19C6">
        <w:rPr>
          <w:rFonts w:eastAsia="游明朝"/>
          <w:bCs/>
          <w:color w:val="000000" w:themeColor="text1"/>
          <w:lang w:eastAsia="ja-JP"/>
        </w:rPr>
        <w:t>worred</w:t>
      </w:r>
      <w:proofErr w:type="spellEnd"/>
      <w:r w:rsidRPr="004B19C6">
        <w:rPr>
          <w:rFonts w:eastAsia="游明朝"/>
          <w:bCs/>
          <w:color w:val="000000" w:themeColor="text1"/>
          <w:lang w:eastAsia="ja-JP"/>
        </w:rPr>
        <w:t xml:space="preserve"> about collisions when the attend to initiate. My assumption is that the AP is </w:t>
      </w:r>
      <w:proofErr w:type="spellStart"/>
      <w:r w:rsidRPr="004B19C6">
        <w:rPr>
          <w:rFonts w:eastAsia="游明朝"/>
          <w:bCs/>
          <w:color w:val="000000" w:themeColor="text1"/>
          <w:lang w:eastAsia="ja-JP"/>
        </w:rPr>
        <w:t>continueing</w:t>
      </w:r>
      <w:proofErr w:type="spellEnd"/>
      <w:r w:rsidRPr="004B19C6">
        <w:rPr>
          <w:rFonts w:eastAsia="游明朝"/>
          <w:bCs/>
          <w:color w:val="000000" w:themeColor="text1"/>
          <w:lang w:eastAsia="ja-JP"/>
        </w:rPr>
        <w:t xml:space="preserve"> on half of its TXOP, each AP triggers every associated </w:t>
      </w:r>
      <w:r w:rsidR="00B86495" w:rsidRPr="004B19C6">
        <w:rPr>
          <w:rFonts w:eastAsia="游明朝"/>
          <w:bCs/>
          <w:color w:val="000000" w:themeColor="text1"/>
          <w:lang w:eastAsia="ja-JP"/>
        </w:rPr>
        <w:t>STA,</w:t>
      </w:r>
      <w:r w:rsidRPr="004B19C6">
        <w:rPr>
          <w:rFonts w:eastAsia="游明朝"/>
          <w:bCs/>
          <w:color w:val="000000" w:themeColor="text1"/>
          <w:lang w:eastAsia="ja-JP"/>
        </w:rPr>
        <w:t xml:space="preserve"> and they can coordinate amongst themselves and that works. And they can even coordinate over the wire. I don’t know it just feels quite disruptive. </w:t>
      </w:r>
    </w:p>
    <w:p w14:paraId="4CBFB504" w14:textId="77777777" w:rsidR="00BB6A01" w:rsidRDefault="004B19C6" w:rsidP="00BB6A01">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We are not saying that one should take away the centralized scheduling and replace it with that. Even with centralized scheduling, there are decision at the AP where it would MU EDCA in some cases and not in some case, especially for latency traffic. Scheduled access can be resulted in low </w:t>
      </w:r>
      <w:proofErr w:type="spellStart"/>
      <w:r w:rsidRPr="004B19C6">
        <w:rPr>
          <w:rFonts w:eastAsia="游明朝"/>
          <w:bCs/>
          <w:color w:val="000000" w:themeColor="text1"/>
          <w:lang w:eastAsia="ja-JP"/>
        </w:rPr>
        <w:t>lagency</w:t>
      </w:r>
      <w:proofErr w:type="spellEnd"/>
      <w:r w:rsidRPr="004B19C6">
        <w:rPr>
          <w:rFonts w:eastAsia="游明朝"/>
          <w:bCs/>
          <w:color w:val="000000" w:themeColor="text1"/>
          <w:lang w:eastAsia="ja-JP"/>
        </w:rPr>
        <w:t xml:space="preserve">. So, whenever scheduled centralized </w:t>
      </w:r>
      <w:proofErr w:type="spellStart"/>
      <w:r w:rsidRPr="004B19C6">
        <w:rPr>
          <w:rFonts w:eastAsia="游明朝"/>
          <w:bCs/>
          <w:color w:val="000000" w:themeColor="text1"/>
          <w:lang w:eastAsia="ja-JP"/>
        </w:rPr>
        <w:t>schedukling</w:t>
      </w:r>
      <w:proofErr w:type="spellEnd"/>
      <w:r w:rsidRPr="004B19C6">
        <w:rPr>
          <w:rFonts w:eastAsia="游明朝"/>
          <w:bCs/>
          <w:color w:val="000000" w:themeColor="text1"/>
          <w:lang w:eastAsia="ja-JP"/>
        </w:rPr>
        <w:t xml:space="preserve">, the AP initiated scheduling has not been used whenever, and there is an occurrence of a TXOP be </w:t>
      </w:r>
      <w:proofErr w:type="spellStart"/>
      <w:r w:rsidRPr="004B19C6">
        <w:rPr>
          <w:rFonts w:eastAsia="游明朝"/>
          <w:bCs/>
          <w:color w:val="000000" w:themeColor="text1"/>
          <w:lang w:eastAsia="ja-JP"/>
        </w:rPr>
        <w:t>acquird</w:t>
      </w:r>
      <w:proofErr w:type="spellEnd"/>
      <w:r w:rsidRPr="004B19C6">
        <w:rPr>
          <w:rFonts w:eastAsia="游明朝"/>
          <w:bCs/>
          <w:color w:val="000000" w:themeColor="text1"/>
          <w:lang w:eastAsia="ja-JP"/>
        </w:rPr>
        <w:t xml:space="preserve"> by the non-AP STA. </w:t>
      </w:r>
      <w:r w:rsidRPr="004B19C6">
        <w:rPr>
          <w:rFonts w:eastAsia="游明朝" w:hint="eastAsia"/>
          <w:bCs/>
          <w:color w:val="000000" w:themeColor="text1"/>
          <w:lang w:eastAsia="ja-JP"/>
        </w:rPr>
        <w:t>I</w:t>
      </w:r>
      <w:r w:rsidRPr="004B19C6">
        <w:rPr>
          <w:rFonts w:eastAsia="游明朝"/>
          <w:bCs/>
          <w:color w:val="000000" w:themeColor="text1"/>
          <w:lang w:eastAsia="ja-JP"/>
        </w:rPr>
        <w:t xml:space="preserve">ncreasing the percentage of time that the non-AP is trying to access, this may be useful but some </w:t>
      </w:r>
      <w:proofErr w:type="spellStart"/>
      <w:r w:rsidRPr="004B19C6">
        <w:rPr>
          <w:rFonts w:eastAsia="游明朝"/>
          <w:bCs/>
          <w:color w:val="000000" w:themeColor="text1"/>
          <w:lang w:eastAsia="ja-JP"/>
        </w:rPr>
        <w:t>clienets</w:t>
      </w:r>
      <w:proofErr w:type="spellEnd"/>
      <w:r w:rsidRPr="004B19C6">
        <w:rPr>
          <w:rFonts w:eastAsia="游明朝"/>
          <w:bCs/>
          <w:color w:val="000000" w:themeColor="text1"/>
          <w:lang w:eastAsia="ja-JP"/>
        </w:rPr>
        <w:t xml:space="preserve"> never responds with CTS because it is in the vicinity of some interference so that it cannot respond. In that case, it should allow a non-AP STA to initiate TXOP and transmit downlink data. </w:t>
      </w:r>
    </w:p>
    <w:p w14:paraId="1810F431" w14:textId="4B59B3C7"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Regarding fairness, if TXOP choose a that </w:t>
      </w:r>
      <w:proofErr w:type="spellStart"/>
      <w:r w:rsidRPr="004B19C6">
        <w:rPr>
          <w:rFonts w:eastAsia="游明朝"/>
          <w:bCs/>
          <w:color w:val="000000" w:themeColor="text1"/>
          <w:lang w:eastAsia="ja-JP"/>
        </w:rPr>
        <w:t>extaly</w:t>
      </w:r>
      <w:proofErr w:type="spellEnd"/>
      <w:r w:rsidRPr="004B19C6">
        <w:rPr>
          <w:rFonts w:eastAsia="游明朝"/>
          <w:bCs/>
          <w:color w:val="000000" w:themeColor="text1"/>
          <w:lang w:eastAsia="ja-JP"/>
        </w:rPr>
        <w:t xml:space="preserve"> fits a data, this would push it to be more flexible, choose a longer duration and then share it with the AP. This can help DL latency traffic but if there are non</w:t>
      </w:r>
      <w:r w:rsidR="00B86495">
        <w:rPr>
          <w:rFonts w:eastAsia="游明朝"/>
          <w:bCs/>
          <w:color w:val="000000" w:themeColor="text1"/>
          <w:lang w:eastAsia="ja-JP"/>
        </w:rPr>
        <w:t>-</w:t>
      </w:r>
      <w:proofErr w:type="gramStart"/>
      <w:r w:rsidRPr="004B19C6">
        <w:rPr>
          <w:rFonts w:eastAsia="游明朝"/>
          <w:bCs/>
          <w:color w:val="000000" w:themeColor="text1"/>
          <w:lang w:eastAsia="ja-JP"/>
        </w:rPr>
        <w:t>Wi-Fi</w:t>
      </w:r>
      <w:proofErr w:type="gramEnd"/>
      <w:r w:rsidRPr="004B19C6">
        <w:rPr>
          <w:rFonts w:eastAsia="游明朝"/>
          <w:bCs/>
          <w:color w:val="000000" w:themeColor="text1"/>
          <w:lang w:eastAsia="ja-JP"/>
        </w:rPr>
        <w:t xml:space="preserve"> </w:t>
      </w:r>
      <w:proofErr w:type="spellStart"/>
      <w:r w:rsidRPr="004B19C6">
        <w:rPr>
          <w:rFonts w:eastAsia="游明朝"/>
          <w:bCs/>
          <w:color w:val="000000" w:themeColor="text1"/>
          <w:lang w:eastAsia="ja-JP"/>
        </w:rPr>
        <w:t>devces</w:t>
      </w:r>
      <w:proofErr w:type="spellEnd"/>
      <w:r w:rsidRPr="004B19C6">
        <w:rPr>
          <w:rFonts w:eastAsia="游明朝"/>
          <w:bCs/>
          <w:color w:val="000000" w:themeColor="text1"/>
          <w:lang w:eastAsia="ja-JP"/>
        </w:rPr>
        <w:t xml:space="preserve"> that are operating in the same medium, it becomes </w:t>
      </w:r>
      <w:proofErr w:type="spellStart"/>
      <w:r w:rsidRPr="004B19C6">
        <w:rPr>
          <w:rFonts w:eastAsia="游明朝"/>
          <w:bCs/>
          <w:color w:val="000000" w:themeColor="text1"/>
          <w:lang w:eastAsia="ja-JP"/>
        </w:rPr>
        <w:t>moore</w:t>
      </w:r>
      <w:proofErr w:type="spellEnd"/>
      <w:r w:rsidRPr="004B19C6">
        <w:rPr>
          <w:rFonts w:eastAsia="游明朝"/>
          <w:bCs/>
          <w:color w:val="000000" w:themeColor="text1"/>
          <w:lang w:eastAsia="ja-JP"/>
        </w:rPr>
        <w:t xml:space="preserve"> difficult to obtain channel access. Also</w:t>
      </w:r>
      <w:r w:rsidR="00BB6A01">
        <w:rPr>
          <w:rFonts w:eastAsia="游明朝"/>
          <w:bCs/>
          <w:color w:val="000000" w:themeColor="text1"/>
          <w:lang w:eastAsia="ja-JP"/>
        </w:rPr>
        <w:t>,</w:t>
      </w:r>
      <w:r w:rsidRPr="004B19C6">
        <w:rPr>
          <w:rFonts w:eastAsia="游明朝"/>
          <w:bCs/>
          <w:color w:val="000000" w:themeColor="text1"/>
          <w:lang w:eastAsia="ja-JP"/>
        </w:rPr>
        <w:t xml:space="preserve"> for uplink latency sensitive traffic, I’m not fully sure if this would help because you are still relying on the AP to transmit trigger-based operation. </w:t>
      </w:r>
    </w:p>
    <w:p w14:paraId="0B746807" w14:textId="2E872456"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t>
      </w:r>
      <w:r w:rsidR="00B86495" w:rsidRPr="004B19C6">
        <w:rPr>
          <w:rFonts w:eastAsia="游明朝"/>
          <w:bCs/>
          <w:color w:val="000000" w:themeColor="text1"/>
          <w:lang w:eastAsia="ja-JP"/>
        </w:rPr>
        <w:t>And</w:t>
      </w:r>
      <w:r w:rsidRPr="004B19C6">
        <w:rPr>
          <w:rFonts w:eastAsia="游明朝"/>
          <w:bCs/>
          <w:color w:val="000000" w:themeColor="text1"/>
          <w:lang w:eastAsia="ja-JP"/>
        </w:rPr>
        <w:t xml:space="preserve"> 2</w:t>
      </w:r>
      <w:r w:rsidRPr="004B19C6">
        <w:rPr>
          <w:rFonts w:eastAsia="游明朝"/>
          <w:bCs/>
          <w:color w:val="000000" w:themeColor="text1"/>
          <w:vertAlign w:val="superscript"/>
          <w:lang w:eastAsia="ja-JP"/>
        </w:rPr>
        <w:t>nd</w:t>
      </w:r>
      <w:r w:rsidRPr="004B19C6">
        <w:rPr>
          <w:rFonts w:eastAsia="游明朝"/>
          <w:bCs/>
          <w:color w:val="000000" w:themeColor="text1"/>
          <w:lang w:eastAsia="ja-JP"/>
        </w:rPr>
        <w:t xml:space="preserve"> Question is if a non-AP STAs sets a longer NAV, a lot of STA will do. But based on virtual NAV, the</w:t>
      </w:r>
      <w:r w:rsidR="00BB6A01">
        <w:rPr>
          <w:rFonts w:eastAsia="游明朝"/>
          <w:bCs/>
          <w:color w:val="000000" w:themeColor="text1"/>
          <w:lang w:eastAsia="ja-JP"/>
        </w:rPr>
        <w:t>y</w:t>
      </w:r>
      <w:r w:rsidRPr="004B19C6">
        <w:rPr>
          <w:rFonts w:eastAsia="游明朝"/>
          <w:bCs/>
          <w:color w:val="000000" w:themeColor="text1"/>
          <w:lang w:eastAsia="ja-JP"/>
        </w:rPr>
        <w:t xml:space="preserve"> will back off or go to power save. Is this </w:t>
      </w:r>
      <w:r w:rsidR="00B86495" w:rsidRPr="004B19C6">
        <w:rPr>
          <w:rFonts w:eastAsia="游明朝"/>
          <w:bCs/>
          <w:color w:val="000000" w:themeColor="text1"/>
          <w:lang w:eastAsia="ja-JP"/>
        </w:rPr>
        <w:t>helpful</w:t>
      </w:r>
      <w:r w:rsidRPr="004B19C6">
        <w:rPr>
          <w:rFonts w:eastAsia="游明朝"/>
          <w:bCs/>
          <w:color w:val="000000" w:themeColor="text1"/>
          <w:lang w:eastAsia="ja-JP"/>
        </w:rPr>
        <w:t xml:space="preserve"> for the AP? </w:t>
      </w:r>
    </w:p>
    <w:p w14:paraId="3091317C" w14:textId="77777777"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You are assuming that TXOP sharing means reserving a certain NAV and </w:t>
      </w:r>
      <w:proofErr w:type="spellStart"/>
      <w:r w:rsidRPr="004B19C6">
        <w:rPr>
          <w:rFonts w:eastAsia="游明朝"/>
          <w:bCs/>
          <w:color w:val="000000" w:themeColor="text1"/>
          <w:lang w:eastAsia="ja-JP"/>
        </w:rPr>
        <w:t>thesharing</w:t>
      </w:r>
      <w:proofErr w:type="spellEnd"/>
      <w:r w:rsidRPr="004B19C6">
        <w:rPr>
          <w:rFonts w:eastAsia="游明朝"/>
          <w:bCs/>
          <w:color w:val="000000" w:themeColor="text1"/>
          <w:lang w:eastAsia="ja-JP"/>
        </w:rPr>
        <w:t xml:space="preserve"> with the AP; however, that is not. What we are trying to say here is that sharing a TXOP is permitted by the regulations, given </w:t>
      </w:r>
      <w:proofErr w:type="spellStart"/>
      <w:r w:rsidRPr="004B19C6">
        <w:rPr>
          <w:rFonts w:eastAsia="游明朝"/>
          <w:bCs/>
          <w:color w:val="000000" w:themeColor="text1"/>
          <w:lang w:eastAsia="ja-JP"/>
        </w:rPr>
        <w:t>tha</w:t>
      </w:r>
      <w:proofErr w:type="spellEnd"/>
      <w:r w:rsidRPr="004B19C6">
        <w:rPr>
          <w:rFonts w:eastAsia="游明朝"/>
          <w:bCs/>
          <w:color w:val="000000" w:themeColor="text1"/>
          <w:lang w:eastAsia="ja-JP"/>
        </w:rPr>
        <w:t xml:space="preserve"> wait time you </w:t>
      </w:r>
      <w:r w:rsidRPr="004B19C6">
        <w:rPr>
          <w:rFonts w:eastAsia="游明朝"/>
          <w:bCs/>
          <w:color w:val="000000" w:themeColor="text1"/>
          <w:lang w:eastAsia="ja-JP"/>
        </w:rPr>
        <w:lastRenderedPageBreak/>
        <w:t xml:space="preserve">have spent in </w:t>
      </w:r>
      <w:proofErr w:type="spellStart"/>
      <w:r w:rsidRPr="004B19C6">
        <w:rPr>
          <w:rFonts w:eastAsia="游明朝"/>
          <w:bCs/>
          <w:color w:val="000000" w:themeColor="text1"/>
          <w:lang w:eastAsia="ja-JP"/>
        </w:rPr>
        <w:t>orider</w:t>
      </w:r>
      <w:proofErr w:type="spellEnd"/>
      <w:r w:rsidRPr="004B19C6">
        <w:rPr>
          <w:rFonts w:eastAsia="游明朝"/>
          <w:bCs/>
          <w:color w:val="000000" w:themeColor="text1"/>
          <w:lang w:eastAsia="ja-JP"/>
        </w:rPr>
        <w:t xml:space="preserve"> to acquire it </w:t>
      </w:r>
      <w:proofErr w:type="gramStart"/>
      <w:r w:rsidRPr="004B19C6">
        <w:rPr>
          <w:rFonts w:eastAsia="游明朝"/>
          <w:bCs/>
          <w:color w:val="000000" w:themeColor="text1"/>
          <w:lang w:eastAsia="ja-JP"/>
        </w:rPr>
        <w:t>as long as</w:t>
      </w:r>
      <w:proofErr w:type="gramEnd"/>
      <w:r w:rsidRPr="004B19C6">
        <w:rPr>
          <w:rFonts w:eastAsia="游明朝"/>
          <w:bCs/>
          <w:color w:val="000000" w:themeColor="text1"/>
          <w:lang w:eastAsia="ja-JP"/>
        </w:rPr>
        <w:t xml:space="preserve"> you maintain safe between consecutive transmission. To keep others </w:t>
      </w:r>
      <w:proofErr w:type="spellStart"/>
      <w:r w:rsidRPr="004B19C6">
        <w:rPr>
          <w:rFonts w:eastAsia="游明朝"/>
          <w:bCs/>
          <w:color w:val="000000" w:themeColor="text1"/>
          <w:lang w:eastAsia="ja-JP"/>
        </w:rPr>
        <w:t>quitet</w:t>
      </w:r>
      <w:proofErr w:type="spellEnd"/>
      <w:r w:rsidRPr="004B19C6">
        <w:rPr>
          <w:rFonts w:eastAsia="游明朝"/>
          <w:bCs/>
          <w:color w:val="000000" w:themeColor="text1"/>
          <w:lang w:eastAsia="ja-JP"/>
        </w:rPr>
        <w:t xml:space="preserve"> and using it, you just maintain SIFS gaps between frames and continue the occupancy of the channel as per the limits the regulations allow.  Regarding UL latency sensitive traffic, if the AP gets to schedule more often than it was getting to, then it </w:t>
      </w:r>
      <w:proofErr w:type="spellStart"/>
      <w:r w:rsidRPr="004B19C6">
        <w:rPr>
          <w:rFonts w:eastAsia="游明朝"/>
          <w:bCs/>
          <w:color w:val="000000" w:themeColor="text1"/>
          <w:lang w:eastAsia="ja-JP"/>
        </w:rPr>
        <w:t>wil</w:t>
      </w:r>
      <w:proofErr w:type="spellEnd"/>
      <w:r w:rsidRPr="004B19C6">
        <w:rPr>
          <w:rFonts w:eastAsia="游明朝"/>
          <w:bCs/>
          <w:color w:val="000000" w:themeColor="text1"/>
          <w:lang w:eastAsia="ja-JP"/>
        </w:rPr>
        <w:t xml:space="preserve"> be able to schedule traffic more often. So, for example, if transmission was conducted upon the AP </w:t>
      </w:r>
      <w:proofErr w:type="spellStart"/>
      <w:r w:rsidRPr="004B19C6">
        <w:rPr>
          <w:rFonts w:eastAsia="游明朝"/>
          <w:bCs/>
          <w:color w:val="000000" w:themeColor="text1"/>
          <w:lang w:eastAsia="ja-JP"/>
        </w:rPr>
        <w:t>acquireing</w:t>
      </w:r>
      <w:proofErr w:type="spellEnd"/>
      <w:r w:rsidRPr="004B19C6">
        <w:rPr>
          <w:rFonts w:eastAsia="游明朝"/>
          <w:bCs/>
          <w:color w:val="000000" w:themeColor="text1"/>
          <w:lang w:eastAsia="ja-JP"/>
        </w:rPr>
        <w:t xml:space="preserve"> the TXOP, it is coordinated upon the AP </w:t>
      </w:r>
      <w:proofErr w:type="spellStart"/>
      <w:r w:rsidRPr="004B19C6">
        <w:rPr>
          <w:rFonts w:eastAsia="游明朝"/>
          <w:bCs/>
          <w:color w:val="000000" w:themeColor="text1"/>
          <w:lang w:eastAsia="ja-JP"/>
        </w:rPr>
        <w:t>acquiretng</w:t>
      </w:r>
      <w:proofErr w:type="spellEnd"/>
      <w:r w:rsidRPr="004B19C6">
        <w:rPr>
          <w:rFonts w:eastAsia="游明朝"/>
          <w:bCs/>
          <w:color w:val="000000" w:themeColor="text1"/>
          <w:lang w:eastAsia="ja-JP"/>
        </w:rPr>
        <w:t xml:space="preserve"> the TXOP or the AP </w:t>
      </w:r>
      <w:proofErr w:type="spellStart"/>
      <w:r w:rsidRPr="004B19C6">
        <w:rPr>
          <w:rFonts w:eastAsia="游明朝"/>
          <w:bCs/>
          <w:color w:val="000000" w:themeColor="text1"/>
          <w:lang w:eastAsia="ja-JP"/>
        </w:rPr>
        <w:t>etting</w:t>
      </w:r>
      <w:proofErr w:type="spellEnd"/>
      <w:r w:rsidRPr="004B19C6">
        <w:rPr>
          <w:rFonts w:eastAsia="游明朝"/>
          <w:bCs/>
          <w:color w:val="000000" w:themeColor="text1"/>
          <w:lang w:eastAsia="ja-JP"/>
        </w:rPr>
        <w:t xml:space="preserve"> a shared resource from another non-AP. SO, in that way, the probability of transmission of latency sensitive traffic on the uplink also can increase. </w:t>
      </w:r>
    </w:p>
    <w:p w14:paraId="656A3267" w14:textId="77777777"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My point is that it puts the control at the AP rather than getting the non-AP STA. </w:t>
      </w:r>
    </w:p>
    <w:p w14:paraId="1D36F142" w14:textId="77777777" w:rsidR="00BB6A01" w:rsidRDefault="004B19C6" w:rsidP="00BB6A01">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I am thinking that AP has buffer traffic, we need the AP to report traffic to the STAs? The buffer information is not only for non-AP STAs but also but also for an AP. </w:t>
      </w:r>
    </w:p>
    <w:p w14:paraId="000AD4C9" w14:textId="77777777" w:rsidR="00BB6A01" w:rsidRDefault="004B19C6" w:rsidP="00BB6A01">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Are you asking should the AP have buffer status report form other non-APs associated with it, too? If do so, it can decide which traffic to </w:t>
      </w:r>
      <w:proofErr w:type="spellStart"/>
      <w:r w:rsidRPr="004B19C6">
        <w:rPr>
          <w:rFonts w:eastAsia="游明朝"/>
          <w:bCs/>
          <w:color w:val="000000" w:themeColor="text1"/>
          <w:lang w:eastAsia="ja-JP"/>
        </w:rPr>
        <w:t>priotrize</w:t>
      </w:r>
      <w:proofErr w:type="spellEnd"/>
      <w:r w:rsidRPr="004B19C6">
        <w:rPr>
          <w:rFonts w:eastAsia="游明朝"/>
          <w:bCs/>
          <w:color w:val="000000" w:themeColor="text1"/>
          <w:lang w:eastAsia="ja-JP"/>
        </w:rPr>
        <w:t xml:space="preserve"> downlink and applying place as well as low-</w:t>
      </w:r>
      <w:proofErr w:type="spellStart"/>
      <w:r w:rsidRPr="004B19C6">
        <w:rPr>
          <w:rFonts w:eastAsia="游明朝"/>
          <w:bCs/>
          <w:color w:val="000000" w:themeColor="text1"/>
          <w:lang w:eastAsia="ja-JP"/>
        </w:rPr>
        <w:t>langecy</w:t>
      </w:r>
      <w:proofErr w:type="spellEnd"/>
      <w:r w:rsidRPr="004B19C6">
        <w:rPr>
          <w:rFonts w:eastAsia="游明朝"/>
          <w:bCs/>
          <w:color w:val="000000" w:themeColor="text1"/>
          <w:lang w:eastAsia="ja-JP"/>
        </w:rPr>
        <w:t xml:space="preserve"> and non-low </w:t>
      </w:r>
      <w:proofErr w:type="spellStart"/>
      <w:r w:rsidRPr="004B19C6">
        <w:rPr>
          <w:rFonts w:eastAsia="游明朝"/>
          <w:bCs/>
          <w:color w:val="000000" w:themeColor="text1"/>
          <w:lang w:eastAsia="ja-JP"/>
        </w:rPr>
        <w:t>lagency</w:t>
      </w:r>
      <w:proofErr w:type="spellEnd"/>
      <w:r w:rsidRPr="004B19C6">
        <w:rPr>
          <w:rFonts w:eastAsia="游明朝"/>
          <w:bCs/>
          <w:color w:val="000000" w:themeColor="text1"/>
          <w:lang w:eastAsia="ja-JP"/>
        </w:rPr>
        <w:t xml:space="preserve"> traffic and accordingly utilize TXOP. </w:t>
      </w:r>
    </w:p>
    <w:p w14:paraId="7692DAD9" w14:textId="7AE2B708" w:rsidR="00BB6A01" w:rsidRDefault="004B19C6" w:rsidP="00BB6A01">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Do we need buffer status for every STA?</w:t>
      </w:r>
      <w:r w:rsidR="00BB6A01">
        <w:rPr>
          <w:rFonts w:eastAsia="游明朝"/>
          <w:bCs/>
          <w:color w:val="000000" w:themeColor="text1"/>
          <w:lang w:eastAsia="ja-JP"/>
        </w:rPr>
        <w:t xml:space="preserve"> </w:t>
      </w:r>
    </w:p>
    <w:p w14:paraId="72EE27BB" w14:textId="77777777" w:rsidR="00BB6A01" w:rsidRDefault="004B19C6" w:rsidP="00BB6A01">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I</w:t>
      </w:r>
      <w:r w:rsidR="00BB6A01">
        <w:rPr>
          <w:rFonts w:eastAsia="游明朝"/>
          <w:bCs/>
          <w:color w:val="000000" w:themeColor="text1"/>
          <w:lang w:eastAsia="ja-JP"/>
        </w:rPr>
        <w:t>’</w:t>
      </w:r>
      <w:r w:rsidRPr="004B19C6">
        <w:rPr>
          <w:rFonts w:eastAsia="游明朝"/>
          <w:bCs/>
          <w:color w:val="000000" w:themeColor="text1"/>
          <w:lang w:eastAsia="ja-JP"/>
        </w:rPr>
        <w:t xml:space="preserve">m not able to understand the question. The AP utilized whatever information it’s utilizes for transmitting any downlink or scheduling traffic. </w:t>
      </w:r>
    </w:p>
    <w:p w14:paraId="34E8E034"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 mean you assume non-AP does not have this information. </w:t>
      </w:r>
    </w:p>
    <w:p w14:paraId="74516FBB"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It is just terminated so the sharing could be as simple as in the last packet that is transmitted, and this was the access category. If the AP has traffic to send, it can follow it up with SIFS gaps or it can simply or abandonment. The AP and any other transmitter can then get on the channel with the conventional EDCA. </w:t>
      </w:r>
    </w:p>
    <w:p w14:paraId="5CDE2FFA"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Are you planning to apply some modification of the MU-RTS trigger frame for this TXOP sharing?</w:t>
      </w:r>
      <w:r w:rsidR="00A9470E">
        <w:rPr>
          <w:rFonts w:eastAsia="游明朝" w:hint="eastAsia"/>
          <w:bCs/>
          <w:color w:val="000000" w:themeColor="text1"/>
          <w:lang w:eastAsia="ja-JP"/>
        </w:rPr>
        <w:t xml:space="preserve"> </w:t>
      </w:r>
    </w:p>
    <w:p w14:paraId="63CA1F39"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That remains to be decided not yet. If a new frame is defined, that can be used for uplink transmission. </w:t>
      </w:r>
    </w:p>
    <w:p w14:paraId="007FB756"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 have a concern about </w:t>
      </w:r>
      <w:proofErr w:type="spellStart"/>
      <w:r w:rsidRPr="004B19C6">
        <w:rPr>
          <w:rFonts w:eastAsia="游明朝"/>
          <w:bCs/>
          <w:color w:val="000000" w:themeColor="text1"/>
          <w:lang w:eastAsia="ja-JP"/>
        </w:rPr>
        <w:t>overehead</w:t>
      </w:r>
      <w:proofErr w:type="spellEnd"/>
      <w:r w:rsidRPr="004B19C6">
        <w:rPr>
          <w:rFonts w:eastAsia="游明朝"/>
          <w:bCs/>
          <w:color w:val="000000" w:themeColor="text1"/>
          <w:lang w:eastAsia="ja-JP"/>
        </w:rPr>
        <w:t xml:space="preserve"> increase due to wasting the rest of remaining TXOP. </w:t>
      </w:r>
    </w:p>
    <w:p w14:paraId="74E3B745" w14:textId="6AE29571"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One would assume that the AP ultimately would have a control over </w:t>
      </w:r>
      <w:proofErr w:type="spellStart"/>
      <w:r w:rsidRPr="004B19C6">
        <w:rPr>
          <w:rFonts w:eastAsia="游明朝"/>
          <w:bCs/>
          <w:color w:val="000000" w:themeColor="text1"/>
          <w:lang w:eastAsia="ja-JP"/>
        </w:rPr>
        <w:t>whather</w:t>
      </w:r>
      <w:proofErr w:type="spellEnd"/>
      <w:r w:rsidRPr="004B19C6">
        <w:rPr>
          <w:rFonts w:eastAsia="游明朝"/>
          <w:bCs/>
          <w:color w:val="000000" w:themeColor="text1"/>
          <w:lang w:eastAsia="ja-JP"/>
        </w:rPr>
        <w:t xml:space="preserve"> this feature is getting exercised or not, and it should be probably light it up only in cases where it is beneficial. In some cases where the non-AP transmits its last packet with the sharing information, the overhead can be </w:t>
      </w:r>
      <w:r w:rsidR="00B86495" w:rsidRPr="004B19C6">
        <w:rPr>
          <w:rFonts w:eastAsia="游明朝"/>
          <w:bCs/>
          <w:color w:val="000000" w:themeColor="text1"/>
          <w:lang w:eastAsia="ja-JP"/>
        </w:rPr>
        <w:t>minimal</w:t>
      </w:r>
      <w:r w:rsidRPr="004B19C6">
        <w:rPr>
          <w:rFonts w:eastAsia="游明朝"/>
          <w:bCs/>
          <w:color w:val="000000" w:themeColor="text1"/>
          <w:lang w:eastAsia="ja-JP"/>
        </w:rPr>
        <w:t xml:space="preserve">. </w:t>
      </w:r>
    </w:p>
    <w:p w14:paraId="1F65DEDD" w14:textId="443EAC09"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If we have two BSSs and most of them are using those stuff, it </w:t>
      </w:r>
      <w:proofErr w:type="spellStart"/>
      <w:r w:rsidRPr="004B19C6">
        <w:rPr>
          <w:rFonts w:eastAsia="游明朝"/>
          <w:bCs/>
          <w:color w:val="000000" w:themeColor="text1"/>
          <w:lang w:eastAsia="ja-JP"/>
        </w:rPr>
        <w:t>affets</w:t>
      </w:r>
      <w:proofErr w:type="spellEnd"/>
      <w:r w:rsidRPr="004B19C6">
        <w:rPr>
          <w:rFonts w:eastAsia="游明朝"/>
          <w:bCs/>
          <w:color w:val="000000" w:themeColor="text1"/>
          <w:lang w:eastAsia="ja-JP"/>
        </w:rPr>
        <w:t xml:space="preserve"> each other negatively. It would introduce that each STA obtains much longer TXOPs since they give </w:t>
      </w:r>
      <w:proofErr w:type="spellStart"/>
      <w:r w:rsidRPr="004B19C6">
        <w:rPr>
          <w:rFonts w:eastAsia="游明朝"/>
          <w:bCs/>
          <w:color w:val="000000" w:themeColor="text1"/>
          <w:lang w:eastAsia="ja-JP"/>
        </w:rPr>
        <w:t>opportunisticly</w:t>
      </w:r>
      <w:proofErr w:type="spellEnd"/>
      <w:r w:rsidRPr="004B19C6">
        <w:rPr>
          <w:rFonts w:eastAsia="游明朝"/>
          <w:bCs/>
          <w:color w:val="000000" w:themeColor="text1"/>
          <w:lang w:eastAsia="ja-JP"/>
        </w:rPr>
        <w:t xml:space="preserve"> to others. What </w:t>
      </w:r>
      <w:proofErr w:type="spellStart"/>
      <w:r w:rsidRPr="004B19C6">
        <w:rPr>
          <w:rFonts w:eastAsia="游明朝"/>
          <w:bCs/>
          <w:color w:val="000000" w:themeColor="text1"/>
          <w:lang w:eastAsia="ja-JP"/>
        </w:rPr>
        <w:t>I’am</w:t>
      </w:r>
      <w:proofErr w:type="spellEnd"/>
      <w:r w:rsidRPr="004B19C6">
        <w:rPr>
          <w:rFonts w:eastAsia="游明朝"/>
          <w:bCs/>
          <w:color w:val="000000" w:themeColor="text1"/>
          <w:lang w:eastAsia="ja-JP"/>
        </w:rPr>
        <w:t xml:space="preserve"> trying to say is there a trade-off between introducing longer TXOP in the channel and medium efficiency. In addition, it is very hard to think about asking this scheme as mandatory. It should be at the STA’s decision </w:t>
      </w:r>
      <w:r w:rsidR="00B86495" w:rsidRPr="004B19C6">
        <w:rPr>
          <w:rFonts w:eastAsia="游明朝"/>
          <w:bCs/>
          <w:color w:val="000000" w:themeColor="text1"/>
          <w:lang w:eastAsia="ja-JP"/>
        </w:rPr>
        <w:t>to</w:t>
      </w:r>
      <w:r w:rsidRPr="004B19C6">
        <w:rPr>
          <w:rFonts w:eastAsia="游明朝"/>
          <w:bCs/>
          <w:color w:val="000000" w:themeColor="text1"/>
          <w:lang w:eastAsia="ja-JP"/>
        </w:rPr>
        <w:t xml:space="preserve"> do or not. </w:t>
      </w:r>
    </w:p>
    <w:p w14:paraId="215C1EE4" w14:textId="373F0AE4"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On the second question, </w:t>
      </w:r>
      <w:r w:rsidR="00B86495" w:rsidRPr="004B19C6">
        <w:rPr>
          <w:rFonts w:eastAsia="游明朝"/>
          <w:bCs/>
          <w:color w:val="000000" w:themeColor="text1"/>
          <w:lang w:eastAsia="ja-JP"/>
        </w:rPr>
        <w:t>to</w:t>
      </w:r>
      <w:r w:rsidRPr="004B19C6">
        <w:rPr>
          <w:rFonts w:eastAsia="游明朝"/>
          <w:bCs/>
          <w:color w:val="000000" w:themeColor="text1"/>
          <w:lang w:eastAsia="ja-JP"/>
        </w:rPr>
        <w:t xml:space="preserve"> regulate that scheme, we are open to all kinds of mechanism including existing TXOP sharing or reverse direction, et </w:t>
      </w:r>
      <w:proofErr w:type="spellStart"/>
      <w:r w:rsidRPr="004B19C6">
        <w:rPr>
          <w:rFonts w:eastAsia="游明朝"/>
          <w:bCs/>
          <w:color w:val="000000" w:themeColor="text1"/>
          <w:lang w:eastAsia="ja-JP"/>
        </w:rPr>
        <w:t>cetra</w:t>
      </w:r>
      <w:proofErr w:type="spellEnd"/>
      <w:r w:rsidRPr="004B19C6">
        <w:rPr>
          <w:rFonts w:eastAsia="游明朝"/>
          <w:bCs/>
          <w:color w:val="000000" w:themeColor="text1"/>
          <w:lang w:eastAsia="ja-JP"/>
        </w:rPr>
        <w:t xml:space="preserve">. The AP schedules multiple uplink client int the same TXOP based on </w:t>
      </w:r>
      <w:proofErr w:type="spellStart"/>
      <w:r w:rsidRPr="004B19C6">
        <w:rPr>
          <w:rFonts w:eastAsia="游明朝"/>
          <w:bCs/>
          <w:color w:val="000000" w:themeColor="text1"/>
          <w:lang w:eastAsia="ja-JP"/>
        </w:rPr>
        <w:t>triggerd</w:t>
      </w:r>
      <w:proofErr w:type="spellEnd"/>
      <w:r w:rsidRPr="004B19C6">
        <w:rPr>
          <w:rFonts w:eastAsia="游明朝"/>
          <w:bCs/>
          <w:color w:val="000000" w:themeColor="text1"/>
          <w:lang w:eastAsia="ja-JP"/>
        </w:rPr>
        <w:t xml:space="preserve"> access in 11ax. I can share simulation results in a follow-up presentation. It would enhance the performance of the proposed scheme. </w:t>
      </w:r>
    </w:p>
    <w:p w14:paraId="0CECA58E"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t>
      </w:r>
      <w:r w:rsidR="00A9470E" w:rsidRPr="00A9470E">
        <w:rPr>
          <w:rFonts w:eastAsia="游明朝"/>
          <w:bCs/>
          <w:color w:val="000000" w:themeColor="text1"/>
          <w:lang w:eastAsia="ja-JP"/>
        </w:rPr>
        <w:t>W</w:t>
      </w:r>
      <w:r w:rsidRPr="004B19C6">
        <w:rPr>
          <w:rFonts w:eastAsia="游明朝"/>
          <w:bCs/>
          <w:color w:val="000000" w:themeColor="text1"/>
          <w:lang w:eastAsia="ja-JP"/>
        </w:rPr>
        <w:t xml:space="preserve">hen you say like the VI or VO might occupy the channel this might be me because if you </w:t>
      </w:r>
      <w:proofErr w:type="spellStart"/>
      <w:r w:rsidRPr="004B19C6">
        <w:rPr>
          <w:rFonts w:eastAsia="游明朝"/>
          <w:bCs/>
          <w:color w:val="000000" w:themeColor="text1"/>
          <w:lang w:eastAsia="ja-JP"/>
        </w:rPr>
        <w:t>lookat</w:t>
      </w:r>
      <w:proofErr w:type="spellEnd"/>
      <w:r w:rsidRPr="004B19C6">
        <w:rPr>
          <w:rFonts w:eastAsia="游明朝"/>
          <w:bCs/>
          <w:color w:val="000000" w:themeColor="text1"/>
          <w:lang w:eastAsia="ja-JP"/>
        </w:rPr>
        <w:t xml:space="preserve"> this not from an OBSS </w:t>
      </w:r>
      <w:proofErr w:type="spellStart"/>
      <w:r w:rsidRPr="004B19C6">
        <w:rPr>
          <w:rFonts w:eastAsia="游明朝"/>
          <w:bCs/>
          <w:color w:val="000000" w:themeColor="text1"/>
          <w:lang w:eastAsia="ja-JP"/>
        </w:rPr>
        <w:t>poercpevtive</w:t>
      </w:r>
      <w:proofErr w:type="spellEnd"/>
      <w:r w:rsidRPr="004B19C6">
        <w:rPr>
          <w:rFonts w:eastAsia="游明朝"/>
          <w:bCs/>
          <w:color w:val="000000" w:themeColor="text1"/>
          <w:lang w:eastAsia="ja-JP"/>
        </w:rPr>
        <w:t xml:space="preserve"> but from a network perspective, if a long TXOP block in a BSS, OBSS APs/STAs are blocked from VI or VO to access the channel. If we </w:t>
      </w:r>
      <w:proofErr w:type="gramStart"/>
      <w:r w:rsidRPr="004B19C6">
        <w:rPr>
          <w:rFonts w:eastAsia="游明朝"/>
          <w:bCs/>
          <w:color w:val="000000" w:themeColor="text1"/>
          <w:lang w:eastAsia="ja-JP"/>
        </w:rPr>
        <w:t>have to</w:t>
      </w:r>
      <w:proofErr w:type="gramEnd"/>
      <w:r w:rsidRPr="004B19C6">
        <w:rPr>
          <w:rFonts w:eastAsia="游明朝"/>
          <w:bCs/>
          <w:color w:val="000000" w:themeColor="text1"/>
          <w:lang w:eastAsia="ja-JP"/>
        </w:rPr>
        <w:t xml:space="preserve"> put in mind that introducing longer TXOPs and everybody is using it, at the end, it’s </w:t>
      </w:r>
      <w:proofErr w:type="spellStart"/>
      <w:r w:rsidRPr="004B19C6">
        <w:rPr>
          <w:rFonts w:eastAsia="游明朝"/>
          <w:bCs/>
          <w:color w:val="000000" w:themeColor="text1"/>
          <w:lang w:eastAsia="ja-JP"/>
        </w:rPr>
        <w:t>gonna</w:t>
      </w:r>
      <w:proofErr w:type="spellEnd"/>
      <w:r w:rsidRPr="004B19C6">
        <w:rPr>
          <w:rFonts w:eastAsia="游明朝"/>
          <w:bCs/>
          <w:color w:val="000000" w:themeColor="text1"/>
          <w:lang w:eastAsia="ja-JP"/>
        </w:rPr>
        <w:t xml:space="preserve"> be harmful to latency performance. </w:t>
      </w:r>
    </w:p>
    <w:p w14:paraId="1892BC71"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lastRenderedPageBreak/>
        <w:t xml:space="preserve">A: I disagree. </w:t>
      </w:r>
    </w:p>
    <w:p w14:paraId="58E9BD7C" w14:textId="23EC7BA0"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Your proposal seems to be opportunistic manner. When some TXOP remains, then you allocate it to another STA. </w:t>
      </w:r>
      <w:proofErr w:type="gramStart"/>
      <w:r w:rsidR="00B86495">
        <w:rPr>
          <w:rFonts w:eastAsia="游明朝"/>
          <w:bCs/>
          <w:color w:val="000000" w:themeColor="text1"/>
          <w:lang w:eastAsia="ja-JP"/>
        </w:rPr>
        <w:t>I</w:t>
      </w:r>
      <w:r w:rsidRPr="004B19C6">
        <w:rPr>
          <w:rFonts w:eastAsia="游明朝"/>
          <w:bCs/>
          <w:color w:val="000000" w:themeColor="text1"/>
          <w:lang w:eastAsia="ja-JP"/>
        </w:rPr>
        <w:t>n order to</w:t>
      </w:r>
      <w:proofErr w:type="gramEnd"/>
      <w:r w:rsidRPr="004B19C6">
        <w:rPr>
          <w:rFonts w:eastAsia="游明朝"/>
          <w:bCs/>
          <w:color w:val="000000" w:themeColor="text1"/>
          <w:lang w:eastAsia="ja-JP"/>
        </w:rPr>
        <w:t xml:space="preserve"> process this work, </w:t>
      </w:r>
      <w:r w:rsidR="00B86495" w:rsidRPr="004B19C6">
        <w:rPr>
          <w:rFonts w:eastAsia="游明朝"/>
          <w:bCs/>
          <w:color w:val="000000" w:themeColor="text1"/>
          <w:lang w:eastAsia="ja-JP"/>
        </w:rPr>
        <w:t xml:space="preserve">I think </w:t>
      </w:r>
      <w:r w:rsidRPr="004B19C6">
        <w:rPr>
          <w:rFonts w:eastAsia="游明朝"/>
          <w:bCs/>
          <w:color w:val="000000" w:themeColor="text1"/>
          <w:lang w:eastAsia="ja-JP"/>
        </w:rPr>
        <w:t xml:space="preserve">there needs to be some expectations setup like so that other STAs can depends on timely arrival of such TXOP. </w:t>
      </w:r>
    </w:p>
    <w:p w14:paraId="57A3C2BD"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We don’t envision any interaction between two different non-APs. So, from the perspective of the AP, which is a beneficially of this scheme. This is just a trigger from that comes from its AP.</w:t>
      </w:r>
      <w:r w:rsidR="00A9470E">
        <w:rPr>
          <w:rFonts w:eastAsia="游明朝"/>
          <w:bCs/>
          <w:color w:val="000000" w:themeColor="text1"/>
          <w:lang w:eastAsia="ja-JP"/>
        </w:rPr>
        <w:t xml:space="preserve"> </w:t>
      </w:r>
    </w:p>
    <w:p w14:paraId="2C4D1417"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Can the non-AP allocate the remaining TXOP to another non-AP STA? </w:t>
      </w:r>
    </w:p>
    <w:p w14:paraId="3BBE9457"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No. Because a non-AP STA does not have buffer status or </w:t>
      </w:r>
      <w:proofErr w:type="spellStart"/>
      <w:r w:rsidRPr="004B19C6">
        <w:rPr>
          <w:rFonts w:eastAsia="游明朝"/>
          <w:bCs/>
          <w:color w:val="000000" w:themeColor="text1"/>
          <w:lang w:eastAsia="ja-JP"/>
        </w:rPr>
        <w:t>scheduring</w:t>
      </w:r>
      <w:proofErr w:type="spellEnd"/>
      <w:r w:rsidRPr="004B19C6">
        <w:rPr>
          <w:rFonts w:eastAsia="游明朝"/>
          <w:bCs/>
          <w:color w:val="000000" w:themeColor="text1"/>
          <w:lang w:eastAsia="ja-JP"/>
        </w:rPr>
        <w:t xml:space="preserve"> information between them. What we are saying is that a non-AP handle resource fairly. </w:t>
      </w:r>
    </w:p>
    <w:p w14:paraId="2B7C569A"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w:t>
      </w:r>
      <w:r w:rsidRPr="004B19C6">
        <w:rPr>
          <w:rFonts w:eastAsia="游明朝"/>
          <w:bCs/>
          <w:color w:val="000000" w:themeColor="text1"/>
          <w:lang w:eastAsia="ja-JP"/>
        </w:rPr>
        <w:t>Comments and answers on the chat window --- from here---)</w:t>
      </w:r>
      <w:r w:rsidR="00A9470E">
        <w:rPr>
          <w:rFonts w:eastAsia="游明朝" w:hint="eastAsia"/>
          <w:bCs/>
          <w:color w:val="000000" w:themeColor="text1"/>
          <w:lang w:eastAsia="ja-JP"/>
        </w:rPr>
        <w:t xml:space="preserve"> </w:t>
      </w:r>
    </w:p>
    <w:p w14:paraId="14185A1A"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Thinking out loud one way it might work without any BSR is: STA just sets NAV for duration of {frame allocating remaining TXOP to AP + any short response} + PIFS and the AP simply sets NAV for actual transmission time</w:t>
      </w:r>
      <w:r w:rsidR="00A9470E">
        <w:rPr>
          <w:rFonts w:eastAsia="游明朝"/>
          <w:bCs/>
          <w:color w:val="000000" w:themeColor="text1"/>
          <w:lang w:eastAsia="ja-JP"/>
        </w:rPr>
        <w:t>.</w:t>
      </w:r>
      <w:r w:rsidRPr="004B19C6">
        <w:rPr>
          <w:rFonts w:eastAsia="游明朝"/>
          <w:bCs/>
          <w:color w:val="000000" w:themeColor="text1"/>
          <w:lang w:eastAsia="ja-JP"/>
        </w:rPr>
        <w:t xml:space="preserve"> </w:t>
      </w:r>
    </w:p>
    <w:p w14:paraId="3D4115E2"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If AP </w:t>
      </w:r>
      <w:proofErr w:type="spellStart"/>
      <w:r w:rsidRPr="004B19C6">
        <w:rPr>
          <w:rFonts w:eastAsia="游明朝"/>
          <w:bCs/>
          <w:color w:val="000000" w:themeColor="text1"/>
          <w:lang w:eastAsia="ja-JP"/>
        </w:rPr>
        <w:t>doesnt</w:t>
      </w:r>
      <w:proofErr w:type="spellEnd"/>
      <w:r w:rsidRPr="004B19C6">
        <w:rPr>
          <w:rFonts w:eastAsia="游明朝"/>
          <w:bCs/>
          <w:color w:val="000000" w:themeColor="text1"/>
          <w:lang w:eastAsia="ja-JP"/>
        </w:rPr>
        <w:t xml:space="preserve"> have anything to transmit to anyone, then it </w:t>
      </w:r>
      <w:proofErr w:type="spellStart"/>
      <w:r w:rsidRPr="004B19C6">
        <w:rPr>
          <w:rFonts w:eastAsia="游明朝"/>
          <w:bCs/>
          <w:color w:val="000000" w:themeColor="text1"/>
          <w:lang w:eastAsia="ja-JP"/>
        </w:rPr>
        <w:t>doesnt</w:t>
      </w:r>
      <w:proofErr w:type="spellEnd"/>
      <w:r w:rsidRPr="004B19C6">
        <w:rPr>
          <w:rFonts w:eastAsia="游明朝"/>
          <w:bCs/>
          <w:color w:val="000000" w:themeColor="text1"/>
          <w:lang w:eastAsia="ja-JP"/>
        </w:rPr>
        <w:t xml:space="preserve"> send anything in response to the frame from non-AP STA allocating TXOP to AP. </w:t>
      </w:r>
    </w:p>
    <w:p w14:paraId="39FE65A3" w14:textId="0D90BD0E"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 agree to your last point</w:t>
      </w:r>
      <w:r w:rsidR="00A9470E">
        <w:rPr>
          <w:rFonts w:eastAsia="游明朝"/>
          <w:bCs/>
          <w:color w:val="000000" w:themeColor="text1"/>
          <w:lang w:eastAsia="ja-JP"/>
        </w:rPr>
        <w:t xml:space="preserve">. </w:t>
      </w:r>
    </w:p>
    <w:p w14:paraId="1F662A63" w14:textId="74D2DE0A"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The non-AP shares its TXOP only after it has finished its own transmission. The AP can use this remaining TXOP for its own transmissions (if it has such low latency data to transmit). If the AP doesn't have such data, then it doesn't use the TXOP; in which case any other contending device steps into the channel and wins a new TXOP for itself</w:t>
      </w:r>
      <w:r w:rsidR="00A9470E">
        <w:rPr>
          <w:rFonts w:eastAsia="游明朝"/>
          <w:bCs/>
          <w:color w:val="000000" w:themeColor="text1"/>
          <w:lang w:eastAsia="ja-JP"/>
        </w:rPr>
        <w:t xml:space="preserve">. </w:t>
      </w:r>
    </w:p>
    <w:p w14:paraId="524ABA67"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No response means the sharing request fails or there is no buffer?</w:t>
      </w:r>
      <w:r w:rsidR="00A9470E">
        <w:rPr>
          <w:rFonts w:eastAsia="游明朝" w:hint="eastAsia"/>
          <w:bCs/>
          <w:color w:val="000000" w:themeColor="text1"/>
          <w:lang w:eastAsia="ja-JP"/>
        </w:rPr>
        <w:t xml:space="preserve"> </w:t>
      </w:r>
    </w:p>
    <w:p w14:paraId="0180F7A1"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Whether ap can send an indication for preemption?</w:t>
      </w:r>
      <w:r w:rsidR="00A9470E">
        <w:rPr>
          <w:rFonts w:eastAsia="游明朝" w:hint="eastAsia"/>
          <w:bCs/>
          <w:color w:val="000000" w:themeColor="text1"/>
          <w:lang w:eastAsia="ja-JP"/>
        </w:rPr>
        <w:t xml:space="preserve"> </w:t>
      </w:r>
    </w:p>
    <w:p w14:paraId="7FA02D22"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In both cases the shared TXOP naturally </w:t>
      </w:r>
      <w:proofErr w:type="gramStart"/>
      <w:r w:rsidRPr="004B19C6">
        <w:rPr>
          <w:rFonts w:eastAsia="游明朝"/>
          <w:bCs/>
          <w:color w:val="000000" w:themeColor="text1"/>
          <w:lang w:eastAsia="ja-JP"/>
        </w:rPr>
        <w:t>lapses</w:t>
      </w:r>
      <w:proofErr w:type="gramEnd"/>
      <w:r w:rsidRPr="004B19C6">
        <w:rPr>
          <w:rFonts w:eastAsia="游明朝"/>
          <w:bCs/>
          <w:color w:val="000000" w:themeColor="text1"/>
          <w:lang w:eastAsia="ja-JP"/>
        </w:rPr>
        <w:t xml:space="preserve"> and any other contending device can step in and win the channel. So, both these cases can lead to the same outcome. </w:t>
      </w:r>
    </w:p>
    <w:p w14:paraId="4ED90F57"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Preemption indication can be transmitted at any time in a TXOP, but R-TXS can occur if the TXOP holder ends its transmission. </w:t>
      </w:r>
    </w:p>
    <w:p w14:paraId="7277B472"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Increasing the average TXOP does not harm latency in this scenario. An OBSS would be harmed by another BSS using this scheme only if this BSS uses a larger share of the channel than the OBSS. This does not happen in this case. </w:t>
      </w:r>
    </w:p>
    <w:p w14:paraId="25BF481B"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If preemption is allowed, the AP may transmit a preemption request to a TXOP holder and transmit LL traffic at any time in a TXOP without R-TXS. No need to transmit R-TXS request for this case</w:t>
      </w:r>
      <w:r w:rsidR="00A9470E">
        <w:rPr>
          <w:rFonts w:eastAsia="游明朝"/>
          <w:bCs/>
          <w:color w:val="000000" w:themeColor="text1"/>
          <w:lang w:eastAsia="ja-JP"/>
        </w:rPr>
        <w:t xml:space="preserve">. </w:t>
      </w:r>
    </w:p>
    <w:p w14:paraId="28AC9A4A" w14:textId="30B1881B" w:rsidR="004B19C6" w:rsidRPr="004B19C6"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w:t>
      </w:r>
      <w:r w:rsidRPr="004B19C6">
        <w:rPr>
          <w:rFonts w:eastAsia="游明朝"/>
          <w:bCs/>
          <w:color w:val="000000" w:themeColor="text1"/>
          <w:lang w:eastAsia="ja-JP"/>
        </w:rPr>
        <w:t>Comments and answers on the chat window --- to here---)</w:t>
      </w:r>
    </w:p>
    <w:p w14:paraId="00A7C714"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3F8CF49A" w14:textId="77777777" w:rsidR="004B19C6" w:rsidRPr="004B19C6" w:rsidRDefault="004B19C6" w:rsidP="004B19C6">
      <w:pPr>
        <w:ind w:left="2160"/>
        <w:contextualSpacing/>
        <w:rPr>
          <w:rFonts w:eastAsia="游明朝"/>
          <w:bCs/>
          <w:color w:val="000000" w:themeColor="text1"/>
          <w:lang w:eastAsia="ja-JP"/>
        </w:rPr>
      </w:pPr>
    </w:p>
    <w:p w14:paraId="1D90837A"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 xml:space="preserve">Technical Submissions – MAP: </w:t>
      </w:r>
    </w:p>
    <w:p w14:paraId="4C10A1DB" w14:textId="77777777" w:rsidR="004B19C6" w:rsidRPr="004B19C6" w:rsidRDefault="00000000" w:rsidP="004B19C6">
      <w:pPr>
        <w:numPr>
          <w:ilvl w:val="1"/>
          <w:numId w:val="2"/>
        </w:numPr>
        <w:contextualSpacing/>
        <w:rPr>
          <w:rFonts w:eastAsia="游明朝"/>
          <w:bCs/>
          <w:color w:val="000000" w:themeColor="text1"/>
          <w:lang w:eastAsia="ja-JP"/>
        </w:rPr>
      </w:pPr>
      <w:hyperlink r:id="rId88" w:history="1">
        <w:r w:rsidR="004B19C6" w:rsidRPr="004B19C6">
          <w:rPr>
            <w:rFonts w:eastAsia="游明朝"/>
            <w:bCs/>
            <w:color w:val="0000FF"/>
            <w:u w:val="single"/>
            <w:lang w:eastAsia="ja-JP"/>
          </w:rPr>
          <w:t>11-23/18</w:t>
        </w:r>
        <w:r w:rsidR="004B19C6" w:rsidRPr="004B19C6">
          <w:rPr>
            <w:rFonts w:eastAsia="游明朝" w:hint="eastAsia"/>
            <w:bCs/>
            <w:color w:val="0000FF"/>
            <w:u w:val="single"/>
            <w:lang w:eastAsia="ja-JP"/>
          </w:rPr>
          <w:t>44</w:t>
        </w:r>
        <w:r w:rsidR="004B19C6" w:rsidRPr="004B19C6">
          <w:rPr>
            <w:rFonts w:eastAsia="游明朝"/>
            <w:bCs/>
            <w:color w:val="0000FF"/>
            <w:u w:val="single"/>
            <w:lang w:eastAsia="ja-JP"/>
          </w:rPr>
          <w:t>r</w:t>
        </w:r>
      </w:hyperlink>
      <w:r w:rsidR="004B19C6" w:rsidRPr="004B19C6">
        <w:rPr>
          <w:rFonts w:eastAsia="游明朝"/>
          <w:bCs/>
          <w:color w:val="0000FF"/>
          <w:u w:val="single"/>
          <w:lang w:eastAsia="ja-JP"/>
        </w:rPr>
        <w:t>0</w:t>
      </w:r>
      <w:r w:rsidR="004B19C6" w:rsidRPr="004B19C6">
        <w:rPr>
          <w:rFonts w:eastAsia="游明朝"/>
          <w:bCs/>
          <w:color w:val="000000" w:themeColor="text1"/>
          <w:lang w:eastAsia="ja-JP"/>
        </w:rPr>
        <w:tab/>
        <w:t>Buffer Status Report in Multi-AP</w:t>
      </w:r>
      <w:r w:rsidR="004B19C6" w:rsidRPr="004B19C6">
        <w:rPr>
          <w:rFonts w:eastAsia="游明朝"/>
          <w:bCs/>
          <w:color w:val="000000" w:themeColor="text1"/>
          <w:lang w:eastAsia="ja-JP"/>
        </w:rPr>
        <w:tab/>
      </w:r>
      <w:r w:rsidR="004B19C6" w:rsidRPr="004B19C6">
        <w:rPr>
          <w:rFonts w:eastAsia="游明朝" w:hint="eastAsia"/>
          <w:bCs/>
          <w:color w:val="000000" w:themeColor="text1"/>
          <w:lang w:eastAsia="ja-JP"/>
        </w:rPr>
        <w:t>Pei Zhou</w:t>
      </w:r>
      <w:r w:rsidR="004B19C6" w:rsidRPr="004B19C6">
        <w:rPr>
          <w:rFonts w:eastAsia="游明朝"/>
          <w:bCs/>
          <w:color w:val="000000" w:themeColor="text1"/>
          <w:lang w:eastAsia="ja-JP"/>
        </w:rPr>
        <w:t xml:space="preserve"> (TCL)</w:t>
      </w:r>
    </w:p>
    <w:p w14:paraId="67927F1D"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 understand you are assuming a TXOP owner like sharing </w:t>
      </w:r>
      <w:proofErr w:type="spellStart"/>
      <w:r w:rsidRPr="004B19C6">
        <w:rPr>
          <w:rFonts w:eastAsia="游明朝"/>
          <w:bCs/>
          <w:color w:val="000000" w:themeColor="text1"/>
          <w:lang w:eastAsia="ja-JP"/>
        </w:rPr>
        <w:t>sharing</w:t>
      </w:r>
      <w:proofErr w:type="spellEnd"/>
      <w:r w:rsidRPr="004B19C6">
        <w:rPr>
          <w:rFonts w:eastAsia="游明朝"/>
          <w:bCs/>
          <w:color w:val="000000" w:themeColor="text1"/>
          <w:lang w:eastAsia="ja-JP"/>
        </w:rPr>
        <w:t xml:space="preserve"> AP correct buffer status report (BSR) form shared APs, is that correct? </w:t>
      </w:r>
    </w:p>
    <w:p w14:paraId="160042BB"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Yes. My intension is that the shared AP report of their BSR through sharing AP. </w:t>
      </w:r>
    </w:p>
    <w:p w14:paraId="4EE29945"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In that case, how should </w:t>
      </w:r>
      <w:proofErr w:type="spellStart"/>
      <w:r w:rsidRPr="004B19C6">
        <w:rPr>
          <w:rFonts w:eastAsia="游明朝"/>
          <w:bCs/>
          <w:color w:val="000000" w:themeColor="text1"/>
          <w:lang w:eastAsia="ja-JP"/>
        </w:rPr>
        <w:t>shared</w:t>
      </w:r>
      <w:proofErr w:type="spellEnd"/>
      <w:r w:rsidRPr="004B19C6">
        <w:rPr>
          <w:rFonts w:eastAsia="游明朝"/>
          <w:bCs/>
          <w:color w:val="000000" w:themeColor="text1"/>
          <w:lang w:eastAsia="ja-JP"/>
        </w:rPr>
        <w:t xml:space="preserve"> APs transmit unsolicited CBSR? I think a trigger frame is necessary for this case. </w:t>
      </w:r>
    </w:p>
    <w:p w14:paraId="1E4BB75D"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For example, a shared AP may transmit management </w:t>
      </w:r>
      <w:proofErr w:type="spellStart"/>
      <w:r w:rsidRPr="004B19C6">
        <w:rPr>
          <w:rFonts w:eastAsia="游明朝"/>
          <w:bCs/>
          <w:color w:val="000000" w:themeColor="text1"/>
          <w:lang w:eastAsia="ja-JP"/>
        </w:rPr>
        <w:t>freme</w:t>
      </w:r>
      <w:proofErr w:type="spellEnd"/>
      <w:r w:rsidRPr="004B19C6">
        <w:rPr>
          <w:rFonts w:eastAsia="游明朝"/>
          <w:bCs/>
          <w:color w:val="000000" w:themeColor="text1"/>
          <w:lang w:eastAsia="ja-JP"/>
        </w:rPr>
        <w:t xml:space="preserve"> </w:t>
      </w:r>
      <w:proofErr w:type="spellStart"/>
      <w:r w:rsidRPr="004B19C6">
        <w:rPr>
          <w:rFonts w:eastAsia="游明朝"/>
          <w:bCs/>
          <w:color w:val="000000" w:themeColor="text1"/>
          <w:lang w:eastAsia="ja-JP"/>
        </w:rPr>
        <w:t>ro</w:t>
      </w:r>
      <w:proofErr w:type="spellEnd"/>
      <w:r w:rsidRPr="004B19C6">
        <w:rPr>
          <w:rFonts w:eastAsia="游明朝"/>
          <w:bCs/>
          <w:color w:val="000000" w:themeColor="text1"/>
          <w:lang w:eastAsia="ja-JP"/>
        </w:rPr>
        <w:t xml:space="preserve"> QoS frame to sharing AP before the coordination happens. </w:t>
      </w:r>
    </w:p>
    <w:p w14:paraId="38CD189D"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Regardless of the existing of request frame from the sharing AP, right?</w:t>
      </w:r>
      <w:r w:rsidR="00A9470E">
        <w:rPr>
          <w:rFonts w:eastAsia="游明朝" w:hint="eastAsia"/>
          <w:bCs/>
          <w:color w:val="000000" w:themeColor="text1"/>
          <w:lang w:eastAsia="ja-JP"/>
        </w:rPr>
        <w:t xml:space="preserve"> </w:t>
      </w:r>
    </w:p>
    <w:p w14:paraId="3B2E1B1E" w14:textId="424F625F"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Yes. This can also be considered as an indication to the sharing issue. The shared ap may need to coordinate as media.</w:t>
      </w:r>
      <w:r w:rsidR="00A9470E">
        <w:rPr>
          <w:rFonts w:eastAsia="游明朝" w:hint="eastAsia"/>
          <w:bCs/>
          <w:color w:val="000000" w:themeColor="text1"/>
          <w:lang w:eastAsia="ja-JP"/>
        </w:rPr>
        <w:t xml:space="preserve"> </w:t>
      </w:r>
    </w:p>
    <w:p w14:paraId="32089B5D"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lastRenderedPageBreak/>
        <w:t>C: How do we understand why it is better to report the buffer status rather than to report the required time if the sharing AP doesn’t know transmission parameters of the shared AP?</w:t>
      </w:r>
      <w:r w:rsidR="00A9470E">
        <w:rPr>
          <w:rFonts w:eastAsia="游明朝" w:hint="eastAsia"/>
          <w:bCs/>
          <w:color w:val="000000" w:themeColor="text1"/>
          <w:lang w:eastAsia="ja-JP"/>
        </w:rPr>
        <w:t xml:space="preserve"> </w:t>
      </w:r>
    </w:p>
    <w:p w14:paraId="1D0F4D2E"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The buffer status is just assistant information. We need more information to determine jointly how much time allocated to the shared AP. </w:t>
      </w:r>
    </w:p>
    <w:p w14:paraId="709DF098"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In that case, because you have some claims that reporting the time is not preferred. So, why not just report the time? </w:t>
      </w:r>
    </w:p>
    <w:p w14:paraId="73A1858E"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If the shared AP request more resource than needed then to share the sharing AP may not know how to form the allocation. </w:t>
      </w:r>
    </w:p>
    <w:p w14:paraId="6B29F522"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But BSR information has the same issue. </w:t>
      </w:r>
    </w:p>
    <w:p w14:paraId="3EBE4A8B" w14:textId="2AF47A5F"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Yes. For example, there is BSR information for three shared APs, the </w:t>
      </w:r>
      <w:proofErr w:type="spellStart"/>
      <w:r w:rsidRPr="004B19C6">
        <w:rPr>
          <w:rFonts w:eastAsia="游明朝"/>
          <w:bCs/>
          <w:color w:val="000000" w:themeColor="text1"/>
          <w:lang w:eastAsia="ja-JP"/>
        </w:rPr>
        <w:t>there</w:t>
      </w:r>
      <w:proofErr w:type="spellEnd"/>
      <w:r w:rsidRPr="004B19C6">
        <w:rPr>
          <w:rFonts w:eastAsia="游明朝"/>
          <w:bCs/>
          <w:color w:val="000000" w:themeColor="text1"/>
          <w:lang w:eastAsia="ja-JP"/>
        </w:rPr>
        <w:t xml:space="preserve"> is the sharing </w:t>
      </w:r>
      <w:r w:rsidR="00B86495" w:rsidRPr="004B19C6">
        <w:rPr>
          <w:rFonts w:eastAsia="游明朝"/>
          <w:bCs/>
          <w:color w:val="000000" w:themeColor="text1"/>
          <w:lang w:eastAsia="ja-JP"/>
        </w:rPr>
        <w:t>issue,</w:t>
      </w:r>
      <w:r w:rsidRPr="004B19C6">
        <w:rPr>
          <w:rFonts w:eastAsia="游明朝"/>
          <w:bCs/>
          <w:color w:val="000000" w:themeColor="text1"/>
          <w:lang w:eastAsia="ja-JP"/>
        </w:rPr>
        <w:t xml:space="preserve"> and some algorithms is needed to resolve that. To execute that, BSR information is needed. That is my thinking. </w:t>
      </w:r>
    </w:p>
    <w:p w14:paraId="00BF8365"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 have a question about solicited report. When the AP obtains the TXOP by itself and it reports the TXOP to another AP, which will be holder in the future is that a way?</w:t>
      </w:r>
      <w:r w:rsidR="00A9470E">
        <w:rPr>
          <w:rFonts w:eastAsia="游明朝" w:hint="eastAsia"/>
          <w:bCs/>
          <w:color w:val="000000" w:themeColor="text1"/>
          <w:lang w:eastAsia="ja-JP"/>
        </w:rPr>
        <w:t xml:space="preserve"> </w:t>
      </w:r>
    </w:p>
    <w:p w14:paraId="16822D80"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Yes.</w:t>
      </w:r>
      <w:r w:rsidR="00A9470E">
        <w:rPr>
          <w:rFonts w:eastAsia="游明朝" w:hint="eastAsia"/>
          <w:bCs/>
          <w:color w:val="000000" w:themeColor="text1"/>
          <w:lang w:eastAsia="ja-JP"/>
        </w:rPr>
        <w:t xml:space="preserve"> </w:t>
      </w:r>
    </w:p>
    <w:p w14:paraId="0BFD0674"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If there are multiple shared APs, you cannot expect who will be needed as the owner of the next TXOP. It is hard to for an AP to </w:t>
      </w:r>
      <w:proofErr w:type="spellStart"/>
      <w:r w:rsidRPr="004B19C6">
        <w:rPr>
          <w:rFonts w:eastAsia="游明朝"/>
          <w:bCs/>
          <w:color w:val="000000" w:themeColor="text1"/>
          <w:lang w:eastAsia="ja-JP"/>
        </w:rPr>
        <w:t>unsolicitly</w:t>
      </w:r>
      <w:proofErr w:type="spellEnd"/>
      <w:r w:rsidRPr="004B19C6">
        <w:rPr>
          <w:rFonts w:eastAsia="游明朝"/>
          <w:bCs/>
          <w:color w:val="000000" w:themeColor="text1"/>
          <w:lang w:eastAsia="ja-JP"/>
        </w:rPr>
        <w:t xml:space="preserve"> expect that. Some information such as </w:t>
      </w:r>
      <w:proofErr w:type="spellStart"/>
      <w:r w:rsidRPr="004B19C6">
        <w:rPr>
          <w:rFonts w:eastAsia="游明朝"/>
          <w:bCs/>
          <w:color w:val="000000" w:themeColor="text1"/>
          <w:lang w:eastAsia="ja-JP"/>
        </w:rPr>
        <w:t>bradcast</w:t>
      </w:r>
      <w:proofErr w:type="spellEnd"/>
      <w:r w:rsidRPr="004B19C6">
        <w:rPr>
          <w:rFonts w:eastAsia="游明朝"/>
          <w:bCs/>
          <w:color w:val="000000" w:themeColor="text1"/>
          <w:lang w:eastAsia="ja-JP"/>
        </w:rPr>
        <w:t xml:space="preserve"> way is needed. </w:t>
      </w:r>
    </w:p>
    <w:p w14:paraId="7C157787"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I think maybe we will have more AP coordination if we have this </w:t>
      </w:r>
      <w:proofErr w:type="spellStart"/>
      <w:r w:rsidRPr="004B19C6">
        <w:rPr>
          <w:rFonts w:eastAsia="游明朝"/>
          <w:bCs/>
          <w:color w:val="000000" w:themeColor="text1"/>
          <w:lang w:eastAsia="ja-JP"/>
        </w:rPr>
        <w:t>concepot</w:t>
      </w:r>
      <w:proofErr w:type="spellEnd"/>
      <w:r w:rsidRPr="004B19C6">
        <w:rPr>
          <w:rFonts w:eastAsia="游明朝"/>
          <w:bCs/>
          <w:color w:val="000000" w:themeColor="text1"/>
          <w:lang w:eastAsia="ja-JP"/>
        </w:rPr>
        <w:t xml:space="preserve">, there will be several APs </w:t>
      </w:r>
      <w:proofErr w:type="spellStart"/>
      <w:r w:rsidRPr="004B19C6">
        <w:rPr>
          <w:rFonts w:eastAsia="游明朝"/>
          <w:bCs/>
          <w:color w:val="000000" w:themeColor="text1"/>
          <w:lang w:eastAsia="ja-JP"/>
        </w:rPr>
        <w:t>coodinated</w:t>
      </w:r>
      <w:proofErr w:type="spellEnd"/>
      <w:r w:rsidRPr="004B19C6">
        <w:rPr>
          <w:rFonts w:eastAsia="游明朝"/>
          <w:bCs/>
          <w:color w:val="000000" w:themeColor="text1"/>
          <w:lang w:eastAsia="ja-JP"/>
        </w:rPr>
        <w:t xml:space="preserve">. I don’t think we need to broadcast the BSR maybe the groupcast or unicast </w:t>
      </w:r>
      <w:proofErr w:type="spellStart"/>
      <w:r w:rsidRPr="004B19C6">
        <w:rPr>
          <w:rFonts w:eastAsia="游明朝"/>
          <w:bCs/>
          <w:color w:val="000000" w:themeColor="text1"/>
          <w:lang w:eastAsia="ja-JP"/>
        </w:rPr>
        <w:t>transimission</w:t>
      </w:r>
      <w:proofErr w:type="spellEnd"/>
      <w:r w:rsidRPr="004B19C6">
        <w:rPr>
          <w:rFonts w:eastAsia="游明朝"/>
          <w:bCs/>
          <w:color w:val="000000" w:themeColor="text1"/>
          <w:lang w:eastAsia="ja-JP"/>
        </w:rPr>
        <w:t xml:space="preserve"> is needed. </w:t>
      </w:r>
    </w:p>
    <w:p w14:paraId="064BA0EB"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Are the AP groups fixed?</w:t>
      </w:r>
      <w:r w:rsidR="00A9470E">
        <w:rPr>
          <w:rFonts w:eastAsia="游明朝" w:hint="eastAsia"/>
          <w:bCs/>
          <w:color w:val="000000" w:themeColor="text1"/>
          <w:lang w:eastAsia="ja-JP"/>
        </w:rPr>
        <w:t xml:space="preserve"> </w:t>
      </w:r>
    </w:p>
    <w:p w14:paraId="3EDCC8A4"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Maybe not fixed I assume two or three candidate groups. </w:t>
      </w:r>
    </w:p>
    <w:p w14:paraId="678C6963"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w:t>
      </w:r>
      <w:r w:rsidRPr="004B19C6">
        <w:rPr>
          <w:rFonts w:eastAsia="游明朝"/>
          <w:bCs/>
          <w:color w:val="000000" w:themeColor="text1"/>
          <w:lang w:eastAsia="ja-JP"/>
        </w:rPr>
        <w:t>Comments and answers on the chat window --- from here---)</w:t>
      </w:r>
      <w:r w:rsidR="00A9470E">
        <w:rPr>
          <w:rFonts w:eastAsia="游明朝" w:hint="eastAsia"/>
          <w:bCs/>
          <w:color w:val="000000" w:themeColor="text1"/>
          <w:lang w:eastAsia="ja-JP"/>
        </w:rPr>
        <w:t xml:space="preserve"> </w:t>
      </w:r>
    </w:p>
    <w:p w14:paraId="0C0D830B" w14:textId="1A61408E"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q: how does a</w:t>
      </w:r>
      <w:r w:rsidR="00483DB1">
        <w:rPr>
          <w:rFonts w:eastAsia="游明朝"/>
          <w:bCs/>
          <w:color w:val="000000" w:themeColor="text1"/>
          <w:lang w:eastAsia="ja-JP"/>
        </w:rPr>
        <w:t>n</w:t>
      </w:r>
      <w:r w:rsidRPr="004B19C6">
        <w:rPr>
          <w:rFonts w:eastAsia="游明朝"/>
          <w:bCs/>
          <w:color w:val="000000" w:themeColor="text1"/>
          <w:lang w:eastAsia="ja-JP"/>
        </w:rPr>
        <w:t xml:space="preserve"> AP-1 create a resource allocation for AP-2 based on queue size info at AP-2? if it </w:t>
      </w:r>
      <w:proofErr w:type="spellStart"/>
      <w:r w:rsidRPr="004B19C6">
        <w:rPr>
          <w:rFonts w:eastAsia="游明朝"/>
          <w:bCs/>
          <w:color w:val="000000" w:themeColor="text1"/>
          <w:lang w:eastAsia="ja-JP"/>
        </w:rPr>
        <w:t>doesnt</w:t>
      </w:r>
      <w:proofErr w:type="spellEnd"/>
      <w:r w:rsidRPr="004B19C6">
        <w:rPr>
          <w:rFonts w:eastAsia="游明朝"/>
          <w:bCs/>
          <w:color w:val="000000" w:themeColor="text1"/>
          <w:lang w:eastAsia="ja-JP"/>
        </w:rPr>
        <w:t xml:space="preserve"> know MCS, NSS to be used by AP-2. </w:t>
      </w:r>
    </w:p>
    <w:p w14:paraId="6E66E3F6" w14:textId="183D8B16" w:rsidR="004B19C6" w:rsidRPr="004B19C6"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w:t>
      </w:r>
      <w:r w:rsidRPr="004B19C6">
        <w:rPr>
          <w:rFonts w:eastAsia="游明朝"/>
          <w:bCs/>
          <w:color w:val="000000" w:themeColor="text1"/>
          <w:lang w:eastAsia="ja-JP"/>
        </w:rPr>
        <w:t>Comments and answers on the chat window --- to here---)</w:t>
      </w:r>
    </w:p>
    <w:p w14:paraId="7C444282"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61B87607" w14:textId="77777777" w:rsidR="004B19C6" w:rsidRPr="004B19C6" w:rsidRDefault="004B19C6" w:rsidP="004B19C6">
      <w:pPr>
        <w:ind w:left="2160"/>
        <w:contextualSpacing/>
        <w:rPr>
          <w:rFonts w:eastAsia="游明朝"/>
          <w:bCs/>
          <w:color w:val="000000" w:themeColor="text1"/>
          <w:lang w:eastAsia="ja-JP"/>
        </w:rPr>
      </w:pPr>
    </w:p>
    <w:p w14:paraId="7C94CDAB" w14:textId="77777777" w:rsidR="004B19C6" w:rsidRPr="004B19C6" w:rsidRDefault="00000000" w:rsidP="004B19C6">
      <w:pPr>
        <w:numPr>
          <w:ilvl w:val="1"/>
          <w:numId w:val="2"/>
        </w:numPr>
        <w:contextualSpacing/>
        <w:rPr>
          <w:rFonts w:eastAsia="游明朝"/>
          <w:bCs/>
          <w:color w:val="000000" w:themeColor="text1"/>
          <w:lang w:eastAsia="ja-JP"/>
        </w:rPr>
      </w:pPr>
      <w:hyperlink r:id="rId89" w:history="1">
        <w:r w:rsidR="004B19C6" w:rsidRPr="004B19C6">
          <w:rPr>
            <w:rFonts w:eastAsia="游明朝"/>
            <w:bCs/>
            <w:color w:val="0000FF"/>
            <w:u w:val="single"/>
            <w:lang w:eastAsia="ja-JP"/>
          </w:rPr>
          <w:t>11-23/1871r</w:t>
        </w:r>
      </w:hyperlink>
      <w:r w:rsidR="004B19C6" w:rsidRPr="004B19C6">
        <w:rPr>
          <w:rFonts w:eastAsia="游明朝"/>
          <w:bCs/>
          <w:color w:val="0000FF"/>
          <w:u w:val="single"/>
          <w:lang w:eastAsia="ja-JP"/>
        </w:rPr>
        <w:t>0</w:t>
      </w:r>
      <w:r w:rsidR="004B19C6" w:rsidRPr="004B19C6">
        <w:rPr>
          <w:rFonts w:eastAsia="游明朝"/>
          <w:bCs/>
          <w:color w:val="000000" w:themeColor="text1"/>
          <w:lang w:eastAsia="ja-JP"/>
        </w:rPr>
        <w:tab/>
        <w:t>M-AP Coordinated Transmission framework</w:t>
      </w:r>
      <w:r w:rsidR="004B19C6" w:rsidRPr="004B19C6">
        <w:rPr>
          <w:rFonts w:eastAsia="游明朝"/>
          <w:bCs/>
          <w:color w:val="000000" w:themeColor="text1"/>
          <w:lang w:eastAsia="ja-JP"/>
        </w:rPr>
        <w:tab/>
      </w:r>
      <w:r w:rsidR="004B19C6" w:rsidRPr="004B19C6">
        <w:rPr>
          <w:rFonts w:eastAsia="游明朝" w:hint="eastAsia"/>
          <w:bCs/>
          <w:color w:val="000000" w:themeColor="text1"/>
          <w:lang w:eastAsia="ja-JP"/>
        </w:rPr>
        <w:t>Arik</w:t>
      </w:r>
      <w:r w:rsidR="004B19C6" w:rsidRPr="004B19C6">
        <w:rPr>
          <w:rFonts w:eastAsia="游明朝"/>
          <w:bCs/>
          <w:color w:val="000000" w:themeColor="text1"/>
          <w:lang w:eastAsia="ja-JP"/>
        </w:rPr>
        <w:t xml:space="preserve"> Klein (Huawei)</w:t>
      </w:r>
    </w:p>
    <w:p w14:paraId="33BAF365"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Agree in principle for unified framework. In slide 6, you define 4 steps. If backhaul is available, steps can the steps 1 and 2 be </w:t>
      </w:r>
      <w:proofErr w:type="spellStart"/>
      <w:r w:rsidRPr="004B19C6">
        <w:rPr>
          <w:rFonts w:eastAsia="游明朝"/>
          <w:bCs/>
          <w:color w:val="000000" w:themeColor="text1"/>
          <w:lang w:eastAsia="ja-JP"/>
        </w:rPr>
        <w:t>skippied</w:t>
      </w:r>
      <w:proofErr w:type="spellEnd"/>
      <w:r w:rsidRPr="004B19C6">
        <w:rPr>
          <w:rFonts w:eastAsia="游明朝"/>
          <w:bCs/>
          <w:color w:val="000000" w:themeColor="text1"/>
          <w:lang w:eastAsia="ja-JP"/>
        </w:rPr>
        <w:t xml:space="preserve">? </w:t>
      </w:r>
    </w:p>
    <w:p w14:paraId="4C00FF6D"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We are not looking into the situation. If the wireless backhauls between the AP that we </w:t>
      </w:r>
      <w:proofErr w:type="gramStart"/>
      <w:r w:rsidRPr="004B19C6">
        <w:rPr>
          <w:rFonts w:eastAsia="游明朝"/>
          <w:bCs/>
          <w:color w:val="000000" w:themeColor="text1"/>
          <w:lang w:eastAsia="ja-JP"/>
        </w:rPr>
        <w:t>also</w:t>
      </w:r>
      <w:proofErr w:type="gramEnd"/>
      <w:r w:rsidRPr="004B19C6">
        <w:rPr>
          <w:rFonts w:eastAsia="游明朝"/>
          <w:bCs/>
          <w:color w:val="000000" w:themeColor="text1"/>
          <w:lang w:eastAsia="ja-JP"/>
        </w:rPr>
        <w:t xml:space="preserve"> do it through the wireless. We can also be done via wireless. </w:t>
      </w:r>
    </w:p>
    <w:p w14:paraId="21CD5949"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If they don’t have </w:t>
      </w:r>
      <w:proofErr w:type="spellStart"/>
      <w:r w:rsidRPr="004B19C6">
        <w:rPr>
          <w:rFonts w:eastAsia="游明朝"/>
          <w:bCs/>
          <w:color w:val="000000" w:themeColor="text1"/>
          <w:lang w:eastAsia="ja-JP"/>
        </w:rPr>
        <w:t>backhaun</w:t>
      </w:r>
      <w:proofErr w:type="spellEnd"/>
      <w:r w:rsidRPr="004B19C6">
        <w:rPr>
          <w:rFonts w:eastAsia="游明朝"/>
          <w:bCs/>
          <w:color w:val="000000" w:themeColor="text1"/>
          <w:lang w:eastAsia="ja-JP"/>
        </w:rPr>
        <w:t xml:space="preserve"> connection, the coordination agreement of two APs such as authentication can be avoided. </w:t>
      </w:r>
    </w:p>
    <w:p w14:paraId="60D72D7F" w14:textId="22554DDD"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We are not getting into </w:t>
      </w:r>
      <w:r w:rsidR="00483DB1" w:rsidRPr="004B19C6">
        <w:rPr>
          <w:rFonts w:eastAsia="游明朝"/>
          <w:bCs/>
          <w:color w:val="000000" w:themeColor="text1"/>
          <w:lang w:eastAsia="ja-JP"/>
        </w:rPr>
        <w:t>details,</w:t>
      </w:r>
      <w:r w:rsidRPr="004B19C6">
        <w:rPr>
          <w:rFonts w:eastAsia="游明朝"/>
          <w:bCs/>
          <w:color w:val="000000" w:themeColor="text1"/>
          <w:lang w:eastAsia="ja-JP"/>
        </w:rPr>
        <w:t xml:space="preserve"> but I agree it in principle that </w:t>
      </w:r>
      <w:proofErr w:type="spellStart"/>
      <w:r w:rsidRPr="004B19C6">
        <w:rPr>
          <w:rFonts w:eastAsia="游明朝"/>
          <w:bCs/>
          <w:color w:val="000000" w:themeColor="text1"/>
          <w:lang w:eastAsia="ja-JP"/>
        </w:rPr>
        <w:t>autencitation</w:t>
      </w:r>
      <w:proofErr w:type="spellEnd"/>
      <w:r w:rsidRPr="004B19C6">
        <w:rPr>
          <w:rFonts w:eastAsia="游明朝"/>
          <w:bCs/>
          <w:color w:val="000000" w:themeColor="text1"/>
          <w:lang w:eastAsia="ja-JP"/>
        </w:rPr>
        <w:t xml:space="preserve"> need to be part of the </w:t>
      </w:r>
      <w:proofErr w:type="spellStart"/>
      <w:r w:rsidRPr="004B19C6">
        <w:rPr>
          <w:rFonts w:eastAsia="游明朝"/>
          <w:bCs/>
          <w:color w:val="000000" w:themeColor="text1"/>
          <w:lang w:eastAsia="ja-JP"/>
        </w:rPr>
        <w:t>negthation</w:t>
      </w:r>
      <w:proofErr w:type="spellEnd"/>
      <w:r w:rsidRPr="004B19C6">
        <w:rPr>
          <w:rFonts w:eastAsia="游明朝"/>
          <w:bCs/>
          <w:color w:val="000000" w:themeColor="text1"/>
          <w:lang w:eastAsia="ja-JP"/>
        </w:rPr>
        <w:t xml:space="preserve"> before AP coordination. </w:t>
      </w:r>
    </w:p>
    <w:p w14:paraId="285514AF"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 totally agree with the importance of unified framework for AP </w:t>
      </w:r>
      <w:proofErr w:type="spellStart"/>
      <w:r w:rsidRPr="004B19C6">
        <w:rPr>
          <w:rFonts w:eastAsia="游明朝"/>
          <w:bCs/>
          <w:color w:val="000000" w:themeColor="text1"/>
          <w:lang w:eastAsia="ja-JP"/>
        </w:rPr>
        <w:t>cooridnation</w:t>
      </w:r>
      <w:proofErr w:type="spellEnd"/>
      <w:r w:rsidRPr="004B19C6">
        <w:rPr>
          <w:rFonts w:eastAsia="游明朝"/>
          <w:bCs/>
          <w:color w:val="000000" w:themeColor="text1"/>
          <w:lang w:eastAsia="ja-JP"/>
        </w:rPr>
        <w:t>. On the second bullet in slide 9, you say that “Switching primary channel in Co-OFDMA coordination scheme.” Could you tell the reason of it?</w:t>
      </w:r>
      <w:r w:rsidR="00A9470E">
        <w:rPr>
          <w:rFonts w:eastAsia="游明朝" w:hint="eastAsia"/>
          <w:bCs/>
          <w:color w:val="000000" w:themeColor="text1"/>
          <w:lang w:eastAsia="ja-JP"/>
        </w:rPr>
        <w:t xml:space="preserve"> </w:t>
      </w:r>
    </w:p>
    <w:p w14:paraId="6C409EB5"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Because at least in case that the coordinated OFDMA is done where the each of the BSS is going to use part of the entire </w:t>
      </w:r>
      <w:proofErr w:type="spellStart"/>
      <w:r w:rsidRPr="004B19C6">
        <w:rPr>
          <w:rFonts w:eastAsia="游明朝"/>
          <w:bCs/>
          <w:color w:val="000000" w:themeColor="text1"/>
          <w:lang w:eastAsia="ja-JP"/>
        </w:rPr>
        <w:t>bnadwidth</w:t>
      </w:r>
      <w:proofErr w:type="spellEnd"/>
      <w:r w:rsidRPr="004B19C6">
        <w:rPr>
          <w:rFonts w:eastAsia="游明朝"/>
          <w:bCs/>
          <w:color w:val="000000" w:themeColor="text1"/>
          <w:lang w:eastAsia="ja-JP"/>
        </w:rPr>
        <w:t xml:space="preserve">, that is third by the sharing ap each BSS will use only a </w:t>
      </w:r>
      <w:proofErr w:type="spellStart"/>
      <w:r w:rsidRPr="004B19C6">
        <w:rPr>
          <w:rFonts w:eastAsia="游明朝"/>
          <w:bCs/>
          <w:color w:val="000000" w:themeColor="text1"/>
          <w:lang w:eastAsia="ja-JP"/>
        </w:rPr>
        <w:t>portin</w:t>
      </w:r>
      <w:proofErr w:type="spellEnd"/>
      <w:r w:rsidRPr="004B19C6">
        <w:rPr>
          <w:rFonts w:eastAsia="游明朝"/>
          <w:bCs/>
          <w:color w:val="000000" w:themeColor="text1"/>
          <w:lang w:eastAsia="ja-JP"/>
        </w:rPr>
        <w:t xml:space="preserve"> of that. According to agreement and the sharing AP, resource assignments of the BSS will work. It’s optional if it </w:t>
      </w:r>
      <w:proofErr w:type="gramStart"/>
      <w:r w:rsidRPr="004B19C6">
        <w:rPr>
          <w:rFonts w:eastAsia="游明朝"/>
          <w:bCs/>
          <w:color w:val="000000" w:themeColor="text1"/>
          <w:lang w:eastAsia="ja-JP"/>
        </w:rPr>
        <w:t>do</w:t>
      </w:r>
      <w:proofErr w:type="gramEnd"/>
      <w:r w:rsidRPr="004B19C6">
        <w:rPr>
          <w:rFonts w:eastAsia="游明朝"/>
          <w:bCs/>
          <w:color w:val="000000" w:themeColor="text1"/>
          <w:lang w:eastAsia="ja-JP"/>
        </w:rPr>
        <w:t xml:space="preserve"> not have to done and it does not have to be for all the shared APs but we have identified that it will be needed in case of coordination. </w:t>
      </w:r>
    </w:p>
    <w:p w14:paraId="20935E8E"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Generally, it makes a lot of sense. Slide 6 states the discovery and </w:t>
      </w:r>
      <w:proofErr w:type="spellStart"/>
      <w:r w:rsidRPr="004B19C6">
        <w:rPr>
          <w:rFonts w:eastAsia="游明朝"/>
          <w:bCs/>
          <w:color w:val="000000" w:themeColor="text1"/>
          <w:lang w:eastAsia="ja-JP"/>
        </w:rPr>
        <w:t>agreenment</w:t>
      </w:r>
      <w:proofErr w:type="spellEnd"/>
      <w:r w:rsidRPr="004B19C6">
        <w:rPr>
          <w:rFonts w:eastAsia="游明朝"/>
          <w:bCs/>
          <w:color w:val="000000" w:themeColor="text1"/>
          <w:lang w:eastAsia="ja-JP"/>
        </w:rPr>
        <w:t xml:space="preserve"> and so on. Do you envision defining the signaling specifically for all cases or basically it is more of a conceptual view? </w:t>
      </w:r>
    </w:p>
    <w:p w14:paraId="40657051"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lastRenderedPageBreak/>
        <w:t xml:space="preserve">A: We are </w:t>
      </w:r>
      <w:proofErr w:type="spellStart"/>
      <w:r w:rsidRPr="004B19C6">
        <w:rPr>
          <w:rFonts w:eastAsia="游明朝"/>
          <w:bCs/>
          <w:color w:val="000000" w:themeColor="text1"/>
          <w:lang w:eastAsia="ja-JP"/>
        </w:rPr>
        <w:t>ging</w:t>
      </w:r>
      <w:proofErr w:type="spellEnd"/>
      <w:r w:rsidRPr="004B19C6">
        <w:rPr>
          <w:rFonts w:eastAsia="游明朝"/>
          <w:bCs/>
          <w:color w:val="000000" w:themeColor="text1"/>
          <w:lang w:eastAsia="ja-JP"/>
        </w:rPr>
        <w:t xml:space="preserve"> to hear the opinion of TGbn members that such a movement needs to be taken afterward we will have some other further submission. This submission is the basis.  </w:t>
      </w:r>
    </w:p>
    <w:p w14:paraId="4CE97263" w14:textId="147E1E93" w:rsidR="004B19C6" w:rsidRPr="004B19C6"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 suggest that you should consider there are different deployment scenarios. (</w:t>
      </w:r>
      <w:r w:rsidR="00483DB1">
        <w:rPr>
          <w:rFonts w:eastAsia="游明朝"/>
          <w:bCs/>
          <w:color w:val="000000" w:themeColor="text1"/>
          <w:lang w:eastAsia="ja-JP"/>
        </w:rPr>
        <w:t>e</w:t>
      </w:r>
      <w:r w:rsidR="00483DB1" w:rsidRPr="004B19C6">
        <w:rPr>
          <w:rFonts w:eastAsia="游明朝"/>
          <w:bCs/>
          <w:color w:val="000000" w:themeColor="text1"/>
          <w:lang w:eastAsia="ja-JP"/>
        </w:rPr>
        <w:t>.g.,</w:t>
      </w:r>
      <w:r w:rsidRPr="004B19C6">
        <w:rPr>
          <w:rFonts w:eastAsia="游明朝"/>
          <w:bCs/>
          <w:color w:val="000000" w:themeColor="text1"/>
          <w:lang w:eastAsia="ja-JP"/>
        </w:rPr>
        <w:t xml:space="preserve"> explicit signaling may not </w:t>
      </w:r>
      <w:proofErr w:type="spellStart"/>
      <w:r w:rsidRPr="004B19C6">
        <w:rPr>
          <w:rFonts w:eastAsia="游明朝"/>
          <w:bCs/>
          <w:color w:val="000000" w:themeColor="text1"/>
          <w:lang w:eastAsia="ja-JP"/>
        </w:rPr>
        <w:t>requird</w:t>
      </w:r>
      <w:proofErr w:type="spellEnd"/>
      <w:r w:rsidRPr="004B19C6">
        <w:rPr>
          <w:rFonts w:eastAsia="游明朝"/>
          <w:bCs/>
          <w:color w:val="000000" w:themeColor="text1"/>
          <w:lang w:eastAsia="ja-JP"/>
        </w:rPr>
        <w:t xml:space="preserve"> when backhaul links works in enterprise environment.) When you think about the next level details, I suggest </w:t>
      </w:r>
      <w:proofErr w:type="gramStart"/>
      <w:r w:rsidRPr="004B19C6">
        <w:rPr>
          <w:rFonts w:eastAsia="游明朝"/>
          <w:bCs/>
          <w:color w:val="000000" w:themeColor="text1"/>
          <w:lang w:eastAsia="ja-JP"/>
        </w:rPr>
        <w:t>to leave</w:t>
      </w:r>
      <w:proofErr w:type="gramEnd"/>
      <w:r w:rsidRPr="004B19C6">
        <w:rPr>
          <w:rFonts w:eastAsia="游明朝"/>
          <w:bCs/>
          <w:color w:val="000000" w:themeColor="text1"/>
          <w:lang w:eastAsia="ja-JP"/>
        </w:rPr>
        <w:t xml:space="preserve"> the door open for both of the cases where signaling is needed and not needed. </w:t>
      </w:r>
    </w:p>
    <w:p w14:paraId="32D61D7A"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5B359F2B" w14:textId="77777777" w:rsidR="004B19C6" w:rsidRPr="004B19C6" w:rsidRDefault="00000000" w:rsidP="004B19C6">
      <w:pPr>
        <w:numPr>
          <w:ilvl w:val="1"/>
          <w:numId w:val="2"/>
        </w:numPr>
        <w:contextualSpacing/>
        <w:rPr>
          <w:rFonts w:eastAsia="游明朝"/>
          <w:bCs/>
          <w:color w:val="000000" w:themeColor="text1"/>
          <w:lang w:eastAsia="ja-JP"/>
        </w:rPr>
      </w:pPr>
      <w:hyperlink r:id="rId90" w:history="1">
        <w:r w:rsidR="004B19C6" w:rsidRPr="004B19C6">
          <w:rPr>
            <w:rFonts w:eastAsia="游明朝"/>
            <w:bCs/>
            <w:color w:val="0000FF"/>
            <w:u w:val="single"/>
            <w:lang w:eastAsia="ja-JP"/>
          </w:rPr>
          <w:t>11-23/1</w:t>
        </w:r>
        <w:r w:rsidR="004B19C6" w:rsidRPr="004B19C6">
          <w:rPr>
            <w:rFonts w:eastAsia="游明朝" w:hint="eastAsia"/>
            <w:bCs/>
            <w:color w:val="0000FF"/>
            <w:u w:val="single"/>
            <w:lang w:eastAsia="ja-JP"/>
          </w:rPr>
          <w:t>98</w:t>
        </w:r>
        <w:r w:rsidR="004B19C6" w:rsidRPr="004B19C6">
          <w:rPr>
            <w:rFonts w:eastAsia="游明朝"/>
            <w:bCs/>
            <w:color w:val="0000FF"/>
            <w:u w:val="single"/>
            <w:lang w:eastAsia="ja-JP"/>
          </w:rPr>
          <w:t>1r</w:t>
        </w:r>
      </w:hyperlink>
      <w:r w:rsidR="004B19C6" w:rsidRPr="004B19C6">
        <w:rPr>
          <w:rFonts w:eastAsia="游明朝"/>
          <w:bCs/>
          <w:color w:val="0000FF"/>
          <w:u w:val="single"/>
          <w:lang w:eastAsia="ja-JP"/>
        </w:rPr>
        <w:t>2</w:t>
      </w:r>
      <w:r w:rsidR="004B19C6" w:rsidRPr="004B19C6">
        <w:rPr>
          <w:rFonts w:eastAsia="游明朝"/>
          <w:bCs/>
          <w:color w:val="000000" w:themeColor="text1"/>
          <w:lang w:eastAsia="ja-JP"/>
        </w:rPr>
        <w:tab/>
      </w:r>
      <w:proofErr w:type="gramStart"/>
      <w:r w:rsidR="004B19C6" w:rsidRPr="004B19C6">
        <w:rPr>
          <w:rFonts w:eastAsia="游明朝"/>
          <w:bCs/>
          <w:color w:val="000000" w:themeColor="text1"/>
          <w:lang w:eastAsia="ja-JP"/>
        </w:rPr>
        <w:t>Multi-Link</w:t>
      </w:r>
      <w:proofErr w:type="gramEnd"/>
      <w:r w:rsidR="004B19C6" w:rsidRPr="004B19C6">
        <w:rPr>
          <w:rFonts w:eastAsia="游明朝"/>
          <w:bCs/>
          <w:color w:val="000000" w:themeColor="text1"/>
          <w:lang w:eastAsia="ja-JP"/>
        </w:rPr>
        <w:t xml:space="preserve"> based Multi-AP Coordination for Low-Latency Traffic</w:t>
      </w:r>
      <w:r w:rsidR="004B19C6" w:rsidRPr="004B19C6">
        <w:rPr>
          <w:rFonts w:eastAsia="游明朝"/>
          <w:bCs/>
          <w:color w:val="000000" w:themeColor="text1"/>
          <w:lang w:eastAsia="ja-JP"/>
        </w:rPr>
        <w:tab/>
      </w:r>
      <w:proofErr w:type="spellStart"/>
      <w:r w:rsidR="004B19C6" w:rsidRPr="004B19C6">
        <w:rPr>
          <w:rFonts w:eastAsia="游明朝" w:hint="eastAsia"/>
          <w:bCs/>
          <w:color w:val="000000" w:themeColor="text1"/>
          <w:lang w:eastAsia="ja-JP"/>
        </w:rPr>
        <w:t>Jiayi</w:t>
      </w:r>
      <w:proofErr w:type="spellEnd"/>
      <w:r w:rsidR="004B19C6" w:rsidRPr="004B19C6">
        <w:rPr>
          <w:rFonts w:eastAsia="游明朝" w:hint="eastAsia"/>
          <w:bCs/>
          <w:color w:val="000000" w:themeColor="text1"/>
          <w:lang w:eastAsia="ja-JP"/>
        </w:rPr>
        <w:t xml:space="preserve"> Zhang</w:t>
      </w:r>
      <w:r w:rsidR="004B19C6" w:rsidRPr="004B19C6">
        <w:rPr>
          <w:rFonts w:eastAsia="游明朝"/>
          <w:bCs/>
          <w:color w:val="000000" w:themeColor="text1"/>
          <w:lang w:eastAsia="ja-JP"/>
        </w:rPr>
        <w:t xml:space="preserve"> (</w:t>
      </w:r>
      <w:proofErr w:type="spellStart"/>
      <w:r w:rsidR="004B19C6" w:rsidRPr="004B19C6">
        <w:rPr>
          <w:rFonts w:eastAsia="游明朝"/>
          <w:bCs/>
          <w:color w:val="000000" w:themeColor="text1"/>
          <w:lang w:eastAsia="ja-JP"/>
        </w:rPr>
        <w:t>Ofinno</w:t>
      </w:r>
      <w:proofErr w:type="spellEnd"/>
      <w:r w:rsidR="004B19C6" w:rsidRPr="004B19C6">
        <w:rPr>
          <w:rFonts w:eastAsia="游明朝"/>
          <w:bCs/>
          <w:color w:val="000000" w:themeColor="text1"/>
          <w:lang w:eastAsia="ja-JP"/>
        </w:rPr>
        <w:t>)</w:t>
      </w:r>
    </w:p>
    <w:p w14:paraId="29CDF68B" w14:textId="30106470"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In slide 3, I do not totally agree with your problem statement. Generally, you want to give your low latency streams exist to all the links so that whichever is available free they can transmit </w:t>
      </w:r>
      <w:r w:rsidR="00B86495" w:rsidRPr="004B19C6">
        <w:rPr>
          <w:rFonts w:eastAsia="游明朝"/>
          <w:bCs/>
          <w:color w:val="000000" w:themeColor="text1"/>
          <w:lang w:eastAsia="ja-JP"/>
        </w:rPr>
        <w:t>on,</w:t>
      </w:r>
      <w:r w:rsidRPr="004B19C6">
        <w:rPr>
          <w:rFonts w:eastAsia="游明朝"/>
          <w:bCs/>
          <w:color w:val="000000" w:themeColor="text1"/>
          <w:lang w:eastAsia="ja-JP"/>
        </w:rPr>
        <w:t xml:space="preserve"> and you may make sure that one link is more likely to work or low-cost traffic. I think that would not be a good design. I would want a more genera solution. As earlier presentations show, effective reporting such as BSR thereby covers not only the low latency traffic but also other classes of traffic, too. This seems like a general solution that would address this particular use case also. </w:t>
      </w:r>
    </w:p>
    <w:p w14:paraId="488B1248"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We are not limited to one link for low-latency traffic in </w:t>
      </w:r>
      <w:proofErr w:type="spellStart"/>
      <w:r w:rsidRPr="004B19C6">
        <w:rPr>
          <w:rFonts w:eastAsia="游明朝"/>
          <w:bCs/>
          <w:color w:val="000000" w:themeColor="text1"/>
          <w:lang w:eastAsia="ja-JP"/>
        </w:rPr>
        <w:t>silide</w:t>
      </w:r>
      <w:proofErr w:type="spellEnd"/>
      <w:r w:rsidRPr="004B19C6">
        <w:rPr>
          <w:rFonts w:eastAsia="游明朝"/>
          <w:bCs/>
          <w:color w:val="000000" w:themeColor="text1"/>
          <w:lang w:eastAsia="ja-JP"/>
        </w:rPr>
        <w:t xml:space="preserve"> 4. For example, link 2 may have higher priority to the traffic. To try to avoid latency and interference, another link can be available. </w:t>
      </w:r>
    </w:p>
    <w:p w14:paraId="4F27851E"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In slide 5, there would be a notification exchange from the AP MLDs 1 and </w:t>
      </w:r>
      <w:proofErr w:type="gramStart"/>
      <w:r w:rsidRPr="004B19C6">
        <w:rPr>
          <w:rFonts w:eastAsia="游明朝"/>
          <w:bCs/>
          <w:color w:val="000000" w:themeColor="text1"/>
          <w:lang w:eastAsia="ja-JP"/>
        </w:rPr>
        <w:t>It</w:t>
      </w:r>
      <w:proofErr w:type="gramEnd"/>
      <w:r w:rsidRPr="004B19C6">
        <w:rPr>
          <w:rFonts w:eastAsia="游明朝"/>
          <w:bCs/>
          <w:color w:val="000000" w:themeColor="text1"/>
          <w:lang w:eastAsia="ja-JP"/>
        </w:rPr>
        <w:t xml:space="preserve"> is seemed to be periodic</w:t>
      </w:r>
      <w:r w:rsidR="00A9470E">
        <w:rPr>
          <w:rFonts w:eastAsia="游明朝"/>
          <w:bCs/>
          <w:color w:val="000000" w:themeColor="text1"/>
          <w:lang w:eastAsia="ja-JP"/>
        </w:rPr>
        <w:t xml:space="preserve">. </w:t>
      </w:r>
    </w:p>
    <w:p w14:paraId="43714DB5"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If it is It can be scheduled or unscheduled. </w:t>
      </w:r>
    </w:p>
    <w:p w14:paraId="6F7F2FAA"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If it is not scheduled, is it is a </w:t>
      </w:r>
      <w:proofErr w:type="spellStart"/>
      <w:r w:rsidRPr="004B19C6">
        <w:rPr>
          <w:rFonts w:eastAsia="游明朝"/>
          <w:bCs/>
          <w:color w:val="000000" w:themeColor="text1"/>
          <w:lang w:eastAsia="ja-JP"/>
        </w:rPr>
        <w:t>kild</w:t>
      </w:r>
      <w:proofErr w:type="spellEnd"/>
      <w:r w:rsidRPr="004B19C6">
        <w:rPr>
          <w:rFonts w:eastAsia="游明朝"/>
          <w:bCs/>
          <w:color w:val="000000" w:themeColor="text1"/>
          <w:lang w:eastAsia="ja-JP"/>
        </w:rPr>
        <w:t xml:space="preserve"> of prediction-</w:t>
      </w:r>
      <w:proofErr w:type="spellStart"/>
      <w:r w:rsidRPr="004B19C6">
        <w:rPr>
          <w:rFonts w:eastAsia="游明朝"/>
          <w:bCs/>
          <w:color w:val="000000" w:themeColor="text1"/>
          <w:lang w:eastAsia="ja-JP"/>
        </w:rPr>
        <w:t>besed</w:t>
      </w:r>
      <w:proofErr w:type="spellEnd"/>
      <w:r w:rsidRPr="004B19C6">
        <w:rPr>
          <w:rFonts w:eastAsia="游明朝"/>
          <w:bCs/>
          <w:color w:val="000000" w:themeColor="text1"/>
          <w:lang w:eastAsia="ja-JP"/>
        </w:rPr>
        <w:t xml:space="preserve">? </w:t>
      </w:r>
    </w:p>
    <w:p w14:paraId="5A79D668" w14:textId="292C7EAD" w:rsidR="004B19C6" w:rsidRPr="004B19C6"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In either way one’s prediction or notification after making setup, then maybe the AP MLDs one or two, they can then set a priority for links. But the concept is still the same. It works both of scheduled </w:t>
      </w:r>
      <w:r w:rsidR="00B86495" w:rsidRPr="004B19C6">
        <w:rPr>
          <w:rFonts w:eastAsia="游明朝"/>
          <w:bCs/>
          <w:color w:val="000000" w:themeColor="text1"/>
          <w:lang w:eastAsia="ja-JP"/>
        </w:rPr>
        <w:t>and</w:t>
      </w:r>
      <w:r w:rsidRPr="004B19C6">
        <w:rPr>
          <w:rFonts w:eastAsia="游明朝"/>
          <w:bCs/>
          <w:color w:val="000000" w:themeColor="text1"/>
          <w:lang w:eastAsia="ja-JP"/>
        </w:rPr>
        <w:t xml:space="preserve"> non-scheduled fashion. </w:t>
      </w:r>
    </w:p>
    <w:p w14:paraId="0F2334F7" w14:textId="77777777" w:rsidR="004B19C6" w:rsidRPr="004B19C6" w:rsidRDefault="004B19C6" w:rsidP="004B19C6">
      <w:pPr>
        <w:ind w:left="2160"/>
        <w:contextualSpacing/>
        <w:rPr>
          <w:rFonts w:eastAsia="游明朝"/>
          <w:bCs/>
          <w:color w:val="000000" w:themeColor="text1"/>
          <w:lang w:eastAsia="ja-JP"/>
        </w:rPr>
      </w:pPr>
    </w:p>
    <w:p w14:paraId="54B3B1C2" w14:textId="77777777" w:rsidR="004B19C6" w:rsidRPr="004B19C6" w:rsidRDefault="00000000" w:rsidP="004B19C6">
      <w:pPr>
        <w:numPr>
          <w:ilvl w:val="1"/>
          <w:numId w:val="2"/>
        </w:numPr>
        <w:contextualSpacing/>
        <w:rPr>
          <w:rFonts w:eastAsia="游明朝"/>
          <w:bCs/>
          <w:color w:val="000000" w:themeColor="text1"/>
          <w:lang w:eastAsia="ja-JP"/>
        </w:rPr>
      </w:pPr>
      <w:hyperlink r:id="rId91" w:history="1">
        <w:r w:rsidR="004B19C6" w:rsidRPr="004B19C6">
          <w:rPr>
            <w:rFonts w:eastAsia="游明朝"/>
            <w:bCs/>
            <w:color w:val="0000FF"/>
            <w:u w:val="single"/>
            <w:lang w:eastAsia="ja-JP"/>
          </w:rPr>
          <w:t>11-23/2064r</w:t>
        </w:r>
      </w:hyperlink>
      <w:r w:rsidR="004B19C6" w:rsidRPr="004B19C6">
        <w:rPr>
          <w:rFonts w:eastAsia="游明朝"/>
          <w:bCs/>
          <w:color w:val="0000FF"/>
          <w:u w:val="single"/>
          <w:lang w:eastAsia="ja-JP"/>
        </w:rPr>
        <w:t>0</w:t>
      </w:r>
      <w:r w:rsidR="004B19C6" w:rsidRPr="004B19C6">
        <w:rPr>
          <w:rFonts w:eastAsia="游明朝"/>
          <w:bCs/>
          <w:color w:val="000000" w:themeColor="text1"/>
          <w:lang w:eastAsia="ja-JP"/>
        </w:rPr>
        <w:tab/>
        <w:t xml:space="preserve">STA Assisted Multi-AP Coordination </w:t>
      </w:r>
      <w:r w:rsidR="004B19C6" w:rsidRPr="004B19C6">
        <w:rPr>
          <w:rFonts w:eastAsia="游明朝"/>
          <w:bCs/>
          <w:color w:val="000000" w:themeColor="text1"/>
          <w:lang w:eastAsia="ja-JP"/>
        </w:rPr>
        <w:tab/>
      </w:r>
      <w:r w:rsidR="004B19C6" w:rsidRPr="004B19C6">
        <w:rPr>
          <w:rFonts w:eastAsia="游明朝"/>
          <w:bCs/>
          <w:color w:val="000000" w:themeColor="text1"/>
          <w:lang w:eastAsia="ja-JP"/>
        </w:rPr>
        <w:tab/>
      </w:r>
      <w:proofErr w:type="spellStart"/>
      <w:r w:rsidR="004B19C6" w:rsidRPr="004B19C6">
        <w:rPr>
          <w:rFonts w:eastAsia="游明朝"/>
          <w:bCs/>
          <w:color w:val="000000" w:themeColor="text1"/>
          <w:lang w:eastAsia="ja-JP"/>
        </w:rPr>
        <w:t>Tuncer</w:t>
      </w:r>
      <w:proofErr w:type="spellEnd"/>
      <w:r w:rsidR="004B19C6" w:rsidRPr="004B19C6">
        <w:rPr>
          <w:rFonts w:eastAsia="游明朝"/>
          <w:bCs/>
          <w:color w:val="000000" w:themeColor="text1"/>
          <w:lang w:eastAsia="ja-JP"/>
        </w:rPr>
        <w:t xml:space="preserve"> </w:t>
      </w:r>
      <w:proofErr w:type="spellStart"/>
      <w:r w:rsidR="004B19C6" w:rsidRPr="004B19C6">
        <w:rPr>
          <w:rFonts w:eastAsia="游明朝"/>
          <w:bCs/>
          <w:color w:val="000000" w:themeColor="text1"/>
          <w:lang w:eastAsia="ja-JP"/>
        </w:rPr>
        <w:t>Baykas</w:t>
      </w:r>
      <w:proofErr w:type="spellEnd"/>
      <w:r w:rsidR="004B19C6" w:rsidRPr="004B19C6">
        <w:rPr>
          <w:rFonts w:eastAsia="游明朝"/>
          <w:bCs/>
          <w:color w:val="000000" w:themeColor="text1"/>
          <w:lang w:eastAsia="ja-JP"/>
        </w:rPr>
        <w:t xml:space="preserve"> (</w:t>
      </w:r>
      <w:proofErr w:type="spellStart"/>
      <w:r w:rsidR="004B19C6" w:rsidRPr="004B19C6">
        <w:rPr>
          <w:rFonts w:eastAsia="游明朝"/>
          <w:bCs/>
          <w:color w:val="000000" w:themeColor="text1"/>
          <w:lang w:eastAsia="ja-JP"/>
        </w:rPr>
        <w:t>Ofinno</w:t>
      </w:r>
      <w:proofErr w:type="spellEnd"/>
      <w:r w:rsidR="004B19C6" w:rsidRPr="004B19C6">
        <w:rPr>
          <w:rFonts w:eastAsia="游明朝"/>
          <w:bCs/>
          <w:color w:val="000000" w:themeColor="text1"/>
          <w:lang w:eastAsia="ja-JP"/>
        </w:rPr>
        <w:t>)</w:t>
      </w:r>
    </w:p>
    <w:p w14:paraId="0CB74B01" w14:textId="09F94205" w:rsidR="004B19C6" w:rsidRPr="004B19C6" w:rsidRDefault="00A9470E" w:rsidP="00A9470E">
      <w:pPr>
        <w:numPr>
          <w:ilvl w:val="2"/>
          <w:numId w:val="2"/>
        </w:numPr>
        <w:contextualSpacing/>
        <w:rPr>
          <w:rFonts w:eastAsia="游明朝"/>
          <w:bCs/>
          <w:color w:val="000000" w:themeColor="text1"/>
          <w:lang w:eastAsia="ja-JP"/>
        </w:rPr>
      </w:pPr>
      <w:r>
        <w:rPr>
          <w:rFonts w:eastAsia="游明朝"/>
          <w:bCs/>
          <w:color w:val="000000" w:themeColor="text1"/>
          <w:lang w:eastAsia="ja-JP"/>
        </w:rPr>
        <w:t>(</w:t>
      </w:r>
      <w:r w:rsidR="004B19C6" w:rsidRPr="004B19C6">
        <w:rPr>
          <w:rFonts w:eastAsia="游明朝"/>
          <w:bCs/>
          <w:color w:val="000000" w:themeColor="text1"/>
          <w:lang w:eastAsia="ja-JP"/>
        </w:rPr>
        <w:t>The presentation was postponed due to absence of the presenter.</w:t>
      </w:r>
      <w:r>
        <w:rPr>
          <w:rFonts w:eastAsia="游明朝"/>
          <w:bCs/>
          <w:color w:val="000000" w:themeColor="text1"/>
          <w:lang w:eastAsia="ja-JP"/>
        </w:rPr>
        <w:t>)</w:t>
      </w:r>
    </w:p>
    <w:p w14:paraId="6EC50B93" w14:textId="77777777" w:rsidR="004B19C6" w:rsidRPr="004B19C6" w:rsidRDefault="004B19C6" w:rsidP="004B19C6">
      <w:pPr>
        <w:ind w:left="2160"/>
        <w:contextualSpacing/>
        <w:rPr>
          <w:rFonts w:eastAsia="游明朝"/>
          <w:bCs/>
          <w:color w:val="000000" w:themeColor="text1"/>
          <w:lang w:eastAsia="ja-JP"/>
        </w:rPr>
      </w:pPr>
    </w:p>
    <w:p w14:paraId="1859F8AC" w14:textId="77777777" w:rsidR="004B19C6" w:rsidRPr="004B19C6" w:rsidRDefault="004B19C6" w:rsidP="004B19C6">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Call for presentation.</w:t>
      </w:r>
    </w:p>
    <w:p w14:paraId="4AEEB93E" w14:textId="77777777" w:rsidR="00A9470E" w:rsidRDefault="004B19C6" w:rsidP="00A9470E">
      <w:pPr>
        <w:numPr>
          <w:ilvl w:val="2"/>
          <w:numId w:val="2"/>
        </w:numPr>
        <w:contextualSpacing/>
        <w:rPr>
          <w:rFonts w:eastAsia="游明朝"/>
          <w:bCs/>
          <w:color w:val="000000" w:themeColor="text1"/>
          <w:lang w:eastAsia="ja-JP"/>
        </w:rPr>
      </w:pPr>
      <w:proofErr w:type="spellStart"/>
      <w:r w:rsidRPr="004B19C6">
        <w:rPr>
          <w:rFonts w:eastAsia="游明朝"/>
          <w:bCs/>
          <w:color w:val="000000" w:themeColor="text1"/>
          <w:lang w:eastAsia="ja-JP"/>
        </w:rPr>
        <w:t>Xiangxing</w:t>
      </w:r>
      <w:proofErr w:type="spellEnd"/>
      <w:r w:rsidRPr="004B19C6">
        <w:rPr>
          <w:rFonts w:eastAsia="游明朝"/>
          <w:bCs/>
          <w:color w:val="000000" w:themeColor="text1"/>
          <w:lang w:eastAsia="ja-JP"/>
        </w:rPr>
        <w:t xml:space="preserve"> offered to present 11-23/2015r0.</w:t>
      </w:r>
      <w:r w:rsidR="00A9470E">
        <w:rPr>
          <w:rFonts w:eastAsia="游明朝"/>
          <w:bCs/>
          <w:color w:val="000000" w:themeColor="text1"/>
          <w:lang w:eastAsia="ja-JP"/>
        </w:rPr>
        <w:t xml:space="preserve"> </w:t>
      </w:r>
    </w:p>
    <w:p w14:paraId="40E31BC8" w14:textId="74CBD672" w:rsidR="004B19C6" w:rsidRPr="004B19C6"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The agenda change was approved with unanimous consent. </w:t>
      </w:r>
    </w:p>
    <w:p w14:paraId="63AD98CD" w14:textId="77777777" w:rsidR="004B19C6" w:rsidRPr="004B19C6" w:rsidRDefault="004B19C6" w:rsidP="004B19C6">
      <w:pPr>
        <w:ind w:left="2160"/>
        <w:contextualSpacing/>
        <w:rPr>
          <w:rFonts w:eastAsia="游明朝"/>
          <w:bCs/>
          <w:color w:val="000000" w:themeColor="text1"/>
          <w:lang w:eastAsia="ja-JP"/>
        </w:rPr>
      </w:pPr>
    </w:p>
    <w:p w14:paraId="15CBE5D0" w14:textId="77777777" w:rsidR="004B19C6" w:rsidRPr="004B19C6" w:rsidRDefault="00000000" w:rsidP="004B19C6">
      <w:pPr>
        <w:numPr>
          <w:ilvl w:val="1"/>
          <w:numId w:val="2"/>
        </w:numPr>
        <w:contextualSpacing/>
        <w:rPr>
          <w:rFonts w:eastAsia="游明朝"/>
          <w:bCs/>
          <w:color w:val="000000" w:themeColor="text1"/>
          <w:lang w:eastAsia="ja-JP"/>
        </w:rPr>
      </w:pPr>
      <w:hyperlink r:id="rId92" w:history="1">
        <w:r w:rsidR="004B19C6" w:rsidRPr="004B19C6">
          <w:rPr>
            <w:rFonts w:eastAsia="游明朝"/>
            <w:bCs/>
            <w:color w:val="0000FF"/>
            <w:u w:val="single"/>
            <w:lang w:eastAsia="ja-JP"/>
          </w:rPr>
          <w:t>11-23/2015r</w:t>
        </w:r>
      </w:hyperlink>
      <w:r w:rsidR="004B19C6" w:rsidRPr="004B19C6">
        <w:rPr>
          <w:rFonts w:eastAsia="游明朝"/>
          <w:bCs/>
          <w:color w:val="0000FF"/>
          <w:u w:val="single"/>
          <w:lang w:eastAsia="ja-JP"/>
        </w:rPr>
        <w:t>0</w:t>
      </w:r>
      <w:r w:rsidR="004B19C6" w:rsidRPr="004B19C6">
        <w:rPr>
          <w:rFonts w:eastAsia="游明朝"/>
          <w:bCs/>
          <w:color w:val="000000" w:themeColor="text1"/>
          <w:lang w:eastAsia="ja-JP"/>
        </w:rPr>
        <w:tab/>
        <w:t>HT Control field extension</w:t>
      </w:r>
      <w:r w:rsidR="004B19C6" w:rsidRPr="004B19C6">
        <w:rPr>
          <w:rFonts w:eastAsia="游明朝"/>
          <w:bCs/>
          <w:color w:val="000000" w:themeColor="text1"/>
          <w:lang w:eastAsia="ja-JP"/>
        </w:rPr>
        <w:tab/>
      </w:r>
      <w:proofErr w:type="spellStart"/>
      <w:r w:rsidR="004B19C6" w:rsidRPr="004B19C6">
        <w:rPr>
          <w:rFonts w:eastAsia="游明朝"/>
          <w:bCs/>
          <w:color w:val="000000" w:themeColor="text1"/>
          <w:lang w:eastAsia="ja-JP"/>
        </w:rPr>
        <w:t>Xiangxin</w:t>
      </w:r>
      <w:proofErr w:type="spellEnd"/>
      <w:r w:rsidR="004B19C6" w:rsidRPr="004B19C6">
        <w:rPr>
          <w:rFonts w:eastAsia="游明朝"/>
          <w:bCs/>
          <w:color w:val="000000" w:themeColor="text1"/>
          <w:lang w:eastAsia="ja-JP"/>
        </w:rPr>
        <w:t xml:space="preserve"> (</w:t>
      </w:r>
      <w:proofErr w:type="spellStart"/>
      <w:r w:rsidR="004B19C6" w:rsidRPr="004B19C6">
        <w:rPr>
          <w:rFonts w:eastAsia="游明朝"/>
          <w:bCs/>
          <w:color w:val="000000" w:themeColor="text1"/>
          <w:lang w:eastAsia="ja-JP"/>
        </w:rPr>
        <w:t>Spreadrum</w:t>
      </w:r>
      <w:proofErr w:type="spellEnd"/>
      <w:r w:rsidR="004B19C6" w:rsidRPr="004B19C6">
        <w:rPr>
          <w:rFonts w:eastAsia="游明朝"/>
          <w:bCs/>
          <w:color w:val="000000" w:themeColor="text1"/>
          <w:lang w:eastAsia="ja-JP"/>
        </w:rPr>
        <w:t>)</w:t>
      </w:r>
    </w:p>
    <w:p w14:paraId="7664ADE2"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In slide 3, +HTC field indicates whether there is an HT control field. In HT control field, there are some bits which tell you whether it’s HT, VHT or HE. If it indicates HE, that contains A-Control. I am not quite understanding what you are signaling with the retry of 0 +HTC of 1. Could you please clarify it. </w:t>
      </w:r>
    </w:p>
    <w:p w14:paraId="736B5496"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With +HTC subfield of 1 and the retry of 0, it’s HT control field. With +HTC of 1 and retry of 1, </w:t>
      </w:r>
      <w:proofErr w:type="spellStart"/>
      <w:r w:rsidRPr="004B19C6">
        <w:rPr>
          <w:rFonts w:eastAsia="游明朝"/>
          <w:bCs/>
          <w:color w:val="000000" w:themeColor="text1"/>
          <w:lang w:eastAsia="ja-JP"/>
        </w:rPr>
        <w:t>it’s</w:t>
      </w:r>
      <w:proofErr w:type="spellEnd"/>
      <w:r w:rsidRPr="004B19C6">
        <w:rPr>
          <w:rFonts w:eastAsia="游明朝"/>
          <w:bCs/>
          <w:color w:val="000000" w:themeColor="text1"/>
          <w:lang w:eastAsia="ja-JP"/>
        </w:rPr>
        <w:t xml:space="preserve"> A-</w:t>
      </w:r>
      <w:proofErr w:type="spellStart"/>
      <w:r w:rsidRPr="004B19C6">
        <w:rPr>
          <w:rFonts w:eastAsia="游明朝"/>
          <w:bCs/>
          <w:color w:val="000000" w:themeColor="text1"/>
          <w:lang w:eastAsia="ja-JP"/>
        </w:rPr>
        <w:t>Contorl</w:t>
      </w:r>
      <w:proofErr w:type="spellEnd"/>
      <w:r w:rsidRPr="004B19C6">
        <w:rPr>
          <w:rFonts w:eastAsia="游明朝"/>
          <w:bCs/>
          <w:color w:val="000000" w:themeColor="text1"/>
          <w:lang w:eastAsia="ja-JP"/>
        </w:rPr>
        <w:t xml:space="preserve"> Expansion to indicate UHR. </w:t>
      </w:r>
    </w:p>
    <w:p w14:paraId="70283CA4"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You don’t need an extra bit because with the retry of 0 and +HTC of 1 then it’s an A-Control according to Table 9-15 (HT Control field format (11ax)) in </w:t>
      </w:r>
      <w:proofErr w:type="spellStart"/>
      <w:r w:rsidRPr="004B19C6">
        <w:rPr>
          <w:rFonts w:eastAsia="游明朝"/>
          <w:bCs/>
          <w:color w:val="000000" w:themeColor="text1"/>
          <w:lang w:eastAsia="ja-JP"/>
        </w:rPr>
        <w:t>REVme</w:t>
      </w:r>
      <w:proofErr w:type="spellEnd"/>
      <w:r w:rsidRPr="004B19C6">
        <w:rPr>
          <w:rFonts w:eastAsia="游明朝"/>
          <w:bCs/>
          <w:color w:val="000000" w:themeColor="text1"/>
          <w:lang w:eastAsia="ja-JP"/>
        </w:rPr>
        <w:t xml:space="preserve"> D4.0.</w:t>
      </w:r>
      <w:r w:rsidR="00A9470E">
        <w:rPr>
          <w:rFonts w:eastAsia="游明朝"/>
          <w:bCs/>
          <w:color w:val="000000" w:themeColor="text1"/>
          <w:lang w:eastAsia="ja-JP"/>
        </w:rPr>
        <w:t xml:space="preserve"> </w:t>
      </w:r>
    </w:p>
    <w:p w14:paraId="07AF3C8E"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 propose to define the A-control expansion, not A-control. </w:t>
      </w:r>
    </w:p>
    <w:p w14:paraId="148C8F5E"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What is the difference between the A-Control and the A-Control Expansion? </w:t>
      </w:r>
    </w:p>
    <w:p w14:paraId="361D0166"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A-Control Expansion is a new field, which overrides the </w:t>
      </w:r>
      <w:proofErr w:type="spellStart"/>
      <w:r w:rsidRPr="004B19C6">
        <w:rPr>
          <w:rFonts w:eastAsia="游明朝"/>
          <w:bCs/>
          <w:color w:val="000000" w:themeColor="text1"/>
          <w:lang w:eastAsia="ja-JP"/>
        </w:rPr>
        <w:t>the</w:t>
      </w:r>
      <w:proofErr w:type="spellEnd"/>
      <w:r w:rsidRPr="004B19C6">
        <w:rPr>
          <w:rFonts w:eastAsia="游明朝"/>
          <w:bCs/>
          <w:color w:val="000000" w:themeColor="text1"/>
          <w:lang w:eastAsia="ja-JP"/>
        </w:rPr>
        <w:t xml:space="preserve"> HT Control field. Let’s take offline discussion. </w:t>
      </w:r>
    </w:p>
    <w:p w14:paraId="754CFF78" w14:textId="25F18CBE"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The current A-Control is a kind of older control ID. However, when the control ID is equal to 15 that is already used for future extension. We can define additional IDs</w:t>
      </w:r>
      <w:r w:rsidR="00A9470E">
        <w:rPr>
          <w:rFonts w:eastAsia="游明朝"/>
          <w:bCs/>
          <w:color w:val="000000" w:themeColor="text1"/>
          <w:lang w:eastAsia="ja-JP"/>
        </w:rPr>
        <w:t>.</w:t>
      </w:r>
      <w:r w:rsidRPr="004B19C6">
        <w:rPr>
          <w:rFonts w:eastAsia="游明朝"/>
          <w:bCs/>
          <w:color w:val="000000" w:themeColor="text1"/>
          <w:lang w:eastAsia="ja-JP"/>
        </w:rPr>
        <w:t xml:space="preserve"> </w:t>
      </w:r>
    </w:p>
    <w:p w14:paraId="75465B40"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lastRenderedPageBreak/>
        <w:t xml:space="preserve">A: Previously, we planned expansion a control field, I think my proposal is easier and there is no overhead. </w:t>
      </w:r>
    </w:p>
    <w:p w14:paraId="454867F6"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Basically, A-Control will be used not only UHR even for HT PPDU. We may still use some of the functions in the A-Control. SO, you cannot combine withing assuming that with UHR. To use retry bit may cause interoperability problem with </w:t>
      </w:r>
      <w:proofErr w:type="spellStart"/>
      <w:r w:rsidRPr="004B19C6">
        <w:rPr>
          <w:rFonts w:eastAsia="游明朝"/>
          <w:bCs/>
          <w:color w:val="000000" w:themeColor="text1"/>
          <w:lang w:eastAsia="ja-JP"/>
        </w:rPr>
        <w:t>lagecy</w:t>
      </w:r>
      <w:proofErr w:type="spellEnd"/>
      <w:r w:rsidRPr="004B19C6">
        <w:rPr>
          <w:rFonts w:eastAsia="游明朝"/>
          <w:bCs/>
          <w:color w:val="000000" w:themeColor="text1"/>
          <w:lang w:eastAsia="ja-JP"/>
        </w:rPr>
        <w:t xml:space="preserve"> STAs. </w:t>
      </w:r>
    </w:p>
    <w:p w14:paraId="15D2FFC2"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We can take further discussion. A legacy STA just uses the retry field as retry indication. A UHR or beyond STA uses it to indicate the A-Control Expansion field. </w:t>
      </w:r>
    </w:p>
    <w:p w14:paraId="57444DFD" w14:textId="7270DA0B"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It causes confusion. The receiver needs to understand what the bit, especially in the field control what does it mean, that </w:t>
      </w:r>
      <w:proofErr w:type="spellStart"/>
      <w:r w:rsidRPr="004B19C6">
        <w:rPr>
          <w:rFonts w:eastAsia="游明朝"/>
          <w:bCs/>
          <w:color w:val="000000" w:themeColor="text1"/>
          <w:lang w:eastAsia="ja-JP"/>
        </w:rPr>
        <w:t>s</w:t>
      </w:r>
      <w:proofErr w:type="spellEnd"/>
      <w:r w:rsidRPr="004B19C6">
        <w:rPr>
          <w:rFonts w:eastAsia="游明朝"/>
          <w:bCs/>
          <w:color w:val="000000" w:themeColor="text1"/>
          <w:lang w:eastAsia="ja-JP"/>
        </w:rPr>
        <w:t xml:space="preserve"> not very robust. </w:t>
      </w:r>
    </w:p>
    <w:p w14:paraId="7DC64DC0" w14:textId="117CFCE0"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 have a similar comment to the previous commentor. We have some reserved ID control value and can use it for expansion.</w:t>
      </w:r>
      <w:r w:rsidR="00A9470E">
        <w:rPr>
          <w:rFonts w:eastAsia="游明朝"/>
          <w:bCs/>
          <w:color w:val="000000" w:themeColor="text1"/>
          <w:lang w:eastAsia="ja-JP"/>
        </w:rPr>
        <w:t xml:space="preserve"> </w:t>
      </w:r>
    </w:p>
    <w:p w14:paraId="30AC6CFA"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This way is easier and no overhead.</w:t>
      </w:r>
      <w:r w:rsidR="00A9470E">
        <w:rPr>
          <w:rFonts w:eastAsia="游明朝"/>
          <w:bCs/>
          <w:color w:val="000000" w:themeColor="text1"/>
          <w:lang w:eastAsia="ja-JP"/>
        </w:rPr>
        <w:t xml:space="preserve"> </w:t>
      </w:r>
    </w:p>
    <w:p w14:paraId="792C4195" w14:textId="2C6B6FCA" w:rsidR="00A9470E" w:rsidRP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(Comments and answers on the chat window --- from here---)</w:t>
      </w:r>
    </w:p>
    <w:p w14:paraId="333C1EC1"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The problem is that there are only 5 A-Control IDs are reserved. And the assumption he is making is that we will need more of these in the future. So, the </w:t>
      </w:r>
      <w:proofErr w:type="spellStart"/>
      <w:r w:rsidRPr="004B19C6">
        <w:rPr>
          <w:rFonts w:eastAsia="游明朝"/>
          <w:bCs/>
          <w:color w:val="000000" w:themeColor="text1"/>
          <w:lang w:eastAsia="ja-JP"/>
        </w:rPr>
        <w:t>presentor</w:t>
      </w:r>
      <w:proofErr w:type="spellEnd"/>
      <w:r w:rsidRPr="004B19C6">
        <w:rPr>
          <w:rFonts w:eastAsia="游明朝"/>
          <w:bCs/>
          <w:color w:val="000000" w:themeColor="text1"/>
          <w:lang w:eastAsia="ja-JP"/>
        </w:rPr>
        <w:t xml:space="preserve"> is proposing a way to expand it</w:t>
      </w:r>
      <w:r w:rsidR="00A9470E">
        <w:rPr>
          <w:rFonts w:eastAsia="游明朝" w:hint="eastAsia"/>
          <w:bCs/>
          <w:color w:val="000000" w:themeColor="text1"/>
          <w:lang w:eastAsia="ja-JP"/>
        </w:rPr>
        <w:t>.</w:t>
      </w:r>
      <w:r w:rsidR="00A9470E">
        <w:rPr>
          <w:rFonts w:eastAsia="游明朝"/>
          <w:bCs/>
          <w:color w:val="000000" w:themeColor="text1"/>
          <w:lang w:eastAsia="ja-JP"/>
        </w:rPr>
        <w:t xml:space="preserve"> </w:t>
      </w:r>
    </w:p>
    <w:p w14:paraId="370FF69D"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The </w:t>
      </w:r>
      <w:proofErr w:type="spellStart"/>
      <w:r w:rsidRPr="004B19C6">
        <w:rPr>
          <w:rFonts w:eastAsia="游明朝"/>
          <w:bCs/>
          <w:color w:val="000000" w:themeColor="text1"/>
          <w:lang w:eastAsia="ja-JP"/>
        </w:rPr>
        <w:t>presentor</w:t>
      </w:r>
      <w:proofErr w:type="spellEnd"/>
      <w:r w:rsidRPr="004B19C6">
        <w:rPr>
          <w:rFonts w:eastAsia="游明朝"/>
          <w:bCs/>
          <w:color w:val="000000" w:themeColor="text1"/>
          <w:lang w:eastAsia="ja-JP"/>
        </w:rPr>
        <w:t xml:space="preserve"> may think entries in current A-control are not enough, then it requires expansion.</w:t>
      </w:r>
    </w:p>
    <w:p w14:paraId="053DE522"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So, by "Expansion" means "Alternative"?</w:t>
      </w:r>
      <w:r w:rsidR="00A9470E">
        <w:rPr>
          <w:rFonts w:eastAsia="游明朝" w:hint="eastAsia"/>
          <w:bCs/>
          <w:color w:val="000000" w:themeColor="text1"/>
          <w:lang w:eastAsia="ja-JP"/>
        </w:rPr>
        <w:t xml:space="preserve"> </w:t>
      </w:r>
    </w:p>
    <w:p w14:paraId="3E509110"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t>
      </w:r>
      <w:proofErr w:type="spellStart"/>
      <w:r w:rsidRPr="004B19C6">
        <w:rPr>
          <w:rFonts w:eastAsia="游明朝"/>
          <w:bCs/>
          <w:color w:val="000000" w:themeColor="text1"/>
          <w:lang w:eastAsia="ja-JP"/>
        </w:rPr>
        <w:t>Addtional</w:t>
      </w:r>
      <w:proofErr w:type="spellEnd"/>
      <w:r w:rsidRPr="004B19C6">
        <w:rPr>
          <w:rFonts w:eastAsia="游明朝"/>
          <w:bCs/>
          <w:color w:val="000000" w:themeColor="text1"/>
          <w:lang w:eastAsia="ja-JP"/>
        </w:rPr>
        <w:t xml:space="preserve"> A-control IDs</w:t>
      </w:r>
      <w:r w:rsidR="00A9470E">
        <w:rPr>
          <w:rFonts w:eastAsia="游明朝" w:hint="eastAsia"/>
          <w:bCs/>
          <w:color w:val="000000" w:themeColor="text1"/>
          <w:lang w:eastAsia="ja-JP"/>
        </w:rPr>
        <w:t xml:space="preserve"> </w:t>
      </w:r>
    </w:p>
    <w:p w14:paraId="67E07EF3"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The format could be completely different from the current A-Control format? </w:t>
      </w:r>
      <w:r w:rsidR="00A9470E">
        <w:rPr>
          <w:rFonts w:eastAsia="游明朝" w:hint="eastAsia"/>
          <w:bCs/>
          <w:color w:val="000000" w:themeColor="text1"/>
          <w:lang w:eastAsia="ja-JP"/>
        </w:rPr>
        <w:t xml:space="preserve"> </w:t>
      </w:r>
    </w:p>
    <w:p w14:paraId="2EB49884" w14:textId="45DF1000"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Yes or no, up to the author</w:t>
      </w:r>
      <w:r w:rsidR="00A9470E">
        <w:rPr>
          <w:rFonts w:eastAsia="游明朝"/>
          <w:bCs/>
          <w:color w:val="000000" w:themeColor="text1"/>
          <w:lang w:eastAsia="ja-JP"/>
        </w:rPr>
        <w:t>.</w:t>
      </w:r>
      <w:r w:rsidR="00A9470E">
        <w:rPr>
          <w:rFonts w:eastAsia="游明朝" w:hint="eastAsia"/>
          <w:bCs/>
          <w:color w:val="000000" w:themeColor="text1"/>
          <w:lang w:eastAsia="ja-JP"/>
        </w:rPr>
        <w:t xml:space="preserve"> </w:t>
      </w:r>
    </w:p>
    <w:p w14:paraId="52DDE099" w14:textId="5DA6D3D9"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The forma is TBD </w:t>
      </w:r>
      <w:r w:rsidR="00B86495" w:rsidRPr="004B19C6">
        <w:rPr>
          <w:rFonts w:eastAsia="游明朝"/>
          <w:bCs/>
          <w:color w:val="000000" w:themeColor="text1"/>
          <w:lang w:eastAsia="ja-JP"/>
        </w:rPr>
        <w:t>yet</w:t>
      </w:r>
      <w:r w:rsidRPr="004B19C6">
        <w:rPr>
          <w:rFonts w:eastAsia="游明朝"/>
          <w:bCs/>
          <w:color w:val="000000" w:themeColor="text1"/>
          <w:lang w:eastAsia="ja-JP"/>
        </w:rPr>
        <w:t>.</w:t>
      </w:r>
      <w:r w:rsidR="00A9470E">
        <w:rPr>
          <w:rFonts w:eastAsia="游明朝"/>
          <w:bCs/>
          <w:color w:val="000000" w:themeColor="text1"/>
          <w:lang w:eastAsia="ja-JP"/>
        </w:rPr>
        <w:t xml:space="preserve"> </w:t>
      </w:r>
    </w:p>
    <w:p w14:paraId="231439B2" w14:textId="01952CA1" w:rsidR="004B19C6" w:rsidRPr="004B19C6"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(Comments and answers on the chat window --- to here---)</w:t>
      </w:r>
    </w:p>
    <w:p w14:paraId="59F61630"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50BE15F0" w14:textId="77777777" w:rsidR="004B19C6" w:rsidRPr="004B19C6" w:rsidRDefault="004B19C6" w:rsidP="004B19C6">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Call for presentation.</w:t>
      </w:r>
    </w:p>
    <w:p w14:paraId="28FE15FC" w14:textId="77777777" w:rsidR="00A9470E" w:rsidRDefault="004B19C6" w:rsidP="00A9470E">
      <w:pPr>
        <w:numPr>
          <w:ilvl w:val="2"/>
          <w:numId w:val="2"/>
        </w:numPr>
        <w:contextualSpacing/>
        <w:rPr>
          <w:rFonts w:eastAsia="游明朝"/>
          <w:bCs/>
          <w:color w:val="000000" w:themeColor="text1"/>
          <w:lang w:eastAsia="ja-JP"/>
        </w:rPr>
      </w:pPr>
      <w:proofErr w:type="spellStart"/>
      <w:r w:rsidRPr="004B19C6">
        <w:rPr>
          <w:rFonts w:eastAsia="游明朝"/>
          <w:bCs/>
          <w:color w:val="000000" w:themeColor="text1"/>
          <w:lang w:eastAsia="ja-JP"/>
        </w:rPr>
        <w:t>Jiayi</w:t>
      </w:r>
      <w:proofErr w:type="spellEnd"/>
      <w:r w:rsidRPr="004B19C6">
        <w:rPr>
          <w:rFonts w:eastAsia="游明朝"/>
          <w:bCs/>
          <w:color w:val="000000" w:themeColor="text1"/>
          <w:lang w:eastAsia="ja-JP"/>
        </w:rPr>
        <w:t xml:space="preserve"> offers to present 11-23/1980r0. </w:t>
      </w:r>
    </w:p>
    <w:p w14:paraId="23582825" w14:textId="6520738F" w:rsidR="004B19C6" w:rsidRPr="004B19C6"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The agenda change is approved with unanimous consent. </w:t>
      </w:r>
    </w:p>
    <w:p w14:paraId="0808D442" w14:textId="77777777" w:rsidR="004B19C6" w:rsidRPr="004B19C6" w:rsidRDefault="004B19C6" w:rsidP="004B19C6">
      <w:pPr>
        <w:ind w:left="2160"/>
        <w:contextualSpacing/>
        <w:rPr>
          <w:rFonts w:eastAsia="游明朝"/>
          <w:bCs/>
          <w:color w:val="000000" w:themeColor="text1"/>
          <w:lang w:eastAsia="ja-JP"/>
        </w:rPr>
      </w:pPr>
    </w:p>
    <w:p w14:paraId="55C3A006" w14:textId="77777777" w:rsidR="004B19C6" w:rsidRPr="004B19C6" w:rsidRDefault="004B19C6" w:rsidP="004B19C6">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 xml:space="preserve"> </w:t>
      </w:r>
      <w:hyperlink r:id="rId93" w:history="1">
        <w:r w:rsidRPr="004B19C6">
          <w:rPr>
            <w:rFonts w:eastAsia="游明朝"/>
            <w:bCs/>
            <w:color w:val="0000FF"/>
            <w:u w:val="single"/>
            <w:lang w:eastAsia="ja-JP"/>
          </w:rPr>
          <w:t>11-23/1980r</w:t>
        </w:r>
      </w:hyperlink>
      <w:r w:rsidRPr="004B19C6">
        <w:rPr>
          <w:rFonts w:eastAsia="游明朝"/>
          <w:bCs/>
          <w:color w:val="0000FF"/>
          <w:u w:val="single"/>
          <w:lang w:eastAsia="ja-JP"/>
        </w:rPr>
        <w:t>1</w:t>
      </w:r>
      <w:r w:rsidRPr="004B19C6">
        <w:rPr>
          <w:rFonts w:eastAsia="游明朝"/>
          <w:bCs/>
          <w:color w:val="000000" w:themeColor="text1"/>
          <w:lang w:eastAsia="ja-JP"/>
        </w:rPr>
        <w:tab/>
        <w:t>Coordinated AP-assisted Medium Synchronization Recovery</w:t>
      </w:r>
    </w:p>
    <w:p w14:paraId="4CDEDAEC" w14:textId="77777777" w:rsidR="004B19C6" w:rsidRPr="004B19C6" w:rsidRDefault="004B19C6" w:rsidP="004B19C6">
      <w:pPr>
        <w:ind w:left="2160" w:firstLine="720"/>
        <w:contextualSpacing/>
        <w:rPr>
          <w:rFonts w:eastAsia="游明朝"/>
          <w:bCs/>
          <w:color w:val="000000" w:themeColor="text1"/>
          <w:lang w:eastAsia="ja-JP"/>
        </w:rPr>
      </w:pPr>
      <w:proofErr w:type="spellStart"/>
      <w:r w:rsidRPr="004B19C6">
        <w:rPr>
          <w:rFonts w:eastAsia="游明朝"/>
          <w:bCs/>
          <w:color w:val="000000" w:themeColor="text1"/>
          <w:lang w:eastAsia="ja-JP"/>
        </w:rPr>
        <w:t>Jiayi</w:t>
      </w:r>
      <w:proofErr w:type="spellEnd"/>
      <w:r w:rsidRPr="004B19C6">
        <w:rPr>
          <w:rFonts w:eastAsia="游明朝"/>
          <w:bCs/>
          <w:color w:val="000000" w:themeColor="text1"/>
          <w:lang w:eastAsia="ja-JP"/>
        </w:rPr>
        <w:t xml:space="preserve"> Zhang (</w:t>
      </w:r>
      <w:proofErr w:type="spellStart"/>
      <w:r w:rsidRPr="004B19C6">
        <w:rPr>
          <w:rFonts w:eastAsia="游明朝"/>
          <w:bCs/>
          <w:color w:val="000000" w:themeColor="text1"/>
          <w:lang w:eastAsia="ja-JP"/>
        </w:rPr>
        <w:t>Ofinno</w:t>
      </w:r>
      <w:proofErr w:type="spellEnd"/>
      <w:r w:rsidRPr="004B19C6">
        <w:rPr>
          <w:rFonts w:eastAsia="游明朝"/>
          <w:bCs/>
          <w:color w:val="000000" w:themeColor="text1"/>
          <w:lang w:eastAsia="ja-JP"/>
        </w:rPr>
        <w:t>)</w:t>
      </w:r>
    </w:p>
    <w:p w14:paraId="55A34D82"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In slide 4, some message then you can send another framework because the block ACK is not received at a transmitter side. It may seem that this packet </w:t>
      </w:r>
      <w:proofErr w:type="spellStart"/>
      <w:r w:rsidRPr="004B19C6">
        <w:rPr>
          <w:rFonts w:eastAsia="游明朝"/>
          <w:bCs/>
          <w:color w:val="000000" w:themeColor="text1"/>
          <w:lang w:eastAsia="ja-JP"/>
        </w:rPr>
        <w:t>recetpion</w:t>
      </w:r>
      <w:proofErr w:type="spellEnd"/>
      <w:r w:rsidRPr="004B19C6">
        <w:rPr>
          <w:rFonts w:eastAsia="游明朝"/>
          <w:bCs/>
          <w:color w:val="000000" w:themeColor="text1"/>
          <w:lang w:eastAsia="ja-JP"/>
        </w:rPr>
        <w:t xml:space="preserve"> is fail and the transmitter transmits another packet maybe with lower MCS at least just increase the possibility of received. </w:t>
      </w:r>
    </w:p>
    <w:p w14:paraId="26CFD49A"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Yes. </w:t>
      </w:r>
    </w:p>
    <w:p w14:paraId="6FC70C16"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What is the possibility for that case (long time interference)? </w:t>
      </w:r>
    </w:p>
    <w:p w14:paraId="5E78BB4E"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The OBSS </w:t>
      </w:r>
      <w:proofErr w:type="spellStart"/>
      <w:r w:rsidRPr="004B19C6">
        <w:rPr>
          <w:rFonts w:eastAsia="游明朝"/>
          <w:bCs/>
          <w:color w:val="000000" w:themeColor="text1"/>
          <w:lang w:eastAsia="ja-JP"/>
        </w:rPr>
        <w:t>intefrence</w:t>
      </w:r>
      <w:proofErr w:type="spellEnd"/>
      <w:r w:rsidRPr="004B19C6">
        <w:rPr>
          <w:rFonts w:eastAsia="游明朝"/>
          <w:bCs/>
          <w:color w:val="000000" w:themeColor="text1"/>
          <w:lang w:eastAsia="ja-JP"/>
        </w:rPr>
        <w:t xml:space="preserve"> </w:t>
      </w:r>
      <w:proofErr w:type="spellStart"/>
      <w:r w:rsidRPr="004B19C6">
        <w:rPr>
          <w:rFonts w:eastAsia="游明朝"/>
          <w:bCs/>
          <w:color w:val="000000" w:themeColor="text1"/>
          <w:lang w:eastAsia="ja-JP"/>
        </w:rPr>
        <w:t>obvouisly</w:t>
      </w:r>
      <w:proofErr w:type="spellEnd"/>
      <w:r w:rsidRPr="004B19C6">
        <w:rPr>
          <w:rFonts w:eastAsia="游明朝"/>
          <w:bCs/>
          <w:color w:val="000000" w:themeColor="text1"/>
          <w:lang w:eastAsia="ja-JP"/>
        </w:rPr>
        <w:t xml:space="preserve"> the AP may not aware because the OBSS interference is outside of ESS. </w:t>
      </w:r>
    </w:p>
    <w:p w14:paraId="01714013" w14:textId="5AFE07A9" w:rsidR="004B19C6" w:rsidRPr="004B19C6"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 think maybe that </w:t>
      </w:r>
      <w:proofErr w:type="spellStart"/>
      <w:r w:rsidRPr="004B19C6">
        <w:rPr>
          <w:rFonts w:eastAsia="游明朝"/>
          <w:bCs/>
          <w:color w:val="000000" w:themeColor="text1"/>
          <w:lang w:eastAsia="ja-JP"/>
        </w:rPr>
        <w:t>possiblily</w:t>
      </w:r>
      <w:proofErr w:type="spellEnd"/>
      <w:r w:rsidRPr="004B19C6">
        <w:rPr>
          <w:rFonts w:eastAsia="游明朝"/>
          <w:bCs/>
          <w:color w:val="000000" w:themeColor="text1"/>
          <w:lang w:eastAsia="ja-JP"/>
        </w:rPr>
        <w:t xml:space="preserve"> is quite low. </w:t>
      </w:r>
    </w:p>
    <w:p w14:paraId="70B3CE19" w14:textId="77777777" w:rsidR="004B19C6" w:rsidRPr="004B19C6" w:rsidRDefault="004B19C6" w:rsidP="004B19C6">
      <w:pPr>
        <w:ind w:left="2160"/>
        <w:contextualSpacing/>
        <w:rPr>
          <w:rFonts w:eastAsia="游明朝"/>
          <w:bCs/>
          <w:color w:val="000000" w:themeColor="text1"/>
          <w:lang w:eastAsia="ja-JP"/>
        </w:rPr>
      </w:pPr>
    </w:p>
    <w:p w14:paraId="3CF693F0" w14:textId="77777777" w:rsidR="004B19C6" w:rsidRPr="004B19C6" w:rsidRDefault="004B19C6" w:rsidP="004B19C6">
      <w:pPr>
        <w:numPr>
          <w:ilvl w:val="0"/>
          <w:numId w:val="2"/>
        </w:numPr>
        <w:contextualSpacing/>
        <w:rPr>
          <w:rFonts w:eastAsia="游明朝"/>
          <w:bCs/>
          <w:color w:val="000000" w:themeColor="text1"/>
          <w:lang w:eastAsia="ja-JP"/>
        </w:rPr>
      </w:pPr>
      <w:proofErr w:type="spellStart"/>
      <w:r w:rsidRPr="004B19C6">
        <w:rPr>
          <w:rFonts w:eastAsia="游明朝"/>
          <w:bCs/>
          <w:color w:val="000000" w:themeColor="text1"/>
          <w:lang w:eastAsia="ja-JP"/>
        </w:rPr>
        <w:t>AoB</w:t>
      </w:r>
      <w:proofErr w:type="spellEnd"/>
      <w:r w:rsidRPr="004B19C6">
        <w:rPr>
          <w:rFonts w:eastAsia="游明朝"/>
          <w:bCs/>
          <w:color w:val="000000" w:themeColor="text1"/>
          <w:lang w:eastAsia="ja-JP"/>
        </w:rPr>
        <w:t>:</w:t>
      </w:r>
    </w:p>
    <w:p w14:paraId="204CE05A" w14:textId="77777777" w:rsidR="00A9470E" w:rsidRDefault="004B19C6" w:rsidP="00A9470E">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 xml:space="preserve">Chair asks for uploading the submission 24 hours prior to the teleconference. </w:t>
      </w:r>
    </w:p>
    <w:p w14:paraId="45156A8C" w14:textId="77777777" w:rsidR="00A9470E" w:rsidRDefault="004B19C6" w:rsidP="00A9470E">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Chair answered the remaining teleconference in 2023 and there is only one time schedule on 18</w:t>
      </w:r>
      <w:r w:rsidRPr="004B19C6">
        <w:rPr>
          <w:rFonts w:eastAsia="游明朝"/>
          <w:bCs/>
          <w:color w:val="000000" w:themeColor="text1"/>
          <w:vertAlign w:val="superscript"/>
          <w:lang w:eastAsia="ja-JP"/>
        </w:rPr>
        <w:t>th</w:t>
      </w:r>
      <w:r w:rsidRPr="004B19C6">
        <w:rPr>
          <w:rFonts w:eastAsia="游明朝"/>
          <w:bCs/>
          <w:color w:val="000000" w:themeColor="text1"/>
          <w:lang w:eastAsia="ja-JP"/>
        </w:rPr>
        <w:t xml:space="preserve"> December. </w:t>
      </w:r>
    </w:p>
    <w:p w14:paraId="2C0EA76E" w14:textId="0EB3AC8B" w:rsidR="004B19C6" w:rsidRPr="004B19C6" w:rsidRDefault="004B19C6" w:rsidP="00A9470E">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 xml:space="preserve">Chair clarified the colors of marker in the agenda. </w:t>
      </w:r>
      <w:r w:rsidRPr="00B86495">
        <w:rPr>
          <w:rFonts w:eastAsia="游明朝"/>
          <w:bCs/>
          <w:color w:val="000000" w:themeColor="text1"/>
          <w:highlight w:val="yellow"/>
          <w:lang w:eastAsia="ja-JP"/>
        </w:rPr>
        <w:t>Yellow</w:t>
      </w:r>
      <w:r w:rsidRPr="004B19C6">
        <w:rPr>
          <w:rFonts w:eastAsia="游明朝"/>
          <w:bCs/>
          <w:color w:val="000000" w:themeColor="text1"/>
          <w:lang w:eastAsia="ja-JP"/>
        </w:rPr>
        <w:t xml:space="preserve">, </w:t>
      </w:r>
      <w:r w:rsidR="00483DB1" w:rsidRPr="00B86495">
        <w:rPr>
          <w:rFonts w:eastAsia="游明朝"/>
          <w:bCs/>
          <w:color w:val="000000" w:themeColor="text1"/>
          <w:highlight w:val="green"/>
          <w:lang w:eastAsia="ja-JP"/>
        </w:rPr>
        <w:t>green,</w:t>
      </w:r>
      <w:r w:rsidRPr="004B19C6">
        <w:rPr>
          <w:rFonts w:eastAsia="游明朝"/>
          <w:bCs/>
          <w:color w:val="000000" w:themeColor="text1"/>
          <w:lang w:eastAsia="ja-JP"/>
        </w:rPr>
        <w:t xml:space="preserve"> and </w:t>
      </w:r>
      <w:r w:rsidRPr="00B86495">
        <w:rPr>
          <w:rFonts w:eastAsia="游明朝"/>
          <w:bCs/>
          <w:color w:val="000000" w:themeColor="text1"/>
          <w:highlight w:val="red"/>
          <w:lang w:eastAsia="ja-JP"/>
        </w:rPr>
        <w:t>red</w:t>
      </w:r>
      <w:r w:rsidRPr="004B19C6">
        <w:rPr>
          <w:rFonts w:eastAsia="游明朝"/>
          <w:bCs/>
          <w:color w:val="000000" w:themeColor="text1"/>
          <w:lang w:eastAsia="ja-JP"/>
        </w:rPr>
        <w:t xml:space="preserve"> </w:t>
      </w:r>
      <w:r w:rsidR="00B86495">
        <w:rPr>
          <w:rFonts w:eastAsia="游明朝"/>
          <w:bCs/>
          <w:color w:val="000000" w:themeColor="text1"/>
          <w:lang w:eastAsia="ja-JP"/>
        </w:rPr>
        <w:t>mean</w:t>
      </w:r>
      <w:r w:rsidRPr="004B19C6">
        <w:rPr>
          <w:rFonts w:eastAsia="游明朝"/>
          <w:bCs/>
          <w:color w:val="000000" w:themeColor="text1"/>
          <w:lang w:eastAsia="ja-JP"/>
        </w:rPr>
        <w:t xml:space="preserve"> “scheduled”, “completed”</w:t>
      </w:r>
      <w:r w:rsidR="00483DB1">
        <w:rPr>
          <w:rFonts w:eastAsia="游明朝"/>
          <w:bCs/>
          <w:color w:val="000000" w:themeColor="text1"/>
          <w:lang w:eastAsia="ja-JP"/>
        </w:rPr>
        <w:t>,</w:t>
      </w:r>
      <w:r w:rsidRPr="004B19C6">
        <w:rPr>
          <w:rFonts w:eastAsia="游明朝"/>
          <w:bCs/>
          <w:color w:val="000000" w:themeColor="text1"/>
          <w:lang w:eastAsia="ja-JP"/>
        </w:rPr>
        <w:t xml:space="preserve"> and “cancelled” respectively. </w:t>
      </w:r>
    </w:p>
    <w:p w14:paraId="4939F915" w14:textId="77777777" w:rsidR="004B19C6" w:rsidRPr="004B19C6" w:rsidRDefault="004B19C6" w:rsidP="004B19C6">
      <w:pPr>
        <w:ind w:left="2160"/>
        <w:contextualSpacing/>
        <w:rPr>
          <w:rFonts w:eastAsia="游明朝"/>
          <w:bCs/>
          <w:color w:val="000000" w:themeColor="text1"/>
          <w:lang w:eastAsia="ja-JP"/>
        </w:rPr>
      </w:pPr>
    </w:p>
    <w:p w14:paraId="50157777"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Adjourned at 12:00 ET</w:t>
      </w:r>
    </w:p>
    <w:p w14:paraId="6294EC17" w14:textId="77777777" w:rsidR="004B19C6" w:rsidRPr="004B19C6" w:rsidRDefault="004B19C6" w:rsidP="004B19C6"/>
    <w:p w14:paraId="31900EED" w14:textId="77777777" w:rsidR="00975692" w:rsidRDefault="00975692" w:rsidP="00975692">
      <w:pPr>
        <w:rPr>
          <w:rFonts w:eastAsia="游明朝"/>
          <w:lang w:eastAsia="ja-JP"/>
        </w:rPr>
      </w:pPr>
    </w:p>
    <w:p w14:paraId="5C9D76EA" w14:textId="77777777" w:rsidR="00975692" w:rsidRPr="00975692" w:rsidRDefault="00975692" w:rsidP="00975692">
      <w:pPr>
        <w:rPr>
          <w:rFonts w:eastAsia="游明朝"/>
          <w:lang w:eastAsia="ja-JP"/>
        </w:rPr>
      </w:pPr>
    </w:p>
    <w:p w14:paraId="489A6354" w14:textId="79ED3CF1" w:rsidR="00975692" w:rsidRDefault="00975692">
      <w:pPr>
        <w:pStyle w:val="1"/>
        <w:rPr>
          <w:rFonts w:eastAsia="游明朝"/>
          <w:lang w:eastAsia="ja-JP"/>
        </w:rPr>
      </w:pPr>
      <w:r>
        <w:rPr>
          <w:rFonts w:eastAsia="游明朝" w:hint="eastAsia"/>
          <w:lang w:eastAsia="ja-JP"/>
        </w:rPr>
        <w:t>7</w:t>
      </w:r>
      <w:r w:rsidRPr="00975692">
        <w:rPr>
          <w:rFonts w:eastAsia="游明朝"/>
          <w:vertAlign w:val="superscript"/>
          <w:lang w:eastAsia="ja-JP"/>
        </w:rPr>
        <w:t>th</w:t>
      </w:r>
      <w:r>
        <w:rPr>
          <w:rFonts w:eastAsia="游明朝"/>
          <w:lang w:eastAsia="ja-JP"/>
        </w:rPr>
        <w:t xml:space="preserve"> Conf. Call: December 19</w:t>
      </w:r>
      <w:r w:rsidRPr="00975692">
        <w:rPr>
          <w:rFonts w:eastAsia="游明朝"/>
          <w:vertAlign w:val="superscript"/>
          <w:lang w:eastAsia="ja-JP"/>
        </w:rPr>
        <w:t>th</w:t>
      </w:r>
      <w:r>
        <w:rPr>
          <w:rFonts w:eastAsia="游明朝"/>
          <w:lang w:eastAsia="ja-JP"/>
        </w:rPr>
        <w:t xml:space="preserve"> Monday (19:00-21:00)</w:t>
      </w:r>
    </w:p>
    <w:p w14:paraId="689ABCFB" w14:textId="77777777" w:rsidR="00975692" w:rsidRDefault="00975692" w:rsidP="00975692">
      <w:pPr>
        <w:rPr>
          <w:rFonts w:eastAsia="游明朝"/>
          <w:lang w:eastAsia="ja-JP"/>
        </w:rPr>
      </w:pPr>
    </w:p>
    <w:p w14:paraId="227C21B3" w14:textId="77777777" w:rsidR="00975692" w:rsidRPr="00351C03" w:rsidRDefault="00975692" w:rsidP="007222BD">
      <w:pPr>
        <w:pStyle w:val="a"/>
        <w:numPr>
          <w:ilvl w:val="0"/>
          <w:numId w:val="2"/>
        </w:numPr>
      </w:pPr>
      <w:r w:rsidRPr="008D41DD">
        <w:t xml:space="preserve">The Chair, </w:t>
      </w:r>
      <w:r>
        <w:t xml:space="preserve">Alfred </w:t>
      </w:r>
      <w:r w:rsidRPr="00D446AF">
        <w:t xml:space="preserve">Asterjadhi </w:t>
      </w:r>
      <w:r w:rsidRPr="008D41DD">
        <w:t>(</w:t>
      </w:r>
      <w:r>
        <w:t>Qualcomm</w:t>
      </w:r>
      <w:r w:rsidRPr="008D41DD">
        <w:t>), calls the meeting to order</w:t>
      </w:r>
      <w:r>
        <w:t>.</w:t>
      </w:r>
    </w:p>
    <w:p w14:paraId="0F2597E2" w14:textId="77777777" w:rsidR="00975692" w:rsidRDefault="00975692" w:rsidP="007222BD">
      <w:pPr>
        <w:pStyle w:val="a"/>
        <w:numPr>
          <w:ilvl w:val="0"/>
          <w:numId w:val="2"/>
        </w:numPr>
      </w:pPr>
      <w:r w:rsidRPr="003046F3">
        <w:t>IEEE 802 and 802.11 IPR policy and procedure</w:t>
      </w:r>
    </w:p>
    <w:p w14:paraId="304060DA" w14:textId="77777777" w:rsidR="00975692" w:rsidRPr="003046F3" w:rsidRDefault="00975692" w:rsidP="007222BD">
      <w:pPr>
        <w:pStyle w:val="a"/>
        <w:rPr>
          <w:szCs w:val="20"/>
        </w:rPr>
      </w:pPr>
      <w:r w:rsidRPr="003046F3">
        <w:t>Patent Policy: Ways to inform IEEE:</w:t>
      </w:r>
    </w:p>
    <w:p w14:paraId="30D05FAE" w14:textId="77777777" w:rsidR="00975692" w:rsidRPr="003046F3" w:rsidRDefault="00975692" w:rsidP="007222BD">
      <w:pPr>
        <w:pStyle w:val="a"/>
        <w:numPr>
          <w:ilvl w:val="2"/>
          <w:numId w:val="2"/>
        </w:numPr>
        <w:rPr>
          <w:szCs w:val="20"/>
        </w:rPr>
      </w:pPr>
      <w:r w:rsidRPr="003046F3">
        <w:t>Cause an LOA to be submitted to the IEEE-SA (</w:t>
      </w:r>
      <w:hyperlink r:id="rId94" w:history="1">
        <w:r w:rsidRPr="003046F3">
          <w:rPr>
            <w:rStyle w:val="a7"/>
            <w:szCs w:val="22"/>
          </w:rPr>
          <w:t>patcom@ieee.org</w:t>
        </w:r>
      </w:hyperlink>
      <w:r w:rsidRPr="003046F3">
        <w:t>); or</w:t>
      </w:r>
    </w:p>
    <w:p w14:paraId="44F35530" w14:textId="77777777" w:rsidR="00975692" w:rsidRPr="003046F3" w:rsidRDefault="00975692" w:rsidP="007222BD">
      <w:pPr>
        <w:pStyle w:val="a"/>
        <w:numPr>
          <w:ilvl w:val="2"/>
          <w:numId w:val="2"/>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4617F2C2" w14:textId="77777777" w:rsidR="00975692" w:rsidRPr="003046F3" w:rsidRDefault="00975692" w:rsidP="007222BD">
      <w:pPr>
        <w:pStyle w:val="a"/>
        <w:numPr>
          <w:ilvl w:val="2"/>
          <w:numId w:val="2"/>
        </w:numPr>
        <w:rPr>
          <w:szCs w:val="20"/>
        </w:rPr>
      </w:pPr>
      <w:r w:rsidRPr="003046F3">
        <w:t>Speak up now and respond to this Call for Potentially Essential Patents</w:t>
      </w:r>
    </w:p>
    <w:p w14:paraId="1FC8D63E" w14:textId="77777777" w:rsidR="00975692" w:rsidRDefault="00975692" w:rsidP="0097569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6CFD339" w14:textId="77777777" w:rsidR="00975692" w:rsidRDefault="00975692" w:rsidP="007222BD">
      <w:pPr>
        <w:pStyle w:val="a"/>
      </w:pPr>
      <w:r w:rsidRPr="00901EF6">
        <w:t>Copyright Policy:</w:t>
      </w:r>
      <w:r>
        <w:t xml:space="preserve"> Participants are advised that</w:t>
      </w:r>
    </w:p>
    <w:p w14:paraId="1DE73595" w14:textId="77777777" w:rsidR="00975692" w:rsidRPr="0032579B" w:rsidRDefault="00975692" w:rsidP="007222BD">
      <w:pPr>
        <w:pStyle w:val="a"/>
        <w:numPr>
          <w:ilvl w:val="2"/>
          <w:numId w:val="2"/>
        </w:numPr>
      </w:pPr>
      <w:r w:rsidRPr="0032579B">
        <w:t xml:space="preserve">IEEE SA’s copyright policy is described in </w:t>
      </w:r>
      <w:hyperlink r:id="rId95" w:anchor="7" w:history="1">
        <w:r w:rsidRPr="0032579B">
          <w:rPr>
            <w:rStyle w:val="a7"/>
            <w:szCs w:val="22"/>
          </w:rPr>
          <w:t>Clause 7</w:t>
        </w:r>
      </w:hyperlink>
      <w:r w:rsidRPr="0032579B">
        <w:t xml:space="preserve"> of the IEEE SA Standards Board Bylaws and </w:t>
      </w:r>
      <w:hyperlink r:id="rId96" w:history="1">
        <w:r w:rsidRPr="0032579B">
          <w:rPr>
            <w:rStyle w:val="a7"/>
            <w:szCs w:val="22"/>
          </w:rPr>
          <w:t>Clause 6.1</w:t>
        </w:r>
      </w:hyperlink>
      <w:r w:rsidRPr="0032579B">
        <w:t xml:space="preserve"> of the IEEE SA Standards Board Operations Manual;</w:t>
      </w:r>
    </w:p>
    <w:p w14:paraId="49FF62FB" w14:textId="77777777" w:rsidR="00975692" w:rsidRDefault="00975692" w:rsidP="007222BD">
      <w:pPr>
        <w:pStyle w:val="a"/>
        <w:numPr>
          <w:ilvl w:val="2"/>
          <w:numId w:val="2"/>
        </w:numPr>
      </w:pPr>
      <w:r w:rsidRPr="00173C7C">
        <w:t>Any material submitted during standards development, whether verbal, recorded, or in written form, is a Contribution and shall comply with the IEEE SA Copyright Policy</w:t>
      </w:r>
    </w:p>
    <w:p w14:paraId="65850675" w14:textId="77777777" w:rsidR="00975692" w:rsidRPr="009D37B8" w:rsidRDefault="00975692" w:rsidP="0097569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B559716" w14:textId="77777777" w:rsidR="00975692" w:rsidRPr="00F141E4" w:rsidRDefault="00975692" w:rsidP="007222BD">
      <w:pPr>
        <w:pStyle w:val="a"/>
      </w:pPr>
      <w:r w:rsidRPr="0062531D">
        <w:rPr>
          <w:b/>
        </w:rPr>
        <w:t>Patent, Participation</w:t>
      </w:r>
      <w:r>
        <w:rPr>
          <w:b/>
        </w:rPr>
        <w:t xml:space="preserve">, </w:t>
      </w:r>
      <w:proofErr w:type="gramStart"/>
      <w:r>
        <w:rPr>
          <w:b/>
        </w:rPr>
        <w:t>Copyright</w:t>
      </w:r>
      <w:proofErr w:type="gramEnd"/>
      <w:r w:rsidRPr="0062531D">
        <w:rPr>
          <w:b/>
        </w:rPr>
        <w:t xml:space="preserve"> and policy related subclause:</w:t>
      </w:r>
      <w:r w:rsidRPr="0062531D">
        <w:t xml:space="preserve"> </w:t>
      </w:r>
      <w:r>
        <w:t>Please refer to</w:t>
      </w:r>
      <w:r w:rsidRPr="0062531D">
        <w:t xml:space="preserve"> </w:t>
      </w:r>
      <w:r w:rsidRPr="00D54DC4">
        <w:fldChar w:fldCharType="begin"/>
      </w:r>
      <w:r w:rsidRPr="00D54DC4">
        <w:instrText xml:space="preserve"> REF _Ref47251219 \h  \* MERGEFORMAT </w:instrText>
      </w:r>
      <w:r w:rsidRPr="00D54DC4">
        <w:fldChar w:fldCharType="separate"/>
      </w:r>
      <w:r w:rsidRPr="00D54DC4">
        <w:fldChar w:fldCharType="begin"/>
      </w:r>
      <w:r w:rsidRPr="00D54DC4">
        <w:instrText xml:space="preserve"> REF _Ref47251219 \h  \* MERGEFORMAT </w:instrText>
      </w:r>
      <w:r w:rsidRPr="00D54DC4">
        <w:fldChar w:fldCharType="separate"/>
      </w:r>
      <w:r w:rsidRPr="00311D07">
        <w:t>Patent And Procedures</w:t>
      </w:r>
      <w:r w:rsidRPr="00D54DC4">
        <w:fldChar w:fldCharType="end"/>
      </w:r>
      <w:r w:rsidRPr="00D54DC4">
        <w:fldChar w:fldCharType="end"/>
      </w:r>
    </w:p>
    <w:p w14:paraId="5D920600" w14:textId="77777777" w:rsidR="00975692" w:rsidRDefault="00975692" w:rsidP="007222BD">
      <w:pPr>
        <w:pStyle w:val="a"/>
        <w:numPr>
          <w:ilvl w:val="0"/>
          <w:numId w:val="2"/>
        </w:numPr>
      </w:pPr>
      <w:r w:rsidRPr="003046F3">
        <w:t>Attendance reminder.</w:t>
      </w:r>
    </w:p>
    <w:p w14:paraId="45FD1421" w14:textId="77777777" w:rsidR="00975692" w:rsidRPr="003046F3" w:rsidRDefault="00975692" w:rsidP="007222BD">
      <w:pPr>
        <w:pStyle w:val="a"/>
      </w:pPr>
      <w:r>
        <w:t xml:space="preserve">Participation slide: </w:t>
      </w:r>
      <w:hyperlink r:id="rId97" w:tgtFrame="_blank" w:history="1">
        <w:r w:rsidRPr="00EE0424">
          <w:rPr>
            <w:rStyle w:val="a7"/>
            <w:szCs w:val="22"/>
          </w:rPr>
          <w:t>https://mentor.ieee.org/802-ec/dcn/16/ec-16-0180-05-00EC-ieee-802-participation-slide.pptx</w:t>
        </w:r>
      </w:hyperlink>
    </w:p>
    <w:p w14:paraId="18F9FF92" w14:textId="77777777" w:rsidR="00975692" w:rsidRDefault="00975692" w:rsidP="007222BD">
      <w:pPr>
        <w:pStyle w:val="a"/>
      </w:pPr>
      <w:r>
        <w:t xml:space="preserve">Please record your attendance during the conference call by using the IMAT system: </w:t>
      </w:r>
    </w:p>
    <w:p w14:paraId="49CE45C0" w14:textId="77777777" w:rsidR="00975692" w:rsidRDefault="00975692" w:rsidP="007222BD">
      <w:pPr>
        <w:pStyle w:val="a"/>
        <w:numPr>
          <w:ilvl w:val="2"/>
          <w:numId w:val="2"/>
        </w:numPr>
      </w:pPr>
      <w:r>
        <w:t xml:space="preserve">1) login to </w:t>
      </w:r>
      <w:hyperlink r:id="rId98"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0956BC0F" w14:textId="77777777" w:rsidR="00975692" w:rsidRDefault="00975692" w:rsidP="007222BD">
      <w:pPr>
        <w:pStyle w:val="a"/>
      </w:pPr>
      <w:r w:rsidRPr="001A4496">
        <w:t>If you are unable to record your attendance</w:t>
      </w:r>
      <w:r>
        <w:rPr>
          <w:rFonts w:ascii="游明朝" w:eastAsia="游明朝" w:hAnsi="游明朝" w:hint="eastAsia"/>
          <w:lang w:eastAsia="ja-JP"/>
        </w:rPr>
        <w:t>,</w:t>
      </w:r>
      <w:r w:rsidRPr="001A4496">
        <w:t xml:space="preserve"> contact </w:t>
      </w:r>
      <w:r>
        <w:t xml:space="preserve">Alfred </w:t>
      </w:r>
      <w:r w:rsidRPr="00D446AF">
        <w:t xml:space="preserve">Asterjadhi </w:t>
      </w:r>
      <w:r w:rsidRPr="001A4496">
        <w:t>(</w:t>
      </w:r>
      <w:hyperlink r:id="rId99" w:history="1">
        <w:r w:rsidRPr="00D55A13">
          <w:rPr>
            <w:rStyle w:val="a7"/>
          </w:rPr>
          <w:t>aasterja@qti.qualcomm.com</w:t>
        </w:r>
      </w:hyperlink>
      <w:r w:rsidRPr="001A4496">
        <w:t xml:space="preserve">) and </w:t>
      </w:r>
      <w:r>
        <w:t>Yusuke Asai (</w:t>
      </w:r>
      <w:hyperlink r:id="rId100" w:history="1">
        <w:r w:rsidRPr="00D55A13">
          <w:rPr>
            <w:rStyle w:val="a7"/>
          </w:rPr>
          <w:t>yusuke.asai@ntt.com</w:t>
        </w:r>
      </w:hyperlink>
      <w:r>
        <w:t xml:space="preserve">) for assistance. </w:t>
      </w:r>
    </w:p>
    <w:p w14:paraId="5F792EBD" w14:textId="77777777" w:rsidR="00975692" w:rsidRPr="00880D21" w:rsidRDefault="00975692" w:rsidP="007222BD">
      <w:pPr>
        <w:pStyle w:val="a"/>
      </w:pPr>
      <w:r>
        <w:t>Please ensure that the following information is listed correctly when joining the call:</w:t>
      </w:r>
    </w:p>
    <w:p w14:paraId="4702F7B4" w14:textId="77777777" w:rsidR="00975692" w:rsidRDefault="00975692" w:rsidP="007222BD">
      <w:pPr>
        <w:pStyle w:val="a"/>
        <w:numPr>
          <w:ilvl w:val="2"/>
          <w:numId w:val="2"/>
        </w:numPr>
      </w:pPr>
      <w:r w:rsidRPr="00880D21">
        <w:t xml:space="preserve">"[voter status] First </w:t>
      </w:r>
      <w:r>
        <w:t>N</w:t>
      </w:r>
      <w:r w:rsidRPr="00880D21">
        <w:t>ame Last Name (Affiliation)"</w:t>
      </w:r>
    </w:p>
    <w:p w14:paraId="2155B54E" w14:textId="77777777" w:rsidR="00975692" w:rsidRPr="00975692" w:rsidRDefault="00975692" w:rsidP="00975692">
      <w:pPr>
        <w:rPr>
          <w:rFonts w:eastAsia="游明朝"/>
          <w:lang w:eastAsia="ja-JP"/>
        </w:rPr>
      </w:pPr>
    </w:p>
    <w:p w14:paraId="25A0F117"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Agenda</w:t>
      </w:r>
    </w:p>
    <w:p w14:paraId="3CAFA6CE"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5D0410D3" w14:textId="77777777" w:rsidR="00210C11" w:rsidRPr="00210C11" w:rsidRDefault="00210C11" w:rsidP="00210C11">
      <w:pPr>
        <w:pStyle w:val="a"/>
        <w:rPr>
          <w:rFonts w:eastAsia="游明朝"/>
          <w:lang w:eastAsia="ja-JP"/>
        </w:rPr>
      </w:pPr>
      <w:r w:rsidRPr="00210C11">
        <w:rPr>
          <w:rFonts w:eastAsia="游明朝"/>
          <w:lang w:eastAsia="ja-JP"/>
        </w:rPr>
        <w:t xml:space="preserve">Chair reviews proposed agenda found in </w:t>
      </w:r>
      <w:hyperlink r:id="rId101" w:history="1">
        <w:r w:rsidRPr="00210C11">
          <w:rPr>
            <w:rFonts w:eastAsia="游明朝"/>
            <w:color w:val="0000FF"/>
            <w:u w:val="single"/>
            <w:lang w:eastAsia="ja-JP"/>
          </w:rPr>
          <w:t>11-23-2140r</w:t>
        </w:r>
      </w:hyperlink>
      <w:r w:rsidRPr="00210C11">
        <w:rPr>
          <w:rFonts w:eastAsia="游明朝"/>
          <w:color w:val="0000FF"/>
          <w:u w:val="single"/>
          <w:lang w:eastAsia="ja-JP"/>
        </w:rPr>
        <w:t>10</w:t>
      </w:r>
    </w:p>
    <w:p w14:paraId="00065E26" w14:textId="55D2D45B" w:rsidR="00210C11" w:rsidRPr="00210C11" w:rsidRDefault="00210C11" w:rsidP="00210C11">
      <w:pPr>
        <w:pStyle w:val="a"/>
        <w:numPr>
          <w:ilvl w:val="2"/>
          <w:numId w:val="2"/>
        </w:numPr>
      </w:pPr>
      <w:r w:rsidRPr="00210C11">
        <w:t>Discussion:</w:t>
      </w:r>
      <w:r>
        <w:t xml:space="preserve"> None.</w:t>
      </w:r>
    </w:p>
    <w:p w14:paraId="399EF12C" w14:textId="77777777" w:rsidR="004B19C6" w:rsidRPr="004B19C6" w:rsidRDefault="004B19C6" w:rsidP="004B19C6">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 xml:space="preserve">Agenda approved with unanimous consent. </w:t>
      </w:r>
    </w:p>
    <w:p w14:paraId="219708A4"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3A334562" w14:textId="77777777" w:rsidR="004B19C6" w:rsidRPr="004B19C6" w:rsidRDefault="004B19C6" w:rsidP="004B19C6">
      <w:pPr>
        <w:ind w:left="1080"/>
      </w:pPr>
    </w:p>
    <w:p w14:paraId="5BF99738"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 xml:space="preserve">Technical Submissions – MAP: </w:t>
      </w:r>
    </w:p>
    <w:p w14:paraId="112B1849" w14:textId="77777777" w:rsidR="004B19C6" w:rsidRPr="004B19C6" w:rsidRDefault="00000000" w:rsidP="004B19C6">
      <w:pPr>
        <w:numPr>
          <w:ilvl w:val="1"/>
          <w:numId w:val="2"/>
        </w:numPr>
        <w:contextualSpacing/>
        <w:rPr>
          <w:rFonts w:eastAsia="游明朝"/>
          <w:bCs/>
          <w:color w:val="000000" w:themeColor="text1"/>
          <w:lang w:eastAsia="ja-JP"/>
        </w:rPr>
      </w:pPr>
      <w:hyperlink r:id="rId102" w:history="1">
        <w:r w:rsidR="004B19C6" w:rsidRPr="004B19C6">
          <w:rPr>
            <w:rFonts w:eastAsia="游明朝"/>
            <w:bCs/>
            <w:color w:val="0000FF"/>
            <w:u w:val="single"/>
            <w:lang w:eastAsia="ja-JP"/>
          </w:rPr>
          <w:t>11-23/2064r</w:t>
        </w:r>
      </w:hyperlink>
      <w:r w:rsidR="004B19C6" w:rsidRPr="004B19C6">
        <w:rPr>
          <w:rFonts w:eastAsia="游明朝"/>
          <w:bCs/>
          <w:color w:val="0000FF"/>
          <w:u w:val="single"/>
          <w:lang w:eastAsia="ja-JP"/>
        </w:rPr>
        <w:t>0</w:t>
      </w:r>
      <w:r w:rsidR="004B19C6" w:rsidRPr="004B19C6">
        <w:rPr>
          <w:rFonts w:eastAsia="游明朝"/>
          <w:bCs/>
          <w:color w:val="000000" w:themeColor="text1"/>
          <w:lang w:eastAsia="ja-JP"/>
        </w:rPr>
        <w:t>: STA Assisted Multi-AP Communication</w:t>
      </w:r>
      <w:r w:rsidR="004B19C6" w:rsidRPr="004B19C6">
        <w:rPr>
          <w:rFonts w:eastAsia="游明朝"/>
          <w:bCs/>
          <w:color w:val="000000" w:themeColor="text1"/>
          <w:lang w:eastAsia="ja-JP"/>
        </w:rPr>
        <w:tab/>
      </w:r>
      <w:r w:rsidR="004B19C6" w:rsidRPr="004B19C6">
        <w:rPr>
          <w:rFonts w:eastAsia="游明朝"/>
          <w:bCs/>
          <w:color w:val="000000" w:themeColor="text1"/>
          <w:lang w:eastAsia="ja-JP"/>
        </w:rPr>
        <w:tab/>
      </w:r>
      <w:proofErr w:type="spellStart"/>
      <w:r w:rsidR="004B19C6" w:rsidRPr="004B19C6">
        <w:rPr>
          <w:rFonts w:eastAsia="游明朝"/>
          <w:bCs/>
          <w:color w:val="000000" w:themeColor="text1"/>
          <w:lang w:eastAsia="ja-JP"/>
        </w:rPr>
        <w:t>Tuncer</w:t>
      </w:r>
      <w:proofErr w:type="spellEnd"/>
      <w:r w:rsidR="004B19C6" w:rsidRPr="004B19C6">
        <w:rPr>
          <w:rFonts w:eastAsia="游明朝"/>
          <w:bCs/>
          <w:color w:val="000000" w:themeColor="text1"/>
          <w:lang w:eastAsia="ja-JP"/>
        </w:rPr>
        <w:t xml:space="preserve"> </w:t>
      </w:r>
      <w:proofErr w:type="spellStart"/>
      <w:r w:rsidR="004B19C6" w:rsidRPr="004B19C6">
        <w:rPr>
          <w:rFonts w:eastAsia="游明朝"/>
          <w:bCs/>
          <w:color w:val="000000" w:themeColor="text1"/>
          <w:lang w:eastAsia="ja-JP"/>
        </w:rPr>
        <w:t>Baykas</w:t>
      </w:r>
      <w:proofErr w:type="spellEnd"/>
      <w:r w:rsidR="004B19C6" w:rsidRPr="004B19C6">
        <w:rPr>
          <w:rFonts w:eastAsia="游明朝"/>
          <w:bCs/>
          <w:color w:val="000000" w:themeColor="text1"/>
          <w:lang w:eastAsia="ja-JP"/>
        </w:rPr>
        <w:t xml:space="preserve"> (</w:t>
      </w:r>
      <w:proofErr w:type="spellStart"/>
      <w:r w:rsidR="004B19C6" w:rsidRPr="004B19C6">
        <w:rPr>
          <w:rFonts w:eastAsia="游明朝"/>
          <w:bCs/>
          <w:color w:val="000000" w:themeColor="text1"/>
          <w:lang w:eastAsia="ja-JP"/>
        </w:rPr>
        <w:t>Offino</w:t>
      </w:r>
      <w:proofErr w:type="spellEnd"/>
      <w:r w:rsidR="004B19C6" w:rsidRPr="004B19C6">
        <w:rPr>
          <w:rFonts w:eastAsia="游明朝"/>
          <w:bCs/>
          <w:color w:val="000000" w:themeColor="text1"/>
          <w:lang w:eastAsia="ja-JP"/>
        </w:rPr>
        <w:t xml:space="preserve">) </w:t>
      </w:r>
    </w:p>
    <w:p w14:paraId="61DB1417" w14:textId="660778F3" w:rsidR="00A9470E" w:rsidRDefault="004B19C6" w:rsidP="00A9470E">
      <w:pPr>
        <w:numPr>
          <w:ilvl w:val="2"/>
          <w:numId w:val="2"/>
        </w:numPr>
        <w:contextualSpacing/>
        <w:rPr>
          <w:rFonts w:eastAsia="游明朝"/>
          <w:bCs/>
          <w:color w:val="000000" w:themeColor="text1"/>
          <w:lang w:eastAsia="ja-JP"/>
        </w:rPr>
      </w:pPr>
      <w:bookmarkStart w:id="5" w:name="_Hlk153867764"/>
      <w:r w:rsidRPr="004B19C6">
        <w:rPr>
          <w:rFonts w:eastAsia="游明朝" w:hint="eastAsia"/>
          <w:bCs/>
          <w:color w:val="000000" w:themeColor="text1"/>
          <w:lang w:eastAsia="ja-JP"/>
        </w:rPr>
        <w:t>C</w:t>
      </w:r>
      <w:r w:rsidRPr="004B19C6">
        <w:rPr>
          <w:rFonts w:eastAsia="游明朝"/>
          <w:bCs/>
          <w:color w:val="000000" w:themeColor="text1"/>
          <w:lang w:eastAsia="ja-JP"/>
        </w:rPr>
        <w:t xml:space="preserve">: In slide 7, is a RTWT frame broadcasted, right?  I don’t understand how this would generalize to </w:t>
      </w:r>
      <w:proofErr w:type="spellStart"/>
      <w:r w:rsidRPr="004B19C6">
        <w:rPr>
          <w:rFonts w:eastAsia="游明朝"/>
          <w:bCs/>
          <w:color w:val="000000" w:themeColor="text1"/>
          <w:lang w:eastAsia="ja-JP"/>
        </w:rPr>
        <w:t>muptiple</w:t>
      </w:r>
      <w:proofErr w:type="spellEnd"/>
      <w:r w:rsidRPr="004B19C6">
        <w:rPr>
          <w:rFonts w:eastAsia="游明朝"/>
          <w:bCs/>
          <w:color w:val="000000" w:themeColor="text1"/>
          <w:lang w:eastAsia="ja-JP"/>
        </w:rPr>
        <w:t xml:space="preserve"> STAs. The AP 2 doesn’t know which </w:t>
      </w:r>
      <w:r w:rsidR="00B86495" w:rsidRPr="004B19C6">
        <w:rPr>
          <w:rFonts w:eastAsia="游明朝"/>
          <w:bCs/>
          <w:color w:val="000000" w:themeColor="text1"/>
          <w:lang w:eastAsia="ja-JP"/>
        </w:rPr>
        <w:t>STAs</w:t>
      </w:r>
      <w:r w:rsidRPr="004B19C6">
        <w:rPr>
          <w:rFonts w:eastAsia="游明朝"/>
          <w:bCs/>
          <w:color w:val="000000" w:themeColor="text1"/>
          <w:lang w:eastAsia="ja-JP"/>
        </w:rPr>
        <w:t xml:space="preserve"> would </w:t>
      </w:r>
      <w:proofErr w:type="gramStart"/>
      <w:r w:rsidRPr="004B19C6">
        <w:rPr>
          <w:rFonts w:eastAsia="游明朝"/>
          <w:bCs/>
          <w:color w:val="000000" w:themeColor="text1"/>
          <w:lang w:eastAsia="ja-JP"/>
        </w:rPr>
        <w:t>actually get</w:t>
      </w:r>
      <w:proofErr w:type="gramEnd"/>
      <w:r w:rsidRPr="004B19C6">
        <w:rPr>
          <w:rFonts w:eastAsia="游明朝"/>
          <w:bCs/>
          <w:color w:val="000000" w:themeColor="text1"/>
          <w:lang w:eastAsia="ja-JP"/>
        </w:rPr>
        <w:t xml:space="preserve"> scheduled. Is your intention that the AP 2 will get information for all </w:t>
      </w:r>
      <w:r w:rsidRPr="004B19C6">
        <w:rPr>
          <w:rFonts w:eastAsia="游明朝"/>
          <w:bCs/>
          <w:color w:val="000000" w:themeColor="text1"/>
          <w:lang w:eastAsia="ja-JP"/>
        </w:rPr>
        <w:lastRenderedPageBreak/>
        <w:t xml:space="preserve">members and then calculate the worst case transmit power and then do something? </w:t>
      </w:r>
    </w:p>
    <w:p w14:paraId="262532B6" w14:textId="26ADD64F"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If such a thing happens, probably, the AP 2 will receiver too many STAs. If the number of STAs is limited this can be done. </w:t>
      </w:r>
      <w:r w:rsidR="00B86495" w:rsidRPr="004B19C6">
        <w:rPr>
          <w:rFonts w:eastAsia="游明朝"/>
          <w:bCs/>
          <w:color w:val="000000" w:themeColor="text1"/>
          <w:lang w:eastAsia="ja-JP"/>
        </w:rPr>
        <w:t>All</w:t>
      </w:r>
      <w:r w:rsidRPr="004B19C6">
        <w:rPr>
          <w:rFonts w:eastAsia="游明朝"/>
          <w:bCs/>
          <w:color w:val="000000" w:themeColor="text1"/>
          <w:lang w:eastAsia="ja-JP"/>
        </w:rPr>
        <w:t xml:space="preserve"> STAs which can hear beacon with the power. So, the AP 1 can configure the STA which is the closest to the AP 2 to announce the RTWT at that. That is the grouping by itself while giving RTWTs as well. Sending </w:t>
      </w:r>
      <w:proofErr w:type="gramStart"/>
      <w:r w:rsidR="00B86495" w:rsidRPr="004B19C6">
        <w:rPr>
          <w:rFonts w:eastAsia="游明朝"/>
          <w:bCs/>
          <w:color w:val="000000" w:themeColor="text1"/>
          <w:lang w:eastAsia="ja-JP"/>
        </w:rPr>
        <w:t>all</w:t>
      </w:r>
      <w:r w:rsidRPr="004B19C6">
        <w:rPr>
          <w:rFonts w:eastAsia="游明朝"/>
          <w:bCs/>
          <w:color w:val="000000" w:themeColor="text1"/>
          <w:lang w:eastAsia="ja-JP"/>
        </w:rPr>
        <w:t xml:space="preserve"> of</w:t>
      </w:r>
      <w:proofErr w:type="gramEnd"/>
      <w:r w:rsidRPr="004B19C6">
        <w:rPr>
          <w:rFonts w:eastAsia="游明朝"/>
          <w:bCs/>
          <w:color w:val="000000" w:themeColor="text1"/>
          <w:lang w:eastAsia="ja-JP"/>
        </w:rPr>
        <w:t xml:space="preserve"> the STAs this information will basically decrease the total system throughput. </w:t>
      </w:r>
    </w:p>
    <w:p w14:paraId="14BBF91E"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Typically, enterprise scenarios APs wouldn’t rely on the </w:t>
      </w:r>
      <w:proofErr w:type="spellStart"/>
      <w:r w:rsidRPr="004B19C6">
        <w:rPr>
          <w:rFonts w:eastAsia="游明朝"/>
          <w:bCs/>
          <w:color w:val="000000" w:themeColor="text1"/>
          <w:lang w:eastAsia="ja-JP"/>
        </w:rPr>
        <w:t>STAs’</w:t>
      </w:r>
      <w:proofErr w:type="spellEnd"/>
      <w:r w:rsidRPr="004B19C6">
        <w:rPr>
          <w:rFonts w:eastAsia="游明朝"/>
          <w:bCs/>
          <w:color w:val="000000" w:themeColor="text1"/>
          <w:lang w:eastAsia="ja-JP"/>
        </w:rPr>
        <w:t xml:space="preserve"> announcement. </w:t>
      </w:r>
      <w:r w:rsidRPr="004B19C6">
        <w:rPr>
          <w:rFonts w:eastAsia="游明朝" w:hint="eastAsia"/>
          <w:bCs/>
          <w:color w:val="000000" w:themeColor="text1"/>
          <w:lang w:eastAsia="ja-JP"/>
        </w:rPr>
        <w:t>A</w:t>
      </w:r>
      <w:r w:rsidRPr="004B19C6">
        <w:rPr>
          <w:rFonts w:eastAsia="游明朝"/>
          <w:bCs/>
          <w:color w:val="000000" w:themeColor="text1"/>
          <w:lang w:eastAsia="ja-JP"/>
        </w:rPr>
        <w:t xml:space="preserve"> critical function of enterprise APs is to know information between APs. But even if they’re not managed by their networks, the APs will </w:t>
      </w:r>
      <w:proofErr w:type="spellStart"/>
      <w:r w:rsidRPr="004B19C6">
        <w:rPr>
          <w:rFonts w:eastAsia="游明朝"/>
          <w:bCs/>
          <w:color w:val="000000" w:themeColor="text1"/>
          <w:lang w:eastAsia="ja-JP"/>
        </w:rPr>
        <w:t>siten</w:t>
      </w:r>
      <w:proofErr w:type="spellEnd"/>
      <w:r w:rsidRPr="004B19C6">
        <w:rPr>
          <w:rFonts w:eastAsia="游明朝"/>
          <w:bCs/>
          <w:color w:val="000000" w:themeColor="text1"/>
          <w:lang w:eastAsia="ja-JP"/>
        </w:rPr>
        <w:t xml:space="preserve"> to these other beacons and channel switching is done. The idea of STA-relying information in AP is probably not most natural approach. </w:t>
      </w:r>
    </w:p>
    <w:p w14:paraId="0F8DF9F8" w14:textId="760363F9"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We were looking for a probably a last mile solution because if the AP can communicate directly with each other, of course, we don’t need to such STA-relaying approach. However, we believe that there could be some cases that on the edge STAs which are affected. We would like to provide less interference environment to such </w:t>
      </w:r>
      <w:proofErr w:type="spellStart"/>
      <w:r w:rsidRPr="004B19C6">
        <w:rPr>
          <w:rFonts w:eastAsia="游明朝"/>
          <w:bCs/>
          <w:color w:val="000000" w:themeColor="text1"/>
          <w:lang w:eastAsia="ja-JP"/>
        </w:rPr>
        <w:t>STAsinterference</w:t>
      </w:r>
      <w:proofErr w:type="spellEnd"/>
      <w:r w:rsidRPr="004B19C6">
        <w:rPr>
          <w:rFonts w:eastAsia="游明朝"/>
          <w:bCs/>
          <w:color w:val="000000" w:themeColor="text1"/>
          <w:lang w:eastAsia="ja-JP"/>
        </w:rPr>
        <w:t xml:space="preserve"> free. </w:t>
      </w:r>
    </w:p>
    <w:p w14:paraId="6F22A62A"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We are still early in the process to define what the actual operation is </w:t>
      </w:r>
      <w:proofErr w:type="spellStart"/>
      <w:r w:rsidRPr="004B19C6">
        <w:rPr>
          <w:rFonts w:eastAsia="游明朝"/>
          <w:bCs/>
          <w:color w:val="000000" w:themeColor="text1"/>
          <w:lang w:eastAsia="ja-JP"/>
        </w:rPr>
        <w:t>gonna</w:t>
      </w:r>
      <w:proofErr w:type="spellEnd"/>
      <w:r w:rsidRPr="004B19C6">
        <w:rPr>
          <w:rFonts w:eastAsia="游明朝"/>
          <w:bCs/>
          <w:color w:val="000000" w:themeColor="text1"/>
          <w:lang w:eastAsia="ja-JP"/>
        </w:rPr>
        <w:t xml:space="preserve"> be. Probably it can be simpler and more scalable. Two level of TWT and RTWT should be considered. And then we may have some additional mechanisms working on top like spatial reuse, coordinated spatial </w:t>
      </w:r>
      <w:proofErr w:type="spellStart"/>
      <w:r w:rsidRPr="004B19C6">
        <w:rPr>
          <w:rFonts w:eastAsia="游明朝"/>
          <w:bCs/>
          <w:color w:val="000000" w:themeColor="text1"/>
          <w:lang w:eastAsia="ja-JP"/>
        </w:rPr>
        <w:t>reupse</w:t>
      </w:r>
      <w:proofErr w:type="spellEnd"/>
      <w:r w:rsidRPr="004B19C6">
        <w:rPr>
          <w:rFonts w:eastAsia="游明朝"/>
          <w:bCs/>
          <w:color w:val="000000" w:themeColor="text1"/>
          <w:lang w:eastAsia="ja-JP"/>
        </w:rPr>
        <w:t xml:space="preserve"> or TXOP sharing which define how the actual communication happens. </w:t>
      </w:r>
    </w:p>
    <w:p w14:paraId="7BFF1A07"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There is a trust issue. Somewhat </w:t>
      </w:r>
      <w:proofErr w:type="spellStart"/>
      <w:r w:rsidRPr="004B19C6">
        <w:rPr>
          <w:rFonts w:eastAsia="游明朝"/>
          <w:bCs/>
          <w:color w:val="000000" w:themeColor="text1"/>
          <w:lang w:eastAsia="ja-JP"/>
        </w:rPr>
        <w:t>problemacic</w:t>
      </w:r>
      <w:proofErr w:type="spellEnd"/>
      <w:r w:rsidRPr="004B19C6">
        <w:rPr>
          <w:rFonts w:eastAsia="游明朝"/>
          <w:bCs/>
          <w:color w:val="000000" w:themeColor="text1"/>
          <w:lang w:eastAsia="ja-JP"/>
        </w:rPr>
        <w:t xml:space="preserve"> like the main kind </w:t>
      </w:r>
      <w:proofErr w:type="spellStart"/>
      <w:r w:rsidRPr="004B19C6">
        <w:rPr>
          <w:rFonts w:eastAsia="游明朝"/>
          <w:bCs/>
          <w:color w:val="000000" w:themeColor="text1"/>
          <w:lang w:eastAsia="ja-JP"/>
        </w:rPr>
        <w:t>fo</w:t>
      </w:r>
      <w:proofErr w:type="spellEnd"/>
      <w:r w:rsidRPr="004B19C6">
        <w:rPr>
          <w:rFonts w:eastAsia="游明朝"/>
          <w:bCs/>
          <w:color w:val="000000" w:themeColor="text1"/>
          <w:lang w:eastAsia="ja-JP"/>
        </w:rPr>
        <w:t xml:space="preserve"> question rises that why would I follow this advice? What is the benefit I am getting from the advice? Why could this station be kind of providing such information or vice versa? Why anybody would listen to the information is a kind of a challenge on this proposal. </w:t>
      </w:r>
    </w:p>
    <w:p w14:paraId="173215B6" w14:textId="78C25EF0"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Regarding </w:t>
      </w:r>
      <w:proofErr w:type="spellStart"/>
      <w:r w:rsidRPr="004B19C6">
        <w:rPr>
          <w:rFonts w:eastAsia="游明朝"/>
          <w:bCs/>
          <w:color w:val="000000" w:themeColor="text1"/>
          <w:lang w:eastAsia="ja-JP"/>
        </w:rPr>
        <w:t>trsut</w:t>
      </w:r>
      <w:proofErr w:type="spellEnd"/>
      <w:r w:rsidRPr="004B19C6">
        <w:rPr>
          <w:rFonts w:eastAsia="游明朝"/>
          <w:bCs/>
          <w:color w:val="000000" w:themeColor="text1"/>
          <w:lang w:eastAsia="ja-JP"/>
        </w:rPr>
        <w:t xml:space="preserve"> </w:t>
      </w:r>
      <w:proofErr w:type="gramStart"/>
      <w:r w:rsidRPr="004B19C6">
        <w:rPr>
          <w:rFonts w:eastAsia="游明朝"/>
          <w:bCs/>
          <w:color w:val="000000" w:themeColor="text1"/>
          <w:lang w:eastAsia="ja-JP"/>
        </w:rPr>
        <w:t>issue, since</w:t>
      </w:r>
      <w:proofErr w:type="gramEnd"/>
      <w:r w:rsidRPr="004B19C6">
        <w:rPr>
          <w:rFonts w:eastAsia="游明朝"/>
          <w:bCs/>
          <w:color w:val="000000" w:themeColor="text1"/>
          <w:lang w:eastAsia="ja-JP"/>
        </w:rPr>
        <w:t xml:space="preserve"> the AP 2 can listen to the </w:t>
      </w:r>
      <w:proofErr w:type="spellStart"/>
      <w:r w:rsidRPr="004B19C6">
        <w:rPr>
          <w:rFonts w:eastAsia="游明朝"/>
          <w:bCs/>
          <w:color w:val="000000" w:themeColor="text1"/>
          <w:lang w:eastAsia="ja-JP"/>
        </w:rPr>
        <w:t>enviromnment</w:t>
      </w:r>
      <w:proofErr w:type="spellEnd"/>
      <w:r w:rsidRPr="004B19C6">
        <w:rPr>
          <w:rFonts w:eastAsia="游明朝"/>
          <w:bCs/>
          <w:color w:val="000000" w:themeColor="text1"/>
          <w:lang w:eastAsia="ja-JP"/>
        </w:rPr>
        <w:t xml:space="preserve"> actually if nothing happens in the RWTW. The AP 2 can basically learn from it. If there is </w:t>
      </w:r>
      <w:proofErr w:type="spellStart"/>
      <w:r w:rsidRPr="004B19C6">
        <w:rPr>
          <w:rFonts w:eastAsia="游明朝"/>
          <w:bCs/>
          <w:color w:val="000000" w:themeColor="text1"/>
          <w:lang w:eastAsia="ja-JP"/>
        </w:rPr>
        <w:t>untrusuted</w:t>
      </w:r>
      <w:proofErr w:type="spellEnd"/>
      <w:r w:rsidRPr="004B19C6">
        <w:rPr>
          <w:rFonts w:eastAsia="游明朝"/>
          <w:bCs/>
          <w:color w:val="000000" w:themeColor="text1"/>
          <w:lang w:eastAsia="ja-JP"/>
        </w:rPr>
        <w:t xml:space="preserve"> information in the environment, it can remove from there. I would say warning to the AP 2 that OK, there will be higher interference at that </w:t>
      </w:r>
      <w:proofErr w:type="gramStart"/>
      <w:r w:rsidRPr="004B19C6">
        <w:rPr>
          <w:rFonts w:eastAsia="游明朝"/>
          <w:bCs/>
          <w:color w:val="000000" w:themeColor="text1"/>
          <w:lang w:eastAsia="ja-JP"/>
        </w:rPr>
        <w:t>time</w:t>
      </w:r>
      <w:proofErr w:type="gramEnd"/>
      <w:r w:rsidRPr="004B19C6">
        <w:rPr>
          <w:rFonts w:eastAsia="游明朝"/>
          <w:bCs/>
          <w:color w:val="000000" w:themeColor="text1"/>
          <w:lang w:eastAsia="ja-JP"/>
        </w:rPr>
        <w:t xml:space="preserve"> and it will affect you or if you communicate it will affect me. The trust problem is still there even if those APs communicate to each other directly and it is general trust issue. </w:t>
      </w:r>
    </w:p>
    <w:p w14:paraId="10EF2AF3" w14:textId="687BC70C"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For AP coordination, 11be faces the risk consensus that two AP could directly hear with each other so that will make the cooperation simpler. If we try to discuss this scenario that they cannot hear each other, then I think maybe first we should first consider the case where two AP could directly hear with each other and should </w:t>
      </w:r>
      <w:proofErr w:type="spellStart"/>
      <w:r w:rsidRPr="004B19C6">
        <w:rPr>
          <w:rFonts w:eastAsia="游明朝"/>
          <w:bCs/>
          <w:color w:val="000000" w:themeColor="text1"/>
          <w:lang w:eastAsia="ja-JP"/>
        </w:rPr>
        <w:t>considere</w:t>
      </w:r>
      <w:proofErr w:type="spellEnd"/>
      <w:r w:rsidRPr="004B19C6">
        <w:rPr>
          <w:rFonts w:eastAsia="游明朝"/>
          <w:bCs/>
          <w:color w:val="000000" w:themeColor="text1"/>
          <w:lang w:eastAsia="ja-JP"/>
        </w:rPr>
        <w:t xml:space="preserve"> whether there is enough benefit. Question is in slide 8, if the two AP’s area overlap with each other, the transmit power or rate is reduced. Is there any coordinator to optimize the two APs? </w:t>
      </w:r>
    </w:p>
    <w:p w14:paraId="55E7B4DC"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A kind of coordinator could be one of the solutions. It will require more coordination between the APs and here I was assuming that the STA should start link the information between APs. I think TGbn may look at the pros and cons of such solutions in the </w:t>
      </w:r>
      <w:proofErr w:type="spellStart"/>
      <w:r w:rsidRPr="004B19C6">
        <w:rPr>
          <w:rFonts w:eastAsia="游明朝"/>
          <w:bCs/>
          <w:color w:val="000000" w:themeColor="text1"/>
          <w:lang w:eastAsia="ja-JP"/>
        </w:rPr>
        <w:t>futhre</w:t>
      </w:r>
      <w:proofErr w:type="spellEnd"/>
      <w:r w:rsidRPr="004B19C6">
        <w:rPr>
          <w:rFonts w:eastAsia="游明朝"/>
          <w:bCs/>
          <w:color w:val="000000" w:themeColor="text1"/>
          <w:lang w:eastAsia="ja-JP"/>
        </w:rPr>
        <w:t xml:space="preserve">. </w:t>
      </w:r>
    </w:p>
    <w:p w14:paraId="304B6381"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If </w:t>
      </w:r>
      <w:proofErr w:type="spellStart"/>
      <w:r w:rsidRPr="004B19C6">
        <w:rPr>
          <w:rFonts w:eastAsia="游明朝"/>
          <w:bCs/>
          <w:color w:val="000000" w:themeColor="text1"/>
          <w:lang w:eastAsia="ja-JP"/>
        </w:rPr>
        <w:t>thereis</w:t>
      </w:r>
      <w:proofErr w:type="spellEnd"/>
      <w:r w:rsidRPr="004B19C6">
        <w:rPr>
          <w:rFonts w:eastAsia="游明朝"/>
          <w:bCs/>
          <w:color w:val="000000" w:themeColor="text1"/>
          <w:lang w:eastAsia="ja-JP"/>
        </w:rPr>
        <w:t xml:space="preserve"> a </w:t>
      </w:r>
      <w:proofErr w:type="spellStart"/>
      <w:r w:rsidRPr="004B19C6">
        <w:rPr>
          <w:rFonts w:eastAsia="游明朝"/>
          <w:bCs/>
          <w:color w:val="000000" w:themeColor="text1"/>
          <w:lang w:eastAsia="ja-JP"/>
        </w:rPr>
        <w:t>codinator</w:t>
      </w:r>
      <w:proofErr w:type="spellEnd"/>
      <w:r w:rsidRPr="004B19C6">
        <w:rPr>
          <w:rFonts w:eastAsia="游明朝"/>
          <w:bCs/>
          <w:color w:val="000000" w:themeColor="text1"/>
          <w:lang w:eastAsia="ja-JP"/>
        </w:rPr>
        <w:t xml:space="preserve"> or </w:t>
      </w:r>
      <w:proofErr w:type="spellStart"/>
      <w:r w:rsidRPr="004B19C6">
        <w:rPr>
          <w:rFonts w:eastAsia="游明朝"/>
          <w:bCs/>
          <w:color w:val="000000" w:themeColor="text1"/>
          <w:lang w:eastAsia="ja-JP"/>
        </w:rPr>
        <w:t>negotioation</w:t>
      </w:r>
      <w:proofErr w:type="spellEnd"/>
      <w:r w:rsidRPr="004B19C6">
        <w:rPr>
          <w:rFonts w:eastAsia="游明朝"/>
          <w:bCs/>
          <w:color w:val="000000" w:themeColor="text1"/>
          <w:lang w:eastAsia="ja-JP"/>
        </w:rPr>
        <w:t xml:space="preserve"> that may make it more complex because of the prioritizing between neighbor APs. </w:t>
      </w:r>
      <w:bookmarkEnd w:id="5"/>
    </w:p>
    <w:p w14:paraId="447BA519" w14:textId="775838C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w:t>
      </w:r>
      <w:r w:rsidRPr="004B19C6">
        <w:rPr>
          <w:rFonts w:eastAsia="游明朝"/>
          <w:bCs/>
          <w:color w:val="000000" w:themeColor="text1"/>
          <w:lang w:eastAsia="ja-JP"/>
        </w:rPr>
        <w:t>Comments and answers on the chat window --- from here---)</w:t>
      </w:r>
      <w:r w:rsidR="00EF6475">
        <w:rPr>
          <w:rFonts w:eastAsia="游明朝"/>
          <w:bCs/>
          <w:color w:val="000000" w:themeColor="text1"/>
          <w:lang w:eastAsia="ja-JP"/>
        </w:rPr>
        <w:t xml:space="preserve"> </w:t>
      </w:r>
    </w:p>
    <w:p w14:paraId="5819F852"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STA1 set up trust mode with AP2 before coordination happened?</w:t>
      </w:r>
      <w:r w:rsidR="00EF6475">
        <w:rPr>
          <w:rFonts w:eastAsia="游明朝" w:hint="eastAsia"/>
          <w:bCs/>
          <w:color w:val="000000" w:themeColor="text1"/>
          <w:lang w:eastAsia="ja-JP"/>
        </w:rPr>
        <w:t xml:space="preserve"> </w:t>
      </w:r>
    </w:p>
    <w:p w14:paraId="45EBD5FD" w14:textId="0E872614" w:rsidR="004B19C6" w:rsidRPr="004B19C6"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w:t>
      </w:r>
      <w:r w:rsidRPr="004B19C6">
        <w:rPr>
          <w:rFonts w:eastAsia="游明朝"/>
          <w:bCs/>
          <w:color w:val="000000" w:themeColor="text1"/>
          <w:lang w:eastAsia="ja-JP"/>
        </w:rPr>
        <w:t xml:space="preserve">Comments and answers on the chat window --- </w:t>
      </w:r>
      <w:r w:rsidRPr="004B19C6">
        <w:rPr>
          <w:rFonts w:eastAsia="游明朝" w:hint="eastAsia"/>
          <w:bCs/>
          <w:color w:val="000000" w:themeColor="text1"/>
          <w:lang w:eastAsia="ja-JP"/>
        </w:rPr>
        <w:t>to</w:t>
      </w:r>
      <w:r w:rsidRPr="004B19C6">
        <w:rPr>
          <w:rFonts w:eastAsia="游明朝"/>
          <w:bCs/>
          <w:color w:val="000000" w:themeColor="text1"/>
          <w:lang w:eastAsia="ja-JP"/>
        </w:rPr>
        <w:t xml:space="preserve"> here---)</w:t>
      </w:r>
      <w:r w:rsidR="00EF6475">
        <w:rPr>
          <w:rFonts w:eastAsia="游明朝"/>
          <w:bCs/>
          <w:color w:val="000000" w:themeColor="text1"/>
          <w:lang w:eastAsia="ja-JP"/>
        </w:rPr>
        <w:t xml:space="preserve"> </w:t>
      </w:r>
    </w:p>
    <w:p w14:paraId="037D1B76" w14:textId="77777777" w:rsidR="004B19C6" w:rsidRPr="004B19C6" w:rsidRDefault="004B19C6" w:rsidP="004B19C6">
      <w:pPr>
        <w:ind w:left="2160"/>
        <w:contextualSpacing/>
        <w:rPr>
          <w:rFonts w:eastAsia="游明朝"/>
          <w:bCs/>
          <w:color w:val="000000" w:themeColor="text1"/>
          <w:lang w:eastAsia="ja-JP"/>
        </w:rPr>
      </w:pPr>
    </w:p>
    <w:p w14:paraId="71933B75"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 xml:space="preserve">Technical Submissions – </w:t>
      </w:r>
      <w:proofErr w:type="spellStart"/>
      <w:r w:rsidRPr="004B19C6">
        <w:rPr>
          <w:rFonts w:eastAsia="游明朝"/>
          <w:bCs/>
          <w:color w:val="000000" w:themeColor="text1"/>
          <w:lang w:eastAsia="ja-JP"/>
        </w:rPr>
        <w:t>Misc</w:t>
      </w:r>
      <w:proofErr w:type="spellEnd"/>
      <w:r w:rsidRPr="004B19C6">
        <w:rPr>
          <w:rFonts w:eastAsia="游明朝"/>
          <w:bCs/>
          <w:color w:val="000000" w:themeColor="text1"/>
          <w:lang w:eastAsia="ja-JP"/>
        </w:rPr>
        <w:t xml:space="preserve">: </w:t>
      </w:r>
    </w:p>
    <w:p w14:paraId="385CDD2F" w14:textId="77777777" w:rsidR="004B19C6" w:rsidRPr="004B19C6" w:rsidRDefault="00000000" w:rsidP="004B19C6">
      <w:pPr>
        <w:numPr>
          <w:ilvl w:val="1"/>
          <w:numId w:val="2"/>
        </w:numPr>
        <w:contextualSpacing/>
        <w:rPr>
          <w:rFonts w:eastAsia="游明朝"/>
          <w:bCs/>
          <w:color w:val="000000" w:themeColor="text1"/>
          <w:lang w:eastAsia="ja-JP"/>
        </w:rPr>
      </w:pPr>
      <w:hyperlink r:id="rId103" w:history="1">
        <w:r w:rsidR="004B19C6" w:rsidRPr="004B19C6">
          <w:rPr>
            <w:rFonts w:eastAsia="游明朝"/>
            <w:bCs/>
            <w:color w:val="0000FF"/>
            <w:u w:val="single"/>
            <w:lang w:eastAsia="ja-JP"/>
          </w:rPr>
          <w:t>11-23/1877r</w:t>
        </w:r>
      </w:hyperlink>
      <w:r w:rsidR="004B19C6" w:rsidRPr="004B19C6">
        <w:rPr>
          <w:rFonts w:eastAsia="游明朝"/>
          <w:bCs/>
          <w:color w:val="0000FF"/>
          <w:u w:val="single"/>
          <w:lang w:eastAsia="ja-JP"/>
        </w:rPr>
        <w:t>1</w:t>
      </w:r>
      <w:r w:rsidR="004B19C6" w:rsidRPr="004B19C6">
        <w:rPr>
          <w:rFonts w:eastAsia="游明朝"/>
          <w:bCs/>
          <w:color w:val="000000" w:themeColor="text1"/>
          <w:lang w:eastAsia="ja-JP"/>
        </w:rPr>
        <w:t>: Analysis on the LDPC rate matching</w:t>
      </w:r>
      <w:r w:rsidR="004B19C6" w:rsidRPr="004B19C6">
        <w:rPr>
          <w:rFonts w:eastAsia="游明朝"/>
          <w:bCs/>
          <w:color w:val="000000" w:themeColor="text1"/>
          <w:lang w:eastAsia="ja-JP"/>
        </w:rPr>
        <w:tab/>
      </w:r>
      <w:proofErr w:type="spellStart"/>
      <w:r w:rsidR="004B19C6" w:rsidRPr="004B19C6">
        <w:rPr>
          <w:rFonts w:eastAsia="游明朝" w:hint="eastAsia"/>
          <w:bCs/>
          <w:color w:val="000000" w:themeColor="text1"/>
          <w:lang w:eastAsia="ja-JP"/>
        </w:rPr>
        <w:t>Xiaogang</w:t>
      </w:r>
      <w:proofErr w:type="spellEnd"/>
      <w:r w:rsidR="004B19C6" w:rsidRPr="004B19C6">
        <w:rPr>
          <w:rFonts w:eastAsia="游明朝" w:hint="eastAsia"/>
          <w:bCs/>
          <w:color w:val="000000" w:themeColor="text1"/>
          <w:lang w:eastAsia="ja-JP"/>
        </w:rPr>
        <w:t xml:space="preserve"> Chen (</w:t>
      </w:r>
      <w:proofErr w:type="spellStart"/>
      <w:r w:rsidR="004B19C6" w:rsidRPr="004B19C6">
        <w:rPr>
          <w:rFonts w:eastAsia="游明朝" w:hint="eastAsia"/>
          <w:bCs/>
          <w:color w:val="000000" w:themeColor="text1"/>
          <w:lang w:eastAsia="ja-JP"/>
        </w:rPr>
        <w:t>Spreadrum</w:t>
      </w:r>
      <w:proofErr w:type="spellEnd"/>
      <w:r w:rsidR="004B19C6" w:rsidRPr="004B19C6">
        <w:rPr>
          <w:rFonts w:eastAsia="游明朝" w:hint="eastAsia"/>
          <w:bCs/>
          <w:color w:val="000000" w:themeColor="text1"/>
          <w:lang w:eastAsia="ja-JP"/>
        </w:rPr>
        <w:t>)</w:t>
      </w:r>
    </w:p>
    <w:p w14:paraId="0480F0BC"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lastRenderedPageBreak/>
        <w:t>C</w:t>
      </w:r>
      <w:r w:rsidRPr="004B19C6">
        <w:rPr>
          <w:rFonts w:eastAsia="游明朝"/>
          <w:bCs/>
          <w:color w:val="000000" w:themeColor="text1"/>
          <w:lang w:eastAsia="ja-JP"/>
        </w:rPr>
        <w:t xml:space="preserve">: In your option 1, the reason of this work is because you’re assuming that you like to know exactly where the padding bits are. But there is no padding in option 1. You just </w:t>
      </w:r>
      <w:proofErr w:type="spellStart"/>
      <w:r w:rsidRPr="004B19C6">
        <w:rPr>
          <w:rFonts w:eastAsia="游明朝"/>
          <w:bCs/>
          <w:color w:val="000000" w:themeColor="text1"/>
          <w:lang w:eastAsia="ja-JP"/>
        </w:rPr>
        <w:t>hava</w:t>
      </w:r>
      <w:proofErr w:type="spellEnd"/>
      <w:r w:rsidRPr="004B19C6">
        <w:rPr>
          <w:rFonts w:eastAsia="游明朝"/>
          <w:bCs/>
          <w:color w:val="000000" w:themeColor="text1"/>
          <w:lang w:eastAsia="ja-JP"/>
        </w:rPr>
        <w:t xml:space="preserve"> symbol boundary or segment </w:t>
      </w:r>
      <w:proofErr w:type="spellStart"/>
      <w:r w:rsidRPr="004B19C6">
        <w:rPr>
          <w:rFonts w:eastAsia="游明朝"/>
          <w:bCs/>
          <w:color w:val="000000" w:themeColor="text1"/>
          <w:lang w:eastAsia="ja-JP"/>
        </w:rPr>
        <w:t>baoundary</w:t>
      </w:r>
      <w:proofErr w:type="spellEnd"/>
      <w:r w:rsidRPr="004B19C6">
        <w:rPr>
          <w:rFonts w:eastAsia="游明朝"/>
          <w:bCs/>
          <w:color w:val="000000" w:themeColor="text1"/>
          <w:lang w:eastAsia="ja-JP"/>
        </w:rPr>
        <w:t xml:space="preserve"> here. </w:t>
      </w:r>
    </w:p>
    <w:p w14:paraId="2FB9CF93"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Yes. </w:t>
      </w:r>
    </w:p>
    <w:p w14:paraId="75DC616C"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The major </w:t>
      </w:r>
      <w:proofErr w:type="spellStart"/>
      <w:r w:rsidRPr="004B19C6">
        <w:rPr>
          <w:rFonts w:eastAsia="游明朝"/>
          <w:bCs/>
          <w:color w:val="000000" w:themeColor="text1"/>
          <w:lang w:eastAsia="ja-JP"/>
        </w:rPr>
        <w:t>inmact</w:t>
      </w:r>
      <w:proofErr w:type="spellEnd"/>
      <w:r w:rsidRPr="004B19C6">
        <w:rPr>
          <w:rFonts w:eastAsia="游明朝"/>
          <w:bCs/>
          <w:color w:val="000000" w:themeColor="text1"/>
          <w:lang w:eastAsia="ja-JP"/>
        </w:rPr>
        <w:t xml:space="preserve"> seems to be the spanning up the boundaries, right? Depending on how many boundaries you have, is this mostly about short packets?</w:t>
      </w:r>
      <w:r w:rsidR="00EF6475">
        <w:rPr>
          <w:rFonts w:eastAsia="游明朝" w:hint="eastAsia"/>
          <w:bCs/>
          <w:color w:val="000000" w:themeColor="text1"/>
          <w:lang w:eastAsia="ja-JP"/>
        </w:rPr>
        <w:t xml:space="preserve"> </w:t>
      </w:r>
    </w:p>
    <w:p w14:paraId="31285A2D" w14:textId="570C7482"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In the reference, I give some analysis on the real packet </w:t>
      </w:r>
      <w:r w:rsidR="00B86495">
        <w:rPr>
          <w:rFonts w:eastAsia="游明朝"/>
          <w:bCs/>
          <w:color w:val="000000" w:themeColor="text1"/>
          <w:lang w:eastAsia="ja-JP"/>
        </w:rPr>
        <w:t xml:space="preserve">length </w:t>
      </w:r>
      <w:r w:rsidR="00B86495" w:rsidRPr="004B19C6">
        <w:rPr>
          <w:rFonts w:eastAsia="游明朝"/>
          <w:bCs/>
          <w:color w:val="000000" w:themeColor="text1"/>
          <w:lang w:eastAsia="ja-JP"/>
        </w:rPr>
        <w:t>distribution,</w:t>
      </w:r>
      <w:r w:rsidRPr="004B19C6">
        <w:rPr>
          <w:rFonts w:eastAsia="游明朝"/>
          <w:bCs/>
          <w:color w:val="000000" w:themeColor="text1"/>
          <w:lang w:eastAsia="ja-JP"/>
        </w:rPr>
        <w:t xml:space="preserve"> and most are short. </w:t>
      </w:r>
    </w:p>
    <w:p w14:paraId="4AB43FF7" w14:textId="5D37C485"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What’s happening in the field in terms of packet sizes? I’m just trying to </w:t>
      </w:r>
      <w:r w:rsidR="00B86495">
        <w:rPr>
          <w:rFonts w:eastAsia="游明朝"/>
          <w:bCs/>
          <w:color w:val="000000" w:themeColor="text1"/>
          <w:lang w:eastAsia="ja-JP"/>
        </w:rPr>
        <w:t xml:space="preserve">understand </w:t>
      </w:r>
      <w:r w:rsidRPr="004B19C6">
        <w:rPr>
          <w:rFonts w:eastAsia="游明朝"/>
          <w:bCs/>
          <w:color w:val="000000" w:themeColor="text1"/>
          <w:lang w:eastAsia="ja-JP"/>
        </w:rPr>
        <w:t xml:space="preserve">theoretically. Is this effect mostly seen for short packet? </w:t>
      </w:r>
    </w:p>
    <w:p w14:paraId="6E4CBDE6"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If you see slide 7, the x axis is up to 3,000 bytes. Some gain is still observed. The larger the packet size, the smaller the gain. </w:t>
      </w:r>
    </w:p>
    <w:p w14:paraId="78E38B6B"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In slide 3, as I remember, the reason that we changed the padding mechanism from 11ac is that you do not need to indicate the exact length for each user in MU mode and the other case. How do you think we can </w:t>
      </w:r>
      <w:proofErr w:type="spellStart"/>
      <w:r w:rsidRPr="004B19C6">
        <w:rPr>
          <w:rFonts w:eastAsia="游明朝"/>
          <w:bCs/>
          <w:color w:val="000000" w:themeColor="text1"/>
          <w:lang w:eastAsia="ja-JP"/>
        </w:rPr>
        <w:t>balakce</w:t>
      </w:r>
      <w:proofErr w:type="spellEnd"/>
      <w:r w:rsidRPr="004B19C6">
        <w:rPr>
          <w:rFonts w:eastAsia="游明朝"/>
          <w:bCs/>
          <w:color w:val="000000" w:themeColor="text1"/>
          <w:lang w:eastAsia="ja-JP"/>
        </w:rPr>
        <w:t xml:space="preserve"> the power consumption of the users receiving short packets and you want to change that power consumption for this reason. </w:t>
      </w:r>
    </w:p>
    <w:p w14:paraId="16CD6606"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The power consumption is saved by the small code word.  Regarding the padding, I assume it is done at MAC layer </w:t>
      </w:r>
      <w:proofErr w:type="spellStart"/>
      <w:r w:rsidRPr="004B19C6">
        <w:rPr>
          <w:rFonts w:eastAsia="游明朝"/>
          <w:bCs/>
          <w:color w:val="000000" w:themeColor="text1"/>
          <w:lang w:eastAsia="ja-JP"/>
        </w:rPr>
        <w:t>opportunisticly</w:t>
      </w:r>
      <w:proofErr w:type="spellEnd"/>
      <w:r w:rsidRPr="004B19C6">
        <w:rPr>
          <w:rFonts w:eastAsia="游明朝"/>
          <w:bCs/>
          <w:color w:val="000000" w:themeColor="text1"/>
          <w:lang w:eastAsia="ja-JP"/>
        </w:rPr>
        <w:t xml:space="preserve">. </w:t>
      </w:r>
    </w:p>
    <w:p w14:paraId="72499C19"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For option 3a, you still want to increase the granularity but keep the </w:t>
      </w:r>
      <w:proofErr w:type="spellStart"/>
      <w:r w:rsidRPr="004B19C6">
        <w:rPr>
          <w:rFonts w:eastAsia="游明朝"/>
          <w:bCs/>
          <w:color w:val="000000" w:themeColor="text1"/>
          <w:lang w:eastAsia="ja-JP"/>
        </w:rPr>
        <w:t>prefex</w:t>
      </w:r>
      <w:proofErr w:type="spellEnd"/>
      <w:r w:rsidRPr="004B19C6">
        <w:rPr>
          <w:rFonts w:eastAsia="游明朝"/>
          <w:bCs/>
          <w:color w:val="000000" w:themeColor="text1"/>
          <w:lang w:eastAsia="ja-JP"/>
        </w:rPr>
        <w:t xml:space="preserve"> factor?</w:t>
      </w:r>
      <w:r w:rsidR="00EF6475">
        <w:rPr>
          <w:rFonts w:eastAsia="游明朝" w:hint="eastAsia"/>
          <w:bCs/>
          <w:color w:val="000000" w:themeColor="text1"/>
          <w:lang w:eastAsia="ja-JP"/>
        </w:rPr>
        <w:t xml:space="preserve"> </w:t>
      </w:r>
    </w:p>
    <w:p w14:paraId="5E19C4AF"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It’s a little bit not intuitive, I </w:t>
      </w:r>
      <w:proofErr w:type="spellStart"/>
      <w:r w:rsidRPr="004B19C6">
        <w:rPr>
          <w:rFonts w:eastAsia="游明朝"/>
          <w:bCs/>
          <w:color w:val="000000" w:themeColor="text1"/>
          <w:lang w:eastAsia="ja-JP"/>
        </w:rPr>
        <w:t>metion</w:t>
      </w:r>
      <w:proofErr w:type="spellEnd"/>
      <w:r w:rsidRPr="004B19C6">
        <w:rPr>
          <w:rFonts w:eastAsia="游明朝"/>
          <w:bCs/>
          <w:color w:val="000000" w:themeColor="text1"/>
          <w:lang w:eastAsia="ja-JP"/>
        </w:rPr>
        <w:t xml:space="preserve"> finer </w:t>
      </w:r>
      <w:proofErr w:type="spellStart"/>
      <w:r w:rsidRPr="004B19C6">
        <w:rPr>
          <w:rFonts w:eastAsia="游明朝"/>
          <w:bCs/>
          <w:color w:val="000000" w:themeColor="text1"/>
          <w:lang w:eastAsia="ja-JP"/>
        </w:rPr>
        <w:t>granurality</w:t>
      </w:r>
      <w:proofErr w:type="spellEnd"/>
      <w:r w:rsidRPr="004B19C6">
        <w:rPr>
          <w:rFonts w:eastAsia="游明朝"/>
          <w:bCs/>
          <w:color w:val="000000" w:themeColor="text1"/>
          <w:lang w:eastAsia="ja-JP"/>
        </w:rPr>
        <w:t xml:space="preserve"> is only applied when you calculated padding. </w:t>
      </w:r>
    </w:p>
    <w:p w14:paraId="101F9DE8"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When you calculated a large PSDU, does it still use the large </w:t>
      </w:r>
      <w:proofErr w:type="spellStart"/>
      <w:r w:rsidRPr="004B19C6">
        <w:rPr>
          <w:rFonts w:eastAsia="游明朝"/>
          <w:bCs/>
          <w:color w:val="000000" w:themeColor="text1"/>
          <w:lang w:eastAsia="ja-JP"/>
        </w:rPr>
        <w:t>grarunarity</w:t>
      </w:r>
      <w:proofErr w:type="spellEnd"/>
      <w:r w:rsidRPr="004B19C6">
        <w:rPr>
          <w:rFonts w:eastAsia="游明朝"/>
          <w:bCs/>
          <w:color w:val="000000" w:themeColor="text1"/>
          <w:lang w:eastAsia="ja-JP"/>
        </w:rPr>
        <w:t>?</w:t>
      </w:r>
      <w:r w:rsidR="00EF6475">
        <w:rPr>
          <w:rFonts w:eastAsia="游明朝" w:hint="eastAsia"/>
          <w:bCs/>
          <w:color w:val="000000" w:themeColor="text1"/>
          <w:lang w:eastAsia="ja-JP"/>
        </w:rPr>
        <w:t xml:space="preserve"> </w:t>
      </w:r>
    </w:p>
    <w:p w14:paraId="3091E82F" w14:textId="018E4261"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Yes. If the legend </w:t>
      </w:r>
      <w:r w:rsidR="00EF6475">
        <w:rPr>
          <w:rFonts w:eastAsia="游明朝"/>
          <w:bCs/>
          <w:color w:val="000000" w:themeColor="text1"/>
          <w:lang w:eastAsia="ja-JP"/>
        </w:rPr>
        <w:t xml:space="preserve">in the figures </w:t>
      </w:r>
      <w:r w:rsidRPr="004B19C6">
        <w:rPr>
          <w:rFonts w:eastAsia="游明朝"/>
          <w:bCs/>
          <w:color w:val="000000" w:themeColor="text1"/>
          <w:lang w:eastAsia="ja-JP"/>
        </w:rPr>
        <w:t>has the extra symbol, it means it’s enforced.</w:t>
      </w:r>
      <w:r w:rsidR="00EF6475">
        <w:rPr>
          <w:rFonts w:eastAsia="游明朝"/>
          <w:bCs/>
          <w:color w:val="000000" w:themeColor="text1"/>
          <w:lang w:eastAsia="ja-JP"/>
        </w:rPr>
        <w:t xml:space="preserve"> </w:t>
      </w:r>
    </w:p>
    <w:p w14:paraId="73FC8501"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What are differences between two green curves? </w:t>
      </w:r>
    </w:p>
    <w:p w14:paraId="671120A8"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Some of the green cross is on the top and </w:t>
      </w:r>
      <w:proofErr w:type="spellStart"/>
      <w:r w:rsidRPr="004B19C6">
        <w:rPr>
          <w:rFonts w:eastAsia="游明朝"/>
          <w:bCs/>
          <w:color w:val="000000" w:themeColor="text1"/>
          <w:lang w:eastAsia="ja-JP"/>
        </w:rPr>
        <w:t>overlaped</w:t>
      </w:r>
      <w:proofErr w:type="spellEnd"/>
      <w:r w:rsidRPr="004B19C6">
        <w:rPr>
          <w:rFonts w:eastAsia="游明朝"/>
          <w:bCs/>
          <w:color w:val="000000" w:themeColor="text1"/>
          <w:lang w:eastAsia="ja-JP"/>
        </w:rPr>
        <w:t xml:space="preserve"> with the green cross. The green cross plot is the case with extra symbol.</w:t>
      </w:r>
      <w:r w:rsidR="00EF6475">
        <w:rPr>
          <w:rFonts w:eastAsia="游明朝"/>
          <w:bCs/>
          <w:color w:val="000000" w:themeColor="text1"/>
          <w:lang w:eastAsia="ja-JP"/>
        </w:rPr>
        <w:t xml:space="preserve"> </w:t>
      </w:r>
    </w:p>
    <w:p w14:paraId="0C9080EA"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But for the options there plus Extra is also five bits.</w:t>
      </w:r>
      <w:r w:rsidR="00EF6475">
        <w:rPr>
          <w:rFonts w:eastAsia="游明朝"/>
          <w:bCs/>
          <w:color w:val="000000" w:themeColor="text1"/>
          <w:lang w:eastAsia="ja-JP"/>
        </w:rPr>
        <w:t xml:space="preserve"> </w:t>
      </w:r>
    </w:p>
    <w:p w14:paraId="2E230FB7"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Yes. </w:t>
      </w:r>
    </w:p>
    <w:p w14:paraId="1AF9D54B"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Current LDPC scheme in 11ac onward, </w:t>
      </w:r>
      <w:proofErr w:type="spellStart"/>
      <w:r w:rsidRPr="004B19C6">
        <w:rPr>
          <w:rFonts w:eastAsia="游明朝"/>
          <w:bCs/>
          <w:color w:val="000000" w:themeColor="text1"/>
          <w:lang w:eastAsia="ja-JP"/>
        </w:rPr>
        <w:t>equires</w:t>
      </w:r>
      <w:proofErr w:type="spellEnd"/>
      <w:r w:rsidRPr="004B19C6">
        <w:rPr>
          <w:rFonts w:eastAsia="游明朝"/>
          <w:bCs/>
          <w:color w:val="000000" w:themeColor="text1"/>
          <w:lang w:eastAsia="ja-JP"/>
        </w:rPr>
        <w:t xml:space="preserve"> the receiver to decode at least one code word per user at the end of the data field even for users with very narrow RU. It really hurts user </w:t>
      </w:r>
      <w:proofErr w:type="spellStart"/>
      <w:r w:rsidRPr="004B19C6">
        <w:rPr>
          <w:rFonts w:eastAsia="游明朝"/>
          <w:bCs/>
          <w:color w:val="000000" w:themeColor="text1"/>
          <w:lang w:eastAsia="ja-JP"/>
        </w:rPr>
        <w:t>scability</w:t>
      </w:r>
      <w:proofErr w:type="spellEnd"/>
      <w:r w:rsidRPr="004B19C6">
        <w:rPr>
          <w:rFonts w:eastAsia="游明朝"/>
          <w:bCs/>
          <w:color w:val="000000" w:themeColor="text1"/>
          <w:lang w:eastAsia="ja-JP"/>
        </w:rPr>
        <w:t xml:space="preserve"> and is much harder to support high user counts. That does seem like your option one is potentially favorable for user scalability because I don’t think it has that property </w:t>
      </w:r>
      <w:proofErr w:type="spellStart"/>
      <w:r w:rsidRPr="004B19C6">
        <w:rPr>
          <w:rFonts w:eastAsia="游明朝"/>
          <w:bCs/>
          <w:color w:val="000000" w:themeColor="text1"/>
          <w:lang w:eastAsia="ja-JP"/>
        </w:rPr>
        <w:t>ir</w:t>
      </w:r>
      <w:proofErr w:type="spellEnd"/>
      <w:r w:rsidRPr="004B19C6">
        <w:rPr>
          <w:rFonts w:eastAsia="游明朝"/>
          <w:bCs/>
          <w:color w:val="000000" w:themeColor="text1"/>
          <w:lang w:eastAsia="ja-JP"/>
        </w:rPr>
        <w:t xml:space="preserve"> it does seem to have a pretty high preamble cost. Have you looked at that would make high user scalability more or achievable?</w:t>
      </w:r>
      <w:r w:rsidR="00EF6475">
        <w:rPr>
          <w:rFonts w:eastAsia="游明朝" w:hint="eastAsia"/>
          <w:bCs/>
          <w:color w:val="000000" w:themeColor="text1"/>
          <w:lang w:eastAsia="ja-JP"/>
        </w:rPr>
        <w:t xml:space="preserve"> </w:t>
      </w:r>
    </w:p>
    <w:p w14:paraId="2E90E522"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You mentioned 32 users, obviously we can do a lot more potentially with OFDMA?</w:t>
      </w:r>
      <w:r w:rsidR="00EF6475">
        <w:rPr>
          <w:rFonts w:eastAsia="游明朝" w:hint="eastAsia"/>
          <w:bCs/>
          <w:color w:val="000000" w:themeColor="text1"/>
          <w:lang w:eastAsia="ja-JP"/>
        </w:rPr>
        <w:t xml:space="preserve"> </w:t>
      </w:r>
    </w:p>
    <w:p w14:paraId="5FA6FBC0" w14:textId="2A7A17BC"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Maybe you talk about enterprise </w:t>
      </w:r>
      <w:r w:rsidR="00B86495">
        <w:rPr>
          <w:rFonts w:eastAsia="游明朝"/>
          <w:bCs/>
          <w:color w:val="000000" w:themeColor="text1"/>
          <w:lang w:eastAsia="ja-JP"/>
        </w:rPr>
        <w:t xml:space="preserve">scenarios, </w:t>
      </w:r>
      <w:r w:rsidRPr="004B19C6">
        <w:rPr>
          <w:rFonts w:eastAsia="游明朝"/>
          <w:bCs/>
          <w:color w:val="000000" w:themeColor="text1"/>
          <w:lang w:eastAsia="ja-JP"/>
        </w:rPr>
        <w:t xml:space="preserve">and I don’t have 32 STAs. The reason I’m thinking 32 is a really a lot. </w:t>
      </w:r>
    </w:p>
    <w:p w14:paraId="5197A577"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32 is good number, but if you </w:t>
      </w:r>
      <w:proofErr w:type="spellStart"/>
      <w:r w:rsidRPr="004B19C6">
        <w:rPr>
          <w:rFonts w:eastAsia="游明朝"/>
          <w:bCs/>
          <w:color w:val="000000" w:themeColor="text1"/>
          <w:lang w:eastAsia="ja-JP"/>
        </w:rPr>
        <w:t>wante</w:t>
      </w:r>
      <w:proofErr w:type="spellEnd"/>
      <w:r w:rsidRPr="004B19C6">
        <w:rPr>
          <w:rFonts w:eastAsia="游明朝"/>
          <w:bCs/>
          <w:color w:val="000000" w:themeColor="text1"/>
          <w:lang w:eastAsia="ja-JP"/>
        </w:rPr>
        <w:t xml:space="preserve"> </w:t>
      </w:r>
      <w:proofErr w:type="spellStart"/>
      <w:r w:rsidRPr="004B19C6">
        <w:rPr>
          <w:rFonts w:eastAsia="游明朝"/>
          <w:bCs/>
          <w:color w:val="000000" w:themeColor="text1"/>
          <w:lang w:eastAsia="ja-JP"/>
        </w:rPr>
        <w:t>nto</w:t>
      </w:r>
      <w:proofErr w:type="spellEnd"/>
      <w:r w:rsidRPr="004B19C6">
        <w:rPr>
          <w:rFonts w:eastAsia="游明朝"/>
          <w:bCs/>
          <w:color w:val="000000" w:themeColor="text1"/>
          <w:lang w:eastAsia="ja-JP"/>
        </w:rPr>
        <w:t xml:space="preserve"> build something with much more, I guess there’s constraint number of users int terms of complexity of Tx/Rx side.   I think the biggest one is that you need to decode, at least one code with per user at the end of the data field, even if it’s only a few extra data bits. </w:t>
      </w:r>
    </w:p>
    <w:p w14:paraId="61F3EA37"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Your point is you want to extend the number of the users and, to accomplish it, you want to remove the limitation of one code per use, I guess. </w:t>
      </w:r>
    </w:p>
    <w:p w14:paraId="6DCBD318"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If some of the data for a user finished well before the end of the data </w:t>
      </w:r>
      <w:proofErr w:type="spellStart"/>
      <w:r w:rsidRPr="004B19C6">
        <w:rPr>
          <w:rFonts w:eastAsia="游明朝"/>
          <w:bCs/>
          <w:color w:val="000000" w:themeColor="text1"/>
          <w:lang w:eastAsia="ja-JP"/>
        </w:rPr>
        <w:t>firld</w:t>
      </w:r>
      <w:proofErr w:type="spellEnd"/>
      <w:r w:rsidRPr="004B19C6">
        <w:rPr>
          <w:rFonts w:eastAsia="游明朝"/>
          <w:bCs/>
          <w:color w:val="000000" w:themeColor="text1"/>
          <w:lang w:eastAsia="ja-JP"/>
        </w:rPr>
        <w:t xml:space="preserve">, then you wouldn’t need to decode LDPC with for the user at the very end so that would be a good way to get to more users without requiring more legacy decoding resources or reducing the number of iterations, et </w:t>
      </w:r>
      <w:proofErr w:type="spellStart"/>
      <w:r w:rsidRPr="004B19C6">
        <w:rPr>
          <w:rFonts w:eastAsia="游明朝"/>
          <w:bCs/>
          <w:color w:val="000000" w:themeColor="text1"/>
          <w:lang w:eastAsia="ja-JP"/>
        </w:rPr>
        <w:t>cetra</w:t>
      </w:r>
      <w:proofErr w:type="spellEnd"/>
      <w:r w:rsidRPr="004B19C6">
        <w:rPr>
          <w:rFonts w:eastAsia="游明朝"/>
          <w:bCs/>
          <w:color w:val="000000" w:themeColor="text1"/>
          <w:lang w:eastAsia="ja-JP"/>
        </w:rPr>
        <w:t>.</w:t>
      </w:r>
      <w:r w:rsidR="00EF6475">
        <w:rPr>
          <w:rFonts w:eastAsia="游明朝"/>
          <w:bCs/>
          <w:color w:val="000000" w:themeColor="text1"/>
          <w:lang w:eastAsia="ja-JP"/>
        </w:rPr>
        <w:t xml:space="preserve"> </w:t>
      </w:r>
    </w:p>
    <w:p w14:paraId="58E467C3"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 didn’t think pretty much on that direction. I want to talk it offline. </w:t>
      </w:r>
    </w:p>
    <w:p w14:paraId="449652FA" w14:textId="187B9A8A" w:rsidR="004B19C6" w:rsidRPr="004B19C6"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Sounds good. </w:t>
      </w:r>
    </w:p>
    <w:p w14:paraId="55FA0DD8" w14:textId="77777777" w:rsidR="004B19C6" w:rsidRPr="004B19C6" w:rsidRDefault="004B19C6" w:rsidP="004B19C6">
      <w:pPr>
        <w:ind w:left="2160"/>
        <w:contextualSpacing/>
        <w:rPr>
          <w:rFonts w:eastAsia="游明朝"/>
          <w:bCs/>
          <w:color w:val="000000" w:themeColor="text1"/>
          <w:lang w:eastAsia="ja-JP"/>
        </w:rPr>
      </w:pPr>
    </w:p>
    <w:p w14:paraId="74F20D2E" w14:textId="77777777" w:rsidR="004B19C6" w:rsidRPr="004B19C6" w:rsidRDefault="00000000" w:rsidP="004B19C6">
      <w:pPr>
        <w:numPr>
          <w:ilvl w:val="1"/>
          <w:numId w:val="2"/>
        </w:numPr>
        <w:contextualSpacing/>
        <w:rPr>
          <w:rFonts w:eastAsia="游明朝"/>
          <w:bCs/>
          <w:color w:val="000000" w:themeColor="text1"/>
          <w:lang w:eastAsia="ja-JP"/>
        </w:rPr>
      </w:pPr>
      <w:hyperlink r:id="rId104" w:history="1">
        <w:r w:rsidR="004B19C6" w:rsidRPr="004B19C6">
          <w:rPr>
            <w:rFonts w:eastAsia="游明朝"/>
            <w:bCs/>
            <w:color w:val="0000FF"/>
            <w:u w:val="single"/>
            <w:lang w:eastAsia="ja-JP"/>
          </w:rPr>
          <w:t>11-23/1938r</w:t>
        </w:r>
      </w:hyperlink>
      <w:r w:rsidR="004B19C6" w:rsidRPr="004B19C6">
        <w:rPr>
          <w:rFonts w:eastAsia="游明朝"/>
          <w:bCs/>
          <w:color w:val="0000FF"/>
          <w:u w:val="single"/>
          <w:lang w:eastAsia="ja-JP"/>
        </w:rPr>
        <w:t>1</w:t>
      </w:r>
      <w:r w:rsidR="004B19C6" w:rsidRPr="004B19C6">
        <w:rPr>
          <w:rFonts w:eastAsia="游明朝"/>
          <w:bCs/>
          <w:color w:val="000000" w:themeColor="text1"/>
          <w:lang w:eastAsia="ja-JP"/>
        </w:rPr>
        <w:t>: Beacon design with and without multiple BSSID support</w:t>
      </w:r>
    </w:p>
    <w:p w14:paraId="04F08544" w14:textId="77777777" w:rsidR="004B19C6" w:rsidRPr="004B19C6" w:rsidRDefault="004B19C6" w:rsidP="004B19C6">
      <w:pPr>
        <w:ind w:left="1440" w:firstLine="720"/>
        <w:contextualSpacing/>
        <w:rPr>
          <w:rFonts w:eastAsia="游明朝"/>
          <w:bCs/>
          <w:color w:val="000000" w:themeColor="text1"/>
          <w:lang w:eastAsia="ja-JP"/>
        </w:rPr>
      </w:pPr>
      <w:proofErr w:type="spellStart"/>
      <w:r w:rsidRPr="004B19C6">
        <w:rPr>
          <w:rFonts w:eastAsia="游明朝"/>
          <w:bCs/>
          <w:color w:val="000000" w:themeColor="text1"/>
          <w:lang w:eastAsia="ja-JP"/>
        </w:rPr>
        <w:t>Liwen</w:t>
      </w:r>
      <w:proofErr w:type="spellEnd"/>
      <w:r w:rsidRPr="004B19C6">
        <w:rPr>
          <w:rFonts w:eastAsia="游明朝"/>
          <w:bCs/>
          <w:color w:val="000000" w:themeColor="text1"/>
          <w:lang w:eastAsia="ja-JP"/>
        </w:rPr>
        <w:t xml:space="preserve"> Chu (NXP)</w:t>
      </w:r>
    </w:p>
    <w:p w14:paraId="72EDA03F"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w:t>
      </w:r>
      <w:r w:rsidR="00EF6475" w:rsidRPr="00EF6475">
        <w:rPr>
          <w:rFonts w:eastAsia="游明朝"/>
          <w:bCs/>
          <w:color w:val="000000" w:themeColor="text1"/>
          <w:lang w:eastAsia="ja-JP"/>
        </w:rPr>
        <w:t>W</w:t>
      </w:r>
      <w:r w:rsidRPr="004B19C6">
        <w:rPr>
          <w:rFonts w:eastAsia="游明朝"/>
          <w:bCs/>
          <w:color w:val="000000" w:themeColor="text1"/>
          <w:lang w:eastAsia="ja-JP"/>
        </w:rPr>
        <w:t>e have to make sure that we don’t compromise security. Because now that we prote</w:t>
      </w:r>
      <w:r w:rsidR="00EF6475">
        <w:rPr>
          <w:rFonts w:eastAsia="游明朝"/>
          <w:bCs/>
          <w:color w:val="000000" w:themeColor="text1"/>
          <w:lang w:eastAsia="ja-JP"/>
        </w:rPr>
        <w:t>c</w:t>
      </w:r>
      <w:r w:rsidRPr="004B19C6">
        <w:rPr>
          <w:rFonts w:eastAsia="游明朝"/>
          <w:bCs/>
          <w:color w:val="000000" w:themeColor="text1"/>
          <w:lang w:eastAsia="ja-JP"/>
        </w:rPr>
        <w:t>t beacons and we advertise security parameters, we need to make sure we are doing it consistency on all links.</w:t>
      </w:r>
      <w:r w:rsidR="00EF6475">
        <w:rPr>
          <w:rFonts w:eastAsia="游明朝"/>
          <w:bCs/>
          <w:color w:val="000000" w:themeColor="text1"/>
          <w:lang w:eastAsia="ja-JP"/>
        </w:rPr>
        <w:t xml:space="preserve"> </w:t>
      </w:r>
    </w:p>
    <w:p w14:paraId="2D1B97D8"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w:t>
      </w:r>
      <w:r w:rsidR="00EF6475">
        <w:rPr>
          <w:rFonts w:eastAsia="游明朝"/>
          <w:bCs/>
          <w:color w:val="000000" w:themeColor="text1"/>
          <w:lang w:eastAsia="ja-JP"/>
        </w:rPr>
        <w:t>I</w:t>
      </w:r>
      <w:r w:rsidRPr="004B19C6">
        <w:rPr>
          <w:rFonts w:eastAsia="游明朝"/>
          <w:bCs/>
          <w:color w:val="000000" w:themeColor="text1"/>
          <w:lang w:eastAsia="ja-JP"/>
        </w:rPr>
        <w:t xml:space="preserve"> think so, too. </w:t>
      </w:r>
    </w:p>
    <w:p w14:paraId="5CE235F5" w14:textId="28ED566C"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Also, we should take a look at basically what the process is for a non-AP STA or non-AP MLD to discover the AP or the AP MLD. Because sometimes when you simplify their things on the AP side, you increase the amount of power consumption it takes to discover the networks.</w:t>
      </w:r>
      <w:r w:rsidR="00EF6475">
        <w:rPr>
          <w:rFonts w:eastAsia="游明朝"/>
          <w:bCs/>
          <w:color w:val="000000" w:themeColor="text1"/>
          <w:lang w:eastAsia="ja-JP"/>
        </w:rPr>
        <w:t xml:space="preserve"> </w:t>
      </w:r>
    </w:p>
    <w:p w14:paraId="215E463E"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 think I consider that one. </w:t>
      </w:r>
    </w:p>
    <w:p w14:paraId="3743B47B"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 just think if we start developing this more, we need to make sure. </w:t>
      </w:r>
    </w:p>
    <w:p w14:paraId="39E5DD68"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We have to do the procedure if a single link to do the link operation. This problem we have to do that. </w:t>
      </w:r>
    </w:p>
    <w:p w14:paraId="000E8DF7"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This starts looking to me like essentially pilot frames that were defined in back in 11k. and maybe one of the ways to do this with minimal overhead is to just take what already has been done for the pilot frame rather than create </w:t>
      </w:r>
      <w:proofErr w:type="spellStart"/>
      <w:r w:rsidRPr="004B19C6">
        <w:rPr>
          <w:rFonts w:eastAsia="游明朝"/>
          <w:bCs/>
          <w:color w:val="000000" w:themeColor="text1"/>
          <w:lang w:eastAsia="ja-JP"/>
        </w:rPr>
        <w:t>sometiong</w:t>
      </w:r>
      <w:proofErr w:type="spellEnd"/>
      <w:r w:rsidRPr="004B19C6">
        <w:rPr>
          <w:rFonts w:eastAsia="游明朝"/>
          <w:bCs/>
          <w:color w:val="000000" w:themeColor="text1"/>
          <w:lang w:eastAsia="ja-JP"/>
        </w:rPr>
        <w:t xml:space="preserve"> totally new.</w:t>
      </w:r>
      <w:r w:rsidR="00EF6475">
        <w:rPr>
          <w:rFonts w:eastAsia="游明朝"/>
          <w:bCs/>
          <w:color w:val="000000" w:themeColor="text1"/>
          <w:lang w:eastAsia="ja-JP"/>
        </w:rPr>
        <w:t xml:space="preserve"> </w:t>
      </w:r>
    </w:p>
    <w:p w14:paraId="4DAE8FD9"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If that is applicable, yes, we can do something based on that. </w:t>
      </w:r>
    </w:p>
    <w:p w14:paraId="5B20DE7C"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In slide 3, if the AP doesn’t have </w:t>
      </w:r>
      <w:proofErr w:type="spellStart"/>
      <w:r w:rsidRPr="004B19C6">
        <w:rPr>
          <w:rFonts w:eastAsia="游明朝"/>
          <w:bCs/>
          <w:color w:val="000000" w:themeColor="text1"/>
          <w:lang w:eastAsia="ja-JP"/>
        </w:rPr>
        <w:t>lagecy</w:t>
      </w:r>
      <w:proofErr w:type="spellEnd"/>
      <w:r w:rsidRPr="004B19C6">
        <w:rPr>
          <w:rFonts w:eastAsia="游明朝"/>
          <w:bCs/>
          <w:color w:val="000000" w:themeColor="text1"/>
          <w:lang w:eastAsia="ja-JP"/>
        </w:rPr>
        <w:t xml:space="preserve"> devices associated, further optimization could be. I think it is correct but if you </w:t>
      </w:r>
      <w:proofErr w:type="spellStart"/>
      <w:r w:rsidRPr="004B19C6">
        <w:rPr>
          <w:rFonts w:eastAsia="游明朝"/>
          <w:bCs/>
          <w:color w:val="000000" w:themeColor="text1"/>
          <w:lang w:eastAsia="ja-JP"/>
        </w:rPr>
        <w:t>dont’transmit</w:t>
      </w:r>
      <w:proofErr w:type="spellEnd"/>
      <w:r w:rsidRPr="004B19C6">
        <w:rPr>
          <w:rFonts w:eastAsia="游明朝"/>
          <w:bCs/>
          <w:color w:val="000000" w:themeColor="text1"/>
          <w:lang w:eastAsia="ja-JP"/>
        </w:rPr>
        <w:t xml:space="preserve"> normal beacon, </w:t>
      </w:r>
      <w:proofErr w:type="spellStart"/>
      <w:r w:rsidRPr="004B19C6">
        <w:rPr>
          <w:rFonts w:eastAsia="游明朝"/>
          <w:bCs/>
          <w:color w:val="000000" w:themeColor="text1"/>
          <w:lang w:eastAsia="ja-JP"/>
        </w:rPr>
        <w:t>lagecy</w:t>
      </w:r>
      <w:proofErr w:type="spellEnd"/>
      <w:r w:rsidRPr="004B19C6">
        <w:rPr>
          <w:rFonts w:eastAsia="游明朝"/>
          <w:bCs/>
          <w:color w:val="000000" w:themeColor="text1"/>
          <w:lang w:eastAsia="ja-JP"/>
        </w:rPr>
        <w:t xml:space="preserve"> devices </w:t>
      </w:r>
      <w:proofErr w:type="spellStart"/>
      <w:r w:rsidRPr="004B19C6">
        <w:rPr>
          <w:rFonts w:eastAsia="游明朝"/>
          <w:bCs/>
          <w:color w:val="000000" w:themeColor="text1"/>
          <w:lang w:eastAsia="ja-JP"/>
        </w:rPr>
        <w:t>can not</w:t>
      </w:r>
      <w:proofErr w:type="spellEnd"/>
      <w:r w:rsidRPr="004B19C6">
        <w:rPr>
          <w:rFonts w:eastAsia="游明朝"/>
          <w:bCs/>
          <w:color w:val="000000" w:themeColor="text1"/>
          <w:lang w:eastAsia="ja-JP"/>
        </w:rPr>
        <w:t xml:space="preserve"> discover the AP. </w:t>
      </w:r>
    </w:p>
    <w:p w14:paraId="2403BC19"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 put it on the bullet below and such information is carried by a beacon frame. </w:t>
      </w:r>
    </w:p>
    <w:p w14:paraId="059EF885" w14:textId="47B481FD"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Are you saying that you don’t come up with new type and subtypes for the new frame you want and use the </w:t>
      </w:r>
      <w:proofErr w:type="spellStart"/>
      <w:r w:rsidRPr="004B19C6">
        <w:rPr>
          <w:rFonts w:eastAsia="游明朝"/>
          <w:bCs/>
          <w:color w:val="000000" w:themeColor="text1"/>
          <w:lang w:eastAsia="ja-JP"/>
        </w:rPr>
        <w:t>existng</w:t>
      </w:r>
      <w:proofErr w:type="spellEnd"/>
      <w:r w:rsidRPr="004B19C6">
        <w:rPr>
          <w:rFonts w:eastAsia="游明朝"/>
          <w:bCs/>
          <w:color w:val="000000" w:themeColor="text1"/>
          <w:lang w:eastAsia="ja-JP"/>
        </w:rPr>
        <w:t xml:space="preserve"> beacon type even if </w:t>
      </w:r>
      <w:r w:rsidR="00B86495" w:rsidRPr="004B19C6">
        <w:rPr>
          <w:rFonts w:eastAsia="游明朝"/>
          <w:bCs/>
          <w:color w:val="000000" w:themeColor="text1"/>
          <w:lang w:eastAsia="ja-JP"/>
        </w:rPr>
        <w:t>much</w:t>
      </w:r>
      <w:r w:rsidRPr="004B19C6">
        <w:rPr>
          <w:rFonts w:eastAsia="游明朝"/>
          <w:bCs/>
          <w:color w:val="000000" w:themeColor="text1"/>
          <w:lang w:eastAsia="ja-JP"/>
        </w:rPr>
        <w:t xml:space="preserve"> information is missed in a beacon? </w:t>
      </w:r>
    </w:p>
    <w:p w14:paraId="4B422DB8"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Yes. </w:t>
      </w:r>
    </w:p>
    <w:p w14:paraId="05259401" w14:textId="0DAB9B4B"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I need to check that if that is reall</w:t>
      </w:r>
      <w:r w:rsidRPr="004B19C6">
        <w:rPr>
          <w:rFonts w:eastAsia="游明朝" w:hint="eastAsia"/>
          <w:bCs/>
          <w:color w:val="000000" w:themeColor="text1"/>
          <w:lang w:eastAsia="ja-JP"/>
        </w:rPr>
        <w:t>y</w:t>
      </w:r>
      <w:r w:rsidRPr="004B19C6">
        <w:rPr>
          <w:rFonts w:eastAsia="游明朝"/>
          <w:bCs/>
          <w:color w:val="000000" w:themeColor="text1"/>
          <w:lang w:eastAsia="ja-JP"/>
        </w:rPr>
        <w:t xml:space="preserve"> the case.</w:t>
      </w:r>
      <w:r w:rsidR="00EF6475">
        <w:rPr>
          <w:rFonts w:eastAsia="游明朝"/>
          <w:bCs/>
          <w:color w:val="000000" w:themeColor="text1"/>
          <w:lang w:eastAsia="ja-JP"/>
        </w:rPr>
        <w:t xml:space="preserve"> </w:t>
      </w:r>
    </w:p>
    <w:p w14:paraId="6F3D1E97"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We can double check for this.</w:t>
      </w:r>
      <w:r w:rsidR="00EF6475">
        <w:rPr>
          <w:rFonts w:eastAsia="游明朝"/>
          <w:bCs/>
          <w:color w:val="000000" w:themeColor="text1"/>
          <w:lang w:eastAsia="ja-JP"/>
        </w:rPr>
        <w:t xml:space="preserve"> </w:t>
      </w:r>
    </w:p>
    <w:p w14:paraId="2C6E8D96"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I do follow your thinking kind of analyzing that what is the most relevant filed and then kind of selecting those for the “mini-beacon” themselves. Some of the STAs are passive scanning and they monitor constantly beacons on different channels. So</w:t>
      </w:r>
      <w:r w:rsidR="00EF6475">
        <w:rPr>
          <w:rFonts w:eastAsia="游明朝"/>
          <w:bCs/>
          <w:color w:val="000000" w:themeColor="text1"/>
          <w:lang w:eastAsia="ja-JP"/>
        </w:rPr>
        <w:t>,</w:t>
      </w:r>
      <w:r w:rsidRPr="004B19C6">
        <w:rPr>
          <w:rFonts w:eastAsia="游明朝"/>
          <w:bCs/>
          <w:color w:val="000000" w:themeColor="text1"/>
          <w:lang w:eastAsia="ja-JP"/>
        </w:rPr>
        <w:t xml:space="preserve"> a kind of forcing active scanning is the only way to discover on an AP might not be disabled on all the case. I think it is good choice, but passive scanning should be still able to work even if we have to do active scanning.</w:t>
      </w:r>
      <w:r w:rsidR="00EF6475">
        <w:rPr>
          <w:rFonts w:eastAsia="游明朝" w:hint="eastAsia"/>
          <w:bCs/>
          <w:color w:val="000000" w:themeColor="text1"/>
          <w:lang w:eastAsia="ja-JP"/>
        </w:rPr>
        <w:t xml:space="preserve"> </w:t>
      </w:r>
    </w:p>
    <w:p w14:paraId="6542619A" w14:textId="0C1F36CA"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At least for me, it is not </w:t>
      </w:r>
      <w:r w:rsidR="00B86495" w:rsidRPr="004B19C6">
        <w:rPr>
          <w:rFonts w:eastAsia="游明朝"/>
          <w:bCs/>
          <w:color w:val="000000" w:themeColor="text1"/>
          <w:lang w:eastAsia="ja-JP"/>
        </w:rPr>
        <w:t>needed</w:t>
      </w:r>
      <w:r w:rsidRPr="004B19C6">
        <w:rPr>
          <w:rFonts w:eastAsia="游明朝"/>
          <w:bCs/>
          <w:color w:val="000000" w:themeColor="text1"/>
          <w:lang w:eastAsia="ja-JP"/>
        </w:rPr>
        <w:t xml:space="preserve"> to move away from passive scanning in some sense</w:t>
      </w:r>
      <w:r w:rsidR="00EF6475">
        <w:rPr>
          <w:rFonts w:eastAsia="游明朝"/>
          <w:bCs/>
          <w:color w:val="000000" w:themeColor="text1"/>
          <w:lang w:eastAsia="ja-JP"/>
        </w:rPr>
        <w:t xml:space="preserve">. </w:t>
      </w:r>
    </w:p>
    <w:p w14:paraId="7944AD3E"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About your light beacon, if there is no legacy device, then you transmit it. But in most practical cases, there would be some legacy devices. This is not something like aggregation of new information in separate part of another link and transmission. You are not saying that, right? </w:t>
      </w:r>
    </w:p>
    <w:p w14:paraId="2B55857E"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This proposal tries to address the beacon </w:t>
      </w:r>
      <w:proofErr w:type="spellStart"/>
      <w:r w:rsidRPr="004B19C6">
        <w:rPr>
          <w:rFonts w:eastAsia="游明朝"/>
          <w:bCs/>
          <w:color w:val="000000" w:themeColor="text1"/>
          <w:lang w:eastAsia="ja-JP"/>
        </w:rPr>
        <w:t>broading</w:t>
      </w:r>
      <w:proofErr w:type="spellEnd"/>
      <w:r w:rsidRPr="004B19C6">
        <w:rPr>
          <w:rFonts w:eastAsia="游明朝"/>
          <w:bCs/>
          <w:color w:val="000000" w:themeColor="text1"/>
          <w:lang w:eastAsia="ja-JP"/>
        </w:rPr>
        <w:t xml:space="preserve"> issue. Beacon will keep increase in 11bn and future amendments. Once we </w:t>
      </w:r>
      <w:r w:rsidR="00EF6475">
        <w:rPr>
          <w:rFonts w:eastAsia="游明朝"/>
          <w:bCs/>
          <w:color w:val="000000" w:themeColor="text1"/>
          <w:lang w:eastAsia="ja-JP"/>
        </w:rPr>
        <w:t>have this kind of mechanism,</w:t>
      </w:r>
      <w:r w:rsidRPr="004B19C6">
        <w:rPr>
          <w:rFonts w:eastAsia="游明朝"/>
          <w:bCs/>
          <w:color w:val="000000" w:themeColor="text1"/>
          <w:lang w:eastAsia="ja-JP"/>
        </w:rPr>
        <w:t xml:space="preserve"> we can avoid beacon </w:t>
      </w:r>
      <w:proofErr w:type="spellStart"/>
      <w:r w:rsidRPr="004B19C6">
        <w:rPr>
          <w:rFonts w:eastAsia="游明朝"/>
          <w:bCs/>
          <w:color w:val="000000" w:themeColor="text1"/>
          <w:lang w:eastAsia="ja-JP"/>
        </w:rPr>
        <w:t>broating</w:t>
      </w:r>
      <w:proofErr w:type="spellEnd"/>
      <w:r w:rsidRPr="004B19C6">
        <w:rPr>
          <w:rFonts w:eastAsia="游明朝"/>
          <w:bCs/>
          <w:color w:val="000000" w:themeColor="text1"/>
          <w:lang w:eastAsia="ja-JP"/>
        </w:rPr>
        <w:t xml:space="preserve">. </w:t>
      </w:r>
    </w:p>
    <w:p w14:paraId="393354DD"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In slide 8, you are saying if no legacy devices is associated to the A</w:t>
      </w:r>
      <w:r w:rsidR="00EF6475">
        <w:rPr>
          <w:rFonts w:eastAsia="游明朝"/>
          <w:bCs/>
          <w:color w:val="000000" w:themeColor="text1"/>
          <w:lang w:eastAsia="ja-JP"/>
        </w:rPr>
        <w:t xml:space="preserve">P. </w:t>
      </w:r>
    </w:p>
    <w:p w14:paraId="410F549E"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This is only for the UHR relating information. If this AP allow legacy association, it cannot use this optimization. </w:t>
      </w:r>
    </w:p>
    <w:p w14:paraId="69A085CA"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t>
      </w:r>
      <w:r w:rsidR="00EF6475">
        <w:rPr>
          <w:rFonts w:eastAsia="游明朝"/>
          <w:bCs/>
          <w:color w:val="000000" w:themeColor="text1"/>
          <w:lang w:eastAsia="ja-JP"/>
        </w:rPr>
        <w:t>Q</w:t>
      </w:r>
      <w:r w:rsidRPr="004B19C6">
        <w:rPr>
          <w:rFonts w:eastAsia="游明朝"/>
          <w:bCs/>
          <w:color w:val="000000" w:themeColor="text1"/>
          <w:lang w:eastAsia="ja-JP"/>
        </w:rPr>
        <w:t xml:space="preserve">uestion about the beacon bloating. You are not saying about splitting of beacon and transmitting </w:t>
      </w:r>
      <w:proofErr w:type="spellStart"/>
      <w:r w:rsidRPr="004B19C6">
        <w:rPr>
          <w:rFonts w:eastAsia="游明朝"/>
          <w:bCs/>
          <w:color w:val="000000" w:themeColor="text1"/>
          <w:lang w:eastAsia="ja-JP"/>
        </w:rPr>
        <w:t>separetely</w:t>
      </w:r>
      <w:proofErr w:type="spellEnd"/>
      <w:r w:rsidRPr="004B19C6">
        <w:rPr>
          <w:rFonts w:eastAsia="游明朝"/>
          <w:bCs/>
          <w:color w:val="000000" w:themeColor="text1"/>
          <w:lang w:eastAsia="ja-JP"/>
        </w:rPr>
        <w:t xml:space="preserve">, right? </w:t>
      </w:r>
    </w:p>
    <w:p w14:paraId="412E0643"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If’s a group decide with the not full UHR client information, it is not currently confusing indicated. </w:t>
      </w:r>
    </w:p>
    <w:p w14:paraId="43E6CF28"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 understand that the direction the main </w:t>
      </w:r>
      <w:proofErr w:type="spellStart"/>
      <w:r w:rsidRPr="004B19C6">
        <w:rPr>
          <w:rFonts w:eastAsia="游明朝"/>
          <w:bCs/>
          <w:color w:val="000000" w:themeColor="text1"/>
          <w:lang w:eastAsia="ja-JP"/>
        </w:rPr>
        <w:t>derection</w:t>
      </w:r>
      <w:proofErr w:type="spellEnd"/>
      <w:r w:rsidRPr="004B19C6">
        <w:rPr>
          <w:rFonts w:eastAsia="游明朝"/>
          <w:bCs/>
          <w:color w:val="000000" w:themeColor="text1"/>
          <w:lang w:eastAsia="ja-JP"/>
        </w:rPr>
        <w:t xml:space="preserve"> here is not to advertise all the UHR IEs and not to increase the size of peak. I think it is a good goal. But </w:t>
      </w:r>
      <w:r w:rsidRPr="004B19C6">
        <w:rPr>
          <w:rFonts w:eastAsia="游明朝"/>
          <w:bCs/>
          <w:color w:val="000000" w:themeColor="text1"/>
          <w:lang w:eastAsia="ja-JP"/>
        </w:rPr>
        <w:lastRenderedPageBreak/>
        <w:t xml:space="preserve">having it is in separate, that would affect a few things. It would affect several processes at the decision side, so we should really be careful. We have listed in Slide 5 and 6 that would go into this slide. </w:t>
      </w:r>
      <w:proofErr w:type="spellStart"/>
      <w:r w:rsidRPr="004B19C6">
        <w:rPr>
          <w:rFonts w:eastAsia="游明朝"/>
          <w:bCs/>
          <w:color w:val="000000" w:themeColor="text1"/>
          <w:lang w:eastAsia="ja-JP"/>
        </w:rPr>
        <w:t>Repetitition</w:t>
      </w:r>
      <w:proofErr w:type="spellEnd"/>
      <w:r w:rsidRPr="004B19C6">
        <w:rPr>
          <w:rFonts w:eastAsia="游明朝"/>
          <w:bCs/>
          <w:color w:val="000000" w:themeColor="text1"/>
          <w:lang w:eastAsia="ja-JP"/>
        </w:rPr>
        <w:t xml:space="preserve"> of the existing field in legacy beacon. maybe we can achieve the same goal as you said. </w:t>
      </w:r>
    </w:p>
    <w:p w14:paraId="7692343D"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We do not propose a new frame. We want to remove UHR information from beacon and carry the information by another frame. </w:t>
      </w:r>
    </w:p>
    <w:p w14:paraId="34A27B66" w14:textId="5864D929"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Does it mean the information is carried by another legacy beacon frame?</w:t>
      </w:r>
      <w:r w:rsidR="00EF6475">
        <w:rPr>
          <w:rFonts w:eastAsia="游明朝"/>
          <w:bCs/>
          <w:color w:val="000000" w:themeColor="text1"/>
          <w:lang w:eastAsia="ja-JP"/>
        </w:rPr>
        <w:t xml:space="preserve"> </w:t>
      </w:r>
    </w:p>
    <w:p w14:paraId="14651764"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No. In this proposal, we will avoid overhead. </w:t>
      </w:r>
    </w:p>
    <w:p w14:paraId="718C0C85"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Where does the content of slides 4, 5 and 6 what are they </w:t>
      </w:r>
      <w:proofErr w:type="spellStart"/>
      <w:r w:rsidRPr="004B19C6">
        <w:rPr>
          <w:rFonts w:eastAsia="游明朝"/>
          <w:bCs/>
          <w:color w:val="000000" w:themeColor="text1"/>
          <w:lang w:eastAsia="ja-JP"/>
        </w:rPr>
        <w:t>supporsed</w:t>
      </w:r>
      <w:proofErr w:type="spellEnd"/>
      <w:r w:rsidRPr="004B19C6">
        <w:rPr>
          <w:rFonts w:eastAsia="游明朝"/>
          <w:bCs/>
          <w:color w:val="000000" w:themeColor="text1"/>
          <w:lang w:eastAsia="ja-JP"/>
        </w:rPr>
        <w:t xml:space="preserve"> to appear?</w:t>
      </w:r>
      <w:r w:rsidR="00EF6475">
        <w:rPr>
          <w:rFonts w:eastAsia="游明朝" w:hint="eastAsia"/>
          <w:bCs/>
          <w:color w:val="000000" w:themeColor="text1"/>
          <w:lang w:eastAsia="ja-JP"/>
        </w:rPr>
        <w:t xml:space="preserve"> </w:t>
      </w:r>
    </w:p>
    <w:p w14:paraId="11F95215" w14:textId="35215A46"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This is supposed to be in the beacon of the try to avoid </w:t>
      </w:r>
      <w:r w:rsidR="00B86495" w:rsidRPr="004B19C6">
        <w:rPr>
          <w:rFonts w:eastAsia="游明朝"/>
          <w:bCs/>
          <w:color w:val="000000" w:themeColor="text1"/>
          <w:lang w:eastAsia="ja-JP"/>
        </w:rPr>
        <w:t>removing</w:t>
      </w:r>
      <w:r w:rsidRPr="004B19C6">
        <w:rPr>
          <w:rFonts w:eastAsia="游明朝"/>
          <w:bCs/>
          <w:color w:val="000000" w:themeColor="text1"/>
          <w:lang w:eastAsia="ja-JP"/>
        </w:rPr>
        <w:t xml:space="preserve"> further information from a beacon. </w:t>
      </w:r>
    </w:p>
    <w:p w14:paraId="7AC8A279"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On the 2</w:t>
      </w:r>
      <w:r w:rsidRPr="004B19C6">
        <w:rPr>
          <w:rFonts w:eastAsia="游明朝"/>
          <w:bCs/>
          <w:color w:val="000000" w:themeColor="text1"/>
          <w:vertAlign w:val="superscript"/>
          <w:lang w:eastAsia="ja-JP"/>
        </w:rPr>
        <w:t>nd</w:t>
      </w:r>
      <w:r w:rsidRPr="004B19C6">
        <w:rPr>
          <w:rFonts w:eastAsia="游明朝"/>
          <w:bCs/>
          <w:color w:val="000000" w:themeColor="text1"/>
          <w:lang w:eastAsia="ja-JP"/>
        </w:rPr>
        <w:t xml:space="preserve"> bullet in slide 7, do you think it possible to prohibit the AP transmit a beacon if it doesn’t support legacy </w:t>
      </w:r>
      <w:proofErr w:type="spellStart"/>
      <w:r w:rsidRPr="004B19C6">
        <w:rPr>
          <w:rFonts w:eastAsia="游明朝"/>
          <w:bCs/>
          <w:color w:val="000000" w:themeColor="text1"/>
          <w:lang w:eastAsia="ja-JP"/>
        </w:rPr>
        <w:t>STAs’</w:t>
      </w:r>
      <w:proofErr w:type="spellEnd"/>
      <w:r w:rsidRPr="004B19C6">
        <w:rPr>
          <w:rFonts w:eastAsia="游明朝"/>
          <w:bCs/>
          <w:color w:val="000000" w:themeColor="text1"/>
          <w:lang w:eastAsia="ja-JP"/>
        </w:rPr>
        <w:t xml:space="preserve"> association? Because we already allow it for the mobile APMLD. I think we can do it in that way. </w:t>
      </w:r>
    </w:p>
    <w:p w14:paraId="5C019135"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We need further discussion. If you start to select channel it will do some scanning to see that the neighbor environment. </w:t>
      </w:r>
    </w:p>
    <w:p w14:paraId="4CE80B98"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What </w:t>
      </w:r>
      <w:proofErr w:type="spellStart"/>
      <w:r w:rsidRPr="004B19C6">
        <w:rPr>
          <w:rFonts w:eastAsia="游明朝"/>
          <w:bCs/>
          <w:color w:val="000000" w:themeColor="text1"/>
          <w:lang w:eastAsia="ja-JP"/>
        </w:rPr>
        <w:t>abou</w:t>
      </w:r>
      <w:proofErr w:type="spellEnd"/>
      <w:r w:rsidRPr="004B19C6">
        <w:rPr>
          <w:rFonts w:eastAsia="游明朝"/>
          <w:bCs/>
          <w:color w:val="000000" w:themeColor="text1"/>
          <w:lang w:eastAsia="ja-JP"/>
        </w:rPr>
        <w:t xml:space="preserve"> the advertising that is done also by the beacon-like broadcast TWT or advertised they need to link-</w:t>
      </w:r>
      <w:proofErr w:type="spellStart"/>
      <w:r w:rsidRPr="004B19C6">
        <w:rPr>
          <w:rFonts w:eastAsia="游明朝"/>
          <w:bCs/>
          <w:color w:val="000000" w:themeColor="text1"/>
          <w:lang w:eastAsia="ja-JP"/>
        </w:rPr>
        <w:t>maping</w:t>
      </w:r>
      <w:proofErr w:type="spellEnd"/>
      <w:r w:rsidRPr="004B19C6">
        <w:rPr>
          <w:rFonts w:eastAsia="游明朝"/>
          <w:bCs/>
          <w:color w:val="000000" w:themeColor="text1"/>
          <w:lang w:eastAsia="ja-JP"/>
        </w:rPr>
        <w:t xml:space="preserve">? </w:t>
      </w:r>
    </w:p>
    <w:p w14:paraId="056C9EF1"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For the associated APMLD, this is on demand if the AP update this, like other critical date update </w:t>
      </w:r>
      <w:proofErr w:type="spellStart"/>
      <w:r w:rsidRPr="004B19C6">
        <w:rPr>
          <w:rFonts w:eastAsia="游明朝"/>
          <w:bCs/>
          <w:color w:val="000000" w:themeColor="text1"/>
          <w:lang w:eastAsia="ja-JP"/>
        </w:rPr>
        <w:t>update</w:t>
      </w:r>
      <w:proofErr w:type="spellEnd"/>
      <w:r w:rsidRPr="004B19C6">
        <w:rPr>
          <w:rFonts w:eastAsia="游明朝"/>
          <w:bCs/>
          <w:color w:val="000000" w:themeColor="text1"/>
          <w:lang w:eastAsia="ja-JP"/>
        </w:rPr>
        <w:t xml:space="preserve">. We will announce it, </w:t>
      </w:r>
      <w:proofErr w:type="spellStart"/>
      <w:r w:rsidRPr="004B19C6">
        <w:rPr>
          <w:rFonts w:eastAsia="游明朝"/>
          <w:bCs/>
          <w:color w:val="000000" w:themeColor="text1"/>
          <w:lang w:eastAsia="ja-JP"/>
        </w:rPr>
        <w:t>otherwiseit</w:t>
      </w:r>
      <w:proofErr w:type="spellEnd"/>
      <w:r w:rsidRPr="004B19C6">
        <w:rPr>
          <w:rFonts w:eastAsia="游明朝"/>
          <w:bCs/>
          <w:color w:val="000000" w:themeColor="text1"/>
          <w:lang w:eastAsia="ja-JP"/>
        </w:rPr>
        <w:t xml:space="preserve"> will not just like other predicted updates.</w:t>
      </w:r>
      <w:r w:rsidR="00EF6475">
        <w:rPr>
          <w:rFonts w:eastAsia="游明朝" w:hint="eastAsia"/>
          <w:bCs/>
          <w:color w:val="000000" w:themeColor="text1"/>
          <w:lang w:eastAsia="ja-JP"/>
        </w:rPr>
        <w:t xml:space="preserve"> </w:t>
      </w:r>
    </w:p>
    <w:p w14:paraId="412D9F01" w14:textId="347B9E17" w:rsidR="004B19C6" w:rsidRPr="004B19C6"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Thank for your clarification. </w:t>
      </w:r>
    </w:p>
    <w:p w14:paraId="0E39CCCC" w14:textId="77777777" w:rsidR="004B19C6" w:rsidRPr="004B19C6" w:rsidRDefault="004B19C6" w:rsidP="004B19C6">
      <w:pPr>
        <w:ind w:left="2160"/>
        <w:contextualSpacing/>
        <w:rPr>
          <w:rFonts w:eastAsia="游明朝"/>
          <w:bCs/>
          <w:color w:val="000000" w:themeColor="text1"/>
          <w:lang w:eastAsia="ja-JP"/>
        </w:rPr>
      </w:pPr>
    </w:p>
    <w:p w14:paraId="5A726302" w14:textId="77777777" w:rsidR="004B19C6" w:rsidRPr="004B19C6" w:rsidRDefault="00000000" w:rsidP="004B19C6">
      <w:pPr>
        <w:numPr>
          <w:ilvl w:val="1"/>
          <w:numId w:val="2"/>
        </w:numPr>
        <w:contextualSpacing/>
        <w:rPr>
          <w:rFonts w:eastAsia="游明朝"/>
          <w:bCs/>
          <w:color w:val="000000" w:themeColor="text1"/>
          <w:lang w:eastAsia="ja-JP"/>
        </w:rPr>
      </w:pPr>
      <w:hyperlink r:id="rId105" w:history="1">
        <w:r w:rsidR="004B19C6" w:rsidRPr="004B19C6">
          <w:rPr>
            <w:rFonts w:eastAsia="游明朝"/>
            <w:bCs/>
            <w:color w:val="0000FF"/>
            <w:u w:val="single"/>
            <w:lang w:eastAsia="ja-JP"/>
          </w:rPr>
          <w:t>11-23/1</w:t>
        </w:r>
        <w:r w:rsidR="004B19C6" w:rsidRPr="004B19C6">
          <w:rPr>
            <w:rFonts w:eastAsia="游明朝" w:hint="eastAsia"/>
            <w:bCs/>
            <w:color w:val="0000FF"/>
            <w:u w:val="single"/>
            <w:lang w:eastAsia="ja-JP"/>
          </w:rPr>
          <w:t>9</w:t>
        </w:r>
        <w:r w:rsidR="004B19C6" w:rsidRPr="004B19C6">
          <w:rPr>
            <w:rFonts w:eastAsia="游明朝"/>
            <w:bCs/>
            <w:color w:val="0000FF"/>
            <w:u w:val="single"/>
            <w:lang w:eastAsia="ja-JP"/>
          </w:rPr>
          <w:t>45r</w:t>
        </w:r>
      </w:hyperlink>
      <w:r w:rsidR="004B19C6" w:rsidRPr="004B19C6">
        <w:rPr>
          <w:rFonts w:eastAsia="游明朝"/>
          <w:bCs/>
          <w:color w:val="0000FF"/>
          <w:u w:val="single"/>
          <w:lang w:eastAsia="ja-JP"/>
        </w:rPr>
        <w:t>1</w:t>
      </w:r>
      <w:r w:rsidR="004B19C6" w:rsidRPr="004B19C6">
        <w:rPr>
          <w:rFonts w:eastAsia="游明朝"/>
          <w:bCs/>
          <w:color w:val="000000" w:themeColor="text1"/>
          <w:lang w:eastAsia="ja-JP"/>
        </w:rPr>
        <w:t>: Information sharing between layers</w:t>
      </w:r>
      <w:r w:rsidR="004B19C6" w:rsidRPr="004B19C6">
        <w:rPr>
          <w:rFonts w:eastAsia="游明朝"/>
          <w:bCs/>
          <w:color w:val="000000" w:themeColor="text1"/>
          <w:lang w:eastAsia="ja-JP"/>
        </w:rPr>
        <w:tab/>
      </w:r>
      <w:r w:rsidR="004B19C6" w:rsidRPr="004B19C6">
        <w:rPr>
          <w:rFonts w:eastAsia="游明朝" w:hint="eastAsia"/>
          <w:bCs/>
          <w:color w:val="000000" w:themeColor="text1"/>
          <w:lang w:eastAsia="ja-JP"/>
        </w:rPr>
        <w:t xml:space="preserve">　</w:t>
      </w:r>
      <w:r w:rsidR="004B19C6" w:rsidRPr="004B19C6">
        <w:rPr>
          <w:rFonts w:eastAsia="游明朝" w:hint="eastAsia"/>
          <w:bCs/>
          <w:color w:val="000000" w:themeColor="text1"/>
          <w:lang w:eastAsia="ja-JP"/>
        </w:rPr>
        <w:t>Atsushi</w:t>
      </w:r>
      <w:r w:rsidR="004B19C6" w:rsidRPr="004B19C6">
        <w:rPr>
          <w:rFonts w:eastAsia="游明朝"/>
          <w:bCs/>
          <w:color w:val="000000" w:themeColor="text1"/>
          <w:lang w:eastAsia="ja-JP"/>
        </w:rPr>
        <w:t xml:space="preserve"> Shirakawa (Sharp)</w:t>
      </w:r>
    </w:p>
    <w:p w14:paraId="14563C52"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Are you trying to introduce new RXVECTOR parameter?</w:t>
      </w:r>
      <w:r w:rsidR="00EF6475">
        <w:rPr>
          <w:rFonts w:eastAsia="游明朝" w:hint="eastAsia"/>
          <w:bCs/>
          <w:color w:val="000000" w:themeColor="text1"/>
          <w:lang w:eastAsia="ja-JP"/>
        </w:rPr>
        <w:t xml:space="preserve"> </w:t>
      </w:r>
    </w:p>
    <w:p w14:paraId="2EB8F4FB"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We </w:t>
      </w:r>
      <w:r w:rsidR="00EF6475">
        <w:rPr>
          <w:rFonts w:eastAsia="游明朝"/>
          <w:bCs/>
          <w:color w:val="000000" w:themeColor="text1"/>
          <w:lang w:eastAsia="ja-JP"/>
        </w:rPr>
        <w:t xml:space="preserve">are </w:t>
      </w:r>
      <w:r w:rsidRPr="004B19C6">
        <w:rPr>
          <w:rFonts w:eastAsia="游明朝"/>
          <w:bCs/>
          <w:color w:val="000000" w:themeColor="text1"/>
          <w:lang w:eastAsia="ja-JP"/>
        </w:rPr>
        <w:t>study</w:t>
      </w:r>
      <w:r w:rsidR="00EF6475">
        <w:rPr>
          <w:rFonts w:eastAsia="游明朝"/>
          <w:bCs/>
          <w:color w:val="000000" w:themeColor="text1"/>
          <w:lang w:eastAsia="ja-JP"/>
        </w:rPr>
        <w:t>ing</w:t>
      </w:r>
      <w:r w:rsidRPr="004B19C6">
        <w:rPr>
          <w:rFonts w:eastAsia="游明朝"/>
          <w:bCs/>
          <w:color w:val="000000" w:themeColor="text1"/>
          <w:lang w:eastAsia="ja-JP"/>
        </w:rPr>
        <w:t xml:space="preserve"> more but we want change to get some information from PHY layer. </w:t>
      </w:r>
    </w:p>
    <w:p w14:paraId="14925EE4" w14:textId="5390BEB1"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 </w:t>
      </w:r>
      <w:proofErr w:type="spellStart"/>
      <w:r w:rsidRPr="004B19C6">
        <w:rPr>
          <w:rFonts w:eastAsia="游明朝"/>
          <w:bCs/>
          <w:color w:val="000000" w:themeColor="text1"/>
          <w:lang w:eastAsia="ja-JP"/>
        </w:rPr>
        <w:t>maen</w:t>
      </w:r>
      <w:proofErr w:type="spellEnd"/>
      <w:r w:rsidRPr="004B19C6">
        <w:rPr>
          <w:rFonts w:eastAsia="游明朝"/>
          <w:bCs/>
          <w:color w:val="000000" w:themeColor="text1"/>
          <w:lang w:eastAsia="ja-JP"/>
        </w:rPr>
        <w:t xml:space="preserve"> that this RXVECTOR between PHY and MAC layer is an internal interface. So, this is proprietary solution, isn’t it? For </w:t>
      </w:r>
      <w:proofErr w:type="spellStart"/>
      <w:r w:rsidRPr="004B19C6">
        <w:rPr>
          <w:rFonts w:eastAsia="游明朝"/>
          <w:bCs/>
          <w:color w:val="000000" w:themeColor="text1"/>
          <w:lang w:eastAsia="ja-JP"/>
        </w:rPr>
        <w:t>examplw</w:t>
      </w:r>
      <w:proofErr w:type="spellEnd"/>
      <w:r w:rsidRPr="004B19C6">
        <w:rPr>
          <w:rFonts w:eastAsia="游明朝"/>
          <w:bCs/>
          <w:color w:val="000000" w:themeColor="text1"/>
          <w:lang w:eastAsia="ja-JP"/>
        </w:rPr>
        <w:t xml:space="preserve">, CSI metrics we do only define the matrix size, so we don’t know the limit any size and thus we can measure any CSI information and upload it to the upper layer and use it for the own purpose. What RXVECTOR </w:t>
      </w:r>
      <w:proofErr w:type="spellStart"/>
      <w:r w:rsidRPr="004B19C6">
        <w:rPr>
          <w:rFonts w:eastAsia="游明朝"/>
          <w:bCs/>
          <w:color w:val="000000" w:themeColor="text1"/>
          <w:lang w:eastAsia="ja-JP"/>
        </w:rPr>
        <w:t>paremeter</w:t>
      </w:r>
      <w:proofErr w:type="spellEnd"/>
      <w:r w:rsidRPr="004B19C6">
        <w:rPr>
          <w:rFonts w:eastAsia="游明朝"/>
          <w:bCs/>
          <w:color w:val="000000" w:themeColor="text1"/>
          <w:lang w:eastAsia="ja-JP"/>
        </w:rPr>
        <w:t xml:space="preserve"> would you like to define? </w:t>
      </w:r>
    </w:p>
    <w:p w14:paraId="69CAFEC7"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 understand your point. But I don’t have an actual parameter now. But my intention is only to open the parameters to the AI/ML areas. </w:t>
      </w:r>
    </w:p>
    <w:p w14:paraId="17FF8EE8" w14:textId="43EACB1A"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We have discussed </w:t>
      </w:r>
      <w:r w:rsidR="00CB3398" w:rsidRPr="004B19C6">
        <w:rPr>
          <w:rFonts w:eastAsia="游明朝"/>
          <w:bCs/>
          <w:color w:val="000000" w:themeColor="text1"/>
          <w:lang w:eastAsia="ja-JP"/>
        </w:rPr>
        <w:t>before,</w:t>
      </w:r>
      <w:r w:rsidRPr="004B19C6">
        <w:rPr>
          <w:rFonts w:eastAsia="游明朝"/>
          <w:bCs/>
          <w:color w:val="000000" w:themeColor="text1"/>
          <w:lang w:eastAsia="ja-JP"/>
        </w:rPr>
        <w:t xml:space="preserve"> and I share similar view as some of information is transmitted internally from lower layer to high layer. It is more of a </w:t>
      </w:r>
      <w:proofErr w:type="spellStart"/>
      <w:r w:rsidRPr="004B19C6">
        <w:rPr>
          <w:rFonts w:eastAsia="游明朝"/>
          <w:bCs/>
          <w:color w:val="000000" w:themeColor="text1"/>
          <w:lang w:eastAsia="ja-JP"/>
        </w:rPr>
        <w:t>propoeiaetary</w:t>
      </w:r>
      <w:proofErr w:type="spellEnd"/>
      <w:r w:rsidRPr="004B19C6">
        <w:rPr>
          <w:rFonts w:eastAsia="游明朝"/>
          <w:bCs/>
          <w:color w:val="000000" w:themeColor="text1"/>
          <w:lang w:eastAsia="ja-JP"/>
        </w:rPr>
        <w:t xml:space="preserve"> design </w:t>
      </w:r>
      <w:proofErr w:type="spellStart"/>
      <w:r w:rsidRPr="004B19C6">
        <w:rPr>
          <w:rFonts w:eastAsia="游明朝"/>
          <w:bCs/>
          <w:color w:val="000000" w:themeColor="text1"/>
          <w:lang w:eastAsia="ja-JP"/>
        </w:rPr>
        <w:t>ans</w:t>
      </w:r>
      <w:proofErr w:type="spellEnd"/>
      <w:r w:rsidRPr="004B19C6">
        <w:rPr>
          <w:rFonts w:eastAsia="游明朝"/>
          <w:bCs/>
          <w:color w:val="000000" w:themeColor="text1"/>
          <w:lang w:eastAsia="ja-JP"/>
        </w:rPr>
        <w:t xml:space="preserve"> also depends on, for example, chip designs. </w:t>
      </w:r>
    </w:p>
    <w:p w14:paraId="40A73A35"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Thank you for your comment. </w:t>
      </w:r>
    </w:p>
    <w:p w14:paraId="70DCA518"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What do you propose to </w:t>
      </w:r>
      <w:proofErr w:type="spellStart"/>
      <w:r w:rsidRPr="004B19C6">
        <w:rPr>
          <w:rFonts w:eastAsia="游明朝"/>
          <w:bCs/>
          <w:color w:val="000000" w:themeColor="text1"/>
          <w:lang w:eastAsia="ja-JP"/>
        </w:rPr>
        <w:t>defineing</w:t>
      </w:r>
      <w:proofErr w:type="spellEnd"/>
      <w:r w:rsidRPr="004B19C6">
        <w:rPr>
          <w:rFonts w:eastAsia="游明朝"/>
          <w:bCs/>
          <w:color w:val="000000" w:themeColor="text1"/>
          <w:lang w:eastAsia="ja-JP"/>
        </w:rPr>
        <w:t xml:space="preserve"> </w:t>
      </w:r>
      <w:proofErr w:type="spellStart"/>
      <w:r w:rsidRPr="004B19C6">
        <w:rPr>
          <w:rFonts w:eastAsia="游明朝"/>
          <w:bCs/>
          <w:color w:val="000000" w:themeColor="text1"/>
          <w:lang w:eastAsia="ja-JP"/>
        </w:rPr>
        <w:t>informatin</w:t>
      </w:r>
      <w:proofErr w:type="spellEnd"/>
      <w:r w:rsidRPr="004B19C6">
        <w:rPr>
          <w:rFonts w:eastAsia="游明朝"/>
          <w:bCs/>
          <w:color w:val="000000" w:themeColor="text1"/>
          <w:lang w:eastAsia="ja-JP"/>
        </w:rPr>
        <w:t xml:space="preserve"> exchange, frame format, information bit, and so on, for standardization? What </w:t>
      </w:r>
      <w:proofErr w:type="spellStart"/>
      <w:r w:rsidRPr="004B19C6">
        <w:rPr>
          <w:rFonts w:eastAsia="游明朝"/>
          <w:bCs/>
          <w:color w:val="000000" w:themeColor="text1"/>
          <w:lang w:eastAsia="ja-JP"/>
        </w:rPr>
        <w:t>exactry</w:t>
      </w:r>
      <w:proofErr w:type="spellEnd"/>
      <w:r w:rsidRPr="004B19C6">
        <w:rPr>
          <w:rFonts w:eastAsia="游明朝"/>
          <w:bCs/>
          <w:color w:val="000000" w:themeColor="text1"/>
          <w:lang w:eastAsia="ja-JP"/>
        </w:rPr>
        <w:t xml:space="preserve"> is it that you’re </w:t>
      </w:r>
      <w:proofErr w:type="spellStart"/>
      <w:r w:rsidRPr="004B19C6">
        <w:rPr>
          <w:rFonts w:eastAsia="游明朝"/>
          <w:bCs/>
          <w:color w:val="000000" w:themeColor="text1"/>
          <w:lang w:eastAsia="ja-JP"/>
        </w:rPr>
        <w:t>proposeing</w:t>
      </w:r>
      <w:proofErr w:type="spellEnd"/>
      <w:r w:rsidRPr="004B19C6">
        <w:rPr>
          <w:rFonts w:eastAsia="游明朝"/>
          <w:bCs/>
          <w:color w:val="000000" w:themeColor="text1"/>
          <w:lang w:eastAsia="ja-JP"/>
        </w:rPr>
        <w:t xml:space="preserve"> will do in 802.11?</w:t>
      </w:r>
      <w:r w:rsidR="00EF6475">
        <w:rPr>
          <w:rFonts w:eastAsia="游明朝" w:hint="eastAsia"/>
          <w:bCs/>
          <w:color w:val="000000" w:themeColor="text1"/>
          <w:lang w:eastAsia="ja-JP"/>
        </w:rPr>
        <w:t xml:space="preserve"> </w:t>
      </w:r>
    </w:p>
    <w:p w14:paraId="268D47AC" w14:textId="6B42C0F0"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My understanding is that 11k already standardized some kind</w:t>
      </w:r>
      <w:r w:rsidR="00CB3398">
        <w:rPr>
          <w:rFonts w:eastAsia="游明朝"/>
          <w:bCs/>
          <w:color w:val="000000" w:themeColor="text1"/>
          <w:lang w:eastAsia="ja-JP"/>
        </w:rPr>
        <w:t>s</w:t>
      </w:r>
      <w:r w:rsidRPr="004B19C6">
        <w:rPr>
          <w:rFonts w:eastAsia="游明朝"/>
          <w:bCs/>
          <w:color w:val="000000" w:themeColor="text1"/>
          <w:lang w:eastAsia="ja-JP"/>
        </w:rPr>
        <w:t xml:space="preserve"> of interface </w:t>
      </w:r>
      <w:r w:rsidR="00CB3398">
        <w:rPr>
          <w:rFonts w:eastAsia="游明朝"/>
          <w:bCs/>
          <w:color w:val="000000" w:themeColor="text1"/>
          <w:lang w:eastAsia="ja-JP"/>
        </w:rPr>
        <w:t xml:space="preserve">measurement and </w:t>
      </w:r>
      <w:r w:rsidRPr="004B19C6">
        <w:rPr>
          <w:rFonts w:eastAsia="游明朝"/>
          <w:bCs/>
          <w:color w:val="000000" w:themeColor="text1"/>
          <w:lang w:eastAsia="ja-JP"/>
        </w:rPr>
        <w:t xml:space="preserve">sharing </w:t>
      </w:r>
      <w:r w:rsidR="00CB3398">
        <w:rPr>
          <w:rFonts w:eastAsia="游明朝"/>
          <w:bCs/>
          <w:color w:val="000000" w:themeColor="text1"/>
          <w:lang w:eastAsia="ja-JP"/>
        </w:rPr>
        <w:t xml:space="preserve">the </w:t>
      </w:r>
      <w:r w:rsidRPr="004B19C6">
        <w:rPr>
          <w:rFonts w:eastAsia="游明朝"/>
          <w:bCs/>
          <w:color w:val="000000" w:themeColor="text1"/>
          <w:lang w:eastAsia="ja-JP"/>
        </w:rPr>
        <w:t xml:space="preserve">result </w:t>
      </w:r>
      <w:r w:rsidR="00CB3398">
        <w:rPr>
          <w:rFonts w:eastAsia="游明朝"/>
          <w:bCs/>
          <w:color w:val="000000" w:themeColor="text1"/>
          <w:lang w:eastAsia="ja-JP"/>
        </w:rPr>
        <w:t>to</w:t>
      </w:r>
      <w:r w:rsidRPr="004B19C6">
        <w:rPr>
          <w:rFonts w:eastAsia="游明朝"/>
          <w:bCs/>
          <w:color w:val="000000" w:themeColor="text1"/>
          <w:lang w:eastAsia="ja-JP"/>
        </w:rPr>
        <w:t xml:space="preserve"> upper layer. The measurement results can be shared to the SME. It means that application can access the </w:t>
      </w:r>
      <w:proofErr w:type="spellStart"/>
      <w:r w:rsidRPr="004B19C6">
        <w:rPr>
          <w:rFonts w:eastAsia="游明朝"/>
          <w:bCs/>
          <w:color w:val="000000" w:themeColor="text1"/>
          <w:lang w:eastAsia="ja-JP"/>
        </w:rPr>
        <w:t>measuirement</w:t>
      </w:r>
      <w:proofErr w:type="spellEnd"/>
      <w:r w:rsidRPr="004B19C6">
        <w:rPr>
          <w:rFonts w:eastAsia="游明朝"/>
          <w:bCs/>
          <w:color w:val="000000" w:themeColor="text1"/>
          <w:lang w:eastAsia="ja-JP"/>
        </w:rPr>
        <w:t xml:space="preserve"> results from upper layer. </w:t>
      </w:r>
    </w:p>
    <w:p w14:paraId="417606C5"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What it that is not there today that you want to </w:t>
      </w:r>
      <w:proofErr w:type="spellStart"/>
      <w:r w:rsidRPr="004B19C6">
        <w:rPr>
          <w:rFonts w:eastAsia="游明朝"/>
          <w:bCs/>
          <w:color w:val="000000" w:themeColor="text1"/>
          <w:lang w:eastAsia="ja-JP"/>
        </w:rPr>
        <w:t>inetroduce</w:t>
      </w:r>
      <w:proofErr w:type="spellEnd"/>
      <w:r w:rsidRPr="004B19C6">
        <w:rPr>
          <w:rFonts w:eastAsia="游明朝"/>
          <w:bCs/>
          <w:color w:val="000000" w:themeColor="text1"/>
          <w:lang w:eastAsia="ja-JP"/>
        </w:rPr>
        <w:t xml:space="preserve"> that will help this to happen. </w:t>
      </w:r>
    </w:p>
    <w:p w14:paraId="34FFE9E5"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For example, frame dropping rate, the number of STAs in a link. These kinds of information will help application layer. </w:t>
      </w:r>
    </w:p>
    <w:p w14:paraId="5BE66B70"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Regarding application </w:t>
      </w:r>
      <w:proofErr w:type="spellStart"/>
      <w:r w:rsidRPr="004B19C6">
        <w:rPr>
          <w:rFonts w:eastAsia="游明朝"/>
          <w:bCs/>
          <w:color w:val="000000" w:themeColor="text1"/>
          <w:lang w:eastAsia="ja-JP"/>
        </w:rPr>
        <w:t>corol</w:t>
      </w:r>
      <w:proofErr w:type="spellEnd"/>
      <w:r w:rsidRPr="004B19C6">
        <w:rPr>
          <w:rFonts w:eastAsia="游明朝"/>
          <w:bCs/>
          <w:color w:val="000000" w:themeColor="text1"/>
          <w:lang w:eastAsia="ja-JP"/>
        </w:rPr>
        <w:t xml:space="preserve"> on the PHY performance, is there only one entity application layer that controls the PHY performance? I mean, what if there are multiple applications which want PHY layer performance differently?</w:t>
      </w:r>
      <w:r w:rsidR="00EF6475">
        <w:rPr>
          <w:rFonts w:eastAsia="游明朝"/>
          <w:bCs/>
          <w:color w:val="000000" w:themeColor="text1"/>
          <w:lang w:eastAsia="ja-JP"/>
        </w:rPr>
        <w:t xml:space="preserve"> </w:t>
      </w:r>
    </w:p>
    <w:p w14:paraId="15C44F04"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We consider only one AI/ML function which control PHY layer. </w:t>
      </w:r>
    </w:p>
    <w:p w14:paraId="57C4C7C2"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lastRenderedPageBreak/>
        <w:t>C</w:t>
      </w:r>
      <w:r w:rsidRPr="004B19C6">
        <w:rPr>
          <w:rFonts w:eastAsia="游明朝"/>
          <w:bCs/>
          <w:color w:val="000000" w:themeColor="text1"/>
          <w:lang w:eastAsia="ja-JP"/>
        </w:rPr>
        <w:t xml:space="preserve">: You mean there would be only one AI/M L which </w:t>
      </w:r>
      <w:proofErr w:type="spellStart"/>
      <w:r w:rsidRPr="004B19C6">
        <w:rPr>
          <w:rFonts w:eastAsia="游明朝"/>
          <w:bCs/>
          <w:color w:val="000000" w:themeColor="text1"/>
          <w:lang w:eastAsia="ja-JP"/>
        </w:rPr>
        <w:t>chould</w:t>
      </w:r>
      <w:proofErr w:type="spellEnd"/>
      <w:r w:rsidRPr="004B19C6">
        <w:rPr>
          <w:rFonts w:eastAsia="游明朝"/>
          <w:bCs/>
          <w:color w:val="000000" w:themeColor="text1"/>
          <w:lang w:eastAsia="ja-JP"/>
        </w:rPr>
        <w:t xml:space="preserve"> control PHY Layer. </w:t>
      </w:r>
    </w:p>
    <w:p w14:paraId="65B3E4A5" w14:textId="65ED32DA" w:rsidR="004B19C6"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Yes. </w:t>
      </w:r>
    </w:p>
    <w:p w14:paraId="41577FE8" w14:textId="77777777" w:rsidR="004B19C6" w:rsidRPr="004B19C6" w:rsidRDefault="004B19C6" w:rsidP="00EF6475">
      <w:pPr>
        <w:contextualSpacing/>
        <w:rPr>
          <w:rFonts w:eastAsia="游明朝"/>
          <w:bCs/>
          <w:color w:val="000000" w:themeColor="text1"/>
          <w:lang w:eastAsia="ja-JP"/>
        </w:rPr>
      </w:pPr>
    </w:p>
    <w:p w14:paraId="54D2CBAF" w14:textId="77777777" w:rsidR="004B19C6" w:rsidRPr="004B19C6" w:rsidRDefault="004B19C6" w:rsidP="004B19C6">
      <w:pPr>
        <w:numPr>
          <w:ilvl w:val="0"/>
          <w:numId w:val="2"/>
        </w:numPr>
        <w:contextualSpacing/>
        <w:rPr>
          <w:rFonts w:eastAsia="游明朝"/>
          <w:bCs/>
          <w:color w:val="000000" w:themeColor="text1"/>
          <w:lang w:eastAsia="ja-JP"/>
        </w:rPr>
      </w:pPr>
      <w:proofErr w:type="spellStart"/>
      <w:r w:rsidRPr="004B19C6">
        <w:rPr>
          <w:rFonts w:eastAsia="游明朝"/>
          <w:bCs/>
          <w:color w:val="000000" w:themeColor="text1"/>
          <w:lang w:eastAsia="ja-JP"/>
        </w:rPr>
        <w:t>AoB</w:t>
      </w:r>
      <w:proofErr w:type="spellEnd"/>
      <w:r w:rsidRPr="004B19C6">
        <w:rPr>
          <w:rFonts w:eastAsia="游明朝"/>
          <w:bCs/>
          <w:color w:val="000000" w:themeColor="text1"/>
          <w:lang w:eastAsia="ja-JP"/>
        </w:rPr>
        <w:t>:</w:t>
      </w:r>
    </w:p>
    <w:p w14:paraId="35DCE1B3"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 xml:space="preserve">None. </w:t>
      </w:r>
    </w:p>
    <w:p w14:paraId="75CB63CB" w14:textId="77777777" w:rsidR="004B19C6" w:rsidRPr="004B19C6" w:rsidRDefault="004B19C6" w:rsidP="004B19C6">
      <w:pPr>
        <w:ind w:left="2160"/>
        <w:contextualSpacing/>
        <w:rPr>
          <w:rFonts w:eastAsia="游明朝"/>
          <w:bCs/>
          <w:color w:val="000000" w:themeColor="text1"/>
          <w:lang w:eastAsia="ja-JP"/>
        </w:rPr>
      </w:pPr>
    </w:p>
    <w:p w14:paraId="16C065CC"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Adjourned at 20:55 ET</w:t>
      </w:r>
    </w:p>
    <w:p w14:paraId="10B724F4" w14:textId="77777777" w:rsidR="00975692" w:rsidRDefault="00975692" w:rsidP="00975692">
      <w:pPr>
        <w:rPr>
          <w:rFonts w:eastAsia="游明朝"/>
          <w:lang w:eastAsia="ja-JP"/>
        </w:rPr>
      </w:pPr>
    </w:p>
    <w:p w14:paraId="524AEDF5" w14:textId="77777777" w:rsidR="00975692" w:rsidRDefault="00975692" w:rsidP="00975692">
      <w:pPr>
        <w:rPr>
          <w:rFonts w:eastAsia="游明朝"/>
          <w:lang w:eastAsia="ja-JP"/>
        </w:rPr>
      </w:pPr>
    </w:p>
    <w:p w14:paraId="17DA3AF7" w14:textId="77777777" w:rsidR="00975692" w:rsidRPr="00975692" w:rsidRDefault="00975692" w:rsidP="00975692">
      <w:pPr>
        <w:rPr>
          <w:rFonts w:eastAsia="游明朝"/>
          <w:lang w:eastAsia="ja-JP"/>
        </w:rPr>
      </w:pPr>
    </w:p>
    <w:p w14:paraId="5E346565" w14:textId="77777777" w:rsidR="00F96561" w:rsidRPr="00F96561" w:rsidRDefault="00F96561" w:rsidP="00F96561">
      <w:pPr>
        <w:pStyle w:val="1"/>
        <w:rPr>
          <w:bCs/>
        </w:rPr>
      </w:pPr>
      <w:r w:rsidRPr="00F96561">
        <w:rPr>
          <w:bCs/>
        </w:rPr>
        <w:t>Appendix</w:t>
      </w:r>
    </w:p>
    <w:p w14:paraId="19C1EDEF" w14:textId="14298A7E" w:rsidR="00982F4D" w:rsidRDefault="00982F4D" w:rsidP="00982F4D">
      <w:pPr>
        <w:pStyle w:val="a"/>
        <w:numPr>
          <w:ilvl w:val="0"/>
          <w:numId w:val="0"/>
        </w:numPr>
        <w:ind w:left="720"/>
      </w:pPr>
    </w:p>
    <w:p w14:paraId="5C81EC78" w14:textId="76E00606" w:rsidR="004D777C" w:rsidRDefault="00210C11" w:rsidP="0064215F">
      <w:pPr>
        <w:pStyle w:val="a"/>
        <w:numPr>
          <w:ilvl w:val="0"/>
          <w:numId w:val="2"/>
        </w:numPr>
      </w:pPr>
      <w:bookmarkStart w:id="6" w:name="_Hlk155679980"/>
      <w:r>
        <w:rPr>
          <w:rFonts w:eastAsia="游明朝" w:hint="eastAsia"/>
          <w:lang w:eastAsia="ja-JP"/>
        </w:rPr>
        <w:t>(</w:t>
      </w:r>
      <w:r>
        <w:rPr>
          <w:rFonts w:eastAsia="游明朝"/>
          <w:lang w:eastAsia="ja-JP"/>
        </w:rPr>
        <w:t>Attendee List for the 1</w:t>
      </w:r>
      <w:r w:rsidRPr="00210C11">
        <w:rPr>
          <w:rFonts w:eastAsia="游明朝"/>
          <w:vertAlign w:val="superscript"/>
          <w:lang w:eastAsia="ja-JP"/>
        </w:rPr>
        <w:t>st</w:t>
      </w:r>
      <w:r>
        <w:rPr>
          <w:rFonts w:eastAsia="游明朝"/>
          <w:lang w:eastAsia="ja-JP"/>
        </w:rPr>
        <w:t xml:space="preserve"> and 2</w:t>
      </w:r>
      <w:r w:rsidRPr="00210C11">
        <w:rPr>
          <w:rFonts w:eastAsia="游明朝"/>
          <w:vertAlign w:val="superscript"/>
          <w:lang w:eastAsia="ja-JP"/>
        </w:rPr>
        <w:t>nd</w:t>
      </w:r>
      <w:r>
        <w:rPr>
          <w:rFonts w:eastAsia="游明朝"/>
          <w:lang w:eastAsia="ja-JP"/>
        </w:rPr>
        <w:t xml:space="preserve"> Conf. Call will be added.)</w:t>
      </w:r>
    </w:p>
    <w:p w14:paraId="232A1176" w14:textId="04030648" w:rsidR="00210C11" w:rsidRPr="00210C11" w:rsidRDefault="00210C11" w:rsidP="00210C11"/>
    <w:p w14:paraId="536A8A0C" w14:textId="77EE175B" w:rsidR="00210C11" w:rsidRDefault="00210C11" w:rsidP="00545D1B">
      <w:pPr>
        <w:pStyle w:val="a"/>
        <w:numPr>
          <w:ilvl w:val="0"/>
          <w:numId w:val="2"/>
        </w:numPr>
      </w:pPr>
      <w:r>
        <w:t>Attendee List for the 3</w:t>
      </w:r>
      <w:r w:rsidRPr="00330B77">
        <w:rPr>
          <w:vertAlign w:val="superscript"/>
        </w:rPr>
        <w:t>rd</w:t>
      </w:r>
      <w:r>
        <w:t xml:space="preserve"> </w:t>
      </w:r>
      <w:r w:rsidRPr="00F96561">
        <w:t xml:space="preserve">Conf. </w:t>
      </w:r>
      <w:r>
        <w:t>Call:</w:t>
      </w:r>
    </w:p>
    <w:tbl>
      <w:tblPr>
        <w:tblW w:w="9214" w:type="dxa"/>
        <w:tblLayout w:type="fixed"/>
        <w:tblCellMar>
          <w:left w:w="0" w:type="dxa"/>
          <w:right w:w="0" w:type="dxa"/>
        </w:tblCellMar>
        <w:tblLook w:val="04A0" w:firstRow="1" w:lastRow="0" w:firstColumn="1" w:lastColumn="0" w:noHBand="0" w:noVBand="1"/>
      </w:tblPr>
      <w:tblGrid>
        <w:gridCol w:w="993"/>
        <w:gridCol w:w="1120"/>
        <w:gridCol w:w="2140"/>
        <w:gridCol w:w="4961"/>
      </w:tblGrid>
      <w:tr w:rsidR="004D777C" w14:paraId="6C8157E4" w14:textId="77777777" w:rsidTr="004D777C">
        <w:trPr>
          <w:trHeight w:val="300"/>
        </w:trPr>
        <w:tc>
          <w:tcPr>
            <w:tcW w:w="993" w:type="dxa"/>
            <w:noWrap/>
            <w:tcMar>
              <w:top w:w="15" w:type="dxa"/>
              <w:left w:w="15" w:type="dxa"/>
              <w:bottom w:w="0" w:type="dxa"/>
              <w:right w:w="15" w:type="dxa"/>
            </w:tcMar>
            <w:vAlign w:val="bottom"/>
            <w:hideMark/>
          </w:tcPr>
          <w:bookmarkEnd w:id="6"/>
          <w:p w14:paraId="7185EA3C" w14:textId="77777777" w:rsidR="004D777C" w:rsidRDefault="004D777C">
            <w:pPr>
              <w:rPr>
                <w:rFonts w:ascii="Calibri" w:hAnsi="Calibri" w:cs="Calibri"/>
                <w:color w:val="000000"/>
                <w:kern w:val="2"/>
                <w:szCs w:val="22"/>
              </w:rPr>
            </w:pPr>
            <w:r>
              <w:rPr>
                <w:rFonts w:ascii="Calibri" w:hAnsi="Calibri" w:cs="Calibri"/>
                <w:color w:val="000000"/>
                <w:kern w:val="2"/>
                <w:szCs w:val="22"/>
              </w:rPr>
              <w:t>Breakout</w:t>
            </w:r>
          </w:p>
        </w:tc>
        <w:tc>
          <w:tcPr>
            <w:tcW w:w="1120" w:type="dxa"/>
            <w:noWrap/>
            <w:tcMar>
              <w:top w:w="15" w:type="dxa"/>
              <w:left w:w="15" w:type="dxa"/>
              <w:bottom w:w="0" w:type="dxa"/>
              <w:right w:w="15" w:type="dxa"/>
            </w:tcMar>
            <w:vAlign w:val="center"/>
            <w:hideMark/>
          </w:tcPr>
          <w:p w14:paraId="3977ECE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Timestamp</w:t>
            </w:r>
          </w:p>
        </w:tc>
        <w:tc>
          <w:tcPr>
            <w:tcW w:w="2140" w:type="dxa"/>
            <w:noWrap/>
            <w:tcMar>
              <w:top w:w="15" w:type="dxa"/>
              <w:left w:w="15" w:type="dxa"/>
              <w:bottom w:w="0" w:type="dxa"/>
              <w:right w:w="15" w:type="dxa"/>
            </w:tcMar>
            <w:vAlign w:val="bottom"/>
            <w:hideMark/>
          </w:tcPr>
          <w:p w14:paraId="48C7D2A6" w14:textId="77777777" w:rsidR="004D777C" w:rsidRDefault="004D777C">
            <w:pPr>
              <w:rPr>
                <w:rFonts w:ascii="Calibri" w:hAnsi="Calibri" w:cs="Calibri"/>
                <w:color w:val="000000"/>
                <w:kern w:val="2"/>
                <w:szCs w:val="22"/>
              </w:rPr>
            </w:pPr>
            <w:r>
              <w:rPr>
                <w:rFonts w:ascii="Calibri" w:hAnsi="Calibri" w:cs="Calibri"/>
                <w:color w:val="000000"/>
                <w:kern w:val="2"/>
                <w:szCs w:val="22"/>
              </w:rPr>
              <w:t>Name</w:t>
            </w:r>
          </w:p>
        </w:tc>
        <w:tc>
          <w:tcPr>
            <w:tcW w:w="4961" w:type="dxa"/>
            <w:noWrap/>
            <w:tcMar>
              <w:top w:w="15" w:type="dxa"/>
              <w:left w:w="15" w:type="dxa"/>
              <w:bottom w:w="0" w:type="dxa"/>
              <w:right w:w="15" w:type="dxa"/>
            </w:tcMar>
            <w:vAlign w:val="bottom"/>
            <w:hideMark/>
          </w:tcPr>
          <w:p w14:paraId="34E912C1" w14:textId="77777777" w:rsidR="004D777C" w:rsidRDefault="004D777C">
            <w:pPr>
              <w:rPr>
                <w:rFonts w:ascii="Calibri" w:hAnsi="Calibri" w:cs="Calibri"/>
                <w:color w:val="000000"/>
                <w:kern w:val="2"/>
                <w:szCs w:val="22"/>
              </w:rPr>
            </w:pPr>
            <w:r>
              <w:rPr>
                <w:rFonts w:ascii="Calibri" w:hAnsi="Calibri" w:cs="Calibri"/>
                <w:color w:val="000000"/>
                <w:kern w:val="2"/>
                <w:szCs w:val="22"/>
              </w:rPr>
              <w:t>Affiliation</w:t>
            </w:r>
          </w:p>
        </w:tc>
      </w:tr>
      <w:tr w:rsidR="004D777C" w14:paraId="0DF9DDFB" w14:textId="77777777" w:rsidTr="004D777C">
        <w:trPr>
          <w:trHeight w:val="300"/>
        </w:trPr>
        <w:tc>
          <w:tcPr>
            <w:tcW w:w="993" w:type="dxa"/>
            <w:noWrap/>
            <w:tcMar>
              <w:top w:w="15" w:type="dxa"/>
              <w:left w:w="15" w:type="dxa"/>
              <w:bottom w:w="0" w:type="dxa"/>
              <w:right w:w="15" w:type="dxa"/>
            </w:tcMar>
            <w:vAlign w:val="bottom"/>
            <w:hideMark/>
          </w:tcPr>
          <w:p w14:paraId="3915C79B"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3974FD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EDFA0DC" w14:textId="77777777" w:rsidR="004D777C" w:rsidRDefault="004D777C">
            <w:pPr>
              <w:rPr>
                <w:rFonts w:ascii="Calibri" w:hAnsi="Calibri" w:cs="Calibri"/>
                <w:color w:val="000000"/>
                <w:kern w:val="2"/>
                <w:szCs w:val="22"/>
              </w:rPr>
            </w:pPr>
            <w:r>
              <w:rPr>
                <w:rFonts w:ascii="Calibri" w:hAnsi="Calibri" w:cs="Calibri"/>
                <w:color w:val="000000"/>
                <w:kern w:val="2"/>
                <w:szCs w:val="22"/>
              </w:rPr>
              <w:t>Adachi, Tomoko</w:t>
            </w:r>
          </w:p>
        </w:tc>
        <w:tc>
          <w:tcPr>
            <w:tcW w:w="4961" w:type="dxa"/>
            <w:noWrap/>
            <w:tcMar>
              <w:top w:w="15" w:type="dxa"/>
              <w:left w:w="15" w:type="dxa"/>
              <w:bottom w:w="0" w:type="dxa"/>
              <w:right w:w="15" w:type="dxa"/>
            </w:tcMar>
            <w:vAlign w:val="bottom"/>
            <w:hideMark/>
          </w:tcPr>
          <w:p w14:paraId="542AEE03" w14:textId="77777777" w:rsidR="004D777C" w:rsidRDefault="004D777C">
            <w:pPr>
              <w:rPr>
                <w:rFonts w:ascii="Calibri" w:hAnsi="Calibri" w:cs="Calibri"/>
                <w:color w:val="000000"/>
                <w:kern w:val="2"/>
                <w:szCs w:val="22"/>
              </w:rPr>
            </w:pPr>
            <w:r>
              <w:rPr>
                <w:rFonts w:ascii="Calibri" w:hAnsi="Calibri" w:cs="Calibri"/>
                <w:color w:val="000000"/>
                <w:kern w:val="2"/>
                <w:szCs w:val="22"/>
              </w:rPr>
              <w:t>TOSHIBA Corporation</w:t>
            </w:r>
          </w:p>
        </w:tc>
      </w:tr>
      <w:tr w:rsidR="004D777C" w14:paraId="3CB48C91" w14:textId="77777777" w:rsidTr="004D777C">
        <w:trPr>
          <w:trHeight w:val="300"/>
        </w:trPr>
        <w:tc>
          <w:tcPr>
            <w:tcW w:w="993" w:type="dxa"/>
            <w:noWrap/>
            <w:tcMar>
              <w:top w:w="15" w:type="dxa"/>
              <w:left w:w="15" w:type="dxa"/>
              <w:bottom w:w="0" w:type="dxa"/>
              <w:right w:w="15" w:type="dxa"/>
            </w:tcMar>
            <w:vAlign w:val="bottom"/>
            <w:hideMark/>
          </w:tcPr>
          <w:p w14:paraId="45C5A772"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AB5A24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51F1373" w14:textId="77777777" w:rsidR="004D777C" w:rsidRDefault="004D777C">
            <w:pPr>
              <w:rPr>
                <w:rFonts w:ascii="Calibri" w:hAnsi="Calibri" w:cs="Calibri"/>
                <w:color w:val="000000"/>
                <w:kern w:val="2"/>
                <w:szCs w:val="22"/>
              </w:rPr>
            </w:pPr>
            <w:r>
              <w:rPr>
                <w:rFonts w:ascii="Calibri" w:hAnsi="Calibri" w:cs="Calibri"/>
                <w:color w:val="000000"/>
                <w:kern w:val="2"/>
                <w:szCs w:val="22"/>
              </w:rPr>
              <w:t>Aio, Kosuke</w:t>
            </w:r>
          </w:p>
        </w:tc>
        <w:tc>
          <w:tcPr>
            <w:tcW w:w="4961" w:type="dxa"/>
            <w:noWrap/>
            <w:tcMar>
              <w:top w:w="15" w:type="dxa"/>
              <w:left w:w="15" w:type="dxa"/>
              <w:bottom w:w="0" w:type="dxa"/>
              <w:right w:w="15" w:type="dxa"/>
            </w:tcMar>
            <w:vAlign w:val="bottom"/>
            <w:hideMark/>
          </w:tcPr>
          <w:p w14:paraId="0439E937" w14:textId="77777777" w:rsidR="004D777C" w:rsidRDefault="004D777C">
            <w:pPr>
              <w:rPr>
                <w:rFonts w:ascii="Calibri" w:hAnsi="Calibri" w:cs="Calibri"/>
                <w:color w:val="000000"/>
                <w:kern w:val="2"/>
                <w:szCs w:val="22"/>
              </w:rPr>
            </w:pPr>
            <w:r>
              <w:rPr>
                <w:rFonts w:ascii="Calibri" w:hAnsi="Calibri" w:cs="Calibri"/>
                <w:color w:val="000000"/>
                <w:kern w:val="2"/>
                <w:szCs w:val="22"/>
              </w:rPr>
              <w:t>Sony Corporation</w:t>
            </w:r>
          </w:p>
        </w:tc>
      </w:tr>
      <w:tr w:rsidR="004D777C" w14:paraId="411B2107" w14:textId="77777777" w:rsidTr="004D777C">
        <w:trPr>
          <w:trHeight w:val="300"/>
        </w:trPr>
        <w:tc>
          <w:tcPr>
            <w:tcW w:w="993" w:type="dxa"/>
            <w:noWrap/>
            <w:tcMar>
              <w:top w:w="15" w:type="dxa"/>
              <w:left w:w="15" w:type="dxa"/>
              <w:bottom w:w="0" w:type="dxa"/>
              <w:right w:w="15" w:type="dxa"/>
            </w:tcMar>
            <w:vAlign w:val="bottom"/>
            <w:hideMark/>
          </w:tcPr>
          <w:p w14:paraId="7581693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0AF762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6553931"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4961" w:type="dxa"/>
            <w:noWrap/>
            <w:tcMar>
              <w:top w:w="15" w:type="dxa"/>
              <w:left w:w="15" w:type="dxa"/>
              <w:bottom w:w="0" w:type="dxa"/>
              <w:right w:w="15" w:type="dxa"/>
            </w:tcMar>
            <w:vAlign w:val="bottom"/>
            <w:hideMark/>
          </w:tcPr>
          <w:p w14:paraId="6E800A61"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7FB1D49E" w14:textId="77777777" w:rsidTr="004D777C">
        <w:trPr>
          <w:trHeight w:val="300"/>
        </w:trPr>
        <w:tc>
          <w:tcPr>
            <w:tcW w:w="993" w:type="dxa"/>
            <w:noWrap/>
            <w:tcMar>
              <w:top w:w="15" w:type="dxa"/>
              <w:left w:w="15" w:type="dxa"/>
              <w:bottom w:w="0" w:type="dxa"/>
              <w:right w:w="15" w:type="dxa"/>
            </w:tcMar>
            <w:vAlign w:val="bottom"/>
            <w:hideMark/>
          </w:tcPr>
          <w:p w14:paraId="48CED1B3"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14F96CB"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558D0A0"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4961" w:type="dxa"/>
            <w:noWrap/>
            <w:tcMar>
              <w:top w:w="15" w:type="dxa"/>
              <w:left w:w="15" w:type="dxa"/>
              <w:bottom w:w="0" w:type="dxa"/>
              <w:right w:w="15" w:type="dxa"/>
            </w:tcMar>
            <w:vAlign w:val="bottom"/>
            <w:hideMark/>
          </w:tcPr>
          <w:p w14:paraId="5B484CA9"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4D777C" w14:paraId="2AD3ABBD" w14:textId="77777777" w:rsidTr="004D777C">
        <w:trPr>
          <w:trHeight w:val="300"/>
        </w:trPr>
        <w:tc>
          <w:tcPr>
            <w:tcW w:w="993" w:type="dxa"/>
            <w:noWrap/>
            <w:tcMar>
              <w:top w:w="15" w:type="dxa"/>
              <w:left w:w="15" w:type="dxa"/>
              <w:bottom w:w="0" w:type="dxa"/>
              <w:right w:w="15" w:type="dxa"/>
            </w:tcMar>
            <w:vAlign w:val="bottom"/>
            <w:hideMark/>
          </w:tcPr>
          <w:p w14:paraId="6436C0C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38FB88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BA66855" w14:textId="77777777" w:rsidR="004D777C" w:rsidRDefault="004D777C">
            <w:pPr>
              <w:rPr>
                <w:rFonts w:ascii="Calibri" w:hAnsi="Calibri" w:cs="Calibri"/>
                <w:color w:val="000000"/>
                <w:kern w:val="2"/>
                <w:szCs w:val="22"/>
              </w:rPr>
            </w:pPr>
            <w:r>
              <w:rPr>
                <w:rFonts w:ascii="Calibri" w:hAnsi="Calibri" w:cs="Calibri"/>
                <w:color w:val="000000"/>
                <w:kern w:val="2"/>
                <w:szCs w:val="22"/>
              </w:rPr>
              <w:t>Asai, Yusuke</w:t>
            </w:r>
          </w:p>
        </w:tc>
        <w:tc>
          <w:tcPr>
            <w:tcW w:w="4961" w:type="dxa"/>
            <w:noWrap/>
            <w:tcMar>
              <w:top w:w="15" w:type="dxa"/>
              <w:left w:w="15" w:type="dxa"/>
              <w:bottom w:w="0" w:type="dxa"/>
              <w:right w:w="15" w:type="dxa"/>
            </w:tcMar>
            <w:vAlign w:val="bottom"/>
            <w:hideMark/>
          </w:tcPr>
          <w:p w14:paraId="19FD708E" w14:textId="77777777" w:rsidR="004D777C" w:rsidRDefault="004D777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D777C" w14:paraId="55696CF9" w14:textId="77777777" w:rsidTr="004D777C">
        <w:trPr>
          <w:trHeight w:val="300"/>
        </w:trPr>
        <w:tc>
          <w:tcPr>
            <w:tcW w:w="993" w:type="dxa"/>
            <w:noWrap/>
            <w:tcMar>
              <w:top w:w="15" w:type="dxa"/>
              <w:left w:w="15" w:type="dxa"/>
              <w:bottom w:w="0" w:type="dxa"/>
              <w:right w:w="15" w:type="dxa"/>
            </w:tcMar>
            <w:vAlign w:val="bottom"/>
            <w:hideMark/>
          </w:tcPr>
          <w:p w14:paraId="15703553"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CBA657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5D2E4BC" w14:textId="77777777" w:rsidR="004D777C" w:rsidRDefault="004D777C">
            <w:pPr>
              <w:rPr>
                <w:rFonts w:ascii="Calibri" w:hAnsi="Calibri" w:cs="Calibri"/>
                <w:color w:val="000000"/>
                <w:kern w:val="2"/>
                <w:szCs w:val="22"/>
              </w:rPr>
            </w:pPr>
            <w:r>
              <w:rPr>
                <w:rFonts w:ascii="Calibri" w:hAnsi="Calibri" w:cs="Calibri"/>
                <w:color w:val="000000"/>
                <w:kern w:val="2"/>
                <w:szCs w:val="22"/>
              </w:rPr>
              <w:t>Asterjadhi, Alfred</w:t>
            </w:r>
          </w:p>
        </w:tc>
        <w:tc>
          <w:tcPr>
            <w:tcW w:w="4961" w:type="dxa"/>
            <w:noWrap/>
            <w:tcMar>
              <w:top w:w="15" w:type="dxa"/>
              <w:left w:w="15" w:type="dxa"/>
              <w:bottom w:w="0" w:type="dxa"/>
              <w:right w:w="15" w:type="dxa"/>
            </w:tcMar>
            <w:vAlign w:val="bottom"/>
            <w:hideMark/>
          </w:tcPr>
          <w:p w14:paraId="669DF914" w14:textId="77777777" w:rsidR="004D777C" w:rsidRDefault="004D777C">
            <w:pPr>
              <w:rPr>
                <w:rFonts w:ascii="Calibri" w:hAnsi="Calibri" w:cs="Calibri"/>
                <w:color w:val="000000"/>
                <w:kern w:val="2"/>
                <w:szCs w:val="22"/>
              </w:rPr>
            </w:pPr>
            <w:r>
              <w:rPr>
                <w:rFonts w:ascii="Calibri" w:hAnsi="Calibri" w:cs="Calibri"/>
                <w:color w:val="000000"/>
                <w:kern w:val="2"/>
                <w:szCs w:val="22"/>
              </w:rPr>
              <w:t>Qualcomm Incorporated</w:t>
            </w:r>
          </w:p>
        </w:tc>
      </w:tr>
      <w:tr w:rsidR="004D777C" w14:paraId="3B22C574" w14:textId="77777777" w:rsidTr="004D777C">
        <w:trPr>
          <w:trHeight w:val="300"/>
        </w:trPr>
        <w:tc>
          <w:tcPr>
            <w:tcW w:w="993" w:type="dxa"/>
            <w:noWrap/>
            <w:tcMar>
              <w:top w:w="15" w:type="dxa"/>
              <w:left w:w="15" w:type="dxa"/>
              <w:bottom w:w="0" w:type="dxa"/>
              <w:right w:w="15" w:type="dxa"/>
            </w:tcMar>
            <w:vAlign w:val="bottom"/>
            <w:hideMark/>
          </w:tcPr>
          <w:p w14:paraId="48867E33"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AA43A06"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952EDAB"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4961" w:type="dxa"/>
            <w:noWrap/>
            <w:tcMar>
              <w:top w:w="15" w:type="dxa"/>
              <w:left w:w="15" w:type="dxa"/>
              <w:bottom w:w="0" w:type="dxa"/>
              <w:right w:w="15" w:type="dxa"/>
            </w:tcMar>
            <w:vAlign w:val="bottom"/>
            <w:hideMark/>
          </w:tcPr>
          <w:p w14:paraId="3D748BC4"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1DA33372" w14:textId="77777777" w:rsidTr="004D777C">
        <w:trPr>
          <w:trHeight w:val="300"/>
        </w:trPr>
        <w:tc>
          <w:tcPr>
            <w:tcW w:w="993" w:type="dxa"/>
            <w:noWrap/>
            <w:tcMar>
              <w:top w:w="15" w:type="dxa"/>
              <w:left w:w="15" w:type="dxa"/>
              <w:bottom w:w="0" w:type="dxa"/>
              <w:right w:w="15" w:type="dxa"/>
            </w:tcMar>
            <w:vAlign w:val="bottom"/>
            <w:hideMark/>
          </w:tcPr>
          <w:p w14:paraId="3FFDD885"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6836F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110801D" w14:textId="77777777" w:rsidR="004D777C" w:rsidRDefault="004D777C">
            <w:pPr>
              <w:rPr>
                <w:rFonts w:ascii="Calibri" w:hAnsi="Calibri" w:cs="Calibri"/>
                <w:color w:val="000000"/>
                <w:kern w:val="2"/>
                <w:szCs w:val="22"/>
              </w:rPr>
            </w:pPr>
            <w:r>
              <w:rPr>
                <w:rFonts w:ascii="Calibri" w:hAnsi="Calibri" w:cs="Calibri"/>
                <w:color w:val="000000"/>
                <w:kern w:val="2"/>
                <w:szCs w:val="22"/>
              </w:rPr>
              <w:t>Batra, Anuj</w:t>
            </w:r>
          </w:p>
        </w:tc>
        <w:tc>
          <w:tcPr>
            <w:tcW w:w="4961" w:type="dxa"/>
            <w:noWrap/>
            <w:tcMar>
              <w:top w:w="15" w:type="dxa"/>
              <w:left w:w="15" w:type="dxa"/>
              <w:bottom w:w="0" w:type="dxa"/>
              <w:right w:w="15" w:type="dxa"/>
            </w:tcMar>
            <w:vAlign w:val="bottom"/>
            <w:hideMark/>
          </w:tcPr>
          <w:p w14:paraId="110F93BB"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1F027473" w14:textId="77777777" w:rsidTr="004D777C">
        <w:trPr>
          <w:trHeight w:val="300"/>
        </w:trPr>
        <w:tc>
          <w:tcPr>
            <w:tcW w:w="993" w:type="dxa"/>
            <w:noWrap/>
            <w:tcMar>
              <w:top w:w="15" w:type="dxa"/>
              <w:left w:w="15" w:type="dxa"/>
              <w:bottom w:w="0" w:type="dxa"/>
              <w:right w:w="15" w:type="dxa"/>
            </w:tcMar>
            <w:vAlign w:val="bottom"/>
            <w:hideMark/>
          </w:tcPr>
          <w:p w14:paraId="18F94CF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F0A948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3F17927"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4961" w:type="dxa"/>
            <w:noWrap/>
            <w:tcMar>
              <w:top w:w="15" w:type="dxa"/>
              <w:left w:w="15" w:type="dxa"/>
              <w:bottom w:w="0" w:type="dxa"/>
              <w:right w:w="15" w:type="dxa"/>
            </w:tcMar>
            <w:vAlign w:val="bottom"/>
            <w:hideMark/>
          </w:tcPr>
          <w:p w14:paraId="21C1B326"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D777C" w14:paraId="0E999077" w14:textId="77777777" w:rsidTr="004D777C">
        <w:trPr>
          <w:trHeight w:val="300"/>
        </w:trPr>
        <w:tc>
          <w:tcPr>
            <w:tcW w:w="993" w:type="dxa"/>
            <w:noWrap/>
            <w:tcMar>
              <w:top w:w="15" w:type="dxa"/>
              <w:left w:w="15" w:type="dxa"/>
              <w:bottom w:w="0" w:type="dxa"/>
              <w:right w:w="15" w:type="dxa"/>
            </w:tcMar>
            <w:vAlign w:val="bottom"/>
            <w:hideMark/>
          </w:tcPr>
          <w:p w14:paraId="3C3A29BB"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E5FCF7D"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CA7BF1B"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Bian</w:t>
            </w:r>
            <w:proofErr w:type="spellEnd"/>
            <w:r>
              <w:rPr>
                <w:rFonts w:ascii="Calibri" w:hAnsi="Calibri" w:cs="Calibri"/>
                <w:color w:val="000000"/>
                <w:kern w:val="2"/>
                <w:szCs w:val="22"/>
              </w:rPr>
              <w:t>, Tong</w:t>
            </w:r>
          </w:p>
        </w:tc>
        <w:tc>
          <w:tcPr>
            <w:tcW w:w="4961" w:type="dxa"/>
            <w:noWrap/>
            <w:tcMar>
              <w:top w:w="15" w:type="dxa"/>
              <w:left w:w="15" w:type="dxa"/>
              <w:bottom w:w="0" w:type="dxa"/>
              <w:right w:w="15" w:type="dxa"/>
            </w:tcMar>
            <w:vAlign w:val="bottom"/>
            <w:hideMark/>
          </w:tcPr>
          <w:p w14:paraId="2A5B60B4" w14:textId="77777777" w:rsidR="004D777C" w:rsidRDefault="004D777C">
            <w:pPr>
              <w:rPr>
                <w:rFonts w:ascii="Calibri" w:hAnsi="Calibri" w:cs="Calibri"/>
                <w:color w:val="000000"/>
                <w:kern w:val="2"/>
                <w:szCs w:val="22"/>
              </w:rPr>
            </w:pPr>
            <w:r>
              <w:rPr>
                <w:rFonts w:ascii="Calibri" w:hAnsi="Calibri" w:cs="Calibri"/>
                <w:color w:val="000000"/>
                <w:kern w:val="2"/>
                <w:szCs w:val="22"/>
              </w:rPr>
              <w:t>Panasonic</w:t>
            </w:r>
          </w:p>
        </w:tc>
      </w:tr>
      <w:tr w:rsidR="004D777C" w14:paraId="5506F209" w14:textId="77777777" w:rsidTr="004D777C">
        <w:trPr>
          <w:trHeight w:val="300"/>
        </w:trPr>
        <w:tc>
          <w:tcPr>
            <w:tcW w:w="993" w:type="dxa"/>
            <w:noWrap/>
            <w:tcMar>
              <w:top w:w="15" w:type="dxa"/>
              <w:left w:w="15" w:type="dxa"/>
              <w:bottom w:w="0" w:type="dxa"/>
              <w:right w:w="15" w:type="dxa"/>
            </w:tcMar>
            <w:vAlign w:val="bottom"/>
            <w:hideMark/>
          </w:tcPr>
          <w:p w14:paraId="3447EC1D"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639E7E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68375AB"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4961" w:type="dxa"/>
            <w:noWrap/>
            <w:tcMar>
              <w:top w:w="15" w:type="dxa"/>
              <w:left w:w="15" w:type="dxa"/>
              <w:bottom w:w="0" w:type="dxa"/>
              <w:right w:w="15" w:type="dxa"/>
            </w:tcMar>
            <w:vAlign w:val="bottom"/>
            <w:hideMark/>
          </w:tcPr>
          <w:p w14:paraId="6C4603A6"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570A0ADE" w14:textId="77777777" w:rsidTr="004D777C">
        <w:trPr>
          <w:trHeight w:val="300"/>
        </w:trPr>
        <w:tc>
          <w:tcPr>
            <w:tcW w:w="993" w:type="dxa"/>
            <w:noWrap/>
            <w:tcMar>
              <w:top w:w="15" w:type="dxa"/>
              <w:left w:w="15" w:type="dxa"/>
              <w:bottom w:w="0" w:type="dxa"/>
              <w:right w:w="15" w:type="dxa"/>
            </w:tcMar>
            <w:vAlign w:val="bottom"/>
            <w:hideMark/>
          </w:tcPr>
          <w:p w14:paraId="0680317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EF769A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49D961E"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Junbin</w:t>
            </w:r>
            <w:proofErr w:type="spellEnd"/>
          </w:p>
        </w:tc>
        <w:tc>
          <w:tcPr>
            <w:tcW w:w="4961" w:type="dxa"/>
            <w:noWrap/>
            <w:tcMar>
              <w:top w:w="15" w:type="dxa"/>
              <w:left w:w="15" w:type="dxa"/>
              <w:bottom w:w="0" w:type="dxa"/>
              <w:right w:w="15" w:type="dxa"/>
            </w:tcMar>
            <w:vAlign w:val="bottom"/>
            <w:hideMark/>
          </w:tcPr>
          <w:p w14:paraId="5C94E45F" w14:textId="77777777" w:rsidR="004D777C" w:rsidRDefault="004D777C">
            <w:pPr>
              <w:rPr>
                <w:rFonts w:ascii="Calibri" w:hAnsi="Calibri" w:cs="Calibri"/>
                <w:color w:val="000000"/>
                <w:kern w:val="2"/>
                <w:szCs w:val="22"/>
              </w:rPr>
            </w:pPr>
            <w:r>
              <w:rPr>
                <w:rFonts w:ascii="Calibri" w:hAnsi="Calibri" w:cs="Calibri"/>
                <w:color w:val="000000"/>
                <w:kern w:val="2"/>
                <w:szCs w:val="22"/>
              </w:rPr>
              <w:t>TP-Link Corporation Limited</w:t>
            </w:r>
          </w:p>
        </w:tc>
      </w:tr>
      <w:tr w:rsidR="004D777C" w14:paraId="1A2D6FB9" w14:textId="77777777" w:rsidTr="004D777C">
        <w:trPr>
          <w:trHeight w:val="300"/>
        </w:trPr>
        <w:tc>
          <w:tcPr>
            <w:tcW w:w="993" w:type="dxa"/>
            <w:noWrap/>
            <w:tcMar>
              <w:top w:w="15" w:type="dxa"/>
              <w:left w:w="15" w:type="dxa"/>
              <w:bottom w:w="0" w:type="dxa"/>
              <w:right w:w="15" w:type="dxa"/>
            </w:tcMar>
            <w:vAlign w:val="bottom"/>
            <w:hideMark/>
          </w:tcPr>
          <w:p w14:paraId="374FD83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D278417"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003175C" w14:textId="77777777" w:rsidR="004D777C" w:rsidRDefault="004D777C">
            <w:pPr>
              <w:rPr>
                <w:rFonts w:ascii="Calibri" w:hAnsi="Calibri" w:cs="Calibri"/>
                <w:color w:val="000000"/>
                <w:kern w:val="2"/>
                <w:szCs w:val="22"/>
              </w:rPr>
            </w:pPr>
            <w:r>
              <w:rPr>
                <w:rFonts w:ascii="Calibri" w:hAnsi="Calibri" w:cs="Calibri"/>
                <w:color w:val="000000"/>
                <w:kern w:val="2"/>
                <w:szCs w:val="22"/>
              </w:rPr>
              <w:t>Chen, You-Wei</w:t>
            </w:r>
          </w:p>
        </w:tc>
        <w:tc>
          <w:tcPr>
            <w:tcW w:w="4961" w:type="dxa"/>
            <w:noWrap/>
            <w:tcMar>
              <w:top w:w="15" w:type="dxa"/>
              <w:left w:w="15" w:type="dxa"/>
              <w:bottom w:w="0" w:type="dxa"/>
              <w:right w:w="15" w:type="dxa"/>
            </w:tcMar>
            <w:vAlign w:val="bottom"/>
            <w:hideMark/>
          </w:tcPr>
          <w:p w14:paraId="51A3F651" w14:textId="77777777" w:rsidR="004D777C" w:rsidRDefault="004D777C">
            <w:pPr>
              <w:rPr>
                <w:rFonts w:ascii="Calibri" w:hAnsi="Calibri" w:cs="Calibri"/>
                <w:color w:val="000000"/>
                <w:kern w:val="2"/>
                <w:szCs w:val="22"/>
              </w:rPr>
            </w:pPr>
            <w:r>
              <w:rPr>
                <w:rFonts w:ascii="Calibri" w:hAnsi="Calibri" w:cs="Calibri"/>
                <w:color w:val="000000"/>
                <w:kern w:val="2"/>
                <w:szCs w:val="22"/>
              </w:rPr>
              <w:t>MediaTek Inc.</w:t>
            </w:r>
          </w:p>
        </w:tc>
      </w:tr>
      <w:tr w:rsidR="004D777C" w14:paraId="69A4BC6A" w14:textId="77777777" w:rsidTr="004D777C">
        <w:trPr>
          <w:trHeight w:val="300"/>
        </w:trPr>
        <w:tc>
          <w:tcPr>
            <w:tcW w:w="993" w:type="dxa"/>
            <w:noWrap/>
            <w:tcMar>
              <w:top w:w="15" w:type="dxa"/>
              <w:left w:w="15" w:type="dxa"/>
              <w:bottom w:w="0" w:type="dxa"/>
              <w:right w:w="15" w:type="dxa"/>
            </w:tcMar>
            <w:vAlign w:val="bottom"/>
            <w:hideMark/>
          </w:tcPr>
          <w:p w14:paraId="5C23CE11"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4A5556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5CAAB49"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4961" w:type="dxa"/>
            <w:noWrap/>
            <w:tcMar>
              <w:top w:w="15" w:type="dxa"/>
              <w:left w:w="15" w:type="dxa"/>
              <w:bottom w:w="0" w:type="dxa"/>
              <w:right w:w="15" w:type="dxa"/>
            </w:tcMar>
            <w:vAlign w:val="bottom"/>
            <w:hideMark/>
          </w:tcPr>
          <w:p w14:paraId="3B19D8F3" w14:textId="77777777" w:rsidR="004D777C" w:rsidRDefault="004D777C">
            <w:pPr>
              <w:rPr>
                <w:rFonts w:ascii="Calibri" w:hAnsi="Calibri" w:cs="Calibri"/>
                <w:color w:val="000000"/>
                <w:kern w:val="2"/>
                <w:szCs w:val="22"/>
              </w:rPr>
            </w:pPr>
            <w:r>
              <w:rPr>
                <w:rFonts w:ascii="Calibri" w:hAnsi="Calibri" w:cs="Calibri"/>
                <w:color w:val="000000"/>
                <w:kern w:val="2"/>
                <w:szCs w:val="22"/>
              </w:rPr>
              <w:t>Xiaomi Communications Co., Ltd.</w:t>
            </w:r>
          </w:p>
        </w:tc>
      </w:tr>
      <w:tr w:rsidR="004D777C" w14:paraId="2F479A4C" w14:textId="77777777" w:rsidTr="004D777C">
        <w:trPr>
          <w:trHeight w:val="300"/>
        </w:trPr>
        <w:tc>
          <w:tcPr>
            <w:tcW w:w="993" w:type="dxa"/>
            <w:noWrap/>
            <w:tcMar>
              <w:top w:w="15" w:type="dxa"/>
              <w:left w:w="15" w:type="dxa"/>
              <w:bottom w:w="0" w:type="dxa"/>
              <w:right w:w="15" w:type="dxa"/>
            </w:tcMar>
            <w:vAlign w:val="bottom"/>
            <w:hideMark/>
          </w:tcPr>
          <w:p w14:paraId="6FDD1C0D"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08A0DFF"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B479913" w14:textId="77777777" w:rsidR="004D777C" w:rsidRDefault="004D777C">
            <w:pPr>
              <w:rPr>
                <w:rFonts w:ascii="Calibri" w:hAnsi="Calibri" w:cs="Calibri"/>
                <w:color w:val="000000"/>
                <w:kern w:val="2"/>
                <w:szCs w:val="22"/>
              </w:rPr>
            </w:pPr>
            <w:r>
              <w:rPr>
                <w:rFonts w:ascii="Calibri" w:hAnsi="Calibri" w:cs="Calibri"/>
                <w:color w:val="000000"/>
                <w:kern w:val="2"/>
                <w:szCs w:val="22"/>
              </w:rPr>
              <w:t>CHERIAN, GEORGE</w:t>
            </w:r>
          </w:p>
        </w:tc>
        <w:tc>
          <w:tcPr>
            <w:tcW w:w="4961" w:type="dxa"/>
            <w:noWrap/>
            <w:tcMar>
              <w:top w:w="15" w:type="dxa"/>
              <w:left w:w="15" w:type="dxa"/>
              <w:bottom w:w="0" w:type="dxa"/>
              <w:right w:w="15" w:type="dxa"/>
            </w:tcMar>
            <w:vAlign w:val="bottom"/>
            <w:hideMark/>
          </w:tcPr>
          <w:p w14:paraId="24C8328A" w14:textId="77777777" w:rsidR="004D777C" w:rsidRDefault="004D777C">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4D777C" w14:paraId="1B71FE17" w14:textId="77777777" w:rsidTr="004D777C">
        <w:trPr>
          <w:trHeight w:val="300"/>
        </w:trPr>
        <w:tc>
          <w:tcPr>
            <w:tcW w:w="993" w:type="dxa"/>
            <w:noWrap/>
            <w:tcMar>
              <w:top w:w="15" w:type="dxa"/>
              <w:left w:w="15" w:type="dxa"/>
              <w:bottom w:w="0" w:type="dxa"/>
              <w:right w:w="15" w:type="dxa"/>
            </w:tcMar>
            <w:vAlign w:val="bottom"/>
            <w:hideMark/>
          </w:tcPr>
          <w:p w14:paraId="68F717F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A6068ED"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FA63D64"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Chitrakar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Rojan</w:t>
            </w:r>
            <w:proofErr w:type="spellEnd"/>
          </w:p>
        </w:tc>
        <w:tc>
          <w:tcPr>
            <w:tcW w:w="4961" w:type="dxa"/>
            <w:noWrap/>
            <w:tcMar>
              <w:top w:w="15" w:type="dxa"/>
              <w:left w:w="15" w:type="dxa"/>
              <w:bottom w:w="0" w:type="dxa"/>
              <w:right w:w="15" w:type="dxa"/>
            </w:tcMar>
            <w:vAlign w:val="bottom"/>
            <w:hideMark/>
          </w:tcPr>
          <w:p w14:paraId="778DF161"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003F49B3" w14:textId="77777777" w:rsidTr="004D777C">
        <w:trPr>
          <w:trHeight w:val="300"/>
        </w:trPr>
        <w:tc>
          <w:tcPr>
            <w:tcW w:w="993" w:type="dxa"/>
            <w:noWrap/>
            <w:tcMar>
              <w:top w:w="15" w:type="dxa"/>
              <w:left w:w="15" w:type="dxa"/>
              <w:bottom w:w="0" w:type="dxa"/>
              <w:right w:w="15" w:type="dxa"/>
            </w:tcMar>
            <w:vAlign w:val="bottom"/>
            <w:hideMark/>
          </w:tcPr>
          <w:p w14:paraId="7F2D88E6"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0E9E9E0"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8BDF5D6"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Cho, </w:t>
            </w:r>
            <w:proofErr w:type="spellStart"/>
            <w:r>
              <w:rPr>
                <w:rFonts w:ascii="Calibri" w:hAnsi="Calibri" w:cs="Calibri"/>
                <w:color w:val="000000"/>
                <w:kern w:val="2"/>
                <w:szCs w:val="22"/>
              </w:rPr>
              <w:t>Hangyu</w:t>
            </w:r>
            <w:proofErr w:type="spellEnd"/>
          </w:p>
        </w:tc>
        <w:tc>
          <w:tcPr>
            <w:tcW w:w="4961" w:type="dxa"/>
            <w:noWrap/>
            <w:tcMar>
              <w:top w:w="15" w:type="dxa"/>
              <w:left w:w="15" w:type="dxa"/>
              <w:bottom w:w="0" w:type="dxa"/>
              <w:right w:w="15" w:type="dxa"/>
            </w:tcMar>
            <w:vAlign w:val="bottom"/>
            <w:hideMark/>
          </w:tcPr>
          <w:p w14:paraId="2A8D0D2D"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4785C44D" w14:textId="77777777" w:rsidTr="004D777C">
        <w:trPr>
          <w:trHeight w:val="300"/>
        </w:trPr>
        <w:tc>
          <w:tcPr>
            <w:tcW w:w="993" w:type="dxa"/>
            <w:noWrap/>
            <w:tcMar>
              <w:top w:w="15" w:type="dxa"/>
              <w:left w:w="15" w:type="dxa"/>
              <w:bottom w:w="0" w:type="dxa"/>
              <w:right w:w="15" w:type="dxa"/>
            </w:tcMar>
            <w:vAlign w:val="bottom"/>
            <w:hideMark/>
          </w:tcPr>
          <w:p w14:paraId="16FAFD0B"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5CA5E7F"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F980BA1"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4961" w:type="dxa"/>
            <w:noWrap/>
            <w:tcMar>
              <w:top w:w="15" w:type="dxa"/>
              <w:left w:w="15" w:type="dxa"/>
              <w:bottom w:w="0" w:type="dxa"/>
              <w:right w:w="15" w:type="dxa"/>
            </w:tcMar>
            <w:vAlign w:val="bottom"/>
            <w:hideMark/>
          </w:tcPr>
          <w:p w14:paraId="7702F534"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200E041B" w14:textId="77777777" w:rsidTr="004D777C">
        <w:trPr>
          <w:trHeight w:val="300"/>
        </w:trPr>
        <w:tc>
          <w:tcPr>
            <w:tcW w:w="993" w:type="dxa"/>
            <w:noWrap/>
            <w:tcMar>
              <w:top w:w="15" w:type="dxa"/>
              <w:left w:w="15" w:type="dxa"/>
              <w:bottom w:w="0" w:type="dxa"/>
              <w:right w:w="15" w:type="dxa"/>
            </w:tcMar>
            <w:vAlign w:val="bottom"/>
            <w:hideMark/>
          </w:tcPr>
          <w:p w14:paraId="71C893EA"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6DF5EF6"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24ACD06"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4961" w:type="dxa"/>
            <w:noWrap/>
            <w:tcMar>
              <w:top w:w="15" w:type="dxa"/>
              <w:left w:w="15" w:type="dxa"/>
              <w:bottom w:w="0" w:type="dxa"/>
              <w:right w:w="15" w:type="dxa"/>
            </w:tcMar>
            <w:vAlign w:val="bottom"/>
            <w:hideMark/>
          </w:tcPr>
          <w:p w14:paraId="7AA827DB" w14:textId="77777777" w:rsidR="004D777C" w:rsidRDefault="004D777C">
            <w:pPr>
              <w:rPr>
                <w:rFonts w:ascii="Calibri" w:hAnsi="Calibri" w:cs="Calibri"/>
                <w:color w:val="000000"/>
                <w:kern w:val="2"/>
                <w:szCs w:val="22"/>
              </w:rPr>
            </w:pPr>
            <w:r>
              <w:rPr>
                <w:rFonts w:ascii="Calibri" w:hAnsi="Calibri" w:cs="Calibri"/>
                <w:color w:val="000000"/>
                <w:kern w:val="2"/>
                <w:szCs w:val="22"/>
              </w:rPr>
              <w:t>NXP Semiconductors</w:t>
            </w:r>
          </w:p>
        </w:tc>
      </w:tr>
      <w:tr w:rsidR="004D777C" w14:paraId="5D417D9A" w14:textId="77777777" w:rsidTr="004D777C">
        <w:trPr>
          <w:trHeight w:val="300"/>
        </w:trPr>
        <w:tc>
          <w:tcPr>
            <w:tcW w:w="993" w:type="dxa"/>
            <w:noWrap/>
            <w:tcMar>
              <w:top w:w="15" w:type="dxa"/>
              <w:left w:w="15" w:type="dxa"/>
              <w:bottom w:w="0" w:type="dxa"/>
              <w:right w:w="15" w:type="dxa"/>
            </w:tcMar>
            <w:vAlign w:val="bottom"/>
            <w:hideMark/>
          </w:tcPr>
          <w:p w14:paraId="54C049E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E06222"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E21A12D" w14:textId="77777777" w:rsidR="004D777C" w:rsidRDefault="004D777C">
            <w:pPr>
              <w:rPr>
                <w:rFonts w:ascii="Calibri" w:hAnsi="Calibri" w:cs="Calibri"/>
                <w:color w:val="000000"/>
                <w:kern w:val="2"/>
                <w:szCs w:val="22"/>
              </w:rPr>
            </w:pPr>
            <w:r>
              <w:rPr>
                <w:rFonts w:ascii="Calibri" w:hAnsi="Calibri" w:cs="Calibri"/>
                <w:color w:val="000000"/>
                <w:kern w:val="2"/>
                <w:szCs w:val="22"/>
              </w:rPr>
              <w:t>CHUN, JINYOUNG</w:t>
            </w:r>
          </w:p>
        </w:tc>
        <w:tc>
          <w:tcPr>
            <w:tcW w:w="4961" w:type="dxa"/>
            <w:noWrap/>
            <w:tcMar>
              <w:top w:w="15" w:type="dxa"/>
              <w:left w:w="15" w:type="dxa"/>
              <w:bottom w:w="0" w:type="dxa"/>
              <w:right w:w="15" w:type="dxa"/>
            </w:tcMar>
            <w:vAlign w:val="bottom"/>
            <w:hideMark/>
          </w:tcPr>
          <w:p w14:paraId="3B30E156"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62ADAF0C" w14:textId="77777777" w:rsidTr="004D777C">
        <w:trPr>
          <w:trHeight w:val="300"/>
        </w:trPr>
        <w:tc>
          <w:tcPr>
            <w:tcW w:w="993" w:type="dxa"/>
            <w:noWrap/>
            <w:tcMar>
              <w:top w:w="15" w:type="dxa"/>
              <w:left w:w="15" w:type="dxa"/>
              <w:bottom w:w="0" w:type="dxa"/>
              <w:right w:w="15" w:type="dxa"/>
            </w:tcMar>
            <w:vAlign w:val="bottom"/>
            <w:hideMark/>
          </w:tcPr>
          <w:p w14:paraId="347C633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2F7593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626BF8B"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Cui, </w:t>
            </w:r>
            <w:proofErr w:type="spellStart"/>
            <w:r>
              <w:rPr>
                <w:rFonts w:ascii="Calibri" w:hAnsi="Calibri" w:cs="Calibri"/>
                <w:color w:val="000000"/>
                <w:kern w:val="2"/>
                <w:szCs w:val="22"/>
              </w:rPr>
              <w:t>Yaoshen</w:t>
            </w:r>
            <w:proofErr w:type="spellEnd"/>
          </w:p>
        </w:tc>
        <w:tc>
          <w:tcPr>
            <w:tcW w:w="4961" w:type="dxa"/>
            <w:noWrap/>
            <w:tcMar>
              <w:top w:w="15" w:type="dxa"/>
              <w:left w:w="15" w:type="dxa"/>
              <w:bottom w:w="0" w:type="dxa"/>
              <w:right w:w="15" w:type="dxa"/>
            </w:tcMar>
            <w:vAlign w:val="bottom"/>
            <w:hideMark/>
          </w:tcPr>
          <w:p w14:paraId="178EF730" w14:textId="77777777" w:rsidR="004D777C" w:rsidRDefault="004D777C">
            <w:pPr>
              <w:rPr>
                <w:rFonts w:ascii="Calibri" w:hAnsi="Calibri" w:cs="Calibri"/>
                <w:color w:val="000000"/>
                <w:kern w:val="2"/>
                <w:szCs w:val="22"/>
              </w:rPr>
            </w:pPr>
            <w:r>
              <w:rPr>
                <w:rFonts w:ascii="Calibri" w:hAnsi="Calibri" w:cs="Calibri"/>
                <w:color w:val="000000"/>
                <w:kern w:val="2"/>
                <w:szCs w:val="22"/>
              </w:rPr>
              <w:t>TP-Link Corporation Limited</w:t>
            </w:r>
          </w:p>
        </w:tc>
      </w:tr>
      <w:tr w:rsidR="004D777C" w14:paraId="7545A3BC" w14:textId="77777777" w:rsidTr="004D777C">
        <w:trPr>
          <w:trHeight w:val="300"/>
        </w:trPr>
        <w:tc>
          <w:tcPr>
            <w:tcW w:w="993" w:type="dxa"/>
            <w:noWrap/>
            <w:tcMar>
              <w:top w:w="15" w:type="dxa"/>
              <w:left w:w="15" w:type="dxa"/>
              <w:bottom w:w="0" w:type="dxa"/>
              <w:right w:w="15" w:type="dxa"/>
            </w:tcMar>
            <w:vAlign w:val="bottom"/>
            <w:hideMark/>
          </w:tcPr>
          <w:p w14:paraId="3C214B8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45C6B83"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8957421"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4961" w:type="dxa"/>
            <w:noWrap/>
            <w:tcMar>
              <w:top w:w="15" w:type="dxa"/>
              <w:left w:w="15" w:type="dxa"/>
              <w:bottom w:w="0" w:type="dxa"/>
              <w:right w:w="15" w:type="dxa"/>
            </w:tcMar>
            <w:vAlign w:val="bottom"/>
            <w:hideMark/>
          </w:tcPr>
          <w:p w14:paraId="2894F347" w14:textId="77777777" w:rsidR="004D777C" w:rsidRDefault="004D777C">
            <w:pPr>
              <w:rPr>
                <w:rFonts w:ascii="Calibri" w:hAnsi="Calibri" w:cs="Calibri"/>
                <w:color w:val="000000"/>
                <w:kern w:val="2"/>
                <w:szCs w:val="22"/>
              </w:rPr>
            </w:pPr>
            <w:r>
              <w:rPr>
                <w:rFonts w:ascii="Calibri" w:hAnsi="Calibri" w:cs="Calibri"/>
                <w:color w:val="000000"/>
                <w:kern w:val="2"/>
                <w:szCs w:val="22"/>
              </w:rPr>
              <w:t>Xiaomi Communications Co., Ltd.</w:t>
            </w:r>
          </w:p>
        </w:tc>
      </w:tr>
      <w:tr w:rsidR="004D777C" w14:paraId="4F658B42" w14:textId="77777777" w:rsidTr="004D777C">
        <w:trPr>
          <w:trHeight w:val="300"/>
        </w:trPr>
        <w:tc>
          <w:tcPr>
            <w:tcW w:w="993" w:type="dxa"/>
            <w:noWrap/>
            <w:tcMar>
              <w:top w:w="15" w:type="dxa"/>
              <w:left w:w="15" w:type="dxa"/>
              <w:bottom w:w="0" w:type="dxa"/>
              <w:right w:w="15" w:type="dxa"/>
            </w:tcMar>
            <w:vAlign w:val="bottom"/>
            <w:hideMark/>
          </w:tcPr>
          <w:p w14:paraId="0BA7654D"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FE5F42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3D3F99F"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4961" w:type="dxa"/>
            <w:noWrap/>
            <w:tcMar>
              <w:top w:w="15" w:type="dxa"/>
              <w:left w:w="15" w:type="dxa"/>
              <w:bottom w:w="0" w:type="dxa"/>
              <w:right w:w="15" w:type="dxa"/>
            </w:tcMar>
            <w:vAlign w:val="bottom"/>
            <w:hideMark/>
          </w:tcPr>
          <w:p w14:paraId="161C1BDC"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D777C" w14:paraId="1D65FB63" w14:textId="77777777" w:rsidTr="004D777C">
        <w:trPr>
          <w:trHeight w:val="300"/>
        </w:trPr>
        <w:tc>
          <w:tcPr>
            <w:tcW w:w="993" w:type="dxa"/>
            <w:noWrap/>
            <w:tcMar>
              <w:top w:w="15" w:type="dxa"/>
              <w:left w:w="15" w:type="dxa"/>
              <w:bottom w:w="0" w:type="dxa"/>
              <w:right w:w="15" w:type="dxa"/>
            </w:tcMar>
            <w:vAlign w:val="bottom"/>
            <w:hideMark/>
          </w:tcPr>
          <w:p w14:paraId="059C2FA2"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3DC065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AECCD37" w14:textId="77777777" w:rsidR="004D777C" w:rsidRDefault="004D777C">
            <w:pPr>
              <w:rPr>
                <w:rFonts w:ascii="Calibri" w:hAnsi="Calibri" w:cs="Calibri"/>
                <w:color w:val="000000"/>
                <w:kern w:val="2"/>
                <w:szCs w:val="22"/>
              </w:rPr>
            </w:pPr>
            <w:r>
              <w:rPr>
                <w:rFonts w:ascii="Calibri" w:hAnsi="Calibri" w:cs="Calibri"/>
                <w:color w:val="000000"/>
                <w:kern w:val="2"/>
                <w:szCs w:val="22"/>
              </w:rPr>
              <w:t>Fang, Juan</w:t>
            </w:r>
          </w:p>
        </w:tc>
        <w:tc>
          <w:tcPr>
            <w:tcW w:w="4961" w:type="dxa"/>
            <w:noWrap/>
            <w:tcMar>
              <w:top w:w="15" w:type="dxa"/>
              <w:left w:w="15" w:type="dxa"/>
              <w:bottom w:w="0" w:type="dxa"/>
              <w:right w:w="15" w:type="dxa"/>
            </w:tcMar>
            <w:vAlign w:val="bottom"/>
            <w:hideMark/>
          </w:tcPr>
          <w:p w14:paraId="29898FFF" w14:textId="77777777" w:rsidR="004D777C" w:rsidRDefault="004D777C">
            <w:pPr>
              <w:rPr>
                <w:rFonts w:ascii="Calibri" w:hAnsi="Calibri" w:cs="Calibri"/>
                <w:color w:val="000000"/>
                <w:kern w:val="2"/>
                <w:szCs w:val="22"/>
              </w:rPr>
            </w:pPr>
            <w:r>
              <w:rPr>
                <w:rFonts w:ascii="Calibri" w:hAnsi="Calibri" w:cs="Calibri"/>
                <w:color w:val="000000"/>
                <w:kern w:val="2"/>
                <w:szCs w:val="22"/>
              </w:rPr>
              <w:t>Intel Corporation</w:t>
            </w:r>
          </w:p>
        </w:tc>
      </w:tr>
      <w:tr w:rsidR="004D777C" w14:paraId="3968F4F2" w14:textId="77777777" w:rsidTr="004D777C">
        <w:trPr>
          <w:trHeight w:val="300"/>
        </w:trPr>
        <w:tc>
          <w:tcPr>
            <w:tcW w:w="993" w:type="dxa"/>
            <w:noWrap/>
            <w:tcMar>
              <w:top w:w="15" w:type="dxa"/>
              <w:left w:w="15" w:type="dxa"/>
              <w:bottom w:w="0" w:type="dxa"/>
              <w:right w:w="15" w:type="dxa"/>
            </w:tcMar>
            <w:vAlign w:val="bottom"/>
            <w:hideMark/>
          </w:tcPr>
          <w:p w14:paraId="6C69BEF5"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FCFAD79"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D3EC729"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4961" w:type="dxa"/>
            <w:noWrap/>
            <w:tcMar>
              <w:top w:w="15" w:type="dxa"/>
              <w:left w:w="15" w:type="dxa"/>
              <w:bottom w:w="0" w:type="dxa"/>
              <w:right w:w="15" w:type="dxa"/>
            </w:tcMar>
            <w:vAlign w:val="bottom"/>
            <w:hideMark/>
          </w:tcPr>
          <w:p w14:paraId="7C6B3F51" w14:textId="77777777" w:rsidR="004D777C" w:rsidRDefault="004D777C">
            <w:pPr>
              <w:rPr>
                <w:rFonts w:ascii="Calibri" w:hAnsi="Calibri" w:cs="Calibri"/>
                <w:color w:val="000000"/>
                <w:kern w:val="2"/>
                <w:szCs w:val="22"/>
              </w:rPr>
            </w:pPr>
            <w:r>
              <w:rPr>
                <w:rFonts w:ascii="Calibri" w:hAnsi="Calibri" w:cs="Calibri"/>
                <w:color w:val="000000"/>
                <w:kern w:val="2"/>
                <w:szCs w:val="22"/>
              </w:rPr>
              <w:t>MediaTek Inc.</w:t>
            </w:r>
          </w:p>
        </w:tc>
      </w:tr>
      <w:tr w:rsidR="004D777C" w14:paraId="4F3E7D81" w14:textId="77777777" w:rsidTr="004D777C">
        <w:trPr>
          <w:trHeight w:val="300"/>
        </w:trPr>
        <w:tc>
          <w:tcPr>
            <w:tcW w:w="993" w:type="dxa"/>
            <w:noWrap/>
            <w:tcMar>
              <w:top w:w="15" w:type="dxa"/>
              <w:left w:w="15" w:type="dxa"/>
              <w:bottom w:w="0" w:type="dxa"/>
              <w:right w:w="15" w:type="dxa"/>
            </w:tcMar>
            <w:vAlign w:val="bottom"/>
            <w:hideMark/>
          </w:tcPr>
          <w:p w14:paraId="0A89BEC2"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167DFF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9079EC8"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feng, </w:t>
            </w:r>
            <w:proofErr w:type="spellStart"/>
            <w:r>
              <w:rPr>
                <w:rFonts w:ascii="Calibri" w:hAnsi="Calibri" w:cs="Calibri"/>
                <w:color w:val="000000"/>
                <w:kern w:val="2"/>
                <w:szCs w:val="22"/>
              </w:rPr>
              <w:t>Shuling</w:t>
            </w:r>
            <w:proofErr w:type="spellEnd"/>
          </w:p>
        </w:tc>
        <w:tc>
          <w:tcPr>
            <w:tcW w:w="4961" w:type="dxa"/>
            <w:noWrap/>
            <w:tcMar>
              <w:top w:w="15" w:type="dxa"/>
              <w:left w:w="15" w:type="dxa"/>
              <w:bottom w:w="0" w:type="dxa"/>
              <w:right w:w="15" w:type="dxa"/>
            </w:tcMar>
            <w:vAlign w:val="bottom"/>
            <w:hideMark/>
          </w:tcPr>
          <w:p w14:paraId="64634442" w14:textId="77777777" w:rsidR="004D777C" w:rsidRDefault="004D777C">
            <w:pPr>
              <w:rPr>
                <w:rFonts w:ascii="Calibri" w:hAnsi="Calibri" w:cs="Calibri"/>
                <w:color w:val="000000"/>
                <w:kern w:val="2"/>
                <w:szCs w:val="22"/>
              </w:rPr>
            </w:pPr>
            <w:r>
              <w:rPr>
                <w:rFonts w:ascii="Calibri" w:hAnsi="Calibri" w:cs="Calibri"/>
                <w:color w:val="000000"/>
                <w:kern w:val="2"/>
                <w:szCs w:val="22"/>
              </w:rPr>
              <w:t>MediaTek Inc.</w:t>
            </w:r>
          </w:p>
        </w:tc>
      </w:tr>
      <w:tr w:rsidR="004D777C" w14:paraId="211F94E6" w14:textId="77777777" w:rsidTr="004D777C">
        <w:trPr>
          <w:trHeight w:val="300"/>
        </w:trPr>
        <w:tc>
          <w:tcPr>
            <w:tcW w:w="993" w:type="dxa"/>
            <w:noWrap/>
            <w:tcMar>
              <w:top w:w="15" w:type="dxa"/>
              <w:left w:w="15" w:type="dxa"/>
              <w:bottom w:w="0" w:type="dxa"/>
              <w:right w:w="15" w:type="dxa"/>
            </w:tcMar>
            <w:vAlign w:val="bottom"/>
            <w:hideMark/>
          </w:tcPr>
          <w:p w14:paraId="2B619C6D"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ABABDE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9149C50" w14:textId="77777777" w:rsidR="004D777C" w:rsidRDefault="004D777C">
            <w:pPr>
              <w:rPr>
                <w:rFonts w:ascii="Calibri" w:hAnsi="Calibri" w:cs="Calibri"/>
                <w:color w:val="000000"/>
                <w:kern w:val="2"/>
                <w:szCs w:val="22"/>
              </w:rPr>
            </w:pPr>
            <w:r>
              <w:rPr>
                <w:rFonts w:ascii="Calibri" w:hAnsi="Calibri" w:cs="Calibri"/>
                <w:color w:val="000000"/>
                <w:kern w:val="2"/>
                <w:szCs w:val="22"/>
              </w:rPr>
              <w:t>Fischer, Matthew</w:t>
            </w:r>
          </w:p>
        </w:tc>
        <w:tc>
          <w:tcPr>
            <w:tcW w:w="4961" w:type="dxa"/>
            <w:noWrap/>
            <w:tcMar>
              <w:top w:w="15" w:type="dxa"/>
              <w:left w:w="15" w:type="dxa"/>
              <w:bottom w:w="0" w:type="dxa"/>
              <w:right w:w="15" w:type="dxa"/>
            </w:tcMar>
            <w:vAlign w:val="bottom"/>
            <w:hideMark/>
          </w:tcPr>
          <w:p w14:paraId="36BD8EE4" w14:textId="77777777" w:rsidR="004D777C" w:rsidRDefault="004D777C">
            <w:pPr>
              <w:rPr>
                <w:rFonts w:ascii="Calibri" w:hAnsi="Calibri" w:cs="Calibri"/>
                <w:color w:val="000000"/>
                <w:kern w:val="2"/>
                <w:szCs w:val="22"/>
              </w:rPr>
            </w:pPr>
            <w:r>
              <w:rPr>
                <w:rFonts w:ascii="Calibri" w:hAnsi="Calibri" w:cs="Calibri"/>
                <w:color w:val="000000"/>
                <w:kern w:val="2"/>
                <w:szCs w:val="22"/>
              </w:rPr>
              <w:t>Broadcom Corporation</w:t>
            </w:r>
          </w:p>
        </w:tc>
      </w:tr>
      <w:tr w:rsidR="004D777C" w14:paraId="01AB9985" w14:textId="77777777" w:rsidTr="004D777C">
        <w:trPr>
          <w:trHeight w:val="300"/>
        </w:trPr>
        <w:tc>
          <w:tcPr>
            <w:tcW w:w="993" w:type="dxa"/>
            <w:noWrap/>
            <w:tcMar>
              <w:top w:w="15" w:type="dxa"/>
              <w:left w:w="15" w:type="dxa"/>
              <w:bottom w:w="0" w:type="dxa"/>
              <w:right w:w="15" w:type="dxa"/>
            </w:tcMar>
            <w:vAlign w:val="bottom"/>
            <w:hideMark/>
          </w:tcPr>
          <w:p w14:paraId="53A00DC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E3C628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D9DB954" w14:textId="77777777" w:rsidR="004D777C" w:rsidRDefault="004D777C">
            <w:pPr>
              <w:rPr>
                <w:rFonts w:ascii="Calibri" w:hAnsi="Calibri" w:cs="Calibri"/>
                <w:color w:val="000000"/>
                <w:kern w:val="2"/>
                <w:szCs w:val="22"/>
              </w:rPr>
            </w:pPr>
            <w:r>
              <w:rPr>
                <w:rFonts w:ascii="Calibri" w:hAnsi="Calibri" w:cs="Calibri"/>
                <w:color w:val="000000"/>
                <w:kern w:val="2"/>
                <w:szCs w:val="22"/>
              </w:rPr>
              <w:t>Gao, Ning</w:t>
            </w:r>
          </w:p>
        </w:tc>
        <w:tc>
          <w:tcPr>
            <w:tcW w:w="4961" w:type="dxa"/>
            <w:noWrap/>
            <w:tcMar>
              <w:top w:w="15" w:type="dxa"/>
              <w:left w:w="15" w:type="dxa"/>
              <w:bottom w:w="0" w:type="dxa"/>
              <w:right w:w="15" w:type="dxa"/>
            </w:tcMar>
            <w:vAlign w:val="bottom"/>
            <w:hideMark/>
          </w:tcPr>
          <w:p w14:paraId="16DB99E5"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D777C" w14:paraId="78F422CD" w14:textId="77777777" w:rsidTr="004D777C">
        <w:trPr>
          <w:trHeight w:val="300"/>
        </w:trPr>
        <w:tc>
          <w:tcPr>
            <w:tcW w:w="993" w:type="dxa"/>
            <w:noWrap/>
            <w:tcMar>
              <w:top w:w="15" w:type="dxa"/>
              <w:left w:w="15" w:type="dxa"/>
              <w:bottom w:w="0" w:type="dxa"/>
              <w:right w:w="15" w:type="dxa"/>
            </w:tcMar>
            <w:vAlign w:val="bottom"/>
            <w:hideMark/>
          </w:tcPr>
          <w:p w14:paraId="2F2D470E" w14:textId="77777777" w:rsidR="004D777C" w:rsidRDefault="004D777C">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770B9F5B"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3ED4A8A"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Ghosh, </w:t>
            </w:r>
            <w:proofErr w:type="spellStart"/>
            <w:r>
              <w:rPr>
                <w:rFonts w:ascii="Calibri" w:hAnsi="Calibri" w:cs="Calibri"/>
                <w:color w:val="000000"/>
                <w:kern w:val="2"/>
                <w:szCs w:val="22"/>
              </w:rPr>
              <w:t>Chittabrata</w:t>
            </w:r>
            <w:proofErr w:type="spellEnd"/>
          </w:p>
        </w:tc>
        <w:tc>
          <w:tcPr>
            <w:tcW w:w="4961" w:type="dxa"/>
            <w:noWrap/>
            <w:tcMar>
              <w:top w:w="15" w:type="dxa"/>
              <w:left w:w="15" w:type="dxa"/>
              <w:bottom w:w="0" w:type="dxa"/>
              <w:right w:w="15" w:type="dxa"/>
            </w:tcMar>
            <w:vAlign w:val="bottom"/>
            <w:hideMark/>
          </w:tcPr>
          <w:p w14:paraId="115159F1"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1D3160B7" w14:textId="77777777" w:rsidTr="004D777C">
        <w:trPr>
          <w:trHeight w:val="300"/>
        </w:trPr>
        <w:tc>
          <w:tcPr>
            <w:tcW w:w="993" w:type="dxa"/>
            <w:noWrap/>
            <w:tcMar>
              <w:top w:w="15" w:type="dxa"/>
              <w:left w:w="15" w:type="dxa"/>
              <w:bottom w:w="0" w:type="dxa"/>
              <w:right w:w="15" w:type="dxa"/>
            </w:tcMar>
            <w:vAlign w:val="bottom"/>
            <w:hideMark/>
          </w:tcPr>
          <w:p w14:paraId="48E811C7"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9FECA26"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E9DD8E4"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Junrong</w:t>
            </w:r>
            <w:proofErr w:type="spellEnd"/>
          </w:p>
        </w:tc>
        <w:tc>
          <w:tcPr>
            <w:tcW w:w="4961" w:type="dxa"/>
            <w:noWrap/>
            <w:tcMar>
              <w:top w:w="15" w:type="dxa"/>
              <w:left w:w="15" w:type="dxa"/>
              <w:bottom w:w="0" w:type="dxa"/>
              <w:right w:w="15" w:type="dxa"/>
            </w:tcMar>
            <w:vAlign w:val="bottom"/>
            <w:hideMark/>
          </w:tcPr>
          <w:p w14:paraId="5896686F"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Clourney</w:t>
            </w:r>
            <w:proofErr w:type="spellEnd"/>
            <w:r>
              <w:rPr>
                <w:rFonts w:ascii="Calibri" w:hAnsi="Calibri" w:cs="Calibri"/>
                <w:color w:val="000000"/>
                <w:kern w:val="2"/>
                <w:szCs w:val="22"/>
              </w:rPr>
              <w:t xml:space="preserve"> Semiconductor</w:t>
            </w:r>
          </w:p>
        </w:tc>
      </w:tr>
      <w:tr w:rsidR="004D777C" w14:paraId="50C75B30" w14:textId="77777777" w:rsidTr="004D777C">
        <w:trPr>
          <w:trHeight w:val="300"/>
        </w:trPr>
        <w:tc>
          <w:tcPr>
            <w:tcW w:w="993" w:type="dxa"/>
            <w:noWrap/>
            <w:tcMar>
              <w:top w:w="15" w:type="dxa"/>
              <w:left w:w="15" w:type="dxa"/>
              <w:bottom w:w="0" w:type="dxa"/>
              <w:right w:w="15" w:type="dxa"/>
            </w:tcMar>
            <w:vAlign w:val="bottom"/>
            <w:hideMark/>
          </w:tcPr>
          <w:p w14:paraId="0A57FFA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CF7AC3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495BDAC"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4961" w:type="dxa"/>
            <w:noWrap/>
            <w:tcMar>
              <w:top w:w="15" w:type="dxa"/>
              <w:left w:w="15" w:type="dxa"/>
              <w:bottom w:w="0" w:type="dxa"/>
              <w:right w:w="15" w:type="dxa"/>
            </w:tcMar>
            <w:vAlign w:val="bottom"/>
            <w:hideMark/>
          </w:tcPr>
          <w:p w14:paraId="2F9A62A7"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w:t>
            </w:r>
          </w:p>
        </w:tc>
      </w:tr>
      <w:tr w:rsidR="004D777C" w14:paraId="3362988A" w14:textId="77777777" w:rsidTr="004D777C">
        <w:trPr>
          <w:trHeight w:val="300"/>
        </w:trPr>
        <w:tc>
          <w:tcPr>
            <w:tcW w:w="993" w:type="dxa"/>
            <w:noWrap/>
            <w:tcMar>
              <w:top w:w="15" w:type="dxa"/>
              <w:left w:w="15" w:type="dxa"/>
              <w:bottom w:w="0" w:type="dxa"/>
              <w:right w:w="15" w:type="dxa"/>
            </w:tcMar>
            <w:vAlign w:val="bottom"/>
            <w:hideMark/>
          </w:tcPr>
          <w:p w14:paraId="0B0214F6"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9EAD0A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0533B61"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Gupta, </w:t>
            </w:r>
            <w:proofErr w:type="spellStart"/>
            <w:r>
              <w:rPr>
                <w:rFonts w:ascii="Calibri" w:hAnsi="Calibri" w:cs="Calibri"/>
                <w:color w:val="000000"/>
                <w:kern w:val="2"/>
                <w:szCs w:val="22"/>
              </w:rPr>
              <w:t>Binita</w:t>
            </w:r>
            <w:proofErr w:type="spellEnd"/>
          </w:p>
        </w:tc>
        <w:tc>
          <w:tcPr>
            <w:tcW w:w="4961" w:type="dxa"/>
            <w:noWrap/>
            <w:tcMar>
              <w:top w:w="15" w:type="dxa"/>
              <w:left w:w="15" w:type="dxa"/>
              <w:bottom w:w="0" w:type="dxa"/>
              <w:right w:w="15" w:type="dxa"/>
            </w:tcMar>
            <w:vAlign w:val="bottom"/>
            <w:hideMark/>
          </w:tcPr>
          <w:p w14:paraId="4419F897" w14:textId="77777777" w:rsidR="004D777C" w:rsidRDefault="004D777C">
            <w:pPr>
              <w:rPr>
                <w:rFonts w:ascii="Calibri" w:hAnsi="Calibri" w:cs="Calibri"/>
                <w:color w:val="000000"/>
                <w:kern w:val="2"/>
                <w:szCs w:val="22"/>
              </w:rPr>
            </w:pPr>
            <w:r>
              <w:rPr>
                <w:rFonts w:ascii="Calibri" w:hAnsi="Calibri" w:cs="Calibri"/>
                <w:color w:val="000000"/>
                <w:kern w:val="2"/>
                <w:szCs w:val="22"/>
              </w:rPr>
              <w:t>Cisco Systems, Inc.</w:t>
            </w:r>
          </w:p>
        </w:tc>
      </w:tr>
      <w:tr w:rsidR="004D777C" w14:paraId="49829E3D" w14:textId="77777777" w:rsidTr="004D777C">
        <w:trPr>
          <w:trHeight w:val="300"/>
        </w:trPr>
        <w:tc>
          <w:tcPr>
            <w:tcW w:w="993" w:type="dxa"/>
            <w:noWrap/>
            <w:tcMar>
              <w:top w:w="15" w:type="dxa"/>
              <w:left w:w="15" w:type="dxa"/>
              <w:bottom w:w="0" w:type="dxa"/>
              <w:right w:w="15" w:type="dxa"/>
            </w:tcMar>
            <w:vAlign w:val="bottom"/>
            <w:hideMark/>
          </w:tcPr>
          <w:p w14:paraId="6882BE3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AC9681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BAB98E5"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Ha, </w:t>
            </w:r>
            <w:proofErr w:type="spellStart"/>
            <w:r>
              <w:rPr>
                <w:rFonts w:ascii="Calibri" w:hAnsi="Calibri" w:cs="Calibri"/>
                <w:color w:val="000000"/>
                <w:kern w:val="2"/>
                <w:szCs w:val="22"/>
              </w:rPr>
              <w:t>Taeyoung</w:t>
            </w:r>
            <w:proofErr w:type="spellEnd"/>
          </w:p>
        </w:tc>
        <w:tc>
          <w:tcPr>
            <w:tcW w:w="4961" w:type="dxa"/>
            <w:noWrap/>
            <w:tcMar>
              <w:top w:w="15" w:type="dxa"/>
              <w:left w:w="15" w:type="dxa"/>
              <w:bottom w:w="0" w:type="dxa"/>
              <w:right w:w="15" w:type="dxa"/>
            </w:tcMar>
            <w:vAlign w:val="bottom"/>
            <w:hideMark/>
          </w:tcPr>
          <w:p w14:paraId="21154EF4" w14:textId="77777777" w:rsidR="004D777C" w:rsidRDefault="004D777C">
            <w:pPr>
              <w:rPr>
                <w:rFonts w:ascii="Calibri" w:hAnsi="Calibri" w:cs="Calibri"/>
                <w:color w:val="000000"/>
                <w:kern w:val="2"/>
                <w:szCs w:val="22"/>
              </w:rPr>
            </w:pPr>
            <w:r>
              <w:rPr>
                <w:rFonts w:ascii="Calibri" w:hAnsi="Calibri" w:cs="Calibri"/>
                <w:color w:val="000000"/>
                <w:kern w:val="2"/>
                <w:szCs w:val="22"/>
              </w:rPr>
              <w:t>Samsung Electronics Co., Ltd.</w:t>
            </w:r>
          </w:p>
        </w:tc>
      </w:tr>
      <w:tr w:rsidR="004D777C" w14:paraId="40CF0AC8" w14:textId="77777777" w:rsidTr="004D777C">
        <w:trPr>
          <w:trHeight w:val="300"/>
        </w:trPr>
        <w:tc>
          <w:tcPr>
            <w:tcW w:w="993" w:type="dxa"/>
            <w:noWrap/>
            <w:tcMar>
              <w:top w:w="15" w:type="dxa"/>
              <w:left w:w="15" w:type="dxa"/>
              <w:bottom w:w="0" w:type="dxa"/>
              <w:right w:w="15" w:type="dxa"/>
            </w:tcMar>
            <w:vAlign w:val="bottom"/>
            <w:hideMark/>
          </w:tcPr>
          <w:p w14:paraId="32FD5B75"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CAA746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240E956" w14:textId="77777777" w:rsidR="004D777C" w:rsidRDefault="004D777C">
            <w:pPr>
              <w:rPr>
                <w:rFonts w:ascii="Calibri" w:hAnsi="Calibri" w:cs="Calibri"/>
                <w:color w:val="000000"/>
                <w:kern w:val="2"/>
                <w:szCs w:val="22"/>
              </w:rPr>
            </w:pPr>
            <w:r>
              <w:rPr>
                <w:rFonts w:ascii="Calibri" w:hAnsi="Calibri" w:cs="Calibri"/>
                <w:color w:val="000000"/>
                <w:kern w:val="2"/>
                <w:szCs w:val="22"/>
              </w:rPr>
              <w:t>Haider, Muhammad Kumail</w:t>
            </w:r>
          </w:p>
        </w:tc>
        <w:tc>
          <w:tcPr>
            <w:tcW w:w="4961" w:type="dxa"/>
            <w:noWrap/>
            <w:tcMar>
              <w:top w:w="15" w:type="dxa"/>
              <w:left w:w="15" w:type="dxa"/>
              <w:bottom w:w="0" w:type="dxa"/>
              <w:right w:w="15" w:type="dxa"/>
            </w:tcMar>
            <w:vAlign w:val="bottom"/>
            <w:hideMark/>
          </w:tcPr>
          <w:p w14:paraId="3F44787C" w14:textId="77777777" w:rsidR="004D777C" w:rsidRDefault="004D777C">
            <w:pPr>
              <w:rPr>
                <w:rFonts w:ascii="Calibri" w:hAnsi="Calibri" w:cs="Calibri"/>
                <w:color w:val="000000"/>
                <w:kern w:val="2"/>
                <w:szCs w:val="22"/>
              </w:rPr>
            </w:pPr>
            <w:r>
              <w:rPr>
                <w:rFonts w:ascii="Calibri" w:hAnsi="Calibri" w:cs="Calibri"/>
                <w:color w:val="000000"/>
                <w:kern w:val="2"/>
                <w:szCs w:val="22"/>
              </w:rPr>
              <w:t>Meta Platforms, Inc.</w:t>
            </w:r>
          </w:p>
        </w:tc>
      </w:tr>
      <w:tr w:rsidR="004D777C" w14:paraId="6C23A04A" w14:textId="77777777" w:rsidTr="004D777C">
        <w:trPr>
          <w:trHeight w:val="300"/>
        </w:trPr>
        <w:tc>
          <w:tcPr>
            <w:tcW w:w="993" w:type="dxa"/>
            <w:noWrap/>
            <w:tcMar>
              <w:top w:w="15" w:type="dxa"/>
              <w:left w:w="15" w:type="dxa"/>
              <w:bottom w:w="0" w:type="dxa"/>
              <w:right w:w="15" w:type="dxa"/>
            </w:tcMar>
            <w:vAlign w:val="bottom"/>
            <w:hideMark/>
          </w:tcPr>
          <w:p w14:paraId="61DD7D6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9210E6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4330094" w14:textId="77777777" w:rsidR="004D777C" w:rsidRDefault="004D777C">
            <w:pPr>
              <w:rPr>
                <w:rFonts w:ascii="Calibri" w:hAnsi="Calibri" w:cs="Calibri"/>
                <w:color w:val="000000"/>
                <w:kern w:val="2"/>
                <w:szCs w:val="22"/>
              </w:rPr>
            </w:pPr>
            <w:r>
              <w:rPr>
                <w:rFonts w:ascii="Calibri" w:hAnsi="Calibri" w:cs="Calibri"/>
                <w:color w:val="000000"/>
                <w:kern w:val="2"/>
                <w:szCs w:val="22"/>
              </w:rPr>
              <w:t>Hamilton, Mark</w:t>
            </w:r>
          </w:p>
        </w:tc>
        <w:tc>
          <w:tcPr>
            <w:tcW w:w="4961" w:type="dxa"/>
            <w:noWrap/>
            <w:tcMar>
              <w:top w:w="15" w:type="dxa"/>
              <w:left w:w="15" w:type="dxa"/>
              <w:bottom w:w="0" w:type="dxa"/>
              <w:right w:w="15" w:type="dxa"/>
            </w:tcMar>
            <w:vAlign w:val="bottom"/>
            <w:hideMark/>
          </w:tcPr>
          <w:p w14:paraId="43AA0236" w14:textId="77777777" w:rsidR="004D777C" w:rsidRDefault="004D777C">
            <w:pPr>
              <w:rPr>
                <w:rFonts w:ascii="Calibri" w:hAnsi="Calibri" w:cs="Calibri"/>
                <w:color w:val="000000"/>
                <w:kern w:val="2"/>
                <w:szCs w:val="22"/>
              </w:rPr>
            </w:pPr>
            <w:r>
              <w:rPr>
                <w:rFonts w:ascii="Calibri" w:hAnsi="Calibri" w:cs="Calibri"/>
                <w:color w:val="000000"/>
                <w:kern w:val="2"/>
                <w:szCs w:val="22"/>
              </w:rPr>
              <w:t>CommScope</w:t>
            </w:r>
          </w:p>
        </w:tc>
      </w:tr>
      <w:tr w:rsidR="004D777C" w14:paraId="4A98FB77" w14:textId="77777777" w:rsidTr="004D777C">
        <w:trPr>
          <w:trHeight w:val="300"/>
        </w:trPr>
        <w:tc>
          <w:tcPr>
            <w:tcW w:w="993" w:type="dxa"/>
            <w:noWrap/>
            <w:tcMar>
              <w:top w:w="15" w:type="dxa"/>
              <w:left w:w="15" w:type="dxa"/>
              <w:bottom w:w="0" w:type="dxa"/>
              <w:right w:w="15" w:type="dxa"/>
            </w:tcMar>
            <w:vAlign w:val="bottom"/>
            <w:hideMark/>
          </w:tcPr>
          <w:p w14:paraId="2DC92C72"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9BAEB1B"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2DA2E8B" w14:textId="77777777" w:rsidR="004D777C" w:rsidRDefault="004D777C">
            <w:pPr>
              <w:rPr>
                <w:rFonts w:ascii="Calibri" w:hAnsi="Calibri" w:cs="Calibri"/>
                <w:color w:val="000000"/>
                <w:kern w:val="2"/>
                <w:szCs w:val="22"/>
              </w:rPr>
            </w:pPr>
            <w:r>
              <w:rPr>
                <w:rFonts w:ascii="Calibri" w:hAnsi="Calibri" w:cs="Calibri"/>
                <w:color w:val="000000"/>
                <w:kern w:val="2"/>
                <w:szCs w:val="22"/>
              </w:rPr>
              <w:t>Hart, Brian</w:t>
            </w:r>
          </w:p>
        </w:tc>
        <w:tc>
          <w:tcPr>
            <w:tcW w:w="4961" w:type="dxa"/>
            <w:noWrap/>
            <w:tcMar>
              <w:top w:w="15" w:type="dxa"/>
              <w:left w:w="15" w:type="dxa"/>
              <w:bottom w:w="0" w:type="dxa"/>
              <w:right w:w="15" w:type="dxa"/>
            </w:tcMar>
            <w:vAlign w:val="bottom"/>
            <w:hideMark/>
          </w:tcPr>
          <w:p w14:paraId="77386C20" w14:textId="77777777" w:rsidR="004D777C" w:rsidRDefault="004D777C">
            <w:pPr>
              <w:rPr>
                <w:rFonts w:ascii="Calibri" w:hAnsi="Calibri" w:cs="Calibri"/>
                <w:color w:val="000000"/>
                <w:kern w:val="2"/>
                <w:szCs w:val="22"/>
              </w:rPr>
            </w:pPr>
            <w:r>
              <w:rPr>
                <w:rFonts w:ascii="Calibri" w:hAnsi="Calibri" w:cs="Calibri"/>
                <w:color w:val="000000"/>
                <w:kern w:val="2"/>
                <w:szCs w:val="22"/>
              </w:rPr>
              <w:t>Cisco Systems, Inc.</w:t>
            </w:r>
          </w:p>
        </w:tc>
      </w:tr>
      <w:tr w:rsidR="004D777C" w14:paraId="58387372" w14:textId="77777777" w:rsidTr="004D777C">
        <w:trPr>
          <w:trHeight w:val="300"/>
        </w:trPr>
        <w:tc>
          <w:tcPr>
            <w:tcW w:w="993" w:type="dxa"/>
            <w:noWrap/>
            <w:tcMar>
              <w:top w:w="15" w:type="dxa"/>
              <w:left w:w="15" w:type="dxa"/>
              <w:bottom w:w="0" w:type="dxa"/>
              <w:right w:w="15" w:type="dxa"/>
            </w:tcMar>
            <w:vAlign w:val="bottom"/>
            <w:hideMark/>
          </w:tcPr>
          <w:p w14:paraId="69F3D72D"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A92B61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9612510"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Hedayat</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Ahmadreza</w:t>
            </w:r>
            <w:proofErr w:type="spellEnd"/>
          </w:p>
        </w:tc>
        <w:tc>
          <w:tcPr>
            <w:tcW w:w="4961" w:type="dxa"/>
            <w:noWrap/>
            <w:tcMar>
              <w:top w:w="15" w:type="dxa"/>
              <w:left w:w="15" w:type="dxa"/>
              <w:bottom w:w="0" w:type="dxa"/>
              <w:right w:w="15" w:type="dxa"/>
            </w:tcMar>
            <w:vAlign w:val="bottom"/>
            <w:hideMark/>
          </w:tcPr>
          <w:p w14:paraId="1ED7CF4D"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6D54F7BA" w14:textId="77777777" w:rsidTr="004D777C">
        <w:trPr>
          <w:trHeight w:val="300"/>
        </w:trPr>
        <w:tc>
          <w:tcPr>
            <w:tcW w:w="993" w:type="dxa"/>
            <w:noWrap/>
            <w:tcMar>
              <w:top w:w="15" w:type="dxa"/>
              <w:left w:w="15" w:type="dxa"/>
              <w:bottom w:w="0" w:type="dxa"/>
              <w:right w:w="15" w:type="dxa"/>
            </w:tcMar>
            <w:vAlign w:val="bottom"/>
            <w:hideMark/>
          </w:tcPr>
          <w:p w14:paraId="08B1B84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4F749C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DD6CDF5"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4961" w:type="dxa"/>
            <w:noWrap/>
            <w:tcMar>
              <w:top w:w="15" w:type="dxa"/>
              <w:left w:w="15" w:type="dxa"/>
              <w:bottom w:w="0" w:type="dxa"/>
              <w:right w:w="15" w:type="dxa"/>
            </w:tcMar>
            <w:vAlign w:val="bottom"/>
            <w:hideMark/>
          </w:tcPr>
          <w:p w14:paraId="74A80857"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CableLabs</w:t>
            </w:r>
            <w:proofErr w:type="spellEnd"/>
          </w:p>
        </w:tc>
      </w:tr>
      <w:tr w:rsidR="004D777C" w14:paraId="36A8E415" w14:textId="77777777" w:rsidTr="004D777C">
        <w:trPr>
          <w:trHeight w:val="300"/>
        </w:trPr>
        <w:tc>
          <w:tcPr>
            <w:tcW w:w="993" w:type="dxa"/>
            <w:noWrap/>
            <w:tcMar>
              <w:top w:w="15" w:type="dxa"/>
              <w:left w:w="15" w:type="dxa"/>
              <w:bottom w:w="0" w:type="dxa"/>
              <w:right w:w="15" w:type="dxa"/>
            </w:tcMar>
            <w:vAlign w:val="bottom"/>
            <w:hideMark/>
          </w:tcPr>
          <w:p w14:paraId="6FB079CD"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03DA89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8792064" w14:textId="77777777" w:rsidR="004D777C" w:rsidRDefault="004D777C">
            <w:pPr>
              <w:rPr>
                <w:rFonts w:ascii="Calibri" w:hAnsi="Calibri" w:cs="Calibri"/>
                <w:color w:val="000000"/>
                <w:kern w:val="2"/>
                <w:szCs w:val="22"/>
              </w:rPr>
            </w:pPr>
            <w:r>
              <w:rPr>
                <w:rFonts w:ascii="Calibri" w:hAnsi="Calibri" w:cs="Calibri"/>
                <w:color w:val="000000"/>
                <w:kern w:val="2"/>
                <w:szCs w:val="22"/>
              </w:rPr>
              <w:t>Ho, Duncan</w:t>
            </w:r>
          </w:p>
        </w:tc>
        <w:tc>
          <w:tcPr>
            <w:tcW w:w="4961" w:type="dxa"/>
            <w:noWrap/>
            <w:tcMar>
              <w:top w:w="15" w:type="dxa"/>
              <w:left w:w="15" w:type="dxa"/>
              <w:bottom w:w="0" w:type="dxa"/>
              <w:right w:w="15" w:type="dxa"/>
            </w:tcMar>
            <w:vAlign w:val="bottom"/>
            <w:hideMark/>
          </w:tcPr>
          <w:p w14:paraId="19DC6204" w14:textId="77777777" w:rsidR="004D777C" w:rsidRDefault="004D777C">
            <w:pPr>
              <w:rPr>
                <w:rFonts w:ascii="Calibri" w:hAnsi="Calibri" w:cs="Calibri"/>
                <w:color w:val="000000"/>
                <w:kern w:val="2"/>
                <w:szCs w:val="22"/>
              </w:rPr>
            </w:pPr>
            <w:r>
              <w:rPr>
                <w:rFonts w:ascii="Calibri" w:hAnsi="Calibri" w:cs="Calibri"/>
                <w:color w:val="000000"/>
                <w:kern w:val="2"/>
                <w:szCs w:val="22"/>
              </w:rPr>
              <w:t>Qualcomm Technologies, Inc</w:t>
            </w:r>
          </w:p>
        </w:tc>
      </w:tr>
      <w:tr w:rsidR="004D777C" w14:paraId="25E698E6" w14:textId="77777777" w:rsidTr="004D777C">
        <w:trPr>
          <w:trHeight w:val="300"/>
        </w:trPr>
        <w:tc>
          <w:tcPr>
            <w:tcW w:w="993" w:type="dxa"/>
            <w:noWrap/>
            <w:tcMar>
              <w:top w:w="15" w:type="dxa"/>
              <w:left w:w="15" w:type="dxa"/>
              <w:bottom w:w="0" w:type="dxa"/>
              <w:right w:w="15" w:type="dxa"/>
            </w:tcMar>
            <w:vAlign w:val="bottom"/>
            <w:hideMark/>
          </w:tcPr>
          <w:p w14:paraId="0842CF0D"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60DDBE6"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CB9C68B" w14:textId="77777777" w:rsidR="004D777C" w:rsidRDefault="004D777C">
            <w:pPr>
              <w:rPr>
                <w:rFonts w:ascii="Calibri" w:hAnsi="Calibri" w:cs="Calibri"/>
                <w:color w:val="000000"/>
                <w:kern w:val="2"/>
                <w:szCs w:val="22"/>
              </w:rPr>
            </w:pPr>
            <w:r>
              <w:rPr>
                <w:rFonts w:ascii="Calibri" w:hAnsi="Calibri" w:cs="Calibri"/>
                <w:color w:val="000000"/>
                <w:kern w:val="2"/>
                <w:szCs w:val="22"/>
              </w:rPr>
              <w:t>HUANG, CHIHAN</w:t>
            </w:r>
          </w:p>
        </w:tc>
        <w:tc>
          <w:tcPr>
            <w:tcW w:w="4961" w:type="dxa"/>
            <w:noWrap/>
            <w:tcMar>
              <w:top w:w="15" w:type="dxa"/>
              <w:left w:w="15" w:type="dxa"/>
              <w:bottom w:w="0" w:type="dxa"/>
              <w:right w:w="15" w:type="dxa"/>
            </w:tcMar>
            <w:vAlign w:val="bottom"/>
            <w:hideMark/>
          </w:tcPr>
          <w:p w14:paraId="5E02A0FB" w14:textId="77777777" w:rsidR="004D777C" w:rsidRDefault="004D777C">
            <w:pPr>
              <w:rPr>
                <w:rFonts w:ascii="Calibri" w:hAnsi="Calibri" w:cs="Calibri"/>
                <w:color w:val="000000"/>
                <w:kern w:val="2"/>
                <w:szCs w:val="22"/>
              </w:rPr>
            </w:pPr>
            <w:r>
              <w:rPr>
                <w:rFonts w:ascii="Calibri" w:hAnsi="Calibri" w:cs="Calibri"/>
                <w:color w:val="000000"/>
                <w:kern w:val="2"/>
                <w:szCs w:val="22"/>
              </w:rPr>
              <w:t>MediaTek Inc.</w:t>
            </w:r>
          </w:p>
        </w:tc>
      </w:tr>
      <w:tr w:rsidR="004D777C" w14:paraId="08CEB639" w14:textId="77777777" w:rsidTr="004D777C">
        <w:trPr>
          <w:trHeight w:val="300"/>
        </w:trPr>
        <w:tc>
          <w:tcPr>
            <w:tcW w:w="993" w:type="dxa"/>
            <w:noWrap/>
            <w:tcMar>
              <w:top w:w="15" w:type="dxa"/>
              <w:left w:w="15" w:type="dxa"/>
              <w:bottom w:w="0" w:type="dxa"/>
              <w:right w:w="15" w:type="dxa"/>
            </w:tcMar>
            <w:vAlign w:val="bottom"/>
            <w:hideMark/>
          </w:tcPr>
          <w:p w14:paraId="1A846F9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5BAE5D9"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E10B3C9" w14:textId="77777777" w:rsidR="004D777C" w:rsidRDefault="004D777C">
            <w:pPr>
              <w:rPr>
                <w:rFonts w:ascii="Calibri" w:hAnsi="Calibri" w:cs="Calibri"/>
                <w:color w:val="000000"/>
                <w:kern w:val="2"/>
                <w:szCs w:val="22"/>
              </w:rPr>
            </w:pPr>
            <w:r>
              <w:rPr>
                <w:rFonts w:ascii="Calibri" w:hAnsi="Calibri" w:cs="Calibri"/>
                <w:color w:val="000000"/>
                <w:kern w:val="2"/>
                <w:szCs w:val="22"/>
              </w:rPr>
              <w:t>Huang, Po-Kai</w:t>
            </w:r>
          </w:p>
        </w:tc>
        <w:tc>
          <w:tcPr>
            <w:tcW w:w="4961" w:type="dxa"/>
            <w:noWrap/>
            <w:tcMar>
              <w:top w:w="15" w:type="dxa"/>
              <w:left w:w="15" w:type="dxa"/>
              <w:bottom w:w="0" w:type="dxa"/>
              <w:right w:w="15" w:type="dxa"/>
            </w:tcMar>
            <w:vAlign w:val="bottom"/>
            <w:hideMark/>
          </w:tcPr>
          <w:p w14:paraId="71CE0CD2" w14:textId="77777777" w:rsidR="004D777C" w:rsidRDefault="004D777C">
            <w:pPr>
              <w:rPr>
                <w:rFonts w:ascii="Calibri" w:hAnsi="Calibri" w:cs="Calibri"/>
                <w:color w:val="000000"/>
                <w:kern w:val="2"/>
                <w:szCs w:val="22"/>
              </w:rPr>
            </w:pPr>
            <w:r>
              <w:rPr>
                <w:rFonts w:ascii="Calibri" w:hAnsi="Calibri" w:cs="Calibri"/>
                <w:color w:val="000000"/>
                <w:kern w:val="2"/>
                <w:szCs w:val="22"/>
              </w:rPr>
              <w:t>Intel Corporation</w:t>
            </w:r>
          </w:p>
        </w:tc>
      </w:tr>
      <w:tr w:rsidR="004D777C" w14:paraId="76562A78" w14:textId="77777777" w:rsidTr="004D777C">
        <w:trPr>
          <w:trHeight w:val="300"/>
        </w:trPr>
        <w:tc>
          <w:tcPr>
            <w:tcW w:w="993" w:type="dxa"/>
            <w:noWrap/>
            <w:tcMar>
              <w:top w:w="15" w:type="dxa"/>
              <w:left w:w="15" w:type="dxa"/>
              <w:bottom w:w="0" w:type="dxa"/>
              <w:right w:w="15" w:type="dxa"/>
            </w:tcMar>
            <w:vAlign w:val="bottom"/>
            <w:hideMark/>
          </w:tcPr>
          <w:p w14:paraId="7D316BC4"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C002DD8"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DEBAA2F"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4961" w:type="dxa"/>
            <w:noWrap/>
            <w:tcMar>
              <w:top w:w="15" w:type="dxa"/>
              <w:left w:w="15" w:type="dxa"/>
              <w:bottom w:w="0" w:type="dxa"/>
              <w:right w:w="15" w:type="dxa"/>
            </w:tcMar>
            <w:vAlign w:val="bottom"/>
            <w:hideMark/>
          </w:tcPr>
          <w:p w14:paraId="34ECAA83" w14:textId="77777777" w:rsidR="004D777C" w:rsidRDefault="004D777C">
            <w:pPr>
              <w:rPr>
                <w:rFonts w:ascii="Calibri" w:hAnsi="Calibri" w:cs="Calibri"/>
                <w:color w:val="000000"/>
                <w:kern w:val="2"/>
                <w:szCs w:val="22"/>
              </w:rPr>
            </w:pPr>
            <w:r>
              <w:rPr>
                <w:rFonts w:ascii="Calibri" w:hAnsi="Calibri" w:cs="Calibri"/>
                <w:color w:val="000000"/>
                <w:kern w:val="2"/>
                <w:szCs w:val="22"/>
              </w:rPr>
              <w:t>Canon</w:t>
            </w:r>
          </w:p>
        </w:tc>
      </w:tr>
      <w:tr w:rsidR="004D777C" w14:paraId="654FCCB6" w14:textId="77777777" w:rsidTr="004D777C">
        <w:trPr>
          <w:trHeight w:val="300"/>
        </w:trPr>
        <w:tc>
          <w:tcPr>
            <w:tcW w:w="993" w:type="dxa"/>
            <w:noWrap/>
            <w:tcMar>
              <w:top w:w="15" w:type="dxa"/>
              <w:left w:w="15" w:type="dxa"/>
              <w:bottom w:w="0" w:type="dxa"/>
              <w:right w:w="15" w:type="dxa"/>
            </w:tcMar>
            <w:vAlign w:val="bottom"/>
            <w:hideMark/>
          </w:tcPr>
          <w:p w14:paraId="62A8375A"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A6057F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D1BFB53"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4961" w:type="dxa"/>
            <w:noWrap/>
            <w:tcMar>
              <w:top w:w="15" w:type="dxa"/>
              <w:left w:w="15" w:type="dxa"/>
              <w:bottom w:w="0" w:type="dxa"/>
              <w:right w:w="15" w:type="dxa"/>
            </w:tcMar>
            <w:vAlign w:val="bottom"/>
            <w:hideMark/>
          </w:tcPr>
          <w:p w14:paraId="0585490B"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383FD633" w14:textId="77777777" w:rsidTr="004D777C">
        <w:trPr>
          <w:trHeight w:val="300"/>
        </w:trPr>
        <w:tc>
          <w:tcPr>
            <w:tcW w:w="993" w:type="dxa"/>
            <w:noWrap/>
            <w:tcMar>
              <w:top w:w="15" w:type="dxa"/>
              <w:left w:w="15" w:type="dxa"/>
              <w:bottom w:w="0" w:type="dxa"/>
              <w:right w:w="15" w:type="dxa"/>
            </w:tcMar>
            <w:vAlign w:val="bottom"/>
            <w:hideMark/>
          </w:tcPr>
          <w:p w14:paraId="416D584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AE086CB"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29FDBE9"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Jeon, </w:t>
            </w:r>
            <w:proofErr w:type="spellStart"/>
            <w:r>
              <w:rPr>
                <w:rFonts w:ascii="Calibri" w:hAnsi="Calibri" w:cs="Calibri"/>
                <w:color w:val="000000"/>
                <w:kern w:val="2"/>
                <w:szCs w:val="22"/>
              </w:rPr>
              <w:t>Eunsung</w:t>
            </w:r>
            <w:proofErr w:type="spellEnd"/>
          </w:p>
        </w:tc>
        <w:tc>
          <w:tcPr>
            <w:tcW w:w="4961" w:type="dxa"/>
            <w:noWrap/>
            <w:tcMar>
              <w:top w:w="15" w:type="dxa"/>
              <w:left w:w="15" w:type="dxa"/>
              <w:bottom w:w="0" w:type="dxa"/>
              <w:right w:w="15" w:type="dxa"/>
            </w:tcMar>
            <w:vAlign w:val="bottom"/>
            <w:hideMark/>
          </w:tcPr>
          <w:p w14:paraId="39C43C08" w14:textId="77777777" w:rsidR="004D777C" w:rsidRDefault="004D777C">
            <w:pPr>
              <w:rPr>
                <w:rFonts w:ascii="Calibri" w:hAnsi="Calibri" w:cs="Calibri"/>
                <w:color w:val="000000"/>
                <w:kern w:val="2"/>
                <w:szCs w:val="22"/>
              </w:rPr>
            </w:pPr>
            <w:r>
              <w:rPr>
                <w:rFonts w:ascii="Calibri" w:hAnsi="Calibri" w:cs="Calibri"/>
                <w:color w:val="000000"/>
                <w:kern w:val="2"/>
                <w:szCs w:val="22"/>
              </w:rPr>
              <w:t>SAMSUNG ELECTRONICS</w:t>
            </w:r>
          </w:p>
        </w:tc>
      </w:tr>
      <w:tr w:rsidR="004D777C" w14:paraId="06E6BED4" w14:textId="77777777" w:rsidTr="004D777C">
        <w:trPr>
          <w:trHeight w:val="300"/>
        </w:trPr>
        <w:tc>
          <w:tcPr>
            <w:tcW w:w="993" w:type="dxa"/>
            <w:noWrap/>
            <w:tcMar>
              <w:top w:w="15" w:type="dxa"/>
              <w:left w:w="15" w:type="dxa"/>
              <w:bottom w:w="0" w:type="dxa"/>
              <w:right w:w="15" w:type="dxa"/>
            </w:tcMar>
            <w:vAlign w:val="bottom"/>
            <w:hideMark/>
          </w:tcPr>
          <w:p w14:paraId="04092D76"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21AD8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A0C086F"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Kabbinale</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Aniruddh</w:t>
            </w:r>
            <w:proofErr w:type="spellEnd"/>
          </w:p>
        </w:tc>
        <w:tc>
          <w:tcPr>
            <w:tcW w:w="4961" w:type="dxa"/>
            <w:noWrap/>
            <w:tcMar>
              <w:top w:w="15" w:type="dxa"/>
              <w:left w:w="15" w:type="dxa"/>
              <w:bottom w:w="0" w:type="dxa"/>
              <w:right w:w="15" w:type="dxa"/>
            </w:tcMar>
            <w:vAlign w:val="bottom"/>
            <w:hideMark/>
          </w:tcPr>
          <w:p w14:paraId="3AAC813C" w14:textId="77777777" w:rsidR="004D777C" w:rsidRDefault="004D777C">
            <w:pPr>
              <w:rPr>
                <w:rFonts w:ascii="Calibri" w:hAnsi="Calibri" w:cs="Calibri"/>
                <w:color w:val="000000"/>
                <w:kern w:val="2"/>
                <w:szCs w:val="22"/>
              </w:rPr>
            </w:pPr>
            <w:r>
              <w:rPr>
                <w:rFonts w:ascii="Calibri" w:hAnsi="Calibri" w:cs="Calibri"/>
                <w:color w:val="000000"/>
                <w:kern w:val="2"/>
                <w:szCs w:val="22"/>
              </w:rPr>
              <w:t>SAMSUNG</w:t>
            </w:r>
          </w:p>
        </w:tc>
      </w:tr>
      <w:tr w:rsidR="004D777C" w14:paraId="4DB66F42" w14:textId="77777777" w:rsidTr="004D777C">
        <w:trPr>
          <w:trHeight w:val="300"/>
        </w:trPr>
        <w:tc>
          <w:tcPr>
            <w:tcW w:w="993" w:type="dxa"/>
            <w:noWrap/>
            <w:tcMar>
              <w:top w:w="15" w:type="dxa"/>
              <w:left w:w="15" w:type="dxa"/>
              <w:bottom w:w="0" w:type="dxa"/>
              <w:right w:w="15" w:type="dxa"/>
            </w:tcMar>
            <w:vAlign w:val="bottom"/>
            <w:hideMark/>
          </w:tcPr>
          <w:p w14:paraId="5D33914C"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E59F8FD"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CB1B65B" w14:textId="77777777" w:rsidR="004D777C" w:rsidRDefault="004D777C">
            <w:pPr>
              <w:rPr>
                <w:rFonts w:ascii="Calibri" w:hAnsi="Calibri" w:cs="Calibri"/>
                <w:color w:val="000000"/>
                <w:kern w:val="2"/>
                <w:szCs w:val="22"/>
              </w:rPr>
            </w:pPr>
            <w:r>
              <w:rPr>
                <w:rFonts w:ascii="Calibri" w:hAnsi="Calibri" w:cs="Calibri"/>
                <w:color w:val="000000"/>
                <w:kern w:val="2"/>
                <w:szCs w:val="22"/>
              </w:rPr>
              <w:t>Kain, Carl</w:t>
            </w:r>
          </w:p>
        </w:tc>
        <w:tc>
          <w:tcPr>
            <w:tcW w:w="4961" w:type="dxa"/>
            <w:noWrap/>
            <w:tcMar>
              <w:top w:w="15" w:type="dxa"/>
              <w:left w:w="15" w:type="dxa"/>
              <w:bottom w:w="0" w:type="dxa"/>
              <w:right w:w="15" w:type="dxa"/>
            </w:tcMar>
            <w:vAlign w:val="bottom"/>
            <w:hideMark/>
          </w:tcPr>
          <w:p w14:paraId="48ADC6F5" w14:textId="77777777" w:rsidR="004D777C" w:rsidRDefault="004D777C">
            <w:pPr>
              <w:rPr>
                <w:rFonts w:ascii="Calibri" w:hAnsi="Calibri" w:cs="Calibri"/>
                <w:color w:val="000000"/>
                <w:kern w:val="2"/>
                <w:szCs w:val="22"/>
              </w:rPr>
            </w:pPr>
            <w:r>
              <w:rPr>
                <w:rFonts w:ascii="Calibri" w:hAnsi="Calibri" w:cs="Calibri"/>
                <w:color w:val="000000"/>
                <w:kern w:val="2"/>
                <w:szCs w:val="22"/>
              </w:rPr>
              <w:t>USDOT; Noblis</w:t>
            </w:r>
          </w:p>
        </w:tc>
      </w:tr>
      <w:tr w:rsidR="004D777C" w14:paraId="7E761052" w14:textId="77777777" w:rsidTr="004D777C">
        <w:trPr>
          <w:trHeight w:val="300"/>
        </w:trPr>
        <w:tc>
          <w:tcPr>
            <w:tcW w:w="993" w:type="dxa"/>
            <w:noWrap/>
            <w:tcMar>
              <w:top w:w="15" w:type="dxa"/>
              <w:left w:w="15" w:type="dxa"/>
              <w:bottom w:w="0" w:type="dxa"/>
              <w:right w:w="15" w:type="dxa"/>
            </w:tcMar>
            <w:vAlign w:val="bottom"/>
            <w:hideMark/>
          </w:tcPr>
          <w:p w14:paraId="6AD7110A"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7B5933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BDD4BB7"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Kalamkar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Sanket</w:t>
            </w:r>
            <w:proofErr w:type="spellEnd"/>
          </w:p>
        </w:tc>
        <w:tc>
          <w:tcPr>
            <w:tcW w:w="4961" w:type="dxa"/>
            <w:noWrap/>
            <w:tcMar>
              <w:top w:w="15" w:type="dxa"/>
              <w:left w:w="15" w:type="dxa"/>
              <w:bottom w:w="0" w:type="dxa"/>
              <w:right w:w="15" w:type="dxa"/>
            </w:tcMar>
            <w:vAlign w:val="bottom"/>
            <w:hideMark/>
          </w:tcPr>
          <w:p w14:paraId="23AEA82A" w14:textId="77777777" w:rsidR="004D777C" w:rsidRDefault="004D777C">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4D777C" w14:paraId="2714557C" w14:textId="77777777" w:rsidTr="004D777C">
        <w:trPr>
          <w:trHeight w:val="300"/>
        </w:trPr>
        <w:tc>
          <w:tcPr>
            <w:tcW w:w="993" w:type="dxa"/>
            <w:noWrap/>
            <w:tcMar>
              <w:top w:w="15" w:type="dxa"/>
              <w:left w:w="15" w:type="dxa"/>
              <w:bottom w:w="0" w:type="dxa"/>
              <w:right w:w="15" w:type="dxa"/>
            </w:tcMar>
            <w:vAlign w:val="bottom"/>
            <w:hideMark/>
          </w:tcPr>
          <w:p w14:paraId="125D1B6B"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8F194A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6E016F9" w14:textId="77777777" w:rsidR="004D777C" w:rsidRDefault="004D777C">
            <w:pPr>
              <w:rPr>
                <w:rFonts w:ascii="Calibri" w:hAnsi="Calibri" w:cs="Calibri"/>
                <w:color w:val="000000"/>
                <w:kern w:val="2"/>
                <w:szCs w:val="22"/>
              </w:rPr>
            </w:pPr>
            <w:r>
              <w:rPr>
                <w:rFonts w:ascii="Calibri" w:hAnsi="Calibri" w:cs="Calibri"/>
                <w:color w:val="000000"/>
                <w:kern w:val="2"/>
                <w:szCs w:val="22"/>
              </w:rPr>
              <w:t>Kamel, Mahmoud</w:t>
            </w:r>
          </w:p>
        </w:tc>
        <w:tc>
          <w:tcPr>
            <w:tcW w:w="4961" w:type="dxa"/>
            <w:noWrap/>
            <w:tcMar>
              <w:top w:w="15" w:type="dxa"/>
              <w:left w:w="15" w:type="dxa"/>
              <w:bottom w:w="0" w:type="dxa"/>
              <w:right w:w="15" w:type="dxa"/>
            </w:tcMar>
            <w:vAlign w:val="bottom"/>
            <w:hideMark/>
          </w:tcPr>
          <w:p w14:paraId="5DDDF532" w14:textId="77777777" w:rsidR="004D777C" w:rsidRDefault="004D777C">
            <w:pPr>
              <w:rPr>
                <w:rFonts w:ascii="Calibri" w:hAnsi="Calibri" w:cs="Calibri"/>
                <w:color w:val="000000"/>
                <w:kern w:val="2"/>
                <w:szCs w:val="22"/>
              </w:rPr>
            </w:pPr>
            <w:r>
              <w:rPr>
                <w:rFonts w:ascii="Calibri" w:hAnsi="Calibri" w:cs="Calibri"/>
                <w:color w:val="000000"/>
                <w:kern w:val="2"/>
                <w:szCs w:val="22"/>
              </w:rPr>
              <w:t>Interdigital Inc.</w:t>
            </w:r>
          </w:p>
        </w:tc>
      </w:tr>
      <w:tr w:rsidR="004D777C" w14:paraId="7176CE53" w14:textId="77777777" w:rsidTr="004D777C">
        <w:trPr>
          <w:trHeight w:val="300"/>
        </w:trPr>
        <w:tc>
          <w:tcPr>
            <w:tcW w:w="993" w:type="dxa"/>
            <w:noWrap/>
            <w:tcMar>
              <w:top w:w="15" w:type="dxa"/>
              <w:left w:w="15" w:type="dxa"/>
              <w:bottom w:w="0" w:type="dxa"/>
              <w:right w:w="15" w:type="dxa"/>
            </w:tcMar>
            <w:vAlign w:val="bottom"/>
            <w:hideMark/>
          </w:tcPr>
          <w:p w14:paraId="5220331D"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855BAC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BEC0717" w14:textId="77777777" w:rsidR="004D777C" w:rsidRDefault="004D777C">
            <w:pPr>
              <w:rPr>
                <w:rFonts w:ascii="Calibri" w:hAnsi="Calibri" w:cs="Calibri"/>
                <w:color w:val="000000"/>
                <w:kern w:val="2"/>
                <w:szCs w:val="22"/>
              </w:rPr>
            </w:pPr>
            <w:r>
              <w:rPr>
                <w:rFonts w:ascii="Calibri" w:hAnsi="Calibri" w:cs="Calibri"/>
                <w:color w:val="000000"/>
                <w:kern w:val="2"/>
                <w:szCs w:val="22"/>
              </w:rPr>
              <w:t>Kim, Geon Hwan</w:t>
            </w:r>
          </w:p>
        </w:tc>
        <w:tc>
          <w:tcPr>
            <w:tcW w:w="4961" w:type="dxa"/>
            <w:noWrap/>
            <w:tcMar>
              <w:top w:w="15" w:type="dxa"/>
              <w:left w:w="15" w:type="dxa"/>
              <w:bottom w:w="0" w:type="dxa"/>
              <w:right w:w="15" w:type="dxa"/>
            </w:tcMar>
            <w:vAlign w:val="bottom"/>
            <w:hideMark/>
          </w:tcPr>
          <w:p w14:paraId="38D8D52C"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06817242" w14:textId="77777777" w:rsidTr="004D777C">
        <w:trPr>
          <w:trHeight w:val="300"/>
        </w:trPr>
        <w:tc>
          <w:tcPr>
            <w:tcW w:w="993" w:type="dxa"/>
            <w:noWrap/>
            <w:tcMar>
              <w:top w:w="15" w:type="dxa"/>
              <w:left w:w="15" w:type="dxa"/>
              <w:bottom w:w="0" w:type="dxa"/>
              <w:right w:w="15" w:type="dxa"/>
            </w:tcMar>
            <w:vAlign w:val="bottom"/>
            <w:hideMark/>
          </w:tcPr>
          <w:p w14:paraId="75D64215"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7B20A4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440255F" w14:textId="77777777" w:rsidR="004D777C" w:rsidRDefault="004D777C">
            <w:pPr>
              <w:rPr>
                <w:rFonts w:ascii="Calibri" w:hAnsi="Calibri" w:cs="Calibri"/>
                <w:color w:val="000000"/>
                <w:kern w:val="2"/>
                <w:szCs w:val="22"/>
              </w:rPr>
            </w:pPr>
            <w:r>
              <w:rPr>
                <w:rFonts w:ascii="Calibri" w:hAnsi="Calibri" w:cs="Calibri"/>
                <w:color w:val="000000"/>
                <w:kern w:val="2"/>
                <w:szCs w:val="22"/>
              </w:rPr>
              <w:t>Kim, Sang Gook</w:t>
            </w:r>
          </w:p>
        </w:tc>
        <w:tc>
          <w:tcPr>
            <w:tcW w:w="4961" w:type="dxa"/>
            <w:noWrap/>
            <w:tcMar>
              <w:top w:w="15" w:type="dxa"/>
              <w:left w:w="15" w:type="dxa"/>
              <w:bottom w:w="0" w:type="dxa"/>
              <w:right w:w="15" w:type="dxa"/>
            </w:tcMar>
            <w:vAlign w:val="bottom"/>
            <w:hideMark/>
          </w:tcPr>
          <w:p w14:paraId="6BE68B78"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05277FE7" w14:textId="77777777" w:rsidTr="004D777C">
        <w:trPr>
          <w:trHeight w:val="300"/>
        </w:trPr>
        <w:tc>
          <w:tcPr>
            <w:tcW w:w="993" w:type="dxa"/>
            <w:noWrap/>
            <w:tcMar>
              <w:top w:w="15" w:type="dxa"/>
              <w:left w:w="15" w:type="dxa"/>
              <w:bottom w:w="0" w:type="dxa"/>
              <w:right w:w="15" w:type="dxa"/>
            </w:tcMar>
            <w:vAlign w:val="bottom"/>
            <w:hideMark/>
          </w:tcPr>
          <w:p w14:paraId="2F09049A"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024B62"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B12B45C"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4961" w:type="dxa"/>
            <w:noWrap/>
            <w:tcMar>
              <w:top w:w="15" w:type="dxa"/>
              <w:left w:w="15" w:type="dxa"/>
              <w:bottom w:w="0" w:type="dxa"/>
              <w:right w:w="15" w:type="dxa"/>
            </w:tcMar>
            <w:vAlign w:val="bottom"/>
            <w:hideMark/>
          </w:tcPr>
          <w:p w14:paraId="779E0B61" w14:textId="77777777" w:rsidR="004D777C" w:rsidRDefault="004D777C">
            <w:pPr>
              <w:rPr>
                <w:rFonts w:ascii="Calibri" w:hAnsi="Calibri" w:cs="Calibri"/>
                <w:color w:val="000000"/>
                <w:kern w:val="2"/>
                <w:szCs w:val="22"/>
              </w:rPr>
            </w:pPr>
            <w:r>
              <w:rPr>
                <w:rFonts w:ascii="Calibri" w:hAnsi="Calibri" w:cs="Calibri"/>
                <w:color w:val="000000"/>
                <w:kern w:val="2"/>
                <w:szCs w:val="22"/>
              </w:rPr>
              <w:t>WILUS Inc.</w:t>
            </w:r>
          </w:p>
        </w:tc>
      </w:tr>
      <w:tr w:rsidR="004D777C" w14:paraId="62102D86" w14:textId="77777777" w:rsidTr="004D777C">
        <w:trPr>
          <w:trHeight w:val="300"/>
        </w:trPr>
        <w:tc>
          <w:tcPr>
            <w:tcW w:w="993" w:type="dxa"/>
            <w:noWrap/>
            <w:tcMar>
              <w:top w:w="15" w:type="dxa"/>
              <w:left w:w="15" w:type="dxa"/>
              <w:bottom w:w="0" w:type="dxa"/>
              <w:right w:w="15" w:type="dxa"/>
            </w:tcMar>
            <w:vAlign w:val="bottom"/>
            <w:hideMark/>
          </w:tcPr>
          <w:p w14:paraId="5762778A"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790D2E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9F8E096"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Youhan</w:t>
            </w:r>
            <w:proofErr w:type="spellEnd"/>
          </w:p>
        </w:tc>
        <w:tc>
          <w:tcPr>
            <w:tcW w:w="4961" w:type="dxa"/>
            <w:noWrap/>
            <w:tcMar>
              <w:top w:w="15" w:type="dxa"/>
              <w:left w:w="15" w:type="dxa"/>
              <w:bottom w:w="0" w:type="dxa"/>
              <w:right w:w="15" w:type="dxa"/>
            </w:tcMar>
            <w:vAlign w:val="bottom"/>
            <w:hideMark/>
          </w:tcPr>
          <w:p w14:paraId="2BCC922A" w14:textId="77777777" w:rsidR="004D777C" w:rsidRDefault="004D777C">
            <w:pPr>
              <w:rPr>
                <w:rFonts w:ascii="Calibri" w:hAnsi="Calibri" w:cs="Calibri"/>
                <w:color w:val="000000"/>
                <w:kern w:val="2"/>
                <w:szCs w:val="22"/>
              </w:rPr>
            </w:pPr>
            <w:r>
              <w:rPr>
                <w:rFonts w:ascii="Calibri" w:hAnsi="Calibri" w:cs="Calibri"/>
                <w:color w:val="000000"/>
                <w:kern w:val="2"/>
                <w:szCs w:val="22"/>
              </w:rPr>
              <w:t>Qualcomm Technologies, Inc.</w:t>
            </w:r>
          </w:p>
        </w:tc>
      </w:tr>
      <w:tr w:rsidR="004D777C" w14:paraId="74886E1C" w14:textId="77777777" w:rsidTr="004D777C">
        <w:trPr>
          <w:trHeight w:val="300"/>
        </w:trPr>
        <w:tc>
          <w:tcPr>
            <w:tcW w:w="993" w:type="dxa"/>
            <w:noWrap/>
            <w:tcMar>
              <w:top w:w="15" w:type="dxa"/>
              <w:left w:w="15" w:type="dxa"/>
              <w:bottom w:w="0" w:type="dxa"/>
              <w:right w:w="15" w:type="dxa"/>
            </w:tcMar>
            <w:vAlign w:val="bottom"/>
            <w:hideMark/>
          </w:tcPr>
          <w:p w14:paraId="21AF467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C2F4CC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DA21AD5" w14:textId="77777777" w:rsidR="004D777C" w:rsidRDefault="004D777C">
            <w:pPr>
              <w:rPr>
                <w:rFonts w:ascii="Calibri" w:hAnsi="Calibri" w:cs="Calibri"/>
                <w:color w:val="000000"/>
                <w:kern w:val="2"/>
                <w:szCs w:val="22"/>
              </w:rPr>
            </w:pPr>
            <w:r>
              <w:rPr>
                <w:rFonts w:ascii="Calibri" w:hAnsi="Calibri" w:cs="Calibri"/>
                <w:color w:val="000000"/>
                <w:kern w:val="2"/>
                <w:szCs w:val="22"/>
              </w:rPr>
              <w:t>Kishida, Akira</w:t>
            </w:r>
          </w:p>
        </w:tc>
        <w:tc>
          <w:tcPr>
            <w:tcW w:w="4961" w:type="dxa"/>
            <w:noWrap/>
            <w:tcMar>
              <w:top w:w="15" w:type="dxa"/>
              <w:left w:w="15" w:type="dxa"/>
              <w:bottom w:w="0" w:type="dxa"/>
              <w:right w:w="15" w:type="dxa"/>
            </w:tcMar>
            <w:vAlign w:val="bottom"/>
            <w:hideMark/>
          </w:tcPr>
          <w:p w14:paraId="6EEC265B" w14:textId="77777777" w:rsidR="004D777C" w:rsidRDefault="004D777C">
            <w:pPr>
              <w:rPr>
                <w:rFonts w:ascii="Calibri" w:hAnsi="Calibri" w:cs="Calibri"/>
                <w:color w:val="000000"/>
                <w:kern w:val="2"/>
                <w:szCs w:val="22"/>
              </w:rPr>
            </w:pPr>
            <w:r>
              <w:rPr>
                <w:rFonts w:ascii="Calibri" w:hAnsi="Calibri" w:cs="Calibri"/>
                <w:color w:val="000000"/>
                <w:kern w:val="2"/>
                <w:szCs w:val="22"/>
              </w:rPr>
              <w:t>NTT</w:t>
            </w:r>
          </w:p>
        </w:tc>
      </w:tr>
      <w:tr w:rsidR="004D777C" w14:paraId="1A8A3189" w14:textId="77777777" w:rsidTr="004D777C">
        <w:trPr>
          <w:trHeight w:val="300"/>
        </w:trPr>
        <w:tc>
          <w:tcPr>
            <w:tcW w:w="993" w:type="dxa"/>
            <w:noWrap/>
            <w:tcMar>
              <w:top w:w="15" w:type="dxa"/>
              <w:left w:w="15" w:type="dxa"/>
              <w:bottom w:w="0" w:type="dxa"/>
              <w:right w:w="15" w:type="dxa"/>
            </w:tcMar>
            <w:vAlign w:val="bottom"/>
            <w:hideMark/>
          </w:tcPr>
          <w:p w14:paraId="30F52E85"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906720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750EB28" w14:textId="77777777" w:rsidR="004D777C" w:rsidRDefault="004D777C">
            <w:pPr>
              <w:rPr>
                <w:rFonts w:ascii="Calibri" w:hAnsi="Calibri" w:cs="Calibri"/>
                <w:color w:val="000000"/>
                <w:kern w:val="2"/>
                <w:szCs w:val="22"/>
              </w:rPr>
            </w:pPr>
            <w:r>
              <w:rPr>
                <w:rFonts w:ascii="Calibri" w:hAnsi="Calibri" w:cs="Calibri"/>
                <w:color w:val="000000"/>
                <w:kern w:val="2"/>
                <w:szCs w:val="22"/>
              </w:rPr>
              <w:t>Klein, Arik</w:t>
            </w:r>
          </w:p>
        </w:tc>
        <w:tc>
          <w:tcPr>
            <w:tcW w:w="4961" w:type="dxa"/>
            <w:noWrap/>
            <w:tcMar>
              <w:top w:w="15" w:type="dxa"/>
              <w:left w:w="15" w:type="dxa"/>
              <w:bottom w:w="0" w:type="dxa"/>
              <w:right w:w="15" w:type="dxa"/>
            </w:tcMar>
            <w:vAlign w:val="bottom"/>
            <w:hideMark/>
          </w:tcPr>
          <w:p w14:paraId="165A1FFF"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1EB07056" w14:textId="77777777" w:rsidTr="004D777C">
        <w:trPr>
          <w:trHeight w:val="300"/>
        </w:trPr>
        <w:tc>
          <w:tcPr>
            <w:tcW w:w="993" w:type="dxa"/>
            <w:noWrap/>
            <w:tcMar>
              <w:top w:w="15" w:type="dxa"/>
              <w:left w:w="15" w:type="dxa"/>
              <w:bottom w:w="0" w:type="dxa"/>
              <w:right w:w="15" w:type="dxa"/>
            </w:tcMar>
            <w:vAlign w:val="bottom"/>
            <w:hideMark/>
          </w:tcPr>
          <w:p w14:paraId="429B1B94"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37DC93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B9C4122"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4961" w:type="dxa"/>
            <w:noWrap/>
            <w:tcMar>
              <w:top w:w="15" w:type="dxa"/>
              <w:left w:w="15" w:type="dxa"/>
              <w:bottom w:w="0" w:type="dxa"/>
              <w:right w:w="15" w:type="dxa"/>
            </w:tcMar>
            <w:vAlign w:val="bottom"/>
            <w:hideMark/>
          </w:tcPr>
          <w:p w14:paraId="547B7125" w14:textId="77777777" w:rsidR="004D777C" w:rsidRDefault="004D777C">
            <w:pPr>
              <w:rPr>
                <w:rFonts w:ascii="Calibri" w:hAnsi="Calibri" w:cs="Calibri"/>
                <w:color w:val="000000"/>
                <w:kern w:val="2"/>
                <w:szCs w:val="22"/>
              </w:rPr>
            </w:pPr>
            <w:r>
              <w:rPr>
                <w:rFonts w:ascii="Calibri" w:hAnsi="Calibri" w:cs="Calibri"/>
                <w:color w:val="000000"/>
                <w:kern w:val="2"/>
                <w:szCs w:val="22"/>
              </w:rPr>
              <w:t>MediaTek Inc.</w:t>
            </w:r>
          </w:p>
        </w:tc>
      </w:tr>
      <w:tr w:rsidR="004D777C" w14:paraId="63763FFB" w14:textId="77777777" w:rsidTr="004D777C">
        <w:trPr>
          <w:trHeight w:val="300"/>
        </w:trPr>
        <w:tc>
          <w:tcPr>
            <w:tcW w:w="993" w:type="dxa"/>
            <w:noWrap/>
            <w:tcMar>
              <w:top w:w="15" w:type="dxa"/>
              <w:left w:w="15" w:type="dxa"/>
              <w:bottom w:w="0" w:type="dxa"/>
              <w:right w:w="15" w:type="dxa"/>
            </w:tcMar>
            <w:vAlign w:val="bottom"/>
            <w:hideMark/>
          </w:tcPr>
          <w:p w14:paraId="71D2493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B4EAE40"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47F91D0"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Gwangho</w:t>
            </w:r>
            <w:proofErr w:type="spellEnd"/>
          </w:p>
        </w:tc>
        <w:tc>
          <w:tcPr>
            <w:tcW w:w="4961" w:type="dxa"/>
            <w:noWrap/>
            <w:tcMar>
              <w:top w:w="15" w:type="dxa"/>
              <w:left w:w="15" w:type="dxa"/>
              <w:bottom w:w="0" w:type="dxa"/>
              <w:right w:w="15" w:type="dxa"/>
            </w:tcMar>
            <w:vAlign w:val="bottom"/>
            <w:hideMark/>
          </w:tcPr>
          <w:p w14:paraId="2D0993C2" w14:textId="77777777" w:rsidR="004D777C" w:rsidRDefault="004D777C">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4D777C" w14:paraId="12152522" w14:textId="77777777" w:rsidTr="004D777C">
        <w:trPr>
          <w:trHeight w:val="300"/>
        </w:trPr>
        <w:tc>
          <w:tcPr>
            <w:tcW w:w="993" w:type="dxa"/>
            <w:noWrap/>
            <w:tcMar>
              <w:top w:w="15" w:type="dxa"/>
              <w:left w:w="15" w:type="dxa"/>
              <w:bottom w:w="0" w:type="dxa"/>
              <w:right w:w="15" w:type="dxa"/>
            </w:tcMar>
            <w:vAlign w:val="bottom"/>
            <w:hideMark/>
          </w:tcPr>
          <w:p w14:paraId="4A817D77"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4B70CA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D6E4FDE" w14:textId="77777777" w:rsidR="004D777C" w:rsidRDefault="004D777C">
            <w:pPr>
              <w:rPr>
                <w:rFonts w:ascii="Calibri" w:hAnsi="Calibri" w:cs="Calibri"/>
                <w:color w:val="000000"/>
                <w:kern w:val="2"/>
                <w:szCs w:val="22"/>
              </w:rPr>
            </w:pPr>
            <w:r>
              <w:rPr>
                <w:rFonts w:ascii="Calibri" w:hAnsi="Calibri" w:cs="Calibri"/>
                <w:color w:val="000000"/>
                <w:kern w:val="2"/>
                <w:szCs w:val="22"/>
              </w:rPr>
              <w:t>Lee, Hong Won</w:t>
            </w:r>
          </w:p>
        </w:tc>
        <w:tc>
          <w:tcPr>
            <w:tcW w:w="4961" w:type="dxa"/>
            <w:noWrap/>
            <w:tcMar>
              <w:top w:w="15" w:type="dxa"/>
              <w:left w:w="15" w:type="dxa"/>
              <w:bottom w:w="0" w:type="dxa"/>
              <w:right w:w="15" w:type="dxa"/>
            </w:tcMar>
            <w:vAlign w:val="bottom"/>
            <w:hideMark/>
          </w:tcPr>
          <w:p w14:paraId="6BFADDA0"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5699BD78" w14:textId="77777777" w:rsidTr="004D777C">
        <w:trPr>
          <w:trHeight w:val="300"/>
        </w:trPr>
        <w:tc>
          <w:tcPr>
            <w:tcW w:w="993" w:type="dxa"/>
            <w:noWrap/>
            <w:tcMar>
              <w:top w:w="15" w:type="dxa"/>
              <w:left w:w="15" w:type="dxa"/>
              <w:bottom w:w="0" w:type="dxa"/>
              <w:right w:w="15" w:type="dxa"/>
            </w:tcMar>
            <w:vAlign w:val="bottom"/>
            <w:hideMark/>
          </w:tcPr>
          <w:p w14:paraId="503E534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20EBBE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A4AEA88" w14:textId="77777777" w:rsidR="004D777C" w:rsidRDefault="004D777C">
            <w:pPr>
              <w:rPr>
                <w:rFonts w:ascii="Calibri" w:hAnsi="Calibri" w:cs="Calibri"/>
                <w:color w:val="000000"/>
                <w:kern w:val="2"/>
                <w:szCs w:val="22"/>
              </w:rPr>
            </w:pPr>
            <w:r>
              <w:rPr>
                <w:rFonts w:ascii="Calibri" w:hAnsi="Calibri" w:cs="Calibri"/>
                <w:color w:val="000000"/>
                <w:kern w:val="2"/>
                <w:szCs w:val="22"/>
              </w:rPr>
              <w:t>Li, Jialing</w:t>
            </w:r>
          </w:p>
        </w:tc>
        <w:tc>
          <w:tcPr>
            <w:tcW w:w="4961" w:type="dxa"/>
            <w:noWrap/>
            <w:tcMar>
              <w:top w:w="15" w:type="dxa"/>
              <w:left w:w="15" w:type="dxa"/>
              <w:bottom w:w="0" w:type="dxa"/>
              <w:right w:w="15" w:type="dxa"/>
            </w:tcMar>
            <w:vAlign w:val="bottom"/>
            <w:hideMark/>
          </w:tcPr>
          <w:p w14:paraId="77140892" w14:textId="77777777" w:rsidR="004D777C" w:rsidRDefault="004D777C">
            <w:pPr>
              <w:rPr>
                <w:rFonts w:ascii="Calibri" w:hAnsi="Calibri" w:cs="Calibri"/>
                <w:color w:val="000000"/>
                <w:kern w:val="2"/>
                <w:szCs w:val="22"/>
              </w:rPr>
            </w:pPr>
            <w:r>
              <w:rPr>
                <w:rFonts w:ascii="Calibri" w:hAnsi="Calibri" w:cs="Calibri"/>
                <w:color w:val="000000"/>
                <w:kern w:val="2"/>
                <w:szCs w:val="22"/>
              </w:rPr>
              <w:t>Qualcomm Technologies Inc.</w:t>
            </w:r>
          </w:p>
        </w:tc>
      </w:tr>
      <w:tr w:rsidR="004D777C" w14:paraId="5AAA58B4" w14:textId="77777777" w:rsidTr="004D777C">
        <w:trPr>
          <w:trHeight w:val="300"/>
        </w:trPr>
        <w:tc>
          <w:tcPr>
            <w:tcW w:w="993" w:type="dxa"/>
            <w:noWrap/>
            <w:tcMar>
              <w:top w:w="15" w:type="dxa"/>
              <w:left w:w="15" w:type="dxa"/>
              <w:bottom w:w="0" w:type="dxa"/>
              <w:right w:w="15" w:type="dxa"/>
            </w:tcMar>
            <w:vAlign w:val="bottom"/>
            <w:hideMark/>
          </w:tcPr>
          <w:p w14:paraId="630679A3"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A754247"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F7C4C06"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4961" w:type="dxa"/>
            <w:noWrap/>
            <w:tcMar>
              <w:top w:w="15" w:type="dxa"/>
              <w:left w:w="15" w:type="dxa"/>
              <w:bottom w:w="0" w:type="dxa"/>
              <w:right w:w="15" w:type="dxa"/>
            </w:tcMar>
            <w:vAlign w:val="bottom"/>
            <w:hideMark/>
          </w:tcPr>
          <w:p w14:paraId="6E7D5ECA"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USA</w:t>
            </w:r>
          </w:p>
        </w:tc>
      </w:tr>
      <w:tr w:rsidR="004D777C" w14:paraId="6C1191B0" w14:textId="77777777" w:rsidTr="004D777C">
        <w:trPr>
          <w:trHeight w:val="300"/>
        </w:trPr>
        <w:tc>
          <w:tcPr>
            <w:tcW w:w="993" w:type="dxa"/>
            <w:noWrap/>
            <w:tcMar>
              <w:top w:w="15" w:type="dxa"/>
              <w:left w:w="15" w:type="dxa"/>
              <w:bottom w:w="0" w:type="dxa"/>
              <w:right w:w="15" w:type="dxa"/>
            </w:tcMar>
            <w:vAlign w:val="bottom"/>
            <w:hideMark/>
          </w:tcPr>
          <w:p w14:paraId="5419CBD4"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CAD671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357FC53"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w:t>
            </w:r>
            <w:proofErr w:type="spellEnd"/>
          </w:p>
        </w:tc>
        <w:tc>
          <w:tcPr>
            <w:tcW w:w="4961" w:type="dxa"/>
            <w:noWrap/>
            <w:tcMar>
              <w:top w:w="15" w:type="dxa"/>
              <w:left w:w="15" w:type="dxa"/>
              <w:bottom w:w="0" w:type="dxa"/>
              <w:right w:w="15" w:type="dxa"/>
            </w:tcMar>
            <w:vAlign w:val="bottom"/>
            <w:hideMark/>
          </w:tcPr>
          <w:p w14:paraId="0177CD74" w14:textId="77777777" w:rsidR="004D777C" w:rsidRDefault="004D777C">
            <w:pPr>
              <w:rPr>
                <w:rFonts w:ascii="Calibri" w:hAnsi="Calibri" w:cs="Calibri"/>
                <w:color w:val="000000"/>
                <w:kern w:val="2"/>
                <w:szCs w:val="22"/>
              </w:rPr>
            </w:pPr>
            <w:r>
              <w:rPr>
                <w:rFonts w:ascii="Calibri" w:hAnsi="Calibri" w:cs="Calibri"/>
                <w:color w:val="000000"/>
                <w:kern w:val="2"/>
                <w:szCs w:val="22"/>
              </w:rPr>
              <w:t>ZTE Corporation</w:t>
            </w:r>
          </w:p>
        </w:tc>
      </w:tr>
      <w:tr w:rsidR="004D777C" w14:paraId="6198B5C3" w14:textId="77777777" w:rsidTr="004D777C">
        <w:trPr>
          <w:trHeight w:val="300"/>
        </w:trPr>
        <w:tc>
          <w:tcPr>
            <w:tcW w:w="993" w:type="dxa"/>
            <w:noWrap/>
            <w:tcMar>
              <w:top w:w="15" w:type="dxa"/>
              <w:left w:w="15" w:type="dxa"/>
              <w:bottom w:w="0" w:type="dxa"/>
              <w:right w:w="15" w:type="dxa"/>
            </w:tcMar>
            <w:vAlign w:val="bottom"/>
            <w:hideMark/>
          </w:tcPr>
          <w:p w14:paraId="790EEFC4"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D112E0F"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720D908"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4961" w:type="dxa"/>
            <w:noWrap/>
            <w:tcMar>
              <w:top w:w="15" w:type="dxa"/>
              <w:left w:w="15" w:type="dxa"/>
              <w:bottom w:w="0" w:type="dxa"/>
              <w:right w:w="15" w:type="dxa"/>
            </w:tcMar>
            <w:vAlign w:val="bottom"/>
            <w:hideMark/>
          </w:tcPr>
          <w:p w14:paraId="3232CABE"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D777C" w14:paraId="4C8ED47B" w14:textId="77777777" w:rsidTr="004D777C">
        <w:trPr>
          <w:trHeight w:val="300"/>
        </w:trPr>
        <w:tc>
          <w:tcPr>
            <w:tcW w:w="993" w:type="dxa"/>
            <w:noWrap/>
            <w:tcMar>
              <w:top w:w="15" w:type="dxa"/>
              <w:left w:w="15" w:type="dxa"/>
              <w:bottom w:w="0" w:type="dxa"/>
              <w:right w:w="15" w:type="dxa"/>
            </w:tcMar>
            <w:vAlign w:val="bottom"/>
            <w:hideMark/>
          </w:tcPr>
          <w:p w14:paraId="3A81D26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171AE1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1302E5A" w14:textId="77777777" w:rsidR="004D777C" w:rsidRDefault="004D777C">
            <w:pPr>
              <w:rPr>
                <w:rFonts w:ascii="Calibri" w:hAnsi="Calibri" w:cs="Calibri"/>
                <w:color w:val="000000"/>
                <w:kern w:val="2"/>
                <w:szCs w:val="22"/>
              </w:rPr>
            </w:pPr>
            <w:r>
              <w:rPr>
                <w:rFonts w:ascii="Calibri" w:hAnsi="Calibri" w:cs="Calibri"/>
                <w:color w:val="000000"/>
                <w:kern w:val="2"/>
                <w:szCs w:val="22"/>
              </w:rPr>
              <w:t>Lim, Dong Guk</w:t>
            </w:r>
          </w:p>
        </w:tc>
        <w:tc>
          <w:tcPr>
            <w:tcW w:w="4961" w:type="dxa"/>
            <w:noWrap/>
            <w:tcMar>
              <w:top w:w="15" w:type="dxa"/>
              <w:left w:w="15" w:type="dxa"/>
              <w:bottom w:w="0" w:type="dxa"/>
              <w:right w:w="15" w:type="dxa"/>
            </w:tcMar>
            <w:vAlign w:val="bottom"/>
            <w:hideMark/>
          </w:tcPr>
          <w:p w14:paraId="506EFA8D"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0C936CB5" w14:textId="77777777" w:rsidTr="004D777C">
        <w:trPr>
          <w:trHeight w:val="300"/>
        </w:trPr>
        <w:tc>
          <w:tcPr>
            <w:tcW w:w="993" w:type="dxa"/>
            <w:noWrap/>
            <w:tcMar>
              <w:top w:w="15" w:type="dxa"/>
              <w:left w:w="15" w:type="dxa"/>
              <w:bottom w:w="0" w:type="dxa"/>
              <w:right w:w="15" w:type="dxa"/>
            </w:tcMar>
            <w:vAlign w:val="bottom"/>
            <w:hideMark/>
          </w:tcPr>
          <w:p w14:paraId="1E7A43A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383519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FDEC0FC"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4961" w:type="dxa"/>
            <w:noWrap/>
            <w:tcMar>
              <w:top w:w="15" w:type="dxa"/>
              <w:left w:w="15" w:type="dxa"/>
              <w:bottom w:w="0" w:type="dxa"/>
              <w:right w:w="15" w:type="dxa"/>
            </w:tcMar>
            <w:vAlign w:val="bottom"/>
            <w:hideMark/>
          </w:tcPr>
          <w:p w14:paraId="4F9E724A"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r>
              <w:rPr>
                <w:rFonts w:ascii="Calibri" w:hAnsi="Calibri" w:cs="Calibri"/>
                <w:color w:val="000000"/>
                <w:kern w:val="2"/>
                <w:szCs w:val="22"/>
              </w:rPr>
              <w:t>.</w:t>
            </w:r>
            <w:proofErr w:type="gramEnd"/>
          </w:p>
        </w:tc>
      </w:tr>
      <w:tr w:rsidR="004D777C" w14:paraId="3B0387D2" w14:textId="77777777" w:rsidTr="004D777C">
        <w:trPr>
          <w:trHeight w:val="300"/>
        </w:trPr>
        <w:tc>
          <w:tcPr>
            <w:tcW w:w="993" w:type="dxa"/>
            <w:noWrap/>
            <w:tcMar>
              <w:top w:w="15" w:type="dxa"/>
              <w:left w:w="15" w:type="dxa"/>
              <w:bottom w:w="0" w:type="dxa"/>
              <w:right w:w="15" w:type="dxa"/>
            </w:tcMar>
            <w:vAlign w:val="bottom"/>
            <w:hideMark/>
          </w:tcPr>
          <w:p w14:paraId="0EBE1DD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E8BA2E3"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DF4B9E1"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4961" w:type="dxa"/>
            <w:noWrap/>
            <w:tcMar>
              <w:top w:w="15" w:type="dxa"/>
              <w:left w:w="15" w:type="dxa"/>
              <w:bottom w:w="0" w:type="dxa"/>
              <w:right w:w="15" w:type="dxa"/>
            </w:tcMar>
            <w:vAlign w:val="bottom"/>
            <w:hideMark/>
          </w:tcPr>
          <w:p w14:paraId="708BB74A" w14:textId="77777777" w:rsidR="004D777C" w:rsidRDefault="004D777C">
            <w:pPr>
              <w:rPr>
                <w:rFonts w:ascii="Calibri" w:hAnsi="Calibri" w:cs="Calibri"/>
                <w:color w:val="000000"/>
                <w:kern w:val="2"/>
                <w:szCs w:val="22"/>
              </w:rPr>
            </w:pPr>
            <w:r>
              <w:rPr>
                <w:rFonts w:ascii="Calibri" w:hAnsi="Calibri" w:cs="Calibri"/>
                <w:color w:val="000000"/>
                <w:kern w:val="2"/>
                <w:szCs w:val="22"/>
              </w:rPr>
              <w:t>SAMSUNG ELECTRONICS</w:t>
            </w:r>
          </w:p>
        </w:tc>
      </w:tr>
      <w:tr w:rsidR="004D777C" w14:paraId="4E6E3BED" w14:textId="77777777" w:rsidTr="004D777C">
        <w:trPr>
          <w:trHeight w:val="300"/>
        </w:trPr>
        <w:tc>
          <w:tcPr>
            <w:tcW w:w="993" w:type="dxa"/>
            <w:noWrap/>
            <w:tcMar>
              <w:top w:w="15" w:type="dxa"/>
              <w:left w:w="15" w:type="dxa"/>
              <w:bottom w:w="0" w:type="dxa"/>
              <w:right w:w="15" w:type="dxa"/>
            </w:tcMar>
            <w:vAlign w:val="bottom"/>
            <w:hideMark/>
          </w:tcPr>
          <w:p w14:paraId="117E598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73D92D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0382E08"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4961" w:type="dxa"/>
            <w:noWrap/>
            <w:tcMar>
              <w:top w:w="15" w:type="dxa"/>
              <w:left w:w="15" w:type="dxa"/>
              <w:bottom w:w="0" w:type="dxa"/>
              <w:right w:w="15" w:type="dxa"/>
            </w:tcMar>
            <w:vAlign w:val="bottom"/>
            <w:hideMark/>
          </w:tcPr>
          <w:p w14:paraId="164ACB84"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Technologies Co., LTD.</w:t>
            </w:r>
          </w:p>
        </w:tc>
      </w:tr>
      <w:tr w:rsidR="004D777C" w14:paraId="275878DD" w14:textId="77777777" w:rsidTr="004D777C">
        <w:trPr>
          <w:trHeight w:val="300"/>
        </w:trPr>
        <w:tc>
          <w:tcPr>
            <w:tcW w:w="993" w:type="dxa"/>
            <w:noWrap/>
            <w:tcMar>
              <w:top w:w="15" w:type="dxa"/>
              <w:left w:w="15" w:type="dxa"/>
              <w:bottom w:w="0" w:type="dxa"/>
              <w:right w:w="15" w:type="dxa"/>
            </w:tcMar>
            <w:vAlign w:val="bottom"/>
            <w:hideMark/>
          </w:tcPr>
          <w:p w14:paraId="75FDDD0B"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715E90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E9A93E2"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Mehrnoush</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Morteza</w:t>
            </w:r>
            <w:proofErr w:type="spellEnd"/>
          </w:p>
        </w:tc>
        <w:tc>
          <w:tcPr>
            <w:tcW w:w="4961" w:type="dxa"/>
            <w:noWrap/>
            <w:tcMar>
              <w:top w:w="15" w:type="dxa"/>
              <w:left w:w="15" w:type="dxa"/>
              <w:bottom w:w="0" w:type="dxa"/>
              <w:right w:w="15" w:type="dxa"/>
            </w:tcMar>
            <w:vAlign w:val="bottom"/>
            <w:hideMark/>
          </w:tcPr>
          <w:p w14:paraId="5B27F7C0"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57B24D00" w14:textId="77777777" w:rsidTr="004D777C">
        <w:trPr>
          <w:trHeight w:val="300"/>
        </w:trPr>
        <w:tc>
          <w:tcPr>
            <w:tcW w:w="993" w:type="dxa"/>
            <w:noWrap/>
            <w:tcMar>
              <w:top w:w="15" w:type="dxa"/>
              <w:left w:w="15" w:type="dxa"/>
              <w:bottom w:w="0" w:type="dxa"/>
              <w:right w:w="15" w:type="dxa"/>
            </w:tcMar>
            <w:vAlign w:val="bottom"/>
            <w:hideMark/>
          </w:tcPr>
          <w:p w14:paraId="0821704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5DD444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4908A78"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4961" w:type="dxa"/>
            <w:noWrap/>
            <w:tcMar>
              <w:top w:w="15" w:type="dxa"/>
              <w:left w:w="15" w:type="dxa"/>
              <w:bottom w:w="0" w:type="dxa"/>
              <w:right w:w="15" w:type="dxa"/>
            </w:tcMar>
            <w:vAlign w:val="bottom"/>
            <w:hideMark/>
          </w:tcPr>
          <w:p w14:paraId="081CE60E" w14:textId="77777777" w:rsidR="004D777C" w:rsidRDefault="004D777C">
            <w:pPr>
              <w:rPr>
                <w:rFonts w:ascii="Calibri" w:hAnsi="Calibri" w:cs="Calibri"/>
                <w:color w:val="000000"/>
                <w:kern w:val="2"/>
                <w:szCs w:val="22"/>
              </w:rPr>
            </w:pPr>
            <w:r>
              <w:rPr>
                <w:rFonts w:ascii="Calibri" w:hAnsi="Calibri" w:cs="Calibri"/>
                <w:color w:val="000000"/>
                <w:kern w:val="2"/>
                <w:szCs w:val="22"/>
              </w:rPr>
              <w:t>Panasonic Corporation</w:t>
            </w:r>
          </w:p>
        </w:tc>
      </w:tr>
      <w:tr w:rsidR="004D777C" w14:paraId="758E3E66" w14:textId="77777777" w:rsidTr="004D777C">
        <w:trPr>
          <w:trHeight w:val="300"/>
        </w:trPr>
        <w:tc>
          <w:tcPr>
            <w:tcW w:w="993" w:type="dxa"/>
            <w:noWrap/>
            <w:tcMar>
              <w:top w:w="15" w:type="dxa"/>
              <w:left w:w="15" w:type="dxa"/>
              <w:bottom w:w="0" w:type="dxa"/>
              <w:right w:w="15" w:type="dxa"/>
            </w:tcMar>
            <w:vAlign w:val="bottom"/>
            <w:hideMark/>
          </w:tcPr>
          <w:p w14:paraId="6E40CF64"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76119B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324CBB6"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Monajemi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Pooya</w:t>
            </w:r>
            <w:proofErr w:type="spellEnd"/>
          </w:p>
        </w:tc>
        <w:tc>
          <w:tcPr>
            <w:tcW w:w="4961" w:type="dxa"/>
            <w:noWrap/>
            <w:tcMar>
              <w:top w:w="15" w:type="dxa"/>
              <w:left w:w="15" w:type="dxa"/>
              <w:bottom w:w="0" w:type="dxa"/>
              <w:right w:w="15" w:type="dxa"/>
            </w:tcMar>
            <w:vAlign w:val="bottom"/>
            <w:hideMark/>
          </w:tcPr>
          <w:p w14:paraId="65A7E878"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249EC1E6" w14:textId="77777777" w:rsidTr="004D777C">
        <w:trPr>
          <w:trHeight w:val="300"/>
        </w:trPr>
        <w:tc>
          <w:tcPr>
            <w:tcW w:w="993" w:type="dxa"/>
            <w:noWrap/>
            <w:tcMar>
              <w:top w:w="15" w:type="dxa"/>
              <w:left w:w="15" w:type="dxa"/>
              <w:bottom w:w="0" w:type="dxa"/>
              <w:right w:w="15" w:type="dxa"/>
            </w:tcMar>
            <w:vAlign w:val="bottom"/>
            <w:hideMark/>
          </w:tcPr>
          <w:p w14:paraId="6CFCC417"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7FB9C12"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A9F1FCD"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4961" w:type="dxa"/>
            <w:noWrap/>
            <w:tcMar>
              <w:top w:w="15" w:type="dxa"/>
              <w:left w:w="15" w:type="dxa"/>
              <w:bottom w:w="0" w:type="dxa"/>
              <w:right w:w="15" w:type="dxa"/>
            </w:tcMar>
            <w:vAlign w:val="bottom"/>
            <w:hideMark/>
          </w:tcPr>
          <w:p w14:paraId="5593DD54"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17197759" w14:textId="77777777" w:rsidTr="004D777C">
        <w:trPr>
          <w:trHeight w:val="300"/>
        </w:trPr>
        <w:tc>
          <w:tcPr>
            <w:tcW w:w="993" w:type="dxa"/>
            <w:noWrap/>
            <w:tcMar>
              <w:top w:w="15" w:type="dxa"/>
              <w:left w:w="15" w:type="dxa"/>
              <w:bottom w:w="0" w:type="dxa"/>
              <w:right w:w="15" w:type="dxa"/>
            </w:tcMar>
            <w:vAlign w:val="bottom"/>
            <w:hideMark/>
          </w:tcPr>
          <w:p w14:paraId="79815AFC" w14:textId="77777777" w:rsidR="004D777C" w:rsidRDefault="004D777C">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728C6BDB"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012A992" w14:textId="77777777" w:rsidR="004D777C" w:rsidRDefault="004D777C">
            <w:pPr>
              <w:rPr>
                <w:rFonts w:ascii="Calibri" w:hAnsi="Calibri" w:cs="Calibri"/>
                <w:color w:val="000000"/>
                <w:kern w:val="2"/>
                <w:szCs w:val="22"/>
              </w:rPr>
            </w:pPr>
            <w:r>
              <w:rPr>
                <w:rFonts w:ascii="Calibri" w:hAnsi="Calibri" w:cs="Calibri"/>
                <w:color w:val="000000"/>
                <w:kern w:val="2"/>
                <w:szCs w:val="22"/>
              </w:rPr>
              <w:t>Morioka, Hitoshi</w:t>
            </w:r>
          </w:p>
        </w:tc>
        <w:tc>
          <w:tcPr>
            <w:tcW w:w="4961" w:type="dxa"/>
            <w:noWrap/>
            <w:tcMar>
              <w:top w:w="15" w:type="dxa"/>
              <w:left w:w="15" w:type="dxa"/>
              <w:bottom w:w="0" w:type="dxa"/>
              <w:right w:w="15" w:type="dxa"/>
            </w:tcMar>
            <w:vAlign w:val="bottom"/>
            <w:hideMark/>
          </w:tcPr>
          <w:p w14:paraId="37000701" w14:textId="77777777" w:rsidR="004D777C" w:rsidRDefault="004D777C">
            <w:pPr>
              <w:rPr>
                <w:rFonts w:ascii="Calibri" w:hAnsi="Calibri" w:cs="Calibri"/>
                <w:color w:val="000000"/>
                <w:kern w:val="2"/>
                <w:szCs w:val="22"/>
              </w:rPr>
            </w:pPr>
            <w:r>
              <w:rPr>
                <w:rFonts w:ascii="Calibri" w:hAnsi="Calibri" w:cs="Calibri"/>
                <w:color w:val="000000"/>
                <w:kern w:val="2"/>
                <w:szCs w:val="22"/>
              </w:rPr>
              <w:t>SRC Software</w:t>
            </w:r>
          </w:p>
        </w:tc>
      </w:tr>
      <w:tr w:rsidR="004D777C" w14:paraId="61B8C1F0" w14:textId="77777777" w:rsidTr="004D777C">
        <w:trPr>
          <w:trHeight w:val="300"/>
        </w:trPr>
        <w:tc>
          <w:tcPr>
            <w:tcW w:w="993" w:type="dxa"/>
            <w:noWrap/>
            <w:tcMar>
              <w:top w:w="15" w:type="dxa"/>
              <w:left w:w="15" w:type="dxa"/>
              <w:bottom w:w="0" w:type="dxa"/>
              <w:right w:w="15" w:type="dxa"/>
            </w:tcMar>
            <w:vAlign w:val="bottom"/>
            <w:hideMark/>
          </w:tcPr>
          <w:p w14:paraId="47045DD5"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D909FA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04A8DE3"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4961" w:type="dxa"/>
            <w:noWrap/>
            <w:tcMar>
              <w:top w:w="15" w:type="dxa"/>
              <w:left w:w="15" w:type="dxa"/>
              <w:bottom w:w="0" w:type="dxa"/>
              <w:right w:w="15" w:type="dxa"/>
            </w:tcMar>
            <w:vAlign w:val="bottom"/>
            <w:hideMark/>
          </w:tcPr>
          <w:p w14:paraId="4731EF5E" w14:textId="77777777" w:rsidR="004D777C" w:rsidRDefault="004D777C">
            <w:pPr>
              <w:rPr>
                <w:rFonts w:ascii="Calibri" w:hAnsi="Calibri" w:cs="Calibri"/>
                <w:color w:val="000000"/>
                <w:kern w:val="2"/>
                <w:szCs w:val="22"/>
              </w:rPr>
            </w:pPr>
            <w:r>
              <w:rPr>
                <w:rFonts w:ascii="Calibri" w:hAnsi="Calibri" w:cs="Calibri"/>
                <w:color w:val="000000"/>
                <w:kern w:val="2"/>
                <w:szCs w:val="22"/>
              </w:rPr>
              <w:t>Panasonic Holdings Corporation</w:t>
            </w:r>
          </w:p>
        </w:tc>
      </w:tr>
      <w:tr w:rsidR="004D777C" w14:paraId="4C9A2362" w14:textId="77777777" w:rsidTr="004D777C">
        <w:trPr>
          <w:trHeight w:val="300"/>
        </w:trPr>
        <w:tc>
          <w:tcPr>
            <w:tcW w:w="993" w:type="dxa"/>
            <w:noWrap/>
            <w:tcMar>
              <w:top w:w="15" w:type="dxa"/>
              <w:left w:w="15" w:type="dxa"/>
              <w:bottom w:w="0" w:type="dxa"/>
              <w:right w:w="15" w:type="dxa"/>
            </w:tcMar>
            <w:vAlign w:val="bottom"/>
            <w:hideMark/>
          </w:tcPr>
          <w:p w14:paraId="07F505C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DEB8B38"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048BAB6"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4961" w:type="dxa"/>
            <w:noWrap/>
            <w:tcMar>
              <w:top w:w="15" w:type="dxa"/>
              <w:left w:w="15" w:type="dxa"/>
              <w:bottom w:w="0" w:type="dxa"/>
              <w:right w:w="15" w:type="dxa"/>
            </w:tcMar>
            <w:vAlign w:val="bottom"/>
            <w:hideMark/>
          </w:tcPr>
          <w:p w14:paraId="712FAA03" w14:textId="77777777" w:rsidR="004D777C" w:rsidRDefault="004D777C">
            <w:pPr>
              <w:rPr>
                <w:rFonts w:ascii="Calibri" w:hAnsi="Calibri" w:cs="Calibri"/>
                <w:color w:val="000000"/>
                <w:kern w:val="2"/>
                <w:szCs w:val="22"/>
              </w:rPr>
            </w:pPr>
            <w:r>
              <w:rPr>
                <w:rFonts w:ascii="Calibri" w:hAnsi="Calibri" w:cs="Calibri"/>
                <w:color w:val="000000"/>
                <w:kern w:val="2"/>
                <w:szCs w:val="22"/>
              </w:rPr>
              <w:t>Nokia</w:t>
            </w:r>
          </w:p>
        </w:tc>
      </w:tr>
      <w:tr w:rsidR="004D777C" w14:paraId="33C3E8CD" w14:textId="77777777" w:rsidTr="004D777C">
        <w:trPr>
          <w:trHeight w:val="300"/>
        </w:trPr>
        <w:tc>
          <w:tcPr>
            <w:tcW w:w="993" w:type="dxa"/>
            <w:noWrap/>
            <w:tcMar>
              <w:top w:w="15" w:type="dxa"/>
              <w:left w:w="15" w:type="dxa"/>
              <w:bottom w:w="0" w:type="dxa"/>
              <w:right w:w="15" w:type="dxa"/>
            </w:tcMar>
            <w:vAlign w:val="bottom"/>
            <w:hideMark/>
          </w:tcPr>
          <w:p w14:paraId="504C4ED3"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A78E7E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B64FD9B"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Naik, </w:t>
            </w:r>
            <w:proofErr w:type="spellStart"/>
            <w:r>
              <w:rPr>
                <w:rFonts w:ascii="Calibri" w:hAnsi="Calibri" w:cs="Calibri"/>
                <w:color w:val="000000"/>
                <w:kern w:val="2"/>
                <w:szCs w:val="22"/>
              </w:rPr>
              <w:t>Gaurang</w:t>
            </w:r>
            <w:proofErr w:type="spellEnd"/>
          </w:p>
        </w:tc>
        <w:tc>
          <w:tcPr>
            <w:tcW w:w="4961" w:type="dxa"/>
            <w:noWrap/>
            <w:tcMar>
              <w:top w:w="15" w:type="dxa"/>
              <w:left w:w="15" w:type="dxa"/>
              <w:bottom w:w="0" w:type="dxa"/>
              <w:right w:w="15" w:type="dxa"/>
            </w:tcMar>
            <w:vAlign w:val="bottom"/>
            <w:hideMark/>
          </w:tcPr>
          <w:p w14:paraId="5C61ECBD" w14:textId="77777777" w:rsidR="004D777C" w:rsidRDefault="004D777C">
            <w:pPr>
              <w:rPr>
                <w:rFonts w:ascii="Calibri" w:hAnsi="Calibri" w:cs="Calibri"/>
                <w:color w:val="000000"/>
                <w:kern w:val="2"/>
                <w:szCs w:val="22"/>
              </w:rPr>
            </w:pPr>
            <w:r>
              <w:rPr>
                <w:rFonts w:ascii="Calibri" w:hAnsi="Calibri" w:cs="Calibri"/>
                <w:color w:val="000000"/>
                <w:kern w:val="2"/>
                <w:szCs w:val="22"/>
              </w:rPr>
              <w:t>Qualcomm Technologies, Inc</w:t>
            </w:r>
          </w:p>
        </w:tc>
      </w:tr>
      <w:tr w:rsidR="004D777C" w14:paraId="3F57A905" w14:textId="77777777" w:rsidTr="004D777C">
        <w:trPr>
          <w:trHeight w:val="300"/>
        </w:trPr>
        <w:tc>
          <w:tcPr>
            <w:tcW w:w="993" w:type="dxa"/>
            <w:noWrap/>
            <w:tcMar>
              <w:top w:w="15" w:type="dxa"/>
              <w:left w:w="15" w:type="dxa"/>
              <w:bottom w:w="0" w:type="dxa"/>
              <w:right w:w="15" w:type="dxa"/>
            </w:tcMar>
            <w:vAlign w:val="bottom"/>
            <w:hideMark/>
          </w:tcPr>
          <w:p w14:paraId="7DC6C7A7"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DE640F0"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55606FD"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4961" w:type="dxa"/>
            <w:noWrap/>
            <w:tcMar>
              <w:top w:w="15" w:type="dxa"/>
              <w:left w:w="15" w:type="dxa"/>
              <w:bottom w:w="0" w:type="dxa"/>
              <w:right w:w="15" w:type="dxa"/>
            </w:tcMar>
            <w:vAlign w:val="bottom"/>
            <w:hideMark/>
          </w:tcPr>
          <w:p w14:paraId="2056DC8C" w14:textId="77777777" w:rsidR="004D777C" w:rsidRDefault="004D777C">
            <w:pPr>
              <w:rPr>
                <w:rFonts w:ascii="Calibri" w:hAnsi="Calibri" w:cs="Calibri"/>
                <w:color w:val="000000"/>
                <w:kern w:val="2"/>
                <w:szCs w:val="22"/>
              </w:rPr>
            </w:pPr>
            <w:r>
              <w:rPr>
                <w:rFonts w:ascii="Calibri" w:hAnsi="Calibri" w:cs="Calibri"/>
                <w:color w:val="000000"/>
                <w:kern w:val="2"/>
                <w:szCs w:val="22"/>
              </w:rPr>
              <w:t>Samsung Research America</w:t>
            </w:r>
          </w:p>
        </w:tc>
      </w:tr>
      <w:tr w:rsidR="004D777C" w14:paraId="018C43C1" w14:textId="77777777" w:rsidTr="004D777C">
        <w:trPr>
          <w:trHeight w:val="300"/>
        </w:trPr>
        <w:tc>
          <w:tcPr>
            <w:tcW w:w="993" w:type="dxa"/>
            <w:noWrap/>
            <w:tcMar>
              <w:top w:w="15" w:type="dxa"/>
              <w:left w:w="15" w:type="dxa"/>
              <w:bottom w:w="0" w:type="dxa"/>
              <w:right w:w="15" w:type="dxa"/>
            </w:tcMar>
            <w:vAlign w:val="bottom"/>
            <w:hideMark/>
          </w:tcPr>
          <w:p w14:paraId="20FC0D92"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0A14AF9"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6C5D706"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Neishaboori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Azin</w:t>
            </w:r>
            <w:proofErr w:type="spellEnd"/>
          </w:p>
        </w:tc>
        <w:tc>
          <w:tcPr>
            <w:tcW w:w="4961" w:type="dxa"/>
            <w:noWrap/>
            <w:tcMar>
              <w:top w:w="15" w:type="dxa"/>
              <w:left w:w="15" w:type="dxa"/>
              <w:bottom w:w="0" w:type="dxa"/>
              <w:right w:w="15" w:type="dxa"/>
            </w:tcMar>
            <w:vAlign w:val="bottom"/>
            <w:hideMark/>
          </w:tcPr>
          <w:p w14:paraId="2ED6CD3C" w14:textId="77777777" w:rsidR="004D777C" w:rsidRDefault="004D777C">
            <w:pPr>
              <w:rPr>
                <w:rFonts w:ascii="Calibri" w:hAnsi="Calibri" w:cs="Calibri"/>
                <w:color w:val="000000"/>
                <w:kern w:val="2"/>
                <w:szCs w:val="22"/>
              </w:rPr>
            </w:pPr>
            <w:r>
              <w:rPr>
                <w:rFonts w:ascii="Calibri" w:hAnsi="Calibri" w:cs="Calibri"/>
                <w:color w:val="000000"/>
                <w:kern w:val="2"/>
                <w:szCs w:val="22"/>
              </w:rPr>
              <w:t>General Motors Company</w:t>
            </w:r>
          </w:p>
        </w:tc>
      </w:tr>
      <w:tr w:rsidR="004D777C" w14:paraId="2931790E" w14:textId="77777777" w:rsidTr="004D777C">
        <w:trPr>
          <w:trHeight w:val="300"/>
        </w:trPr>
        <w:tc>
          <w:tcPr>
            <w:tcW w:w="993" w:type="dxa"/>
            <w:noWrap/>
            <w:tcMar>
              <w:top w:w="15" w:type="dxa"/>
              <w:left w:w="15" w:type="dxa"/>
              <w:bottom w:w="0" w:type="dxa"/>
              <w:right w:w="15" w:type="dxa"/>
            </w:tcMar>
            <w:vAlign w:val="bottom"/>
            <w:hideMark/>
          </w:tcPr>
          <w:p w14:paraId="7D0FE521"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5D60EA9"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FFD4F85" w14:textId="77777777" w:rsidR="004D777C" w:rsidRDefault="004D777C">
            <w:pPr>
              <w:rPr>
                <w:rFonts w:ascii="Calibri" w:hAnsi="Calibri" w:cs="Calibri"/>
                <w:color w:val="000000"/>
                <w:kern w:val="2"/>
                <w:szCs w:val="22"/>
              </w:rPr>
            </w:pPr>
            <w:r>
              <w:rPr>
                <w:rFonts w:ascii="Calibri" w:hAnsi="Calibri" w:cs="Calibri"/>
                <w:color w:val="000000"/>
                <w:kern w:val="2"/>
                <w:szCs w:val="22"/>
              </w:rPr>
              <w:t>Noh, Si-Chan</w:t>
            </w:r>
          </w:p>
        </w:tc>
        <w:tc>
          <w:tcPr>
            <w:tcW w:w="4961" w:type="dxa"/>
            <w:noWrap/>
            <w:tcMar>
              <w:top w:w="15" w:type="dxa"/>
              <w:left w:w="15" w:type="dxa"/>
              <w:bottom w:w="0" w:type="dxa"/>
              <w:right w:w="15" w:type="dxa"/>
            </w:tcMar>
            <w:vAlign w:val="bottom"/>
            <w:hideMark/>
          </w:tcPr>
          <w:p w14:paraId="13E09143"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4D777C" w14:paraId="3180FCB8" w14:textId="77777777" w:rsidTr="004D777C">
        <w:trPr>
          <w:trHeight w:val="300"/>
        </w:trPr>
        <w:tc>
          <w:tcPr>
            <w:tcW w:w="993" w:type="dxa"/>
            <w:noWrap/>
            <w:tcMar>
              <w:top w:w="15" w:type="dxa"/>
              <w:left w:w="15" w:type="dxa"/>
              <w:bottom w:w="0" w:type="dxa"/>
              <w:right w:w="15" w:type="dxa"/>
            </w:tcMar>
            <w:vAlign w:val="bottom"/>
            <w:hideMark/>
          </w:tcPr>
          <w:p w14:paraId="69FDCD06"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8AF4F33"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87E2036"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Nurani Krishnan, </w:t>
            </w:r>
            <w:proofErr w:type="spellStart"/>
            <w:r>
              <w:rPr>
                <w:rFonts w:ascii="Calibri" w:hAnsi="Calibri" w:cs="Calibri"/>
                <w:color w:val="000000"/>
                <w:kern w:val="2"/>
                <w:szCs w:val="22"/>
              </w:rPr>
              <w:t>Neelakantan</w:t>
            </w:r>
            <w:proofErr w:type="spellEnd"/>
          </w:p>
        </w:tc>
        <w:tc>
          <w:tcPr>
            <w:tcW w:w="4961" w:type="dxa"/>
            <w:noWrap/>
            <w:tcMar>
              <w:top w:w="15" w:type="dxa"/>
              <w:left w:w="15" w:type="dxa"/>
              <w:bottom w:w="0" w:type="dxa"/>
              <w:right w:w="15" w:type="dxa"/>
            </w:tcMar>
            <w:vAlign w:val="bottom"/>
            <w:hideMark/>
          </w:tcPr>
          <w:p w14:paraId="69A6726F"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15808CBB" w14:textId="77777777" w:rsidTr="004D777C">
        <w:trPr>
          <w:trHeight w:val="300"/>
        </w:trPr>
        <w:tc>
          <w:tcPr>
            <w:tcW w:w="993" w:type="dxa"/>
            <w:noWrap/>
            <w:tcMar>
              <w:top w:w="15" w:type="dxa"/>
              <w:left w:w="15" w:type="dxa"/>
              <w:bottom w:w="0" w:type="dxa"/>
              <w:right w:w="15" w:type="dxa"/>
            </w:tcMar>
            <w:vAlign w:val="bottom"/>
            <w:hideMark/>
          </w:tcPr>
          <w:p w14:paraId="3C6BE401"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216C6F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EDAD775"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4961" w:type="dxa"/>
            <w:noWrap/>
            <w:tcMar>
              <w:top w:w="15" w:type="dxa"/>
              <w:left w:w="15" w:type="dxa"/>
              <w:bottom w:w="0" w:type="dxa"/>
              <w:right w:w="15" w:type="dxa"/>
            </w:tcMar>
            <w:vAlign w:val="bottom"/>
            <w:hideMark/>
          </w:tcPr>
          <w:p w14:paraId="7C88570D" w14:textId="77777777" w:rsidR="004D777C" w:rsidRDefault="004D777C">
            <w:pPr>
              <w:rPr>
                <w:rFonts w:ascii="Calibri" w:hAnsi="Calibri" w:cs="Calibri"/>
                <w:color w:val="000000"/>
                <w:kern w:val="2"/>
                <w:szCs w:val="22"/>
              </w:rPr>
            </w:pPr>
            <w:r>
              <w:rPr>
                <w:rFonts w:ascii="Calibri" w:hAnsi="Calibri" w:cs="Calibri"/>
                <w:color w:val="000000"/>
                <w:kern w:val="2"/>
                <w:szCs w:val="22"/>
              </w:rPr>
              <w:t>Canon</w:t>
            </w:r>
          </w:p>
        </w:tc>
      </w:tr>
      <w:tr w:rsidR="004D777C" w14:paraId="2E78E211" w14:textId="77777777" w:rsidTr="004D777C">
        <w:trPr>
          <w:trHeight w:val="300"/>
        </w:trPr>
        <w:tc>
          <w:tcPr>
            <w:tcW w:w="993" w:type="dxa"/>
            <w:noWrap/>
            <w:tcMar>
              <w:top w:w="15" w:type="dxa"/>
              <w:left w:w="15" w:type="dxa"/>
              <w:bottom w:w="0" w:type="dxa"/>
              <w:right w:w="15" w:type="dxa"/>
            </w:tcMar>
            <w:vAlign w:val="bottom"/>
            <w:hideMark/>
          </w:tcPr>
          <w:p w14:paraId="7FA390E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0FB369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0699008"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Minyoung</w:t>
            </w:r>
            <w:proofErr w:type="spellEnd"/>
          </w:p>
        </w:tc>
        <w:tc>
          <w:tcPr>
            <w:tcW w:w="4961" w:type="dxa"/>
            <w:noWrap/>
            <w:tcMar>
              <w:top w:w="15" w:type="dxa"/>
              <w:left w:w="15" w:type="dxa"/>
              <w:bottom w:w="0" w:type="dxa"/>
              <w:right w:w="15" w:type="dxa"/>
            </w:tcMar>
            <w:vAlign w:val="bottom"/>
            <w:hideMark/>
          </w:tcPr>
          <w:p w14:paraId="6CC72239" w14:textId="77777777" w:rsidR="004D777C" w:rsidRDefault="004D777C">
            <w:pPr>
              <w:rPr>
                <w:rFonts w:ascii="Calibri" w:hAnsi="Calibri" w:cs="Calibri"/>
                <w:color w:val="000000"/>
                <w:kern w:val="2"/>
                <w:szCs w:val="22"/>
              </w:rPr>
            </w:pPr>
            <w:r>
              <w:rPr>
                <w:rFonts w:ascii="Calibri" w:hAnsi="Calibri" w:cs="Calibri"/>
                <w:color w:val="000000"/>
                <w:kern w:val="2"/>
                <w:szCs w:val="22"/>
              </w:rPr>
              <w:t>Intel Corporation</w:t>
            </w:r>
          </w:p>
        </w:tc>
      </w:tr>
      <w:tr w:rsidR="004D777C" w14:paraId="2AD56CA2" w14:textId="77777777" w:rsidTr="004D777C">
        <w:trPr>
          <w:trHeight w:val="300"/>
        </w:trPr>
        <w:tc>
          <w:tcPr>
            <w:tcW w:w="993" w:type="dxa"/>
            <w:noWrap/>
            <w:tcMar>
              <w:top w:w="15" w:type="dxa"/>
              <w:left w:w="15" w:type="dxa"/>
              <w:bottom w:w="0" w:type="dxa"/>
              <w:right w:w="15" w:type="dxa"/>
            </w:tcMar>
            <w:vAlign w:val="bottom"/>
            <w:hideMark/>
          </w:tcPr>
          <w:p w14:paraId="6E8563B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E4E5C03"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F2CA957"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4961" w:type="dxa"/>
            <w:noWrap/>
            <w:tcMar>
              <w:top w:w="15" w:type="dxa"/>
              <w:left w:w="15" w:type="dxa"/>
              <w:bottom w:w="0" w:type="dxa"/>
              <w:right w:w="15" w:type="dxa"/>
            </w:tcMar>
            <w:vAlign w:val="bottom"/>
            <w:hideMark/>
          </w:tcPr>
          <w:p w14:paraId="1F696F09"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4D777C" w14:paraId="6EBCD0CF" w14:textId="77777777" w:rsidTr="004D777C">
        <w:trPr>
          <w:trHeight w:val="300"/>
        </w:trPr>
        <w:tc>
          <w:tcPr>
            <w:tcW w:w="993" w:type="dxa"/>
            <w:noWrap/>
            <w:tcMar>
              <w:top w:w="15" w:type="dxa"/>
              <w:left w:w="15" w:type="dxa"/>
              <w:bottom w:w="0" w:type="dxa"/>
              <w:right w:w="15" w:type="dxa"/>
            </w:tcMar>
            <w:vAlign w:val="bottom"/>
            <w:hideMark/>
          </w:tcPr>
          <w:p w14:paraId="58B55DD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0DCE208"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4D83534" w14:textId="77777777" w:rsidR="004D777C" w:rsidRDefault="004D777C">
            <w:pPr>
              <w:rPr>
                <w:rFonts w:ascii="Calibri" w:hAnsi="Calibri" w:cs="Calibri"/>
                <w:color w:val="000000"/>
                <w:kern w:val="2"/>
                <w:szCs w:val="22"/>
              </w:rPr>
            </w:pPr>
            <w:r>
              <w:rPr>
                <w:rFonts w:ascii="Calibri" w:hAnsi="Calibri" w:cs="Calibri"/>
                <w:color w:val="000000"/>
                <w:kern w:val="2"/>
                <w:szCs w:val="22"/>
              </w:rPr>
              <w:t>Patwardhan, Gaurav</w:t>
            </w:r>
          </w:p>
        </w:tc>
        <w:tc>
          <w:tcPr>
            <w:tcW w:w="4961" w:type="dxa"/>
            <w:noWrap/>
            <w:tcMar>
              <w:top w:w="15" w:type="dxa"/>
              <w:left w:w="15" w:type="dxa"/>
              <w:bottom w:w="0" w:type="dxa"/>
              <w:right w:w="15" w:type="dxa"/>
            </w:tcMar>
            <w:vAlign w:val="bottom"/>
            <w:hideMark/>
          </w:tcPr>
          <w:p w14:paraId="257E061A" w14:textId="77777777" w:rsidR="004D777C" w:rsidRDefault="004D777C">
            <w:pPr>
              <w:rPr>
                <w:rFonts w:ascii="Calibri" w:hAnsi="Calibri" w:cs="Calibri"/>
                <w:color w:val="000000"/>
                <w:kern w:val="2"/>
                <w:szCs w:val="22"/>
              </w:rPr>
            </w:pPr>
            <w:r>
              <w:rPr>
                <w:rFonts w:ascii="Calibri" w:hAnsi="Calibri" w:cs="Calibri"/>
                <w:color w:val="000000"/>
                <w:kern w:val="2"/>
                <w:szCs w:val="22"/>
              </w:rPr>
              <w:t>Hewlett Packard Enterprise</w:t>
            </w:r>
          </w:p>
        </w:tc>
      </w:tr>
      <w:tr w:rsidR="004D777C" w14:paraId="7FF08D8B" w14:textId="77777777" w:rsidTr="004D777C">
        <w:trPr>
          <w:trHeight w:val="300"/>
        </w:trPr>
        <w:tc>
          <w:tcPr>
            <w:tcW w:w="993" w:type="dxa"/>
            <w:noWrap/>
            <w:tcMar>
              <w:top w:w="15" w:type="dxa"/>
              <w:left w:w="15" w:type="dxa"/>
              <w:bottom w:w="0" w:type="dxa"/>
              <w:right w:w="15" w:type="dxa"/>
            </w:tcMar>
            <w:vAlign w:val="bottom"/>
            <w:hideMark/>
          </w:tcPr>
          <w:p w14:paraId="5CA38C55"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94B91E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32898B8"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4961" w:type="dxa"/>
            <w:noWrap/>
            <w:tcMar>
              <w:top w:w="15" w:type="dxa"/>
              <w:left w:w="15" w:type="dxa"/>
              <w:bottom w:w="0" w:type="dxa"/>
              <w:right w:w="15" w:type="dxa"/>
            </w:tcMar>
            <w:vAlign w:val="bottom"/>
            <w:hideMark/>
          </w:tcPr>
          <w:p w14:paraId="377789DC"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p>
        </w:tc>
      </w:tr>
      <w:tr w:rsidR="004D777C" w14:paraId="3382E63E" w14:textId="77777777" w:rsidTr="004D777C">
        <w:trPr>
          <w:trHeight w:val="300"/>
        </w:trPr>
        <w:tc>
          <w:tcPr>
            <w:tcW w:w="993" w:type="dxa"/>
            <w:noWrap/>
            <w:tcMar>
              <w:top w:w="15" w:type="dxa"/>
              <w:left w:w="15" w:type="dxa"/>
              <w:bottom w:w="0" w:type="dxa"/>
              <w:right w:w="15" w:type="dxa"/>
            </w:tcMar>
            <w:vAlign w:val="bottom"/>
            <w:hideMark/>
          </w:tcPr>
          <w:p w14:paraId="4A72F86B"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7B1028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CB9DC57" w14:textId="77777777" w:rsidR="004D777C" w:rsidRDefault="004D777C">
            <w:pPr>
              <w:rPr>
                <w:rFonts w:ascii="Calibri" w:hAnsi="Calibri" w:cs="Calibri"/>
                <w:color w:val="000000"/>
                <w:kern w:val="2"/>
                <w:szCs w:val="22"/>
              </w:rPr>
            </w:pPr>
            <w:r>
              <w:rPr>
                <w:rFonts w:ascii="Calibri" w:hAnsi="Calibri" w:cs="Calibri"/>
                <w:color w:val="000000"/>
                <w:kern w:val="2"/>
                <w:szCs w:val="22"/>
              </w:rPr>
              <w:t>Qi, Yue</w:t>
            </w:r>
          </w:p>
        </w:tc>
        <w:tc>
          <w:tcPr>
            <w:tcW w:w="4961" w:type="dxa"/>
            <w:noWrap/>
            <w:tcMar>
              <w:top w:w="15" w:type="dxa"/>
              <w:left w:w="15" w:type="dxa"/>
              <w:bottom w:w="0" w:type="dxa"/>
              <w:right w:w="15" w:type="dxa"/>
            </w:tcMar>
            <w:vAlign w:val="bottom"/>
            <w:hideMark/>
          </w:tcPr>
          <w:p w14:paraId="2146C867" w14:textId="77777777" w:rsidR="004D777C" w:rsidRDefault="004D777C">
            <w:pPr>
              <w:rPr>
                <w:rFonts w:ascii="Calibri" w:hAnsi="Calibri" w:cs="Calibri"/>
                <w:color w:val="000000"/>
                <w:kern w:val="2"/>
                <w:szCs w:val="22"/>
              </w:rPr>
            </w:pPr>
            <w:r>
              <w:rPr>
                <w:rFonts w:ascii="Calibri" w:hAnsi="Calibri" w:cs="Calibri"/>
                <w:color w:val="000000"/>
                <w:kern w:val="2"/>
                <w:szCs w:val="22"/>
              </w:rPr>
              <w:t>Samsung Research America</w:t>
            </w:r>
          </w:p>
        </w:tc>
      </w:tr>
      <w:tr w:rsidR="004D777C" w14:paraId="60E83BBA" w14:textId="77777777" w:rsidTr="004D777C">
        <w:trPr>
          <w:trHeight w:val="300"/>
        </w:trPr>
        <w:tc>
          <w:tcPr>
            <w:tcW w:w="993" w:type="dxa"/>
            <w:noWrap/>
            <w:tcMar>
              <w:top w:w="15" w:type="dxa"/>
              <w:left w:w="15" w:type="dxa"/>
              <w:bottom w:w="0" w:type="dxa"/>
              <w:right w:w="15" w:type="dxa"/>
            </w:tcMar>
            <w:vAlign w:val="bottom"/>
            <w:hideMark/>
          </w:tcPr>
          <w:p w14:paraId="3FC7B5A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B90E5C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0CB7415"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4961" w:type="dxa"/>
            <w:noWrap/>
            <w:tcMar>
              <w:top w:w="15" w:type="dxa"/>
              <w:left w:w="15" w:type="dxa"/>
              <w:bottom w:w="0" w:type="dxa"/>
              <w:right w:w="15" w:type="dxa"/>
            </w:tcMar>
            <w:vAlign w:val="bottom"/>
            <w:hideMark/>
          </w:tcPr>
          <w:p w14:paraId="0831286B"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4D777C" w14:paraId="2E228929" w14:textId="77777777" w:rsidTr="004D777C">
        <w:trPr>
          <w:trHeight w:val="300"/>
        </w:trPr>
        <w:tc>
          <w:tcPr>
            <w:tcW w:w="993" w:type="dxa"/>
            <w:noWrap/>
            <w:tcMar>
              <w:top w:w="15" w:type="dxa"/>
              <w:left w:w="15" w:type="dxa"/>
              <w:bottom w:w="0" w:type="dxa"/>
              <w:right w:w="15" w:type="dxa"/>
            </w:tcMar>
            <w:vAlign w:val="bottom"/>
            <w:hideMark/>
          </w:tcPr>
          <w:p w14:paraId="48484AE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86D5A5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62F1205" w14:textId="77777777" w:rsidR="004D777C" w:rsidRDefault="004D777C">
            <w:pPr>
              <w:rPr>
                <w:rFonts w:ascii="Calibri" w:hAnsi="Calibri" w:cs="Calibri"/>
                <w:color w:val="000000"/>
                <w:kern w:val="2"/>
                <w:szCs w:val="22"/>
              </w:rPr>
            </w:pPr>
            <w:r>
              <w:rPr>
                <w:rFonts w:ascii="Calibri" w:hAnsi="Calibri" w:cs="Calibri"/>
                <w:color w:val="000000"/>
                <w:kern w:val="2"/>
                <w:szCs w:val="22"/>
              </w:rPr>
              <w:t>Ratnam, Vishnu</w:t>
            </w:r>
          </w:p>
        </w:tc>
        <w:tc>
          <w:tcPr>
            <w:tcW w:w="4961" w:type="dxa"/>
            <w:noWrap/>
            <w:tcMar>
              <w:top w:w="15" w:type="dxa"/>
              <w:left w:w="15" w:type="dxa"/>
              <w:bottom w:w="0" w:type="dxa"/>
              <w:right w:w="15" w:type="dxa"/>
            </w:tcMar>
            <w:vAlign w:val="bottom"/>
            <w:hideMark/>
          </w:tcPr>
          <w:p w14:paraId="46D32AEC" w14:textId="77777777" w:rsidR="004D777C" w:rsidRDefault="004D777C">
            <w:pPr>
              <w:rPr>
                <w:rFonts w:ascii="Calibri" w:hAnsi="Calibri" w:cs="Calibri"/>
                <w:color w:val="000000"/>
                <w:kern w:val="2"/>
                <w:szCs w:val="22"/>
              </w:rPr>
            </w:pPr>
            <w:r>
              <w:rPr>
                <w:rFonts w:ascii="Calibri" w:hAnsi="Calibri" w:cs="Calibri"/>
                <w:color w:val="000000"/>
                <w:kern w:val="2"/>
                <w:szCs w:val="22"/>
              </w:rPr>
              <w:t>Samsung Research America</w:t>
            </w:r>
          </w:p>
        </w:tc>
      </w:tr>
      <w:tr w:rsidR="004D777C" w14:paraId="1AD53C87" w14:textId="77777777" w:rsidTr="004D777C">
        <w:trPr>
          <w:trHeight w:val="300"/>
        </w:trPr>
        <w:tc>
          <w:tcPr>
            <w:tcW w:w="993" w:type="dxa"/>
            <w:noWrap/>
            <w:tcMar>
              <w:top w:w="15" w:type="dxa"/>
              <w:left w:w="15" w:type="dxa"/>
              <w:bottom w:w="0" w:type="dxa"/>
              <w:right w:w="15" w:type="dxa"/>
            </w:tcMar>
            <w:vAlign w:val="bottom"/>
            <w:hideMark/>
          </w:tcPr>
          <w:p w14:paraId="7DF4B32C"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F8A918D"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1FE9DB8" w14:textId="77777777" w:rsidR="004D777C" w:rsidRDefault="004D777C">
            <w:pPr>
              <w:rPr>
                <w:rFonts w:ascii="Calibri" w:hAnsi="Calibri" w:cs="Calibri"/>
                <w:color w:val="000000"/>
                <w:kern w:val="2"/>
                <w:szCs w:val="22"/>
              </w:rPr>
            </w:pPr>
            <w:r>
              <w:rPr>
                <w:rFonts w:ascii="Calibri" w:hAnsi="Calibri" w:cs="Calibri"/>
                <w:color w:val="000000"/>
                <w:kern w:val="2"/>
                <w:szCs w:val="22"/>
              </w:rPr>
              <w:t>Redlich, Oded</w:t>
            </w:r>
          </w:p>
        </w:tc>
        <w:tc>
          <w:tcPr>
            <w:tcW w:w="4961" w:type="dxa"/>
            <w:noWrap/>
            <w:tcMar>
              <w:top w:w="15" w:type="dxa"/>
              <w:left w:w="15" w:type="dxa"/>
              <w:bottom w:w="0" w:type="dxa"/>
              <w:right w:w="15" w:type="dxa"/>
            </w:tcMar>
            <w:vAlign w:val="bottom"/>
            <w:hideMark/>
          </w:tcPr>
          <w:p w14:paraId="4FF59155"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6CF6EB7A" w14:textId="77777777" w:rsidTr="004D777C">
        <w:trPr>
          <w:trHeight w:val="300"/>
        </w:trPr>
        <w:tc>
          <w:tcPr>
            <w:tcW w:w="993" w:type="dxa"/>
            <w:noWrap/>
            <w:tcMar>
              <w:top w:w="15" w:type="dxa"/>
              <w:left w:w="15" w:type="dxa"/>
              <w:bottom w:w="0" w:type="dxa"/>
              <w:right w:w="15" w:type="dxa"/>
            </w:tcMar>
            <w:vAlign w:val="bottom"/>
            <w:hideMark/>
          </w:tcPr>
          <w:p w14:paraId="017FC7E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E25DAD7"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D493ABB"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4961" w:type="dxa"/>
            <w:noWrap/>
            <w:tcMar>
              <w:top w:w="15" w:type="dxa"/>
              <w:left w:w="15" w:type="dxa"/>
              <w:bottom w:w="0" w:type="dxa"/>
              <w:right w:w="15" w:type="dxa"/>
            </w:tcMar>
            <w:vAlign w:val="bottom"/>
            <w:hideMark/>
          </w:tcPr>
          <w:p w14:paraId="6D5EE7FE" w14:textId="77777777" w:rsidR="004D777C" w:rsidRDefault="004D777C">
            <w:pPr>
              <w:rPr>
                <w:rFonts w:ascii="Calibri" w:hAnsi="Calibri" w:cs="Calibri"/>
                <w:color w:val="000000"/>
                <w:kern w:val="2"/>
                <w:szCs w:val="22"/>
              </w:rPr>
            </w:pPr>
            <w:r>
              <w:rPr>
                <w:rFonts w:ascii="Calibri" w:hAnsi="Calibri" w:cs="Calibri"/>
                <w:color w:val="000000"/>
                <w:kern w:val="2"/>
                <w:szCs w:val="22"/>
              </w:rPr>
              <w:t>NXP Semiconductors</w:t>
            </w:r>
          </w:p>
        </w:tc>
      </w:tr>
      <w:tr w:rsidR="004D777C" w14:paraId="2AF04C50" w14:textId="77777777" w:rsidTr="004D777C">
        <w:trPr>
          <w:trHeight w:val="300"/>
        </w:trPr>
        <w:tc>
          <w:tcPr>
            <w:tcW w:w="993" w:type="dxa"/>
            <w:noWrap/>
            <w:tcMar>
              <w:top w:w="15" w:type="dxa"/>
              <w:left w:w="15" w:type="dxa"/>
              <w:bottom w:w="0" w:type="dxa"/>
              <w:right w:w="15" w:type="dxa"/>
            </w:tcMar>
            <w:vAlign w:val="bottom"/>
            <w:hideMark/>
          </w:tcPr>
          <w:p w14:paraId="57B494A4"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5B7320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006A683"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Sato, </w:t>
            </w:r>
            <w:proofErr w:type="spellStart"/>
            <w:r>
              <w:rPr>
                <w:rFonts w:ascii="Calibri" w:hAnsi="Calibri" w:cs="Calibri"/>
                <w:color w:val="000000"/>
                <w:kern w:val="2"/>
                <w:szCs w:val="22"/>
              </w:rPr>
              <w:t>Takuhiro</w:t>
            </w:r>
            <w:proofErr w:type="spellEnd"/>
          </w:p>
        </w:tc>
        <w:tc>
          <w:tcPr>
            <w:tcW w:w="4961" w:type="dxa"/>
            <w:noWrap/>
            <w:tcMar>
              <w:top w:w="15" w:type="dxa"/>
              <w:left w:w="15" w:type="dxa"/>
              <w:bottom w:w="0" w:type="dxa"/>
              <w:right w:w="15" w:type="dxa"/>
            </w:tcMar>
            <w:vAlign w:val="bottom"/>
            <w:hideMark/>
          </w:tcPr>
          <w:p w14:paraId="3A2EA803" w14:textId="77777777" w:rsidR="004D777C" w:rsidRDefault="004D777C">
            <w:pPr>
              <w:rPr>
                <w:rFonts w:ascii="Calibri" w:hAnsi="Calibri" w:cs="Calibri"/>
                <w:color w:val="000000"/>
                <w:kern w:val="2"/>
                <w:szCs w:val="22"/>
              </w:rPr>
            </w:pPr>
            <w:r>
              <w:rPr>
                <w:rFonts w:ascii="Calibri" w:hAnsi="Calibri" w:cs="Calibri"/>
                <w:color w:val="000000"/>
                <w:kern w:val="2"/>
                <w:szCs w:val="22"/>
              </w:rPr>
              <w:t>SHARP CORPORATION</w:t>
            </w:r>
          </w:p>
        </w:tc>
      </w:tr>
      <w:tr w:rsidR="004D777C" w14:paraId="3E102EF9" w14:textId="77777777" w:rsidTr="004D777C">
        <w:trPr>
          <w:trHeight w:val="300"/>
        </w:trPr>
        <w:tc>
          <w:tcPr>
            <w:tcW w:w="993" w:type="dxa"/>
            <w:noWrap/>
            <w:tcMar>
              <w:top w:w="15" w:type="dxa"/>
              <w:left w:w="15" w:type="dxa"/>
              <w:bottom w:w="0" w:type="dxa"/>
              <w:right w:w="15" w:type="dxa"/>
            </w:tcMar>
            <w:vAlign w:val="bottom"/>
            <w:hideMark/>
          </w:tcPr>
          <w:p w14:paraId="5FAC6F01"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52B6050"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C1ACCEF"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4961" w:type="dxa"/>
            <w:noWrap/>
            <w:tcMar>
              <w:top w:w="15" w:type="dxa"/>
              <w:left w:w="15" w:type="dxa"/>
              <w:bottom w:w="0" w:type="dxa"/>
              <w:right w:w="15" w:type="dxa"/>
            </w:tcMar>
            <w:vAlign w:val="bottom"/>
            <w:hideMark/>
          </w:tcPr>
          <w:p w14:paraId="4B34A7A4"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4D777C" w14:paraId="0827CEE8" w14:textId="77777777" w:rsidTr="004D777C">
        <w:trPr>
          <w:trHeight w:val="300"/>
        </w:trPr>
        <w:tc>
          <w:tcPr>
            <w:tcW w:w="993" w:type="dxa"/>
            <w:noWrap/>
            <w:tcMar>
              <w:top w:w="15" w:type="dxa"/>
              <w:left w:w="15" w:type="dxa"/>
              <w:bottom w:w="0" w:type="dxa"/>
              <w:right w:w="15" w:type="dxa"/>
            </w:tcMar>
            <w:vAlign w:val="bottom"/>
            <w:hideMark/>
          </w:tcPr>
          <w:p w14:paraId="0DE6CB9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A1E38F9"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47C9ABA"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Seo</w:t>
            </w:r>
            <w:proofErr w:type="spellEnd"/>
            <w:r>
              <w:rPr>
                <w:rFonts w:ascii="Calibri" w:hAnsi="Calibri" w:cs="Calibri"/>
                <w:color w:val="000000"/>
                <w:kern w:val="2"/>
                <w:szCs w:val="22"/>
              </w:rPr>
              <w:t>, Sangho</w:t>
            </w:r>
          </w:p>
        </w:tc>
        <w:tc>
          <w:tcPr>
            <w:tcW w:w="4961" w:type="dxa"/>
            <w:noWrap/>
            <w:tcMar>
              <w:top w:w="15" w:type="dxa"/>
              <w:left w:w="15" w:type="dxa"/>
              <w:bottom w:w="0" w:type="dxa"/>
              <w:right w:w="15" w:type="dxa"/>
            </w:tcMar>
            <w:vAlign w:val="bottom"/>
            <w:hideMark/>
          </w:tcPr>
          <w:p w14:paraId="5B48851F" w14:textId="77777777" w:rsidR="004D777C" w:rsidRDefault="004D777C">
            <w:pPr>
              <w:rPr>
                <w:rFonts w:ascii="Calibri" w:hAnsi="Calibri" w:cs="Calibri"/>
                <w:color w:val="000000"/>
                <w:kern w:val="2"/>
                <w:szCs w:val="22"/>
              </w:rPr>
            </w:pPr>
            <w:r>
              <w:rPr>
                <w:rFonts w:ascii="Calibri" w:hAnsi="Calibri" w:cs="Calibri"/>
                <w:color w:val="000000"/>
                <w:kern w:val="2"/>
                <w:szCs w:val="22"/>
              </w:rPr>
              <w:t>Broadcom Corporation</w:t>
            </w:r>
          </w:p>
        </w:tc>
      </w:tr>
      <w:tr w:rsidR="004D777C" w14:paraId="1A990778" w14:textId="77777777" w:rsidTr="004D777C">
        <w:trPr>
          <w:trHeight w:val="300"/>
        </w:trPr>
        <w:tc>
          <w:tcPr>
            <w:tcW w:w="993" w:type="dxa"/>
            <w:noWrap/>
            <w:tcMar>
              <w:top w:w="15" w:type="dxa"/>
              <w:left w:w="15" w:type="dxa"/>
              <w:bottom w:w="0" w:type="dxa"/>
              <w:right w:w="15" w:type="dxa"/>
            </w:tcMar>
            <w:vAlign w:val="bottom"/>
            <w:hideMark/>
          </w:tcPr>
          <w:p w14:paraId="7A39492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2B9850B"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23198F1"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4961" w:type="dxa"/>
            <w:noWrap/>
            <w:tcMar>
              <w:top w:w="15" w:type="dxa"/>
              <w:left w:w="15" w:type="dxa"/>
              <w:bottom w:w="0" w:type="dxa"/>
              <w:right w:w="15" w:type="dxa"/>
            </w:tcMar>
            <w:vAlign w:val="bottom"/>
            <w:hideMark/>
          </w:tcPr>
          <w:p w14:paraId="63C513E4"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Advanced Telecommunications Research Institute </w:t>
            </w:r>
            <w:proofErr w:type="gramStart"/>
            <w:r>
              <w:rPr>
                <w:rFonts w:ascii="Calibri" w:hAnsi="Calibri" w:cs="Calibri"/>
                <w:color w:val="000000"/>
                <w:kern w:val="2"/>
                <w:szCs w:val="22"/>
              </w:rPr>
              <w:t>International(</w:t>
            </w:r>
            <w:proofErr w:type="gramEnd"/>
            <w:r>
              <w:rPr>
                <w:rFonts w:ascii="Calibri" w:hAnsi="Calibri" w:cs="Calibri"/>
                <w:color w:val="000000"/>
                <w:kern w:val="2"/>
                <w:szCs w:val="22"/>
              </w:rPr>
              <w:t>ATR)</w:t>
            </w:r>
          </w:p>
        </w:tc>
      </w:tr>
      <w:tr w:rsidR="004D777C" w14:paraId="4F6CAC9A" w14:textId="77777777" w:rsidTr="004D777C">
        <w:trPr>
          <w:trHeight w:val="300"/>
        </w:trPr>
        <w:tc>
          <w:tcPr>
            <w:tcW w:w="993" w:type="dxa"/>
            <w:noWrap/>
            <w:tcMar>
              <w:top w:w="15" w:type="dxa"/>
              <w:left w:w="15" w:type="dxa"/>
              <w:bottom w:w="0" w:type="dxa"/>
              <w:right w:w="15" w:type="dxa"/>
            </w:tcMar>
            <w:vAlign w:val="bottom"/>
            <w:hideMark/>
          </w:tcPr>
          <w:p w14:paraId="7BC040C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9834A93"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CD0A92A"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Sevin</w:t>
            </w:r>
            <w:proofErr w:type="spellEnd"/>
            <w:r>
              <w:rPr>
                <w:rFonts w:ascii="Calibri" w:hAnsi="Calibri" w:cs="Calibri"/>
                <w:color w:val="000000"/>
                <w:kern w:val="2"/>
                <w:szCs w:val="22"/>
              </w:rPr>
              <w:t>, Julien</w:t>
            </w:r>
          </w:p>
        </w:tc>
        <w:tc>
          <w:tcPr>
            <w:tcW w:w="4961" w:type="dxa"/>
            <w:noWrap/>
            <w:tcMar>
              <w:top w:w="15" w:type="dxa"/>
              <w:left w:w="15" w:type="dxa"/>
              <w:bottom w:w="0" w:type="dxa"/>
              <w:right w:w="15" w:type="dxa"/>
            </w:tcMar>
            <w:vAlign w:val="bottom"/>
            <w:hideMark/>
          </w:tcPr>
          <w:p w14:paraId="4BF6A033" w14:textId="77777777" w:rsidR="004D777C" w:rsidRDefault="004D777C">
            <w:pPr>
              <w:rPr>
                <w:rFonts w:ascii="Calibri" w:hAnsi="Calibri" w:cs="Calibri"/>
                <w:color w:val="000000"/>
                <w:kern w:val="2"/>
                <w:szCs w:val="22"/>
              </w:rPr>
            </w:pPr>
            <w:r>
              <w:rPr>
                <w:rFonts w:ascii="Calibri" w:hAnsi="Calibri" w:cs="Calibri"/>
                <w:color w:val="000000"/>
                <w:kern w:val="2"/>
                <w:szCs w:val="22"/>
              </w:rPr>
              <w:t>Canon Research Centre France</w:t>
            </w:r>
          </w:p>
        </w:tc>
      </w:tr>
      <w:tr w:rsidR="004D777C" w14:paraId="67014240" w14:textId="77777777" w:rsidTr="004D777C">
        <w:trPr>
          <w:trHeight w:val="300"/>
        </w:trPr>
        <w:tc>
          <w:tcPr>
            <w:tcW w:w="993" w:type="dxa"/>
            <w:noWrap/>
            <w:tcMar>
              <w:top w:w="15" w:type="dxa"/>
              <w:left w:w="15" w:type="dxa"/>
              <w:bottom w:w="0" w:type="dxa"/>
              <w:right w:w="15" w:type="dxa"/>
            </w:tcMar>
            <w:vAlign w:val="bottom"/>
            <w:hideMark/>
          </w:tcPr>
          <w:p w14:paraId="1726754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96CE1E8"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12349F7"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4961" w:type="dxa"/>
            <w:noWrap/>
            <w:tcMar>
              <w:top w:w="15" w:type="dxa"/>
              <w:left w:w="15" w:type="dxa"/>
              <w:bottom w:w="0" w:type="dxa"/>
              <w:right w:w="15" w:type="dxa"/>
            </w:tcMar>
            <w:vAlign w:val="bottom"/>
            <w:hideMark/>
          </w:tcPr>
          <w:p w14:paraId="61D9438C" w14:textId="77777777" w:rsidR="004D777C" w:rsidRDefault="004D777C">
            <w:pPr>
              <w:rPr>
                <w:rFonts w:ascii="Calibri" w:hAnsi="Calibri" w:cs="Calibri"/>
                <w:color w:val="000000"/>
                <w:kern w:val="2"/>
                <w:szCs w:val="22"/>
              </w:rPr>
            </w:pPr>
            <w:r>
              <w:rPr>
                <w:rFonts w:ascii="Calibri" w:hAnsi="Calibri" w:cs="Calibri"/>
                <w:color w:val="000000"/>
                <w:kern w:val="2"/>
                <w:szCs w:val="22"/>
              </w:rPr>
              <w:t>Samsung Research America</w:t>
            </w:r>
          </w:p>
        </w:tc>
      </w:tr>
      <w:tr w:rsidR="004D777C" w14:paraId="5C6F888F" w14:textId="77777777" w:rsidTr="004D777C">
        <w:trPr>
          <w:trHeight w:val="300"/>
        </w:trPr>
        <w:tc>
          <w:tcPr>
            <w:tcW w:w="993" w:type="dxa"/>
            <w:noWrap/>
            <w:tcMar>
              <w:top w:w="15" w:type="dxa"/>
              <w:left w:w="15" w:type="dxa"/>
              <w:bottom w:w="0" w:type="dxa"/>
              <w:right w:w="15" w:type="dxa"/>
            </w:tcMar>
            <w:vAlign w:val="bottom"/>
            <w:hideMark/>
          </w:tcPr>
          <w:p w14:paraId="36577CC6"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55A848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C9A3B22"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shuyu</w:t>
            </w:r>
            <w:proofErr w:type="spellEnd"/>
          </w:p>
        </w:tc>
        <w:tc>
          <w:tcPr>
            <w:tcW w:w="4961" w:type="dxa"/>
            <w:noWrap/>
            <w:tcMar>
              <w:top w:w="15" w:type="dxa"/>
              <w:left w:w="15" w:type="dxa"/>
              <w:bottom w:w="0" w:type="dxa"/>
              <w:right w:w="15" w:type="dxa"/>
            </w:tcMar>
            <w:vAlign w:val="bottom"/>
            <w:hideMark/>
          </w:tcPr>
          <w:p w14:paraId="13DB3AE8" w14:textId="77777777" w:rsidR="004D777C" w:rsidRDefault="004D777C">
            <w:pPr>
              <w:rPr>
                <w:rFonts w:ascii="Calibri" w:hAnsi="Calibri" w:cs="Calibri"/>
                <w:color w:val="000000"/>
                <w:kern w:val="2"/>
                <w:szCs w:val="22"/>
              </w:rPr>
            </w:pPr>
            <w:r>
              <w:rPr>
                <w:rFonts w:ascii="Calibri" w:hAnsi="Calibri" w:cs="Calibri"/>
                <w:color w:val="000000"/>
                <w:kern w:val="2"/>
                <w:szCs w:val="22"/>
              </w:rPr>
              <w:t>TP-Link Corporation Limited</w:t>
            </w:r>
          </w:p>
        </w:tc>
      </w:tr>
      <w:tr w:rsidR="004D777C" w14:paraId="3740C71B" w14:textId="77777777" w:rsidTr="004D777C">
        <w:trPr>
          <w:trHeight w:val="300"/>
        </w:trPr>
        <w:tc>
          <w:tcPr>
            <w:tcW w:w="993" w:type="dxa"/>
            <w:noWrap/>
            <w:tcMar>
              <w:top w:w="15" w:type="dxa"/>
              <w:left w:w="15" w:type="dxa"/>
              <w:bottom w:w="0" w:type="dxa"/>
              <w:right w:w="15" w:type="dxa"/>
            </w:tcMar>
            <w:vAlign w:val="bottom"/>
            <w:hideMark/>
          </w:tcPr>
          <w:p w14:paraId="3DD6AB3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7351F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61B7925"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Shilo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Shimi</w:t>
            </w:r>
            <w:proofErr w:type="spellEnd"/>
          </w:p>
        </w:tc>
        <w:tc>
          <w:tcPr>
            <w:tcW w:w="4961" w:type="dxa"/>
            <w:noWrap/>
            <w:tcMar>
              <w:top w:w="15" w:type="dxa"/>
              <w:left w:w="15" w:type="dxa"/>
              <w:bottom w:w="0" w:type="dxa"/>
              <w:right w:w="15" w:type="dxa"/>
            </w:tcMar>
            <w:vAlign w:val="bottom"/>
            <w:hideMark/>
          </w:tcPr>
          <w:p w14:paraId="57035E2D"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2C20614F" w14:textId="77777777" w:rsidTr="004D777C">
        <w:trPr>
          <w:trHeight w:val="300"/>
        </w:trPr>
        <w:tc>
          <w:tcPr>
            <w:tcW w:w="993" w:type="dxa"/>
            <w:noWrap/>
            <w:tcMar>
              <w:top w:w="15" w:type="dxa"/>
              <w:left w:w="15" w:type="dxa"/>
              <w:bottom w:w="0" w:type="dxa"/>
              <w:right w:w="15" w:type="dxa"/>
            </w:tcMar>
            <w:vAlign w:val="bottom"/>
            <w:hideMark/>
          </w:tcPr>
          <w:p w14:paraId="4B2319B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C9E898D"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90FBAAC"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So, </w:t>
            </w:r>
            <w:proofErr w:type="spellStart"/>
            <w:r>
              <w:rPr>
                <w:rFonts w:ascii="Calibri" w:hAnsi="Calibri" w:cs="Calibri"/>
                <w:color w:val="000000"/>
                <w:kern w:val="2"/>
                <w:szCs w:val="22"/>
              </w:rPr>
              <w:t>Youngwan</w:t>
            </w:r>
            <w:proofErr w:type="spellEnd"/>
          </w:p>
        </w:tc>
        <w:tc>
          <w:tcPr>
            <w:tcW w:w="4961" w:type="dxa"/>
            <w:noWrap/>
            <w:tcMar>
              <w:top w:w="15" w:type="dxa"/>
              <w:left w:w="15" w:type="dxa"/>
              <w:bottom w:w="0" w:type="dxa"/>
              <w:right w:w="15" w:type="dxa"/>
            </w:tcMar>
            <w:vAlign w:val="bottom"/>
            <w:hideMark/>
          </w:tcPr>
          <w:p w14:paraId="3B7900CC" w14:textId="77777777" w:rsidR="004D777C" w:rsidRDefault="004D777C">
            <w:pPr>
              <w:rPr>
                <w:rFonts w:ascii="Calibri" w:hAnsi="Calibri" w:cs="Calibri"/>
                <w:color w:val="000000"/>
                <w:kern w:val="2"/>
                <w:szCs w:val="22"/>
              </w:rPr>
            </w:pPr>
            <w:r>
              <w:rPr>
                <w:rFonts w:ascii="Calibri" w:hAnsi="Calibri" w:cs="Calibri"/>
                <w:color w:val="000000"/>
                <w:kern w:val="2"/>
                <w:szCs w:val="22"/>
              </w:rPr>
              <w:t>Samsung Electronics Co., Ltd.</w:t>
            </w:r>
          </w:p>
        </w:tc>
      </w:tr>
      <w:tr w:rsidR="004D777C" w14:paraId="5E5DA625" w14:textId="77777777" w:rsidTr="004D777C">
        <w:trPr>
          <w:trHeight w:val="300"/>
        </w:trPr>
        <w:tc>
          <w:tcPr>
            <w:tcW w:w="993" w:type="dxa"/>
            <w:noWrap/>
            <w:tcMar>
              <w:top w:w="15" w:type="dxa"/>
              <w:left w:w="15" w:type="dxa"/>
              <w:bottom w:w="0" w:type="dxa"/>
              <w:right w:w="15" w:type="dxa"/>
            </w:tcMar>
            <w:vAlign w:val="bottom"/>
            <w:hideMark/>
          </w:tcPr>
          <w:p w14:paraId="7141ED5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939F932"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019B2A2" w14:textId="77777777" w:rsidR="004D777C" w:rsidRDefault="004D777C">
            <w:pPr>
              <w:rPr>
                <w:rFonts w:ascii="Calibri" w:hAnsi="Calibri" w:cs="Calibri"/>
                <w:color w:val="000000"/>
                <w:kern w:val="2"/>
                <w:szCs w:val="22"/>
              </w:rPr>
            </w:pPr>
            <w:r>
              <w:rPr>
                <w:rFonts w:ascii="Calibri" w:hAnsi="Calibri" w:cs="Calibri"/>
                <w:color w:val="000000"/>
                <w:kern w:val="2"/>
                <w:szCs w:val="22"/>
              </w:rPr>
              <w:t>Son, Ju-Hyung</w:t>
            </w:r>
          </w:p>
        </w:tc>
        <w:tc>
          <w:tcPr>
            <w:tcW w:w="4961" w:type="dxa"/>
            <w:noWrap/>
            <w:tcMar>
              <w:top w:w="15" w:type="dxa"/>
              <w:left w:w="15" w:type="dxa"/>
              <w:bottom w:w="0" w:type="dxa"/>
              <w:right w:w="15" w:type="dxa"/>
            </w:tcMar>
            <w:vAlign w:val="bottom"/>
            <w:hideMark/>
          </w:tcPr>
          <w:p w14:paraId="44E69E8F" w14:textId="77777777" w:rsidR="004D777C" w:rsidRDefault="004D777C">
            <w:pPr>
              <w:rPr>
                <w:rFonts w:ascii="Calibri" w:hAnsi="Calibri" w:cs="Calibri"/>
                <w:color w:val="000000"/>
                <w:kern w:val="2"/>
                <w:szCs w:val="22"/>
              </w:rPr>
            </w:pPr>
            <w:r>
              <w:rPr>
                <w:rFonts w:ascii="Calibri" w:hAnsi="Calibri" w:cs="Calibri"/>
                <w:color w:val="000000"/>
                <w:kern w:val="2"/>
                <w:szCs w:val="22"/>
              </w:rPr>
              <w:t>WILUS Inc.</w:t>
            </w:r>
          </w:p>
        </w:tc>
      </w:tr>
      <w:tr w:rsidR="004D777C" w14:paraId="1643888F" w14:textId="77777777" w:rsidTr="004D777C">
        <w:trPr>
          <w:trHeight w:val="300"/>
        </w:trPr>
        <w:tc>
          <w:tcPr>
            <w:tcW w:w="993" w:type="dxa"/>
            <w:noWrap/>
            <w:tcMar>
              <w:top w:w="15" w:type="dxa"/>
              <w:left w:w="15" w:type="dxa"/>
              <w:bottom w:w="0" w:type="dxa"/>
              <w:right w:w="15" w:type="dxa"/>
            </w:tcMar>
            <w:vAlign w:val="bottom"/>
            <w:hideMark/>
          </w:tcPr>
          <w:p w14:paraId="49BBBD3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257F1A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2DD7BDD" w14:textId="77777777" w:rsidR="004D777C" w:rsidRDefault="004D777C">
            <w:pPr>
              <w:rPr>
                <w:rFonts w:ascii="Calibri" w:hAnsi="Calibri" w:cs="Calibri"/>
                <w:color w:val="000000"/>
                <w:kern w:val="2"/>
                <w:szCs w:val="22"/>
              </w:rPr>
            </w:pPr>
            <w:r>
              <w:rPr>
                <w:rFonts w:ascii="Calibri" w:hAnsi="Calibri" w:cs="Calibri"/>
                <w:color w:val="000000"/>
                <w:kern w:val="2"/>
                <w:szCs w:val="22"/>
              </w:rPr>
              <w:t>SUH, JUNG HOON</w:t>
            </w:r>
          </w:p>
        </w:tc>
        <w:tc>
          <w:tcPr>
            <w:tcW w:w="4961" w:type="dxa"/>
            <w:noWrap/>
            <w:tcMar>
              <w:top w:w="15" w:type="dxa"/>
              <w:left w:w="15" w:type="dxa"/>
              <w:bottom w:w="0" w:type="dxa"/>
              <w:right w:w="15" w:type="dxa"/>
            </w:tcMar>
            <w:vAlign w:val="bottom"/>
            <w:hideMark/>
          </w:tcPr>
          <w:p w14:paraId="45E5A6F9"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4D777C" w14:paraId="7480DA0F" w14:textId="77777777" w:rsidTr="004D777C">
        <w:trPr>
          <w:trHeight w:val="300"/>
        </w:trPr>
        <w:tc>
          <w:tcPr>
            <w:tcW w:w="993" w:type="dxa"/>
            <w:noWrap/>
            <w:tcMar>
              <w:top w:w="15" w:type="dxa"/>
              <w:left w:w="15" w:type="dxa"/>
              <w:bottom w:w="0" w:type="dxa"/>
              <w:right w:w="15" w:type="dxa"/>
            </w:tcMar>
            <w:vAlign w:val="bottom"/>
            <w:hideMark/>
          </w:tcPr>
          <w:p w14:paraId="37DA913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701DED2"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DCDF115" w14:textId="77777777" w:rsidR="004D777C" w:rsidRDefault="004D777C">
            <w:pPr>
              <w:rPr>
                <w:rFonts w:ascii="Calibri" w:hAnsi="Calibri" w:cs="Calibri"/>
                <w:color w:val="000000"/>
                <w:kern w:val="2"/>
                <w:szCs w:val="22"/>
              </w:rPr>
            </w:pPr>
            <w:r>
              <w:rPr>
                <w:rFonts w:ascii="Calibri" w:hAnsi="Calibri" w:cs="Calibri"/>
                <w:color w:val="000000"/>
                <w:kern w:val="2"/>
                <w:szCs w:val="22"/>
              </w:rPr>
              <w:t>Sun, Bo</w:t>
            </w:r>
          </w:p>
        </w:tc>
        <w:tc>
          <w:tcPr>
            <w:tcW w:w="4961" w:type="dxa"/>
            <w:noWrap/>
            <w:tcMar>
              <w:top w:w="15" w:type="dxa"/>
              <w:left w:w="15" w:type="dxa"/>
              <w:bottom w:w="0" w:type="dxa"/>
              <w:right w:w="15" w:type="dxa"/>
            </w:tcMar>
            <w:vAlign w:val="bottom"/>
            <w:hideMark/>
          </w:tcPr>
          <w:p w14:paraId="60A6A7D1"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4D777C" w14:paraId="0BC4987E" w14:textId="77777777" w:rsidTr="004D777C">
        <w:trPr>
          <w:trHeight w:val="300"/>
        </w:trPr>
        <w:tc>
          <w:tcPr>
            <w:tcW w:w="993" w:type="dxa"/>
            <w:noWrap/>
            <w:tcMar>
              <w:top w:w="15" w:type="dxa"/>
              <w:left w:w="15" w:type="dxa"/>
              <w:bottom w:w="0" w:type="dxa"/>
              <w:right w:w="15" w:type="dxa"/>
            </w:tcMar>
            <w:vAlign w:val="bottom"/>
            <w:hideMark/>
          </w:tcPr>
          <w:p w14:paraId="0E3A693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1E2141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92A1618"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Talarico</w:t>
            </w:r>
            <w:proofErr w:type="spellEnd"/>
            <w:r>
              <w:rPr>
                <w:rFonts w:ascii="Calibri" w:hAnsi="Calibri" w:cs="Calibri"/>
                <w:color w:val="000000"/>
                <w:kern w:val="2"/>
                <w:szCs w:val="22"/>
              </w:rPr>
              <w:t>, Salvatore</w:t>
            </w:r>
          </w:p>
        </w:tc>
        <w:tc>
          <w:tcPr>
            <w:tcW w:w="4961" w:type="dxa"/>
            <w:noWrap/>
            <w:tcMar>
              <w:top w:w="15" w:type="dxa"/>
              <w:left w:w="15" w:type="dxa"/>
              <w:bottom w:w="0" w:type="dxa"/>
              <w:right w:w="15" w:type="dxa"/>
            </w:tcMar>
            <w:vAlign w:val="bottom"/>
            <w:hideMark/>
          </w:tcPr>
          <w:p w14:paraId="2E9E58E2" w14:textId="77777777" w:rsidR="004D777C" w:rsidRDefault="004D777C">
            <w:pPr>
              <w:rPr>
                <w:rFonts w:ascii="Calibri" w:hAnsi="Calibri" w:cs="Calibri"/>
                <w:color w:val="000000"/>
                <w:kern w:val="2"/>
                <w:szCs w:val="22"/>
              </w:rPr>
            </w:pPr>
            <w:r>
              <w:rPr>
                <w:rFonts w:ascii="Calibri" w:hAnsi="Calibri" w:cs="Calibri"/>
                <w:color w:val="000000"/>
                <w:kern w:val="2"/>
                <w:szCs w:val="22"/>
              </w:rPr>
              <w:t>Sony Corporation</w:t>
            </w:r>
          </w:p>
        </w:tc>
      </w:tr>
      <w:tr w:rsidR="004D777C" w14:paraId="7570E546" w14:textId="77777777" w:rsidTr="004D777C">
        <w:trPr>
          <w:trHeight w:val="300"/>
        </w:trPr>
        <w:tc>
          <w:tcPr>
            <w:tcW w:w="993" w:type="dxa"/>
            <w:noWrap/>
            <w:tcMar>
              <w:top w:w="15" w:type="dxa"/>
              <w:left w:w="15" w:type="dxa"/>
              <w:bottom w:w="0" w:type="dxa"/>
              <w:right w:w="15" w:type="dxa"/>
            </w:tcMar>
            <w:vAlign w:val="bottom"/>
            <w:hideMark/>
          </w:tcPr>
          <w:p w14:paraId="101ACAB4"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EDF265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1CDE3D8" w14:textId="77777777" w:rsidR="004D777C" w:rsidRDefault="004D777C">
            <w:pPr>
              <w:rPr>
                <w:rFonts w:ascii="Calibri" w:hAnsi="Calibri" w:cs="Calibri"/>
                <w:color w:val="000000"/>
                <w:kern w:val="2"/>
                <w:szCs w:val="22"/>
              </w:rPr>
            </w:pPr>
            <w:r>
              <w:rPr>
                <w:rFonts w:ascii="Calibri" w:hAnsi="Calibri" w:cs="Calibri"/>
                <w:color w:val="000000"/>
                <w:kern w:val="2"/>
                <w:szCs w:val="22"/>
              </w:rPr>
              <w:t>Tanaka, Yusuke</w:t>
            </w:r>
          </w:p>
        </w:tc>
        <w:tc>
          <w:tcPr>
            <w:tcW w:w="4961" w:type="dxa"/>
            <w:noWrap/>
            <w:tcMar>
              <w:top w:w="15" w:type="dxa"/>
              <w:left w:w="15" w:type="dxa"/>
              <w:bottom w:w="0" w:type="dxa"/>
              <w:right w:w="15" w:type="dxa"/>
            </w:tcMar>
            <w:vAlign w:val="bottom"/>
            <w:hideMark/>
          </w:tcPr>
          <w:p w14:paraId="52AA9708" w14:textId="77777777" w:rsidR="004D777C" w:rsidRDefault="004D777C">
            <w:pPr>
              <w:rPr>
                <w:rFonts w:ascii="Calibri" w:hAnsi="Calibri" w:cs="Calibri"/>
                <w:color w:val="000000"/>
                <w:kern w:val="2"/>
                <w:szCs w:val="22"/>
              </w:rPr>
            </w:pPr>
            <w:r>
              <w:rPr>
                <w:rFonts w:ascii="Calibri" w:hAnsi="Calibri" w:cs="Calibri"/>
                <w:color w:val="000000"/>
                <w:kern w:val="2"/>
                <w:szCs w:val="22"/>
              </w:rPr>
              <w:t>Sony Corporation</w:t>
            </w:r>
          </w:p>
        </w:tc>
      </w:tr>
      <w:tr w:rsidR="004D777C" w14:paraId="21986B33" w14:textId="77777777" w:rsidTr="004D777C">
        <w:trPr>
          <w:trHeight w:val="300"/>
        </w:trPr>
        <w:tc>
          <w:tcPr>
            <w:tcW w:w="993" w:type="dxa"/>
            <w:noWrap/>
            <w:tcMar>
              <w:top w:w="15" w:type="dxa"/>
              <w:left w:w="15" w:type="dxa"/>
              <w:bottom w:w="0" w:type="dxa"/>
              <w:right w:w="15" w:type="dxa"/>
            </w:tcMar>
            <w:vAlign w:val="bottom"/>
            <w:hideMark/>
          </w:tcPr>
          <w:p w14:paraId="07189755"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57256B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E76A013"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4961" w:type="dxa"/>
            <w:noWrap/>
            <w:tcMar>
              <w:top w:w="15" w:type="dxa"/>
              <w:left w:w="15" w:type="dxa"/>
              <w:bottom w:w="0" w:type="dxa"/>
              <w:right w:w="15" w:type="dxa"/>
            </w:tcMar>
            <w:vAlign w:val="bottom"/>
            <w:hideMark/>
          </w:tcPr>
          <w:p w14:paraId="47E7C5B4" w14:textId="77777777" w:rsidR="004D777C" w:rsidRDefault="004D777C">
            <w:pPr>
              <w:rPr>
                <w:rFonts w:ascii="Calibri" w:hAnsi="Calibri" w:cs="Calibri"/>
                <w:color w:val="000000"/>
                <w:kern w:val="2"/>
                <w:szCs w:val="22"/>
              </w:rPr>
            </w:pPr>
            <w:r>
              <w:rPr>
                <w:rFonts w:ascii="Calibri" w:hAnsi="Calibri" w:cs="Calibri"/>
                <w:color w:val="000000"/>
                <w:kern w:val="2"/>
                <w:szCs w:val="22"/>
              </w:rPr>
              <w:t>Infineon Technologies</w:t>
            </w:r>
          </w:p>
        </w:tc>
      </w:tr>
      <w:tr w:rsidR="004D777C" w14:paraId="25D935B5" w14:textId="77777777" w:rsidTr="004D777C">
        <w:trPr>
          <w:trHeight w:val="300"/>
        </w:trPr>
        <w:tc>
          <w:tcPr>
            <w:tcW w:w="993" w:type="dxa"/>
            <w:noWrap/>
            <w:tcMar>
              <w:top w:w="15" w:type="dxa"/>
              <w:left w:w="15" w:type="dxa"/>
              <w:bottom w:w="0" w:type="dxa"/>
              <w:right w:w="15" w:type="dxa"/>
            </w:tcMar>
            <w:vAlign w:val="bottom"/>
            <w:hideMark/>
          </w:tcPr>
          <w:p w14:paraId="6F555113"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7144608"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FCF6BC3"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Tsodik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Genadiy</w:t>
            </w:r>
            <w:proofErr w:type="spellEnd"/>
          </w:p>
        </w:tc>
        <w:tc>
          <w:tcPr>
            <w:tcW w:w="4961" w:type="dxa"/>
            <w:noWrap/>
            <w:tcMar>
              <w:top w:w="15" w:type="dxa"/>
              <w:left w:w="15" w:type="dxa"/>
              <w:bottom w:w="0" w:type="dxa"/>
              <w:right w:w="15" w:type="dxa"/>
            </w:tcMar>
            <w:vAlign w:val="bottom"/>
            <w:hideMark/>
          </w:tcPr>
          <w:p w14:paraId="7365DCEC"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55B7EEF9" w14:textId="77777777" w:rsidTr="004D777C">
        <w:trPr>
          <w:trHeight w:val="300"/>
        </w:trPr>
        <w:tc>
          <w:tcPr>
            <w:tcW w:w="993" w:type="dxa"/>
            <w:noWrap/>
            <w:tcMar>
              <w:top w:w="15" w:type="dxa"/>
              <w:left w:w="15" w:type="dxa"/>
              <w:bottom w:w="0" w:type="dxa"/>
              <w:right w:w="15" w:type="dxa"/>
            </w:tcMar>
            <w:vAlign w:val="bottom"/>
            <w:hideMark/>
          </w:tcPr>
          <w:p w14:paraId="18EE30DB"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4D4FBB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9C9006E"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4961" w:type="dxa"/>
            <w:noWrap/>
            <w:tcMar>
              <w:top w:w="15" w:type="dxa"/>
              <w:left w:w="15" w:type="dxa"/>
              <w:bottom w:w="0" w:type="dxa"/>
              <w:right w:w="15" w:type="dxa"/>
            </w:tcMar>
            <w:vAlign w:val="bottom"/>
            <w:hideMark/>
          </w:tcPr>
          <w:p w14:paraId="2F226636" w14:textId="77777777" w:rsidR="004D777C" w:rsidRDefault="004D777C">
            <w:pPr>
              <w:rPr>
                <w:rFonts w:ascii="Calibri" w:hAnsi="Calibri" w:cs="Calibri"/>
                <w:color w:val="000000"/>
                <w:kern w:val="2"/>
                <w:szCs w:val="22"/>
              </w:rPr>
            </w:pPr>
            <w:r>
              <w:rPr>
                <w:rFonts w:ascii="Calibri" w:hAnsi="Calibri" w:cs="Calibri"/>
                <w:color w:val="000000"/>
                <w:kern w:val="2"/>
                <w:szCs w:val="22"/>
              </w:rPr>
              <w:t>Canon</w:t>
            </w:r>
          </w:p>
        </w:tc>
      </w:tr>
      <w:tr w:rsidR="004D777C" w14:paraId="76F1E0FA" w14:textId="77777777" w:rsidTr="004D777C">
        <w:trPr>
          <w:trHeight w:val="300"/>
        </w:trPr>
        <w:tc>
          <w:tcPr>
            <w:tcW w:w="993" w:type="dxa"/>
            <w:noWrap/>
            <w:tcMar>
              <w:top w:w="15" w:type="dxa"/>
              <w:left w:w="15" w:type="dxa"/>
              <w:bottom w:w="0" w:type="dxa"/>
              <w:right w:w="15" w:type="dxa"/>
            </w:tcMar>
            <w:vAlign w:val="bottom"/>
            <w:hideMark/>
          </w:tcPr>
          <w:p w14:paraId="0C5799A2"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7AD80CB"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632B446" w14:textId="77777777" w:rsidR="004D777C" w:rsidRDefault="004D777C">
            <w:pPr>
              <w:rPr>
                <w:rFonts w:ascii="Calibri" w:hAnsi="Calibri" w:cs="Calibri"/>
                <w:color w:val="000000"/>
                <w:kern w:val="2"/>
                <w:szCs w:val="22"/>
              </w:rPr>
            </w:pPr>
            <w:r>
              <w:rPr>
                <w:rFonts w:ascii="Calibri" w:hAnsi="Calibri" w:cs="Calibri"/>
                <w:color w:val="000000"/>
                <w:kern w:val="2"/>
                <w:szCs w:val="22"/>
              </w:rPr>
              <w:t>Urabe, Yoshio</w:t>
            </w:r>
          </w:p>
        </w:tc>
        <w:tc>
          <w:tcPr>
            <w:tcW w:w="4961" w:type="dxa"/>
            <w:noWrap/>
            <w:tcMar>
              <w:top w:w="15" w:type="dxa"/>
              <w:left w:w="15" w:type="dxa"/>
              <w:bottom w:w="0" w:type="dxa"/>
              <w:right w:w="15" w:type="dxa"/>
            </w:tcMar>
            <w:vAlign w:val="bottom"/>
            <w:hideMark/>
          </w:tcPr>
          <w:p w14:paraId="123ADB0B" w14:textId="77777777" w:rsidR="004D777C" w:rsidRDefault="004D777C">
            <w:pPr>
              <w:rPr>
                <w:rFonts w:ascii="Calibri" w:hAnsi="Calibri" w:cs="Calibri"/>
                <w:color w:val="000000"/>
                <w:kern w:val="2"/>
                <w:szCs w:val="22"/>
              </w:rPr>
            </w:pPr>
            <w:r>
              <w:rPr>
                <w:rFonts w:ascii="Calibri" w:hAnsi="Calibri" w:cs="Calibri"/>
                <w:color w:val="000000"/>
                <w:kern w:val="2"/>
                <w:szCs w:val="22"/>
              </w:rPr>
              <w:t>Panasonic Holdings Corporation</w:t>
            </w:r>
          </w:p>
        </w:tc>
      </w:tr>
      <w:tr w:rsidR="004D777C" w14:paraId="1BED86CA" w14:textId="77777777" w:rsidTr="004D777C">
        <w:trPr>
          <w:trHeight w:val="300"/>
        </w:trPr>
        <w:tc>
          <w:tcPr>
            <w:tcW w:w="993" w:type="dxa"/>
            <w:noWrap/>
            <w:tcMar>
              <w:top w:w="15" w:type="dxa"/>
              <w:left w:w="15" w:type="dxa"/>
              <w:bottom w:w="0" w:type="dxa"/>
              <w:right w:w="15" w:type="dxa"/>
            </w:tcMar>
            <w:vAlign w:val="bottom"/>
            <w:hideMark/>
          </w:tcPr>
          <w:p w14:paraId="3850C89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E2B0BF7"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476B96E" w14:textId="77777777" w:rsidR="004D777C" w:rsidRDefault="004D777C">
            <w:pPr>
              <w:rPr>
                <w:rFonts w:ascii="Calibri" w:hAnsi="Calibri" w:cs="Calibri"/>
                <w:color w:val="000000"/>
                <w:kern w:val="2"/>
                <w:szCs w:val="22"/>
              </w:rPr>
            </w:pPr>
            <w:r>
              <w:rPr>
                <w:rFonts w:ascii="Calibri" w:hAnsi="Calibri" w:cs="Calibri"/>
                <w:color w:val="000000"/>
                <w:kern w:val="2"/>
                <w:szCs w:val="22"/>
              </w:rPr>
              <w:t>Wang, Qi</w:t>
            </w:r>
          </w:p>
        </w:tc>
        <w:tc>
          <w:tcPr>
            <w:tcW w:w="4961" w:type="dxa"/>
            <w:noWrap/>
            <w:tcMar>
              <w:top w:w="15" w:type="dxa"/>
              <w:left w:w="15" w:type="dxa"/>
              <w:bottom w:w="0" w:type="dxa"/>
              <w:right w:w="15" w:type="dxa"/>
            </w:tcMar>
            <w:vAlign w:val="bottom"/>
            <w:hideMark/>
          </w:tcPr>
          <w:p w14:paraId="79B47B5D"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307BFEBF" w14:textId="77777777" w:rsidTr="004D777C">
        <w:trPr>
          <w:trHeight w:val="300"/>
        </w:trPr>
        <w:tc>
          <w:tcPr>
            <w:tcW w:w="993" w:type="dxa"/>
            <w:noWrap/>
            <w:tcMar>
              <w:top w:w="15" w:type="dxa"/>
              <w:left w:w="15" w:type="dxa"/>
              <w:bottom w:w="0" w:type="dxa"/>
              <w:right w:w="15" w:type="dxa"/>
            </w:tcMar>
            <w:vAlign w:val="bottom"/>
            <w:hideMark/>
          </w:tcPr>
          <w:p w14:paraId="0258AB5C"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EB28FD6"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344CD0D" w14:textId="77777777" w:rsidR="004D777C" w:rsidRDefault="004D777C">
            <w:pPr>
              <w:rPr>
                <w:rFonts w:ascii="Calibri" w:hAnsi="Calibri" w:cs="Calibri"/>
                <w:color w:val="000000"/>
                <w:kern w:val="2"/>
                <w:szCs w:val="22"/>
              </w:rPr>
            </w:pPr>
            <w:r>
              <w:rPr>
                <w:rFonts w:ascii="Calibri" w:hAnsi="Calibri" w:cs="Calibri"/>
                <w:color w:val="000000"/>
                <w:kern w:val="2"/>
                <w:szCs w:val="22"/>
              </w:rPr>
              <w:t>Ward, Lisa</w:t>
            </w:r>
          </w:p>
        </w:tc>
        <w:tc>
          <w:tcPr>
            <w:tcW w:w="4961" w:type="dxa"/>
            <w:noWrap/>
            <w:tcMar>
              <w:top w:w="15" w:type="dxa"/>
              <w:left w:w="15" w:type="dxa"/>
              <w:bottom w:w="0" w:type="dxa"/>
              <w:right w:w="15" w:type="dxa"/>
            </w:tcMar>
            <w:vAlign w:val="bottom"/>
            <w:hideMark/>
          </w:tcPr>
          <w:p w14:paraId="417B4111" w14:textId="77777777" w:rsidR="004D777C" w:rsidRDefault="004D777C">
            <w:pPr>
              <w:rPr>
                <w:rFonts w:ascii="Calibri" w:hAnsi="Calibri" w:cs="Calibri"/>
                <w:color w:val="000000"/>
                <w:kern w:val="2"/>
                <w:szCs w:val="22"/>
              </w:rPr>
            </w:pPr>
            <w:r>
              <w:rPr>
                <w:rFonts w:ascii="Calibri" w:hAnsi="Calibri" w:cs="Calibri"/>
                <w:color w:val="000000"/>
                <w:kern w:val="2"/>
                <w:szCs w:val="22"/>
              </w:rPr>
              <w:t>Rohde &amp; Schwarz</w:t>
            </w:r>
          </w:p>
        </w:tc>
      </w:tr>
      <w:tr w:rsidR="004D777C" w14:paraId="4454CA0A" w14:textId="77777777" w:rsidTr="004D777C">
        <w:trPr>
          <w:trHeight w:val="300"/>
        </w:trPr>
        <w:tc>
          <w:tcPr>
            <w:tcW w:w="993" w:type="dxa"/>
            <w:noWrap/>
            <w:tcMar>
              <w:top w:w="15" w:type="dxa"/>
              <w:left w:w="15" w:type="dxa"/>
              <w:bottom w:w="0" w:type="dxa"/>
              <w:right w:w="15" w:type="dxa"/>
            </w:tcMar>
            <w:vAlign w:val="bottom"/>
            <w:hideMark/>
          </w:tcPr>
          <w:p w14:paraId="1FE8A98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BBB4B3F"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B428F20" w14:textId="77777777" w:rsidR="004D777C" w:rsidRDefault="004D777C">
            <w:pPr>
              <w:rPr>
                <w:rFonts w:ascii="Calibri" w:hAnsi="Calibri" w:cs="Calibri"/>
                <w:color w:val="000000"/>
                <w:kern w:val="2"/>
                <w:szCs w:val="22"/>
              </w:rPr>
            </w:pPr>
            <w:r>
              <w:rPr>
                <w:rFonts w:ascii="Calibri" w:hAnsi="Calibri" w:cs="Calibri"/>
                <w:color w:val="000000"/>
                <w:kern w:val="2"/>
                <w:szCs w:val="22"/>
              </w:rPr>
              <w:t>Wei, Dong</w:t>
            </w:r>
          </w:p>
        </w:tc>
        <w:tc>
          <w:tcPr>
            <w:tcW w:w="4961" w:type="dxa"/>
            <w:noWrap/>
            <w:tcMar>
              <w:top w:w="15" w:type="dxa"/>
              <w:left w:w="15" w:type="dxa"/>
              <w:bottom w:w="0" w:type="dxa"/>
              <w:right w:w="15" w:type="dxa"/>
            </w:tcMar>
            <w:vAlign w:val="bottom"/>
            <w:hideMark/>
          </w:tcPr>
          <w:p w14:paraId="63796CEE" w14:textId="77777777" w:rsidR="004D777C" w:rsidRDefault="004D777C">
            <w:pPr>
              <w:rPr>
                <w:rFonts w:ascii="Calibri" w:hAnsi="Calibri" w:cs="Calibri"/>
                <w:color w:val="000000"/>
                <w:kern w:val="2"/>
                <w:szCs w:val="22"/>
              </w:rPr>
            </w:pPr>
            <w:r>
              <w:rPr>
                <w:rFonts w:ascii="Calibri" w:hAnsi="Calibri" w:cs="Calibri"/>
                <w:color w:val="000000"/>
                <w:kern w:val="2"/>
                <w:szCs w:val="22"/>
              </w:rPr>
              <w:t>NXP Semiconductors</w:t>
            </w:r>
          </w:p>
        </w:tc>
      </w:tr>
      <w:tr w:rsidR="004D777C" w14:paraId="624E8220" w14:textId="77777777" w:rsidTr="004D777C">
        <w:trPr>
          <w:trHeight w:val="300"/>
        </w:trPr>
        <w:tc>
          <w:tcPr>
            <w:tcW w:w="993" w:type="dxa"/>
            <w:noWrap/>
            <w:tcMar>
              <w:top w:w="15" w:type="dxa"/>
              <w:left w:w="15" w:type="dxa"/>
              <w:bottom w:w="0" w:type="dxa"/>
              <w:right w:w="15" w:type="dxa"/>
            </w:tcMar>
            <w:vAlign w:val="bottom"/>
            <w:hideMark/>
          </w:tcPr>
          <w:p w14:paraId="03D7CAD6"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8D281F"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A48DF77"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4961" w:type="dxa"/>
            <w:noWrap/>
            <w:tcMar>
              <w:top w:w="15" w:type="dxa"/>
              <w:left w:w="15" w:type="dxa"/>
              <w:bottom w:w="0" w:type="dxa"/>
              <w:right w:w="15" w:type="dxa"/>
            </w:tcMar>
            <w:vAlign w:val="bottom"/>
            <w:hideMark/>
          </w:tcPr>
          <w:p w14:paraId="48B1A688"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53474826" w14:textId="77777777" w:rsidTr="004D777C">
        <w:trPr>
          <w:trHeight w:val="300"/>
        </w:trPr>
        <w:tc>
          <w:tcPr>
            <w:tcW w:w="993" w:type="dxa"/>
            <w:noWrap/>
            <w:tcMar>
              <w:top w:w="15" w:type="dxa"/>
              <w:left w:w="15" w:type="dxa"/>
              <w:bottom w:w="0" w:type="dxa"/>
              <w:right w:w="15" w:type="dxa"/>
            </w:tcMar>
            <w:vAlign w:val="bottom"/>
            <w:hideMark/>
          </w:tcPr>
          <w:p w14:paraId="78E2F3D7" w14:textId="77777777" w:rsidR="004D777C" w:rsidRDefault="004D777C">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35B186B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68A5EB7"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4961" w:type="dxa"/>
            <w:noWrap/>
            <w:tcMar>
              <w:top w:w="15" w:type="dxa"/>
              <w:left w:w="15" w:type="dxa"/>
              <w:bottom w:w="0" w:type="dxa"/>
              <w:right w:w="15" w:type="dxa"/>
            </w:tcMar>
            <w:vAlign w:val="bottom"/>
            <w:hideMark/>
          </w:tcPr>
          <w:p w14:paraId="356087D2"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4D777C" w14:paraId="4AAF8483" w14:textId="77777777" w:rsidTr="004D777C">
        <w:trPr>
          <w:trHeight w:val="300"/>
        </w:trPr>
        <w:tc>
          <w:tcPr>
            <w:tcW w:w="993" w:type="dxa"/>
            <w:noWrap/>
            <w:tcMar>
              <w:top w:w="15" w:type="dxa"/>
              <w:left w:w="15" w:type="dxa"/>
              <w:bottom w:w="0" w:type="dxa"/>
              <w:right w:w="15" w:type="dxa"/>
            </w:tcMar>
            <w:vAlign w:val="bottom"/>
            <w:hideMark/>
          </w:tcPr>
          <w:p w14:paraId="70A7B0D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C39376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A0F1C8B" w14:textId="77777777" w:rsidR="004D777C" w:rsidRDefault="004D777C">
            <w:pPr>
              <w:rPr>
                <w:rFonts w:ascii="Calibri" w:hAnsi="Calibri" w:cs="Calibri"/>
                <w:color w:val="000000"/>
                <w:kern w:val="2"/>
                <w:szCs w:val="22"/>
              </w:rPr>
            </w:pPr>
            <w:r>
              <w:rPr>
                <w:rFonts w:ascii="Calibri" w:hAnsi="Calibri" w:cs="Calibri"/>
                <w:color w:val="000000"/>
                <w:kern w:val="2"/>
                <w:szCs w:val="22"/>
              </w:rPr>
              <w:t>Xia, Qing</w:t>
            </w:r>
          </w:p>
        </w:tc>
        <w:tc>
          <w:tcPr>
            <w:tcW w:w="4961" w:type="dxa"/>
            <w:noWrap/>
            <w:tcMar>
              <w:top w:w="15" w:type="dxa"/>
              <w:left w:w="15" w:type="dxa"/>
              <w:bottom w:w="0" w:type="dxa"/>
              <w:right w:w="15" w:type="dxa"/>
            </w:tcMar>
            <w:vAlign w:val="bottom"/>
            <w:hideMark/>
          </w:tcPr>
          <w:p w14:paraId="60C6EE44" w14:textId="77777777" w:rsidR="004D777C" w:rsidRDefault="004D777C">
            <w:pPr>
              <w:rPr>
                <w:rFonts w:ascii="Calibri" w:hAnsi="Calibri" w:cs="Calibri"/>
                <w:color w:val="000000"/>
                <w:kern w:val="2"/>
                <w:szCs w:val="22"/>
              </w:rPr>
            </w:pPr>
            <w:r>
              <w:rPr>
                <w:rFonts w:ascii="Calibri" w:hAnsi="Calibri" w:cs="Calibri"/>
                <w:color w:val="000000"/>
                <w:kern w:val="2"/>
                <w:szCs w:val="22"/>
              </w:rPr>
              <w:t>Sony Corporation</w:t>
            </w:r>
          </w:p>
        </w:tc>
      </w:tr>
      <w:tr w:rsidR="004D777C" w14:paraId="0AE4C39B" w14:textId="77777777" w:rsidTr="004D777C">
        <w:trPr>
          <w:trHeight w:val="300"/>
        </w:trPr>
        <w:tc>
          <w:tcPr>
            <w:tcW w:w="993" w:type="dxa"/>
            <w:noWrap/>
            <w:tcMar>
              <w:top w:w="15" w:type="dxa"/>
              <w:left w:w="15" w:type="dxa"/>
              <w:bottom w:w="0" w:type="dxa"/>
              <w:right w:w="15" w:type="dxa"/>
            </w:tcMar>
            <w:vAlign w:val="bottom"/>
            <w:hideMark/>
          </w:tcPr>
          <w:p w14:paraId="4A7B7F5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ED00536"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D64F111"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Xie</w:t>
            </w:r>
            <w:proofErr w:type="spellEnd"/>
            <w:r>
              <w:rPr>
                <w:rFonts w:ascii="Calibri" w:hAnsi="Calibri" w:cs="Calibri"/>
                <w:color w:val="000000"/>
                <w:kern w:val="2"/>
                <w:szCs w:val="22"/>
              </w:rPr>
              <w:t>, gang</w:t>
            </w:r>
          </w:p>
        </w:tc>
        <w:tc>
          <w:tcPr>
            <w:tcW w:w="4961" w:type="dxa"/>
            <w:noWrap/>
            <w:tcMar>
              <w:top w:w="15" w:type="dxa"/>
              <w:left w:w="15" w:type="dxa"/>
              <w:bottom w:w="0" w:type="dxa"/>
              <w:right w:w="15" w:type="dxa"/>
            </w:tcMar>
            <w:vAlign w:val="bottom"/>
            <w:hideMark/>
          </w:tcPr>
          <w:p w14:paraId="7480C3CF" w14:textId="77777777" w:rsidR="004D777C" w:rsidRDefault="004D777C">
            <w:pPr>
              <w:rPr>
                <w:rFonts w:ascii="Calibri" w:hAnsi="Calibri" w:cs="Calibri"/>
                <w:color w:val="000000"/>
                <w:kern w:val="2"/>
                <w:szCs w:val="22"/>
              </w:rPr>
            </w:pPr>
            <w:r>
              <w:rPr>
                <w:rFonts w:ascii="Calibri" w:hAnsi="Calibri" w:cs="Calibri"/>
                <w:color w:val="000000"/>
                <w:kern w:val="2"/>
                <w:szCs w:val="22"/>
              </w:rPr>
              <w:t>Beijing University of Posts and Telecommunications</w:t>
            </w:r>
          </w:p>
        </w:tc>
      </w:tr>
      <w:tr w:rsidR="004D777C" w14:paraId="5DE12254" w14:textId="77777777" w:rsidTr="004D777C">
        <w:trPr>
          <w:trHeight w:val="300"/>
        </w:trPr>
        <w:tc>
          <w:tcPr>
            <w:tcW w:w="993" w:type="dxa"/>
            <w:noWrap/>
            <w:tcMar>
              <w:top w:w="15" w:type="dxa"/>
              <w:left w:w="15" w:type="dxa"/>
              <w:bottom w:w="0" w:type="dxa"/>
              <w:right w:w="15" w:type="dxa"/>
            </w:tcMar>
            <w:vAlign w:val="bottom"/>
            <w:hideMark/>
          </w:tcPr>
          <w:p w14:paraId="0530B7E7"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90BBAF0"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20F4E80"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Yamada, </w:t>
            </w:r>
            <w:proofErr w:type="spellStart"/>
            <w:r>
              <w:rPr>
                <w:rFonts w:ascii="Calibri" w:hAnsi="Calibri" w:cs="Calibri"/>
                <w:color w:val="000000"/>
                <w:kern w:val="2"/>
                <w:szCs w:val="22"/>
              </w:rPr>
              <w:t>Ryota</w:t>
            </w:r>
            <w:proofErr w:type="spellEnd"/>
          </w:p>
        </w:tc>
        <w:tc>
          <w:tcPr>
            <w:tcW w:w="4961" w:type="dxa"/>
            <w:noWrap/>
            <w:tcMar>
              <w:top w:w="15" w:type="dxa"/>
              <w:left w:w="15" w:type="dxa"/>
              <w:bottom w:w="0" w:type="dxa"/>
              <w:right w:w="15" w:type="dxa"/>
            </w:tcMar>
            <w:vAlign w:val="bottom"/>
            <w:hideMark/>
          </w:tcPr>
          <w:p w14:paraId="704338A6" w14:textId="77777777" w:rsidR="004D777C" w:rsidRDefault="004D777C">
            <w:pPr>
              <w:rPr>
                <w:rFonts w:ascii="Calibri" w:hAnsi="Calibri" w:cs="Calibri"/>
                <w:color w:val="000000"/>
                <w:kern w:val="2"/>
                <w:szCs w:val="22"/>
              </w:rPr>
            </w:pPr>
            <w:r>
              <w:rPr>
                <w:rFonts w:ascii="Calibri" w:hAnsi="Calibri" w:cs="Calibri"/>
                <w:color w:val="000000"/>
                <w:kern w:val="2"/>
                <w:szCs w:val="22"/>
              </w:rPr>
              <w:t>SHARP CORPORATION</w:t>
            </w:r>
          </w:p>
        </w:tc>
      </w:tr>
      <w:tr w:rsidR="004D777C" w14:paraId="671C386B" w14:textId="77777777" w:rsidTr="004D777C">
        <w:trPr>
          <w:trHeight w:val="300"/>
        </w:trPr>
        <w:tc>
          <w:tcPr>
            <w:tcW w:w="993" w:type="dxa"/>
            <w:noWrap/>
            <w:tcMar>
              <w:top w:w="15" w:type="dxa"/>
              <w:left w:w="15" w:type="dxa"/>
              <w:bottom w:w="0" w:type="dxa"/>
              <w:right w:w="15" w:type="dxa"/>
            </w:tcMar>
            <w:vAlign w:val="bottom"/>
            <w:hideMark/>
          </w:tcPr>
          <w:p w14:paraId="20EECB42"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3F8552F"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8E89402" w14:textId="77777777" w:rsidR="004D777C" w:rsidRDefault="004D777C">
            <w:pPr>
              <w:rPr>
                <w:rFonts w:ascii="Calibri" w:hAnsi="Calibri" w:cs="Calibri"/>
                <w:color w:val="000000"/>
                <w:kern w:val="2"/>
                <w:szCs w:val="22"/>
              </w:rPr>
            </w:pPr>
            <w:r>
              <w:rPr>
                <w:rFonts w:ascii="Calibri" w:hAnsi="Calibri" w:cs="Calibri"/>
                <w:color w:val="000000"/>
                <w:kern w:val="2"/>
                <w:szCs w:val="22"/>
              </w:rPr>
              <w:t>Yang, Jay</w:t>
            </w:r>
          </w:p>
        </w:tc>
        <w:tc>
          <w:tcPr>
            <w:tcW w:w="4961" w:type="dxa"/>
            <w:noWrap/>
            <w:tcMar>
              <w:top w:w="15" w:type="dxa"/>
              <w:left w:w="15" w:type="dxa"/>
              <w:bottom w:w="0" w:type="dxa"/>
              <w:right w:w="15" w:type="dxa"/>
            </w:tcMar>
            <w:vAlign w:val="bottom"/>
            <w:hideMark/>
          </w:tcPr>
          <w:p w14:paraId="3D8309D0" w14:textId="77777777" w:rsidR="004D777C" w:rsidRDefault="004D777C">
            <w:pPr>
              <w:rPr>
                <w:rFonts w:ascii="Calibri" w:hAnsi="Calibri" w:cs="Calibri"/>
                <w:color w:val="000000"/>
                <w:kern w:val="2"/>
                <w:szCs w:val="22"/>
              </w:rPr>
            </w:pPr>
            <w:r>
              <w:rPr>
                <w:rFonts w:ascii="Calibri" w:hAnsi="Calibri" w:cs="Calibri"/>
                <w:color w:val="000000"/>
                <w:kern w:val="2"/>
                <w:szCs w:val="22"/>
              </w:rPr>
              <w:t>ZTE Corporation</w:t>
            </w:r>
          </w:p>
        </w:tc>
      </w:tr>
      <w:tr w:rsidR="004D777C" w14:paraId="7253C0D0" w14:textId="77777777" w:rsidTr="004D777C">
        <w:trPr>
          <w:trHeight w:val="300"/>
        </w:trPr>
        <w:tc>
          <w:tcPr>
            <w:tcW w:w="993" w:type="dxa"/>
            <w:noWrap/>
            <w:tcMar>
              <w:top w:w="15" w:type="dxa"/>
              <w:left w:w="15" w:type="dxa"/>
              <w:bottom w:w="0" w:type="dxa"/>
              <w:right w:w="15" w:type="dxa"/>
            </w:tcMar>
            <w:vAlign w:val="bottom"/>
            <w:hideMark/>
          </w:tcPr>
          <w:p w14:paraId="40AD4221"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1CEBCF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334F6F4" w14:textId="77777777" w:rsidR="004D777C" w:rsidRDefault="004D777C">
            <w:pPr>
              <w:rPr>
                <w:rFonts w:ascii="Calibri" w:hAnsi="Calibri" w:cs="Calibri"/>
                <w:color w:val="000000"/>
                <w:kern w:val="2"/>
                <w:szCs w:val="22"/>
              </w:rPr>
            </w:pPr>
            <w:r>
              <w:rPr>
                <w:rFonts w:ascii="Calibri" w:hAnsi="Calibri" w:cs="Calibri"/>
                <w:color w:val="000000"/>
                <w:kern w:val="2"/>
                <w:szCs w:val="22"/>
              </w:rPr>
              <w:t>Yano, Kazuto</w:t>
            </w:r>
          </w:p>
        </w:tc>
        <w:tc>
          <w:tcPr>
            <w:tcW w:w="4961" w:type="dxa"/>
            <w:noWrap/>
            <w:tcMar>
              <w:top w:w="15" w:type="dxa"/>
              <w:left w:w="15" w:type="dxa"/>
              <w:bottom w:w="0" w:type="dxa"/>
              <w:right w:w="15" w:type="dxa"/>
            </w:tcMar>
            <w:vAlign w:val="bottom"/>
            <w:hideMark/>
          </w:tcPr>
          <w:p w14:paraId="21F2953B" w14:textId="77777777" w:rsidR="004D777C" w:rsidRDefault="004D777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D777C" w14:paraId="02C468E5" w14:textId="77777777" w:rsidTr="004D777C">
        <w:trPr>
          <w:trHeight w:val="300"/>
        </w:trPr>
        <w:tc>
          <w:tcPr>
            <w:tcW w:w="993" w:type="dxa"/>
            <w:noWrap/>
            <w:tcMar>
              <w:top w:w="15" w:type="dxa"/>
              <w:left w:w="15" w:type="dxa"/>
              <w:bottom w:w="0" w:type="dxa"/>
              <w:right w:w="15" w:type="dxa"/>
            </w:tcMar>
            <w:vAlign w:val="bottom"/>
            <w:hideMark/>
          </w:tcPr>
          <w:p w14:paraId="1218EE3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1786B9B"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3C50428"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4961" w:type="dxa"/>
            <w:noWrap/>
            <w:tcMar>
              <w:top w:w="15" w:type="dxa"/>
              <w:left w:w="15" w:type="dxa"/>
              <w:bottom w:w="0" w:type="dxa"/>
              <w:right w:w="15" w:type="dxa"/>
            </w:tcMar>
            <w:vAlign w:val="bottom"/>
            <w:hideMark/>
          </w:tcPr>
          <w:p w14:paraId="183D4D1F"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46782B93" w14:textId="77777777" w:rsidTr="004D777C">
        <w:trPr>
          <w:trHeight w:val="300"/>
        </w:trPr>
        <w:tc>
          <w:tcPr>
            <w:tcW w:w="993" w:type="dxa"/>
            <w:noWrap/>
            <w:tcMar>
              <w:top w:w="15" w:type="dxa"/>
              <w:left w:w="15" w:type="dxa"/>
              <w:bottom w:w="0" w:type="dxa"/>
              <w:right w:w="15" w:type="dxa"/>
            </w:tcMar>
            <w:vAlign w:val="bottom"/>
            <w:hideMark/>
          </w:tcPr>
          <w:p w14:paraId="43F8C95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A52137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9C261F2" w14:textId="77777777" w:rsidR="004D777C" w:rsidRDefault="004D777C">
            <w:pPr>
              <w:rPr>
                <w:rFonts w:ascii="Calibri" w:hAnsi="Calibri" w:cs="Calibri"/>
                <w:color w:val="000000"/>
                <w:kern w:val="2"/>
                <w:szCs w:val="22"/>
              </w:rPr>
            </w:pPr>
            <w:r>
              <w:rPr>
                <w:rFonts w:ascii="Calibri" w:hAnsi="Calibri" w:cs="Calibri"/>
                <w:color w:val="000000"/>
                <w:kern w:val="2"/>
                <w:szCs w:val="22"/>
              </w:rPr>
              <w:t>Yu, Jian</w:t>
            </w:r>
          </w:p>
        </w:tc>
        <w:tc>
          <w:tcPr>
            <w:tcW w:w="4961" w:type="dxa"/>
            <w:noWrap/>
            <w:tcMar>
              <w:top w:w="15" w:type="dxa"/>
              <w:left w:w="15" w:type="dxa"/>
              <w:bottom w:w="0" w:type="dxa"/>
              <w:right w:w="15" w:type="dxa"/>
            </w:tcMar>
            <w:vAlign w:val="bottom"/>
            <w:hideMark/>
          </w:tcPr>
          <w:p w14:paraId="31348251"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1924498E" w14:textId="77777777" w:rsidTr="004D777C">
        <w:trPr>
          <w:trHeight w:val="300"/>
        </w:trPr>
        <w:tc>
          <w:tcPr>
            <w:tcW w:w="993" w:type="dxa"/>
            <w:noWrap/>
            <w:tcMar>
              <w:top w:w="15" w:type="dxa"/>
              <w:left w:w="15" w:type="dxa"/>
              <w:bottom w:w="0" w:type="dxa"/>
              <w:right w:w="15" w:type="dxa"/>
            </w:tcMar>
            <w:vAlign w:val="bottom"/>
            <w:hideMark/>
          </w:tcPr>
          <w:p w14:paraId="0B2C918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7D89E52"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C3E904C"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4961" w:type="dxa"/>
            <w:noWrap/>
            <w:tcMar>
              <w:top w:w="15" w:type="dxa"/>
              <w:left w:w="15" w:type="dxa"/>
              <w:bottom w:w="0" w:type="dxa"/>
              <w:right w:w="15" w:type="dxa"/>
            </w:tcMar>
            <w:vAlign w:val="bottom"/>
            <w:hideMark/>
          </w:tcPr>
          <w:p w14:paraId="67328BA6"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D777C" w14:paraId="697D5BC5" w14:textId="77777777" w:rsidTr="004D777C">
        <w:trPr>
          <w:trHeight w:val="300"/>
        </w:trPr>
        <w:tc>
          <w:tcPr>
            <w:tcW w:w="993" w:type="dxa"/>
            <w:noWrap/>
            <w:tcMar>
              <w:top w:w="15" w:type="dxa"/>
              <w:left w:w="15" w:type="dxa"/>
              <w:bottom w:w="0" w:type="dxa"/>
              <w:right w:w="15" w:type="dxa"/>
            </w:tcMar>
            <w:vAlign w:val="bottom"/>
            <w:hideMark/>
          </w:tcPr>
          <w:p w14:paraId="202695CB"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34D51F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84EDDBA" w14:textId="77777777" w:rsidR="004D777C" w:rsidRDefault="004D777C">
            <w:pPr>
              <w:rPr>
                <w:rFonts w:ascii="Calibri" w:hAnsi="Calibri" w:cs="Calibri"/>
                <w:color w:val="000000"/>
                <w:kern w:val="2"/>
                <w:szCs w:val="22"/>
              </w:rPr>
            </w:pPr>
            <w:r>
              <w:rPr>
                <w:rFonts w:ascii="Calibri" w:hAnsi="Calibri" w:cs="Calibri"/>
                <w:color w:val="000000"/>
                <w:kern w:val="2"/>
                <w:szCs w:val="22"/>
              </w:rPr>
              <w:t>Zhang, John</w:t>
            </w:r>
          </w:p>
        </w:tc>
        <w:tc>
          <w:tcPr>
            <w:tcW w:w="4961" w:type="dxa"/>
            <w:noWrap/>
            <w:tcMar>
              <w:top w:w="15" w:type="dxa"/>
              <w:left w:w="15" w:type="dxa"/>
              <w:bottom w:w="0" w:type="dxa"/>
              <w:right w:w="15" w:type="dxa"/>
            </w:tcMar>
            <w:vAlign w:val="bottom"/>
            <w:hideMark/>
          </w:tcPr>
          <w:p w14:paraId="149D16B8"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GuangDong</w:t>
            </w:r>
            <w:proofErr w:type="spellEnd"/>
            <w:r>
              <w:rPr>
                <w:rFonts w:ascii="Calibri" w:hAnsi="Calibri" w:cs="Calibri"/>
                <w:color w:val="000000"/>
                <w:kern w:val="2"/>
                <w:szCs w:val="22"/>
              </w:rPr>
              <w:t xml:space="preserve"> OPPO Mobile Telecommunications Corp., Ltd.</w:t>
            </w:r>
          </w:p>
        </w:tc>
      </w:tr>
      <w:tr w:rsidR="004D777C" w14:paraId="4B443AA2" w14:textId="77777777" w:rsidTr="004D777C">
        <w:trPr>
          <w:trHeight w:val="300"/>
        </w:trPr>
        <w:tc>
          <w:tcPr>
            <w:tcW w:w="993" w:type="dxa"/>
            <w:noWrap/>
            <w:tcMar>
              <w:top w:w="15" w:type="dxa"/>
              <w:left w:w="15" w:type="dxa"/>
              <w:bottom w:w="0" w:type="dxa"/>
              <w:right w:w="15" w:type="dxa"/>
            </w:tcMar>
            <w:vAlign w:val="bottom"/>
            <w:hideMark/>
          </w:tcPr>
          <w:p w14:paraId="093686FC"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BE5330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2E3B0AA"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Maolin</w:t>
            </w:r>
            <w:proofErr w:type="spellEnd"/>
          </w:p>
        </w:tc>
        <w:tc>
          <w:tcPr>
            <w:tcW w:w="4961" w:type="dxa"/>
            <w:noWrap/>
            <w:tcMar>
              <w:top w:w="15" w:type="dxa"/>
              <w:left w:w="15" w:type="dxa"/>
              <w:bottom w:w="0" w:type="dxa"/>
              <w:right w:w="15" w:type="dxa"/>
            </w:tcMar>
            <w:vAlign w:val="bottom"/>
            <w:hideMark/>
          </w:tcPr>
          <w:p w14:paraId="23FD6624"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2555F978" w14:textId="77777777" w:rsidTr="004D777C">
        <w:trPr>
          <w:trHeight w:val="300"/>
        </w:trPr>
        <w:tc>
          <w:tcPr>
            <w:tcW w:w="993" w:type="dxa"/>
            <w:noWrap/>
            <w:tcMar>
              <w:top w:w="15" w:type="dxa"/>
              <w:left w:w="15" w:type="dxa"/>
              <w:bottom w:w="0" w:type="dxa"/>
              <w:right w:w="15" w:type="dxa"/>
            </w:tcMar>
            <w:vAlign w:val="bottom"/>
            <w:hideMark/>
          </w:tcPr>
          <w:p w14:paraId="138A449A"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A768310"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F8EE2B6" w14:textId="77777777" w:rsidR="004D777C" w:rsidRDefault="004D777C">
            <w:pPr>
              <w:rPr>
                <w:rFonts w:ascii="Calibri" w:hAnsi="Calibri" w:cs="Calibri"/>
                <w:color w:val="000000"/>
                <w:kern w:val="2"/>
                <w:szCs w:val="22"/>
              </w:rPr>
            </w:pPr>
            <w:r>
              <w:rPr>
                <w:rFonts w:ascii="Calibri" w:hAnsi="Calibri" w:cs="Calibri"/>
                <w:color w:val="000000"/>
                <w:kern w:val="2"/>
                <w:szCs w:val="22"/>
              </w:rPr>
              <w:t>Zhang, Yan</w:t>
            </w:r>
          </w:p>
        </w:tc>
        <w:tc>
          <w:tcPr>
            <w:tcW w:w="4961" w:type="dxa"/>
            <w:noWrap/>
            <w:tcMar>
              <w:top w:w="15" w:type="dxa"/>
              <w:left w:w="15" w:type="dxa"/>
              <w:bottom w:w="0" w:type="dxa"/>
              <w:right w:w="15" w:type="dxa"/>
            </w:tcMar>
            <w:vAlign w:val="bottom"/>
            <w:hideMark/>
          </w:tcPr>
          <w:p w14:paraId="579C6184"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12EDBF86" w14:textId="77777777" w:rsidTr="004D777C">
        <w:trPr>
          <w:trHeight w:val="300"/>
        </w:trPr>
        <w:tc>
          <w:tcPr>
            <w:tcW w:w="993" w:type="dxa"/>
            <w:noWrap/>
            <w:tcMar>
              <w:top w:w="15" w:type="dxa"/>
              <w:left w:w="15" w:type="dxa"/>
              <w:bottom w:w="0" w:type="dxa"/>
              <w:right w:w="15" w:type="dxa"/>
            </w:tcMar>
            <w:vAlign w:val="bottom"/>
            <w:hideMark/>
          </w:tcPr>
          <w:p w14:paraId="6E50356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61C9A57"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259B5D3" w14:textId="77777777" w:rsidR="004D777C" w:rsidRDefault="004D777C">
            <w:pPr>
              <w:rPr>
                <w:rFonts w:ascii="Calibri" w:hAnsi="Calibri" w:cs="Calibri"/>
                <w:color w:val="000000"/>
                <w:kern w:val="2"/>
                <w:szCs w:val="22"/>
              </w:rPr>
            </w:pPr>
            <w:r>
              <w:rPr>
                <w:rFonts w:ascii="Calibri" w:hAnsi="Calibri" w:cs="Calibri"/>
                <w:color w:val="000000"/>
                <w:kern w:val="2"/>
                <w:szCs w:val="22"/>
              </w:rPr>
              <w:t>Zhao, Yue</w:t>
            </w:r>
          </w:p>
        </w:tc>
        <w:tc>
          <w:tcPr>
            <w:tcW w:w="4961" w:type="dxa"/>
            <w:noWrap/>
            <w:tcMar>
              <w:top w:w="15" w:type="dxa"/>
              <w:left w:w="15" w:type="dxa"/>
              <w:bottom w:w="0" w:type="dxa"/>
              <w:right w:w="15" w:type="dxa"/>
            </w:tcMar>
            <w:vAlign w:val="bottom"/>
            <w:hideMark/>
          </w:tcPr>
          <w:p w14:paraId="26A13EAA"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6355D035" w14:textId="77777777" w:rsidTr="004D777C">
        <w:trPr>
          <w:trHeight w:val="300"/>
        </w:trPr>
        <w:tc>
          <w:tcPr>
            <w:tcW w:w="993" w:type="dxa"/>
            <w:noWrap/>
            <w:tcMar>
              <w:top w:w="15" w:type="dxa"/>
              <w:left w:w="15" w:type="dxa"/>
              <w:bottom w:w="0" w:type="dxa"/>
              <w:right w:w="15" w:type="dxa"/>
            </w:tcMar>
            <w:vAlign w:val="bottom"/>
            <w:hideMark/>
          </w:tcPr>
          <w:p w14:paraId="45D94142"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AA9690D"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02FFD07" w14:textId="77777777" w:rsidR="004D777C" w:rsidRDefault="004D777C">
            <w:pPr>
              <w:rPr>
                <w:rFonts w:ascii="Calibri" w:hAnsi="Calibri" w:cs="Calibri"/>
                <w:color w:val="000000"/>
                <w:kern w:val="2"/>
                <w:szCs w:val="22"/>
              </w:rPr>
            </w:pPr>
            <w:r>
              <w:rPr>
                <w:rFonts w:ascii="Calibri" w:hAnsi="Calibri" w:cs="Calibri"/>
                <w:color w:val="000000"/>
                <w:kern w:val="2"/>
                <w:szCs w:val="22"/>
              </w:rPr>
              <w:t>Zhu, Yu</w:t>
            </w:r>
          </w:p>
        </w:tc>
        <w:tc>
          <w:tcPr>
            <w:tcW w:w="4961" w:type="dxa"/>
            <w:noWrap/>
            <w:tcMar>
              <w:top w:w="15" w:type="dxa"/>
              <w:left w:w="15" w:type="dxa"/>
              <w:bottom w:w="0" w:type="dxa"/>
              <w:right w:w="15" w:type="dxa"/>
            </w:tcMar>
            <w:vAlign w:val="bottom"/>
            <w:hideMark/>
          </w:tcPr>
          <w:p w14:paraId="1C0ABF33" w14:textId="77777777" w:rsidR="004D777C" w:rsidRDefault="004D777C">
            <w:pPr>
              <w:rPr>
                <w:rFonts w:ascii="Calibri" w:hAnsi="Calibri" w:cs="Calibri"/>
                <w:color w:val="000000"/>
                <w:kern w:val="2"/>
                <w:szCs w:val="22"/>
              </w:rPr>
            </w:pPr>
            <w:r>
              <w:rPr>
                <w:rFonts w:ascii="Calibri" w:hAnsi="Calibri" w:cs="Calibri"/>
                <w:color w:val="000000"/>
                <w:kern w:val="2"/>
                <w:szCs w:val="22"/>
              </w:rPr>
              <w:t>TP-Link Corporation Limited</w:t>
            </w:r>
          </w:p>
        </w:tc>
      </w:tr>
    </w:tbl>
    <w:p w14:paraId="215B09CA" w14:textId="09023873" w:rsidR="004D777C" w:rsidRDefault="004D777C" w:rsidP="004D777C"/>
    <w:p w14:paraId="353C37E5" w14:textId="623914CC" w:rsidR="00982F4D" w:rsidRDefault="00982F4D" w:rsidP="004D777C"/>
    <w:p w14:paraId="5655FC43" w14:textId="77777777" w:rsidR="00982F4D" w:rsidRDefault="00982F4D" w:rsidP="00982F4D"/>
    <w:p w14:paraId="3BBB7AD2" w14:textId="4F2D69D3" w:rsidR="00982F4D" w:rsidRDefault="00982F4D" w:rsidP="00982F4D">
      <w:pPr>
        <w:pStyle w:val="a"/>
        <w:numPr>
          <w:ilvl w:val="0"/>
          <w:numId w:val="2"/>
        </w:numPr>
      </w:pPr>
      <w:r>
        <w:t>Attendee List for the</w:t>
      </w:r>
      <w:r>
        <w:t xml:space="preserve"> 4</w:t>
      </w:r>
      <w:r w:rsidRPr="00982F4D">
        <w:rPr>
          <w:vertAlign w:val="superscript"/>
        </w:rPr>
        <w:t>th</w:t>
      </w:r>
      <w:r>
        <w:t xml:space="preserve"> </w:t>
      </w:r>
      <w:r w:rsidRPr="00F96561">
        <w:t xml:space="preserve">Conf. </w:t>
      </w:r>
      <w:r>
        <w:t xml:space="preserve">Call: </w:t>
      </w:r>
    </w:p>
    <w:tbl>
      <w:tblPr>
        <w:tblW w:w="9225" w:type="dxa"/>
        <w:tblCellMar>
          <w:left w:w="0" w:type="dxa"/>
          <w:right w:w="0" w:type="dxa"/>
        </w:tblCellMar>
        <w:tblLook w:val="04A0" w:firstRow="1" w:lastRow="0" w:firstColumn="1" w:lastColumn="0" w:noHBand="0" w:noVBand="1"/>
      </w:tblPr>
      <w:tblGrid>
        <w:gridCol w:w="994"/>
        <w:gridCol w:w="1120"/>
        <w:gridCol w:w="2142"/>
        <w:gridCol w:w="4969"/>
      </w:tblGrid>
      <w:tr w:rsidR="00982F4D" w14:paraId="7B86EC75" w14:textId="77777777" w:rsidTr="00982F4D">
        <w:trPr>
          <w:trHeight w:val="300"/>
        </w:trPr>
        <w:tc>
          <w:tcPr>
            <w:tcW w:w="994" w:type="dxa"/>
            <w:noWrap/>
            <w:tcMar>
              <w:top w:w="15" w:type="dxa"/>
              <w:left w:w="15" w:type="dxa"/>
              <w:bottom w:w="0" w:type="dxa"/>
              <w:right w:w="15" w:type="dxa"/>
            </w:tcMar>
            <w:vAlign w:val="bottom"/>
            <w:hideMark/>
          </w:tcPr>
          <w:p w14:paraId="3DB4496B" w14:textId="77777777" w:rsidR="00982F4D" w:rsidRDefault="00982F4D">
            <w:pPr>
              <w:rPr>
                <w:rFonts w:ascii="Calibri" w:hAnsi="Calibri" w:cs="Calibri"/>
                <w:color w:val="000000"/>
                <w:kern w:val="2"/>
                <w:szCs w:val="22"/>
              </w:rPr>
            </w:pPr>
            <w:r>
              <w:rPr>
                <w:rFonts w:ascii="Calibri" w:hAnsi="Calibri" w:cs="Calibri"/>
                <w:color w:val="000000"/>
                <w:kern w:val="2"/>
                <w:szCs w:val="22"/>
              </w:rPr>
              <w:t>Breakout</w:t>
            </w:r>
          </w:p>
        </w:tc>
        <w:tc>
          <w:tcPr>
            <w:tcW w:w="1120" w:type="dxa"/>
            <w:noWrap/>
            <w:tcMar>
              <w:top w:w="15" w:type="dxa"/>
              <w:left w:w="15" w:type="dxa"/>
              <w:bottom w:w="0" w:type="dxa"/>
              <w:right w:w="15" w:type="dxa"/>
            </w:tcMar>
            <w:vAlign w:val="center"/>
            <w:hideMark/>
          </w:tcPr>
          <w:p w14:paraId="48715FB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Timestamp</w:t>
            </w:r>
          </w:p>
        </w:tc>
        <w:tc>
          <w:tcPr>
            <w:tcW w:w="2142" w:type="dxa"/>
            <w:noWrap/>
            <w:tcMar>
              <w:top w:w="15" w:type="dxa"/>
              <w:left w:w="15" w:type="dxa"/>
              <w:bottom w:w="0" w:type="dxa"/>
              <w:right w:w="15" w:type="dxa"/>
            </w:tcMar>
            <w:vAlign w:val="bottom"/>
            <w:hideMark/>
          </w:tcPr>
          <w:p w14:paraId="4070F0A1" w14:textId="77777777" w:rsidR="00982F4D" w:rsidRDefault="00982F4D">
            <w:pPr>
              <w:rPr>
                <w:rFonts w:ascii="Calibri" w:hAnsi="Calibri" w:cs="Calibri"/>
                <w:color w:val="000000"/>
                <w:kern w:val="2"/>
                <w:szCs w:val="22"/>
              </w:rPr>
            </w:pPr>
            <w:r>
              <w:rPr>
                <w:rFonts w:ascii="Calibri" w:hAnsi="Calibri" w:cs="Calibri"/>
                <w:color w:val="000000"/>
                <w:kern w:val="2"/>
                <w:szCs w:val="22"/>
              </w:rPr>
              <w:t>Name</w:t>
            </w:r>
          </w:p>
        </w:tc>
        <w:tc>
          <w:tcPr>
            <w:tcW w:w="4969" w:type="dxa"/>
            <w:noWrap/>
            <w:tcMar>
              <w:top w:w="15" w:type="dxa"/>
              <w:left w:w="15" w:type="dxa"/>
              <w:bottom w:w="0" w:type="dxa"/>
              <w:right w:w="15" w:type="dxa"/>
            </w:tcMar>
            <w:vAlign w:val="bottom"/>
            <w:hideMark/>
          </w:tcPr>
          <w:p w14:paraId="47CC1679" w14:textId="77777777" w:rsidR="00982F4D" w:rsidRDefault="00982F4D">
            <w:pPr>
              <w:rPr>
                <w:rFonts w:ascii="Calibri" w:hAnsi="Calibri" w:cs="Calibri"/>
                <w:color w:val="000000"/>
                <w:kern w:val="2"/>
                <w:szCs w:val="22"/>
              </w:rPr>
            </w:pPr>
            <w:r>
              <w:rPr>
                <w:rFonts w:ascii="Calibri" w:hAnsi="Calibri" w:cs="Calibri"/>
                <w:color w:val="000000"/>
                <w:kern w:val="2"/>
                <w:szCs w:val="22"/>
              </w:rPr>
              <w:t>Affiliation</w:t>
            </w:r>
          </w:p>
        </w:tc>
      </w:tr>
      <w:tr w:rsidR="00982F4D" w14:paraId="19C2F9D1" w14:textId="77777777" w:rsidTr="00982F4D">
        <w:trPr>
          <w:trHeight w:val="300"/>
        </w:trPr>
        <w:tc>
          <w:tcPr>
            <w:tcW w:w="994" w:type="dxa"/>
            <w:noWrap/>
            <w:tcMar>
              <w:top w:w="15" w:type="dxa"/>
              <w:left w:w="15" w:type="dxa"/>
              <w:bottom w:w="0" w:type="dxa"/>
              <w:right w:w="15" w:type="dxa"/>
            </w:tcMar>
            <w:vAlign w:val="bottom"/>
            <w:hideMark/>
          </w:tcPr>
          <w:p w14:paraId="022A2FC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778A98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B0BB87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AbidRabbu</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Shaima</w:t>
            </w:r>
            <w:proofErr w:type="spellEnd"/>
            <w:r>
              <w:rPr>
                <w:rFonts w:ascii="Calibri" w:hAnsi="Calibri" w:cs="Calibri"/>
                <w:color w:val="000000"/>
                <w:kern w:val="2"/>
                <w:szCs w:val="22"/>
              </w:rPr>
              <w:t>'</w:t>
            </w:r>
          </w:p>
        </w:tc>
        <w:tc>
          <w:tcPr>
            <w:tcW w:w="4969" w:type="dxa"/>
            <w:noWrap/>
            <w:tcMar>
              <w:top w:w="15" w:type="dxa"/>
              <w:left w:w="15" w:type="dxa"/>
              <w:bottom w:w="0" w:type="dxa"/>
              <w:right w:w="15" w:type="dxa"/>
            </w:tcMar>
            <w:vAlign w:val="bottom"/>
            <w:hideMark/>
          </w:tcPr>
          <w:p w14:paraId="6BB1A990" w14:textId="77777777" w:rsidR="00982F4D" w:rsidRDefault="00982F4D">
            <w:pPr>
              <w:rPr>
                <w:rFonts w:ascii="Calibri" w:hAnsi="Calibri" w:cs="Calibri"/>
                <w:color w:val="000000"/>
                <w:kern w:val="2"/>
                <w:szCs w:val="22"/>
              </w:rPr>
            </w:pPr>
            <w:r>
              <w:rPr>
                <w:rFonts w:ascii="Calibri" w:hAnsi="Calibri" w:cs="Calibri"/>
                <w:color w:val="000000"/>
                <w:kern w:val="2"/>
                <w:szCs w:val="22"/>
              </w:rPr>
              <w:t>VESTEL</w:t>
            </w:r>
          </w:p>
        </w:tc>
      </w:tr>
      <w:tr w:rsidR="00982F4D" w14:paraId="2A0EA726" w14:textId="77777777" w:rsidTr="00982F4D">
        <w:trPr>
          <w:trHeight w:val="300"/>
        </w:trPr>
        <w:tc>
          <w:tcPr>
            <w:tcW w:w="994" w:type="dxa"/>
            <w:noWrap/>
            <w:tcMar>
              <w:top w:w="15" w:type="dxa"/>
              <w:left w:w="15" w:type="dxa"/>
              <w:bottom w:w="0" w:type="dxa"/>
              <w:right w:w="15" w:type="dxa"/>
            </w:tcMar>
            <w:vAlign w:val="bottom"/>
            <w:hideMark/>
          </w:tcPr>
          <w:p w14:paraId="67F68E2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8B970F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D2EE5E0"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Abouelseoud</w:t>
            </w:r>
            <w:proofErr w:type="spellEnd"/>
            <w:r>
              <w:rPr>
                <w:rFonts w:ascii="Calibri" w:hAnsi="Calibri" w:cs="Calibri"/>
                <w:color w:val="000000"/>
                <w:kern w:val="2"/>
                <w:szCs w:val="22"/>
              </w:rPr>
              <w:t>, Mohamed</w:t>
            </w:r>
          </w:p>
        </w:tc>
        <w:tc>
          <w:tcPr>
            <w:tcW w:w="4969" w:type="dxa"/>
            <w:noWrap/>
            <w:tcMar>
              <w:top w:w="15" w:type="dxa"/>
              <w:left w:w="15" w:type="dxa"/>
              <w:bottom w:w="0" w:type="dxa"/>
              <w:right w:w="15" w:type="dxa"/>
            </w:tcMar>
            <w:vAlign w:val="bottom"/>
            <w:hideMark/>
          </w:tcPr>
          <w:p w14:paraId="0B35CD38"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06F8218B" w14:textId="77777777" w:rsidTr="00982F4D">
        <w:trPr>
          <w:trHeight w:val="300"/>
        </w:trPr>
        <w:tc>
          <w:tcPr>
            <w:tcW w:w="994" w:type="dxa"/>
            <w:noWrap/>
            <w:tcMar>
              <w:top w:w="15" w:type="dxa"/>
              <w:left w:w="15" w:type="dxa"/>
              <w:bottom w:w="0" w:type="dxa"/>
              <w:right w:w="15" w:type="dxa"/>
            </w:tcMar>
            <w:vAlign w:val="bottom"/>
            <w:hideMark/>
          </w:tcPr>
          <w:p w14:paraId="0F2F336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0D48F2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5857C21" w14:textId="77777777" w:rsidR="00982F4D" w:rsidRDefault="00982F4D">
            <w:pPr>
              <w:rPr>
                <w:rFonts w:ascii="Calibri" w:hAnsi="Calibri" w:cs="Calibri"/>
                <w:color w:val="000000"/>
                <w:kern w:val="2"/>
                <w:szCs w:val="22"/>
              </w:rPr>
            </w:pPr>
            <w:r>
              <w:rPr>
                <w:rFonts w:ascii="Calibri" w:hAnsi="Calibri" w:cs="Calibri"/>
                <w:color w:val="000000"/>
                <w:kern w:val="2"/>
                <w:szCs w:val="22"/>
              </w:rPr>
              <w:t>Aio, Kosuke</w:t>
            </w:r>
          </w:p>
        </w:tc>
        <w:tc>
          <w:tcPr>
            <w:tcW w:w="4969" w:type="dxa"/>
            <w:noWrap/>
            <w:tcMar>
              <w:top w:w="15" w:type="dxa"/>
              <w:left w:w="15" w:type="dxa"/>
              <w:bottom w:w="0" w:type="dxa"/>
              <w:right w:w="15" w:type="dxa"/>
            </w:tcMar>
            <w:vAlign w:val="bottom"/>
            <w:hideMark/>
          </w:tcPr>
          <w:p w14:paraId="3CF7BC1B"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09167696" w14:textId="77777777" w:rsidTr="00982F4D">
        <w:trPr>
          <w:trHeight w:val="300"/>
        </w:trPr>
        <w:tc>
          <w:tcPr>
            <w:tcW w:w="994" w:type="dxa"/>
            <w:noWrap/>
            <w:tcMar>
              <w:top w:w="15" w:type="dxa"/>
              <w:left w:w="15" w:type="dxa"/>
              <w:bottom w:w="0" w:type="dxa"/>
              <w:right w:w="15" w:type="dxa"/>
            </w:tcMar>
            <w:vAlign w:val="bottom"/>
            <w:hideMark/>
          </w:tcPr>
          <w:p w14:paraId="782B7AC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71227B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E8A8866"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4969" w:type="dxa"/>
            <w:noWrap/>
            <w:tcMar>
              <w:top w:w="15" w:type="dxa"/>
              <w:left w:w="15" w:type="dxa"/>
              <w:bottom w:w="0" w:type="dxa"/>
              <w:right w:w="15" w:type="dxa"/>
            </w:tcMar>
            <w:vAlign w:val="bottom"/>
            <w:hideMark/>
          </w:tcPr>
          <w:p w14:paraId="339F80A1"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1E259331" w14:textId="77777777" w:rsidTr="00982F4D">
        <w:trPr>
          <w:trHeight w:val="300"/>
        </w:trPr>
        <w:tc>
          <w:tcPr>
            <w:tcW w:w="994" w:type="dxa"/>
            <w:noWrap/>
            <w:tcMar>
              <w:top w:w="15" w:type="dxa"/>
              <w:left w:w="15" w:type="dxa"/>
              <w:bottom w:w="0" w:type="dxa"/>
              <w:right w:w="15" w:type="dxa"/>
            </w:tcMar>
            <w:vAlign w:val="bottom"/>
            <w:hideMark/>
          </w:tcPr>
          <w:p w14:paraId="3DD000A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FB5EE4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183951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Ali, </w:t>
            </w:r>
            <w:proofErr w:type="spellStart"/>
            <w:r>
              <w:rPr>
                <w:rFonts w:ascii="Calibri" w:hAnsi="Calibri" w:cs="Calibri"/>
                <w:color w:val="000000"/>
                <w:kern w:val="2"/>
                <w:szCs w:val="22"/>
              </w:rPr>
              <w:t>Sawaira</w:t>
            </w:r>
            <w:proofErr w:type="spellEnd"/>
          </w:p>
        </w:tc>
        <w:tc>
          <w:tcPr>
            <w:tcW w:w="4969" w:type="dxa"/>
            <w:noWrap/>
            <w:tcMar>
              <w:top w:w="15" w:type="dxa"/>
              <w:left w:w="15" w:type="dxa"/>
              <w:bottom w:w="0" w:type="dxa"/>
              <w:right w:w="15" w:type="dxa"/>
            </w:tcMar>
            <w:vAlign w:val="bottom"/>
            <w:hideMark/>
          </w:tcPr>
          <w:p w14:paraId="1FFBE8F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982F4D" w14:paraId="68FB514A" w14:textId="77777777" w:rsidTr="00982F4D">
        <w:trPr>
          <w:trHeight w:val="300"/>
        </w:trPr>
        <w:tc>
          <w:tcPr>
            <w:tcW w:w="994" w:type="dxa"/>
            <w:noWrap/>
            <w:tcMar>
              <w:top w:w="15" w:type="dxa"/>
              <w:left w:w="15" w:type="dxa"/>
              <w:bottom w:w="0" w:type="dxa"/>
              <w:right w:w="15" w:type="dxa"/>
            </w:tcMar>
            <w:vAlign w:val="bottom"/>
            <w:hideMark/>
          </w:tcPr>
          <w:p w14:paraId="228C868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410FC8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AB5601A" w14:textId="77777777" w:rsidR="00982F4D" w:rsidRDefault="00982F4D">
            <w:pPr>
              <w:rPr>
                <w:rFonts w:ascii="Calibri" w:hAnsi="Calibri" w:cs="Calibri"/>
                <w:color w:val="000000"/>
                <w:kern w:val="2"/>
                <w:szCs w:val="22"/>
              </w:rPr>
            </w:pPr>
            <w:r>
              <w:rPr>
                <w:rFonts w:ascii="Calibri" w:hAnsi="Calibri" w:cs="Calibri"/>
                <w:color w:val="000000"/>
                <w:kern w:val="2"/>
                <w:szCs w:val="22"/>
              </w:rPr>
              <w:t>Asai, Yusuke</w:t>
            </w:r>
          </w:p>
        </w:tc>
        <w:tc>
          <w:tcPr>
            <w:tcW w:w="4969" w:type="dxa"/>
            <w:noWrap/>
            <w:tcMar>
              <w:top w:w="15" w:type="dxa"/>
              <w:left w:w="15" w:type="dxa"/>
              <w:bottom w:w="0" w:type="dxa"/>
              <w:right w:w="15" w:type="dxa"/>
            </w:tcMar>
            <w:vAlign w:val="bottom"/>
            <w:hideMark/>
          </w:tcPr>
          <w:p w14:paraId="3B3485BC" w14:textId="77777777" w:rsidR="00982F4D" w:rsidRDefault="00982F4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982F4D" w14:paraId="2FB0B173" w14:textId="77777777" w:rsidTr="00982F4D">
        <w:trPr>
          <w:trHeight w:val="300"/>
        </w:trPr>
        <w:tc>
          <w:tcPr>
            <w:tcW w:w="994" w:type="dxa"/>
            <w:noWrap/>
            <w:tcMar>
              <w:top w:w="15" w:type="dxa"/>
              <w:left w:w="15" w:type="dxa"/>
              <w:bottom w:w="0" w:type="dxa"/>
              <w:right w:w="15" w:type="dxa"/>
            </w:tcMar>
            <w:vAlign w:val="bottom"/>
            <w:hideMark/>
          </w:tcPr>
          <w:p w14:paraId="0C6A757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B298AE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3C1D778" w14:textId="77777777" w:rsidR="00982F4D" w:rsidRDefault="00982F4D">
            <w:pPr>
              <w:rPr>
                <w:rFonts w:ascii="Calibri" w:hAnsi="Calibri" w:cs="Calibri"/>
                <w:color w:val="000000"/>
                <w:kern w:val="2"/>
                <w:szCs w:val="22"/>
              </w:rPr>
            </w:pPr>
            <w:r>
              <w:rPr>
                <w:rFonts w:ascii="Calibri" w:hAnsi="Calibri" w:cs="Calibri"/>
                <w:color w:val="000000"/>
                <w:kern w:val="2"/>
                <w:szCs w:val="22"/>
              </w:rPr>
              <w:t>Asterjadhi, Alfred</w:t>
            </w:r>
          </w:p>
        </w:tc>
        <w:tc>
          <w:tcPr>
            <w:tcW w:w="4969" w:type="dxa"/>
            <w:noWrap/>
            <w:tcMar>
              <w:top w:w="15" w:type="dxa"/>
              <w:left w:w="15" w:type="dxa"/>
              <w:bottom w:w="0" w:type="dxa"/>
              <w:right w:w="15" w:type="dxa"/>
            </w:tcMar>
            <w:vAlign w:val="bottom"/>
            <w:hideMark/>
          </w:tcPr>
          <w:p w14:paraId="2E73E8A4"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w:t>
            </w:r>
          </w:p>
        </w:tc>
      </w:tr>
      <w:tr w:rsidR="00982F4D" w14:paraId="45BCA306" w14:textId="77777777" w:rsidTr="00982F4D">
        <w:trPr>
          <w:trHeight w:val="300"/>
        </w:trPr>
        <w:tc>
          <w:tcPr>
            <w:tcW w:w="994" w:type="dxa"/>
            <w:noWrap/>
            <w:tcMar>
              <w:top w:w="15" w:type="dxa"/>
              <w:left w:w="15" w:type="dxa"/>
              <w:bottom w:w="0" w:type="dxa"/>
              <w:right w:w="15" w:type="dxa"/>
            </w:tcMar>
            <w:vAlign w:val="bottom"/>
            <w:hideMark/>
          </w:tcPr>
          <w:p w14:paraId="2894426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AC410A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EC0C3F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4969" w:type="dxa"/>
            <w:noWrap/>
            <w:tcMar>
              <w:top w:w="15" w:type="dxa"/>
              <w:left w:w="15" w:type="dxa"/>
              <w:bottom w:w="0" w:type="dxa"/>
              <w:right w:w="15" w:type="dxa"/>
            </w:tcMar>
            <w:vAlign w:val="bottom"/>
            <w:hideMark/>
          </w:tcPr>
          <w:p w14:paraId="3429E17F"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2D7F414B" w14:textId="77777777" w:rsidTr="00982F4D">
        <w:trPr>
          <w:trHeight w:val="300"/>
        </w:trPr>
        <w:tc>
          <w:tcPr>
            <w:tcW w:w="994" w:type="dxa"/>
            <w:noWrap/>
            <w:tcMar>
              <w:top w:w="15" w:type="dxa"/>
              <w:left w:w="15" w:type="dxa"/>
              <w:bottom w:w="0" w:type="dxa"/>
              <w:right w:w="15" w:type="dxa"/>
            </w:tcMar>
            <w:vAlign w:val="bottom"/>
            <w:hideMark/>
          </w:tcPr>
          <w:p w14:paraId="70C6E78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9AC474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136918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4969" w:type="dxa"/>
            <w:noWrap/>
            <w:tcMar>
              <w:top w:w="15" w:type="dxa"/>
              <w:left w:w="15" w:type="dxa"/>
              <w:bottom w:w="0" w:type="dxa"/>
              <w:right w:w="15" w:type="dxa"/>
            </w:tcMar>
            <w:vAlign w:val="bottom"/>
            <w:hideMark/>
          </w:tcPr>
          <w:p w14:paraId="2578FC9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25AD63C6" w14:textId="77777777" w:rsidTr="00982F4D">
        <w:trPr>
          <w:trHeight w:val="300"/>
        </w:trPr>
        <w:tc>
          <w:tcPr>
            <w:tcW w:w="994" w:type="dxa"/>
            <w:noWrap/>
            <w:tcMar>
              <w:top w:w="15" w:type="dxa"/>
              <w:left w:w="15" w:type="dxa"/>
              <w:bottom w:w="0" w:type="dxa"/>
              <w:right w:w="15" w:type="dxa"/>
            </w:tcMar>
            <w:vAlign w:val="bottom"/>
            <w:hideMark/>
          </w:tcPr>
          <w:p w14:paraId="05F892B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C20EB4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5EEE9D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Bian</w:t>
            </w:r>
            <w:proofErr w:type="spellEnd"/>
            <w:r>
              <w:rPr>
                <w:rFonts w:ascii="Calibri" w:hAnsi="Calibri" w:cs="Calibri"/>
                <w:color w:val="000000"/>
                <w:kern w:val="2"/>
                <w:szCs w:val="22"/>
              </w:rPr>
              <w:t>, Tong</w:t>
            </w:r>
          </w:p>
        </w:tc>
        <w:tc>
          <w:tcPr>
            <w:tcW w:w="4969" w:type="dxa"/>
            <w:noWrap/>
            <w:tcMar>
              <w:top w:w="15" w:type="dxa"/>
              <w:left w:w="15" w:type="dxa"/>
              <w:bottom w:w="0" w:type="dxa"/>
              <w:right w:w="15" w:type="dxa"/>
            </w:tcMar>
            <w:vAlign w:val="bottom"/>
            <w:hideMark/>
          </w:tcPr>
          <w:p w14:paraId="398E5DB3"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w:t>
            </w:r>
          </w:p>
        </w:tc>
      </w:tr>
      <w:tr w:rsidR="00982F4D" w14:paraId="4C9C91F0" w14:textId="77777777" w:rsidTr="00982F4D">
        <w:trPr>
          <w:trHeight w:val="300"/>
        </w:trPr>
        <w:tc>
          <w:tcPr>
            <w:tcW w:w="994" w:type="dxa"/>
            <w:noWrap/>
            <w:tcMar>
              <w:top w:w="15" w:type="dxa"/>
              <w:left w:w="15" w:type="dxa"/>
              <w:bottom w:w="0" w:type="dxa"/>
              <w:right w:w="15" w:type="dxa"/>
            </w:tcMar>
            <w:vAlign w:val="bottom"/>
            <w:hideMark/>
          </w:tcPr>
          <w:p w14:paraId="07D9668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A3EA9A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0FF1B07"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4969" w:type="dxa"/>
            <w:noWrap/>
            <w:tcMar>
              <w:top w:w="15" w:type="dxa"/>
              <w:left w:w="15" w:type="dxa"/>
              <w:bottom w:w="0" w:type="dxa"/>
              <w:right w:w="15" w:type="dxa"/>
            </w:tcMar>
            <w:vAlign w:val="bottom"/>
            <w:hideMark/>
          </w:tcPr>
          <w:p w14:paraId="25BC873A" w14:textId="77777777" w:rsidR="00982F4D" w:rsidRDefault="00982F4D">
            <w:pPr>
              <w:rPr>
                <w:rFonts w:ascii="Calibri" w:hAnsi="Calibri" w:cs="Calibri"/>
                <w:color w:val="000000"/>
                <w:kern w:val="2"/>
                <w:szCs w:val="22"/>
              </w:rPr>
            </w:pPr>
            <w:r>
              <w:rPr>
                <w:rFonts w:ascii="Calibri" w:hAnsi="Calibri" w:cs="Calibri"/>
                <w:color w:val="000000"/>
                <w:kern w:val="2"/>
                <w:szCs w:val="22"/>
              </w:rPr>
              <w:t>Broadcom Corporation</w:t>
            </w:r>
          </w:p>
        </w:tc>
      </w:tr>
      <w:tr w:rsidR="00982F4D" w14:paraId="589BFFD2" w14:textId="77777777" w:rsidTr="00982F4D">
        <w:trPr>
          <w:trHeight w:val="300"/>
        </w:trPr>
        <w:tc>
          <w:tcPr>
            <w:tcW w:w="994" w:type="dxa"/>
            <w:noWrap/>
            <w:tcMar>
              <w:top w:w="15" w:type="dxa"/>
              <w:left w:w="15" w:type="dxa"/>
              <w:bottom w:w="0" w:type="dxa"/>
              <w:right w:w="15" w:type="dxa"/>
            </w:tcMar>
            <w:vAlign w:val="bottom"/>
            <w:hideMark/>
          </w:tcPr>
          <w:p w14:paraId="2D97842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8B6599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698966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4969" w:type="dxa"/>
            <w:noWrap/>
            <w:tcMar>
              <w:top w:w="15" w:type="dxa"/>
              <w:left w:w="15" w:type="dxa"/>
              <w:bottom w:w="0" w:type="dxa"/>
              <w:right w:w="15" w:type="dxa"/>
            </w:tcMar>
            <w:vAlign w:val="bottom"/>
            <w:hideMark/>
          </w:tcPr>
          <w:p w14:paraId="56CEDA5D"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5DF274C8" w14:textId="77777777" w:rsidTr="00982F4D">
        <w:trPr>
          <w:trHeight w:val="300"/>
        </w:trPr>
        <w:tc>
          <w:tcPr>
            <w:tcW w:w="994" w:type="dxa"/>
            <w:noWrap/>
            <w:tcMar>
              <w:top w:w="15" w:type="dxa"/>
              <w:left w:w="15" w:type="dxa"/>
              <w:bottom w:w="0" w:type="dxa"/>
              <w:right w:w="15" w:type="dxa"/>
            </w:tcMar>
            <w:vAlign w:val="bottom"/>
            <w:hideMark/>
          </w:tcPr>
          <w:p w14:paraId="73B1F38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CD9676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B5FB12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Junbin</w:t>
            </w:r>
            <w:proofErr w:type="spellEnd"/>
          </w:p>
        </w:tc>
        <w:tc>
          <w:tcPr>
            <w:tcW w:w="4969" w:type="dxa"/>
            <w:noWrap/>
            <w:tcMar>
              <w:top w:w="15" w:type="dxa"/>
              <w:left w:w="15" w:type="dxa"/>
              <w:bottom w:w="0" w:type="dxa"/>
              <w:right w:w="15" w:type="dxa"/>
            </w:tcMar>
            <w:vAlign w:val="bottom"/>
            <w:hideMark/>
          </w:tcPr>
          <w:p w14:paraId="711C18DB"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70625C18" w14:textId="77777777" w:rsidTr="00982F4D">
        <w:trPr>
          <w:trHeight w:val="300"/>
        </w:trPr>
        <w:tc>
          <w:tcPr>
            <w:tcW w:w="994" w:type="dxa"/>
            <w:noWrap/>
            <w:tcMar>
              <w:top w:w="15" w:type="dxa"/>
              <w:left w:w="15" w:type="dxa"/>
              <w:bottom w:w="0" w:type="dxa"/>
              <w:right w:w="15" w:type="dxa"/>
            </w:tcMar>
            <w:vAlign w:val="bottom"/>
            <w:hideMark/>
          </w:tcPr>
          <w:p w14:paraId="3976F3C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373BC7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A11F587" w14:textId="77777777" w:rsidR="00982F4D" w:rsidRDefault="00982F4D">
            <w:pPr>
              <w:rPr>
                <w:rFonts w:ascii="Calibri" w:hAnsi="Calibri" w:cs="Calibri"/>
                <w:color w:val="000000"/>
                <w:kern w:val="2"/>
                <w:szCs w:val="22"/>
              </w:rPr>
            </w:pPr>
            <w:r>
              <w:rPr>
                <w:rFonts w:ascii="Calibri" w:hAnsi="Calibri" w:cs="Calibri"/>
                <w:color w:val="000000"/>
                <w:kern w:val="2"/>
                <w:szCs w:val="22"/>
              </w:rPr>
              <w:t>Chen, You-Wei</w:t>
            </w:r>
          </w:p>
        </w:tc>
        <w:tc>
          <w:tcPr>
            <w:tcW w:w="4969" w:type="dxa"/>
            <w:noWrap/>
            <w:tcMar>
              <w:top w:w="15" w:type="dxa"/>
              <w:left w:w="15" w:type="dxa"/>
              <w:bottom w:w="0" w:type="dxa"/>
              <w:right w:w="15" w:type="dxa"/>
            </w:tcMar>
            <w:vAlign w:val="bottom"/>
            <w:hideMark/>
          </w:tcPr>
          <w:p w14:paraId="0E04FCC9"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18F4F7FB" w14:textId="77777777" w:rsidTr="00982F4D">
        <w:trPr>
          <w:trHeight w:val="300"/>
        </w:trPr>
        <w:tc>
          <w:tcPr>
            <w:tcW w:w="994" w:type="dxa"/>
            <w:noWrap/>
            <w:tcMar>
              <w:top w:w="15" w:type="dxa"/>
              <w:left w:w="15" w:type="dxa"/>
              <w:bottom w:w="0" w:type="dxa"/>
              <w:right w:w="15" w:type="dxa"/>
            </w:tcMar>
            <w:vAlign w:val="bottom"/>
            <w:hideMark/>
          </w:tcPr>
          <w:p w14:paraId="087403F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5C8453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F150555"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4969" w:type="dxa"/>
            <w:noWrap/>
            <w:tcMar>
              <w:top w:w="15" w:type="dxa"/>
              <w:left w:w="15" w:type="dxa"/>
              <w:bottom w:w="0" w:type="dxa"/>
              <w:right w:w="15" w:type="dxa"/>
            </w:tcMar>
            <w:vAlign w:val="bottom"/>
            <w:hideMark/>
          </w:tcPr>
          <w:p w14:paraId="747A755A" w14:textId="77777777" w:rsidR="00982F4D" w:rsidRDefault="00982F4D">
            <w:pPr>
              <w:rPr>
                <w:rFonts w:ascii="Calibri" w:hAnsi="Calibri" w:cs="Calibri"/>
                <w:color w:val="000000"/>
                <w:kern w:val="2"/>
                <w:szCs w:val="22"/>
              </w:rPr>
            </w:pPr>
            <w:r>
              <w:rPr>
                <w:rFonts w:ascii="Calibri" w:hAnsi="Calibri" w:cs="Calibri"/>
                <w:color w:val="000000"/>
                <w:kern w:val="2"/>
                <w:szCs w:val="22"/>
              </w:rPr>
              <w:t>Xiaomi Communications Co., Ltd.</w:t>
            </w:r>
          </w:p>
        </w:tc>
      </w:tr>
      <w:tr w:rsidR="00982F4D" w14:paraId="03654554" w14:textId="77777777" w:rsidTr="00982F4D">
        <w:trPr>
          <w:trHeight w:val="300"/>
        </w:trPr>
        <w:tc>
          <w:tcPr>
            <w:tcW w:w="994" w:type="dxa"/>
            <w:noWrap/>
            <w:tcMar>
              <w:top w:w="15" w:type="dxa"/>
              <w:left w:w="15" w:type="dxa"/>
              <w:bottom w:w="0" w:type="dxa"/>
              <w:right w:w="15" w:type="dxa"/>
            </w:tcMar>
            <w:vAlign w:val="bottom"/>
            <w:hideMark/>
          </w:tcPr>
          <w:p w14:paraId="08DA1C7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282071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1572113" w14:textId="77777777" w:rsidR="00982F4D" w:rsidRDefault="00982F4D">
            <w:pPr>
              <w:rPr>
                <w:rFonts w:ascii="Calibri" w:hAnsi="Calibri" w:cs="Calibri"/>
                <w:color w:val="000000"/>
                <w:kern w:val="2"/>
                <w:szCs w:val="22"/>
              </w:rPr>
            </w:pPr>
            <w:r>
              <w:rPr>
                <w:rFonts w:ascii="Calibri" w:hAnsi="Calibri" w:cs="Calibri"/>
                <w:color w:val="000000"/>
                <w:kern w:val="2"/>
                <w:szCs w:val="22"/>
              </w:rPr>
              <w:t>CHERIAN, GEORGE</w:t>
            </w:r>
          </w:p>
        </w:tc>
        <w:tc>
          <w:tcPr>
            <w:tcW w:w="4969" w:type="dxa"/>
            <w:noWrap/>
            <w:tcMar>
              <w:top w:w="15" w:type="dxa"/>
              <w:left w:w="15" w:type="dxa"/>
              <w:bottom w:w="0" w:type="dxa"/>
              <w:right w:w="15" w:type="dxa"/>
            </w:tcMar>
            <w:vAlign w:val="bottom"/>
            <w:hideMark/>
          </w:tcPr>
          <w:p w14:paraId="469CAB52"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982F4D" w14:paraId="37D848C3" w14:textId="77777777" w:rsidTr="00982F4D">
        <w:trPr>
          <w:trHeight w:val="300"/>
        </w:trPr>
        <w:tc>
          <w:tcPr>
            <w:tcW w:w="994" w:type="dxa"/>
            <w:noWrap/>
            <w:tcMar>
              <w:top w:w="15" w:type="dxa"/>
              <w:left w:w="15" w:type="dxa"/>
              <w:bottom w:w="0" w:type="dxa"/>
              <w:right w:w="15" w:type="dxa"/>
            </w:tcMar>
            <w:vAlign w:val="bottom"/>
            <w:hideMark/>
          </w:tcPr>
          <w:p w14:paraId="5F21678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F8C9E5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0A3980B"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Chisci</w:t>
            </w:r>
            <w:proofErr w:type="spellEnd"/>
            <w:r>
              <w:rPr>
                <w:rFonts w:ascii="Calibri" w:hAnsi="Calibri" w:cs="Calibri"/>
                <w:color w:val="000000"/>
                <w:kern w:val="2"/>
                <w:szCs w:val="22"/>
              </w:rPr>
              <w:t>, Giovanni</w:t>
            </w:r>
          </w:p>
        </w:tc>
        <w:tc>
          <w:tcPr>
            <w:tcW w:w="4969" w:type="dxa"/>
            <w:noWrap/>
            <w:tcMar>
              <w:top w:w="15" w:type="dxa"/>
              <w:left w:w="15" w:type="dxa"/>
              <w:bottom w:w="0" w:type="dxa"/>
              <w:right w:w="15" w:type="dxa"/>
            </w:tcMar>
            <w:vAlign w:val="bottom"/>
            <w:hideMark/>
          </w:tcPr>
          <w:p w14:paraId="4F0CC46C"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3FEA82C3" w14:textId="77777777" w:rsidTr="00982F4D">
        <w:trPr>
          <w:trHeight w:val="300"/>
        </w:trPr>
        <w:tc>
          <w:tcPr>
            <w:tcW w:w="994" w:type="dxa"/>
            <w:noWrap/>
            <w:tcMar>
              <w:top w:w="15" w:type="dxa"/>
              <w:left w:w="15" w:type="dxa"/>
              <w:bottom w:w="0" w:type="dxa"/>
              <w:right w:w="15" w:type="dxa"/>
            </w:tcMar>
            <w:vAlign w:val="bottom"/>
            <w:hideMark/>
          </w:tcPr>
          <w:p w14:paraId="7F6C3F6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6C90EB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A4724A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Chng</w:t>
            </w:r>
            <w:proofErr w:type="spellEnd"/>
            <w:r>
              <w:rPr>
                <w:rFonts w:ascii="Calibri" w:hAnsi="Calibri" w:cs="Calibri"/>
                <w:color w:val="000000"/>
                <w:kern w:val="2"/>
                <w:szCs w:val="22"/>
              </w:rPr>
              <w:t>, Baw</w:t>
            </w:r>
          </w:p>
        </w:tc>
        <w:tc>
          <w:tcPr>
            <w:tcW w:w="4969" w:type="dxa"/>
            <w:noWrap/>
            <w:tcMar>
              <w:top w:w="15" w:type="dxa"/>
              <w:left w:w="15" w:type="dxa"/>
              <w:bottom w:w="0" w:type="dxa"/>
              <w:right w:w="15" w:type="dxa"/>
            </w:tcMar>
            <w:vAlign w:val="bottom"/>
            <w:hideMark/>
          </w:tcPr>
          <w:p w14:paraId="3656EDB8" w14:textId="77777777" w:rsidR="00982F4D" w:rsidRDefault="00982F4D">
            <w:pPr>
              <w:rPr>
                <w:rFonts w:ascii="Calibri" w:hAnsi="Calibri" w:cs="Calibri"/>
                <w:color w:val="000000"/>
                <w:kern w:val="2"/>
                <w:szCs w:val="22"/>
              </w:rPr>
            </w:pPr>
            <w:r>
              <w:rPr>
                <w:rFonts w:ascii="Calibri" w:hAnsi="Calibri" w:cs="Calibri"/>
                <w:color w:val="000000"/>
                <w:kern w:val="2"/>
                <w:szCs w:val="22"/>
              </w:rPr>
              <w:t>BAWMAN LLC</w:t>
            </w:r>
          </w:p>
        </w:tc>
      </w:tr>
      <w:tr w:rsidR="00982F4D" w14:paraId="08040AAB" w14:textId="77777777" w:rsidTr="00982F4D">
        <w:trPr>
          <w:trHeight w:val="300"/>
        </w:trPr>
        <w:tc>
          <w:tcPr>
            <w:tcW w:w="994" w:type="dxa"/>
            <w:noWrap/>
            <w:tcMar>
              <w:top w:w="15" w:type="dxa"/>
              <w:left w:w="15" w:type="dxa"/>
              <w:bottom w:w="0" w:type="dxa"/>
              <w:right w:w="15" w:type="dxa"/>
            </w:tcMar>
            <w:vAlign w:val="bottom"/>
            <w:hideMark/>
          </w:tcPr>
          <w:p w14:paraId="22A7414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580948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0CF581D"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4969" w:type="dxa"/>
            <w:noWrap/>
            <w:tcMar>
              <w:top w:w="15" w:type="dxa"/>
              <w:left w:w="15" w:type="dxa"/>
              <w:bottom w:w="0" w:type="dxa"/>
              <w:right w:w="15" w:type="dxa"/>
            </w:tcMar>
            <w:vAlign w:val="bottom"/>
            <w:hideMark/>
          </w:tcPr>
          <w:p w14:paraId="1D740C2E"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30CEAD73" w14:textId="77777777" w:rsidTr="00982F4D">
        <w:trPr>
          <w:trHeight w:val="300"/>
        </w:trPr>
        <w:tc>
          <w:tcPr>
            <w:tcW w:w="994" w:type="dxa"/>
            <w:noWrap/>
            <w:tcMar>
              <w:top w:w="15" w:type="dxa"/>
              <w:left w:w="15" w:type="dxa"/>
              <w:bottom w:w="0" w:type="dxa"/>
              <w:right w:w="15" w:type="dxa"/>
            </w:tcMar>
            <w:vAlign w:val="bottom"/>
            <w:hideMark/>
          </w:tcPr>
          <w:p w14:paraId="1E1A005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68ACDC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6047D5D"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4969" w:type="dxa"/>
            <w:noWrap/>
            <w:tcMar>
              <w:top w:w="15" w:type="dxa"/>
              <w:left w:w="15" w:type="dxa"/>
              <w:bottom w:w="0" w:type="dxa"/>
              <w:right w:w="15" w:type="dxa"/>
            </w:tcMar>
            <w:vAlign w:val="bottom"/>
            <w:hideMark/>
          </w:tcPr>
          <w:p w14:paraId="254A5C96"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6C1E9345" w14:textId="77777777" w:rsidTr="00982F4D">
        <w:trPr>
          <w:trHeight w:val="300"/>
        </w:trPr>
        <w:tc>
          <w:tcPr>
            <w:tcW w:w="994" w:type="dxa"/>
            <w:noWrap/>
            <w:tcMar>
              <w:top w:w="15" w:type="dxa"/>
              <w:left w:w="15" w:type="dxa"/>
              <w:bottom w:w="0" w:type="dxa"/>
              <w:right w:w="15" w:type="dxa"/>
            </w:tcMar>
            <w:vAlign w:val="bottom"/>
            <w:hideMark/>
          </w:tcPr>
          <w:p w14:paraId="03E0EF2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743142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369722B" w14:textId="77777777" w:rsidR="00982F4D" w:rsidRDefault="00982F4D">
            <w:pPr>
              <w:rPr>
                <w:rFonts w:ascii="Calibri" w:hAnsi="Calibri" w:cs="Calibri"/>
                <w:color w:val="000000"/>
                <w:kern w:val="2"/>
                <w:szCs w:val="22"/>
              </w:rPr>
            </w:pPr>
            <w:r>
              <w:rPr>
                <w:rFonts w:ascii="Calibri" w:hAnsi="Calibri" w:cs="Calibri"/>
                <w:color w:val="000000"/>
                <w:kern w:val="2"/>
                <w:szCs w:val="22"/>
              </w:rPr>
              <w:t>CHUN, JINYOUNG</w:t>
            </w:r>
          </w:p>
        </w:tc>
        <w:tc>
          <w:tcPr>
            <w:tcW w:w="4969" w:type="dxa"/>
            <w:noWrap/>
            <w:tcMar>
              <w:top w:w="15" w:type="dxa"/>
              <w:left w:w="15" w:type="dxa"/>
              <w:bottom w:w="0" w:type="dxa"/>
              <w:right w:w="15" w:type="dxa"/>
            </w:tcMar>
            <w:vAlign w:val="bottom"/>
            <w:hideMark/>
          </w:tcPr>
          <w:p w14:paraId="4F4D861B"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727FF93E" w14:textId="77777777" w:rsidTr="00982F4D">
        <w:trPr>
          <w:trHeight w:val="300"/>
        </w:trPr>
        <w:tc>
          <w:tcPr>
            <w:tcW w:w="994" w:type="dxa"/>
            <w:noWrap/>
            <w:tcMar>
              <w:top w:w="15" w:type="dxa"/>
              <w:left w:w="15" w:type="dxa"/>
              <w:bottom w:w="0" w:type="dxa"/>
              <w:right w:w="15" w:type="dxa"/>
            </w:tcMar>
            <w:vAlign w:val="bottom"/>
            <w:hideMark/>
          </w:tcPr>
          <w:p w14:paraId="6C04B99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C51F6D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F771CC6"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Cui, </w:t>
            </w:r>
            <w:proofErr w:type="spellStart"/>
            <w:r>
              <w:rPr>
                <w:rFonts w:ascii="Calibri" w:hAnsi="Calibri" w:cs="Calibri"/>
                <w:color w:val="000000"/>
                <w:kern w:val="2"/>
                <w:szCs w:val="22"/>
              </w:rPr>
              <w:t>Yaoshen</w:t>
            </w:r>
            <w:proofErr w:type="spellEnd"/>
          </w:p>
        </w:tc>
        <w:tc>
          <w:tcPr>
            <w:tcW w:w="4969" w:type="dxa"/>
            <w:noWrap/>
            <w:tcMar>
              <w:top w:w="15" w:type="dxa"/>
              <w:left w:w="15" w:type="dxa"/>
              <w:bottom w:w="0" w:type="dxa"/>
              <w:right w:w="15" w:type="dxa"/>
            </w:tcMar>
            <w:vAlign w:val="bottom"/>
            <w:hideMark/>
          </w:tcPr>
          <w:p w14:paraId="5797B823"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35E8E218" w14:textId="77777777" w:rsidTr="00982F4D">
        <w:trPr>
          <w:trHeight w:val="300"/>
        </w:trPr>
        <w:tc>
          <w:tcPr>
            <w:tcW w:w="994" w:type="dxa"/>
            <w:noWrap/>
            <w:tcMar>
              <w:top w:w="15" w:type="dxa"/>
              <w:left w:w="15" w:type="dxa"/>
              <w:bottom w:w="0" w:type="dxa"/>
              <w:right w:w="15" w:type="dxa"/>
            </w:tcMar>
            <w:vAlign w:val="bottom"/>
            <w:hideMark/>
          </w:tcPr>
          <w:p w14:paraId="3289BA42"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0" w:type="auto"/>
            <w:noWrap/>
            <w:tcMar>
              <w:top w:w="15" w:type="dxa"/>
              <w:left w:w="15" w:type="dxa"/>
              <w:bottom w:w="0" w:type="dxa"/>
              <w:right w:w="15" w:type="dxa"/>
            </w:tcMar>
            <w:vAlign w:val="center"/>
            <w:hideMark/>
          </w:tcPr>
          <w:p w14:paraId="68BB3DD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23FF5A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Das, </w:t>
            </w:r>
            <w:proofErr w:type="spellStart"/>
            <w:r>
              <w:rPr>
                <w:rFonts w:ascii="Calibri" w:hAnsi="Calibri" w:cs="Calibri"/>
                <w:color w:val="000000"/>
                <w:kern w:val="2"/>
                <w:szCs w:val="22"/>
              </w:rPr>
              <w:t>Subir</w:t>
            </w:r>
            <w:proofErr w:type="spellEnd"/>
          </w:p>
        </w:tc>
        <w:tc>
          <w:tcPr>
            <w:tcW w:w="4969" w:type="dxa"/>
            <w:noWrap/>
            <w:tcMar>
              <w:top w:w="15" w:type="dxa"/>
              <w:left w:w="15" w:type="dxa"/>
              <w:bottom w:w="0" w:type="dxa"/>
              <w:right w:w="15" w:type="dxa"/>
            </w:tcMar>
            <w:vAlign w:val="bottom"/>
            <w:hideMark/>
          </w:tcPr>
          <w:p w14:paraId="1ABF3F37"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982F4D" w14:paraId="5728224B" w14:textId="77777777" w:rsidTr="00982F4D">
        <w:trPr>
          <w:trHeight w:val="300"/>
        </w:trPr>
        <w:tc>
          <w:tcPr>
            <w:tcW w:w="994" w:type="dxa"/>
            <w:noWrap/>
            <w:tcMar>
              <w:top w:w="15" w:type="dxa"/>
              <w:left w:w="15" w:type="dxa"/>
              <w:bottom w:w="0" w:type="dxa"/>
              <w:right w:w="15" w:type="dxa"/>
            </w:tcMar>
            <w:vAlign w:val="bottom"/>
            <w:hideMark/>
          </w:tcPr>
          <w:p w14:paraId="423686A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0D805D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A64CEC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4969" w:type="dxa"/>
            <w:noWrap/>
            <w:tcMar>
              <w:top w:w="15" w:type="dxa"/>
              <w:left w:w="15" w:type="dxa"/>
              <w:bottom w:w="0" w:type="dxa"/>
              <w:right w:w="15" w:type="dxa"/>
            </w:tcMar>
            <w:vAlign w:val="bottom"/>
            <w:hideMark/>
          </w:tcPr>
          <w:p w14:paraId="485DF260" w14:textId="77777777" w:rsidR="00982F4D" w:rsidRDefault="00982F4D">
            <w:pPr>
              <w:rPr>
                <w:rFonts w:ascii="Calibri" w:hAnsi="Calibri" w:cs="Calibri"/>
                <w:color w:val="000000"/>
                <w:kern w:val="2"/>
                <w:szCs w:val="22"/>
              </w:rPr>
            </w:pPr>
            <w:r>
              <w:rPr>
                <w:rFonts w:ascii="Calibri" w:hAnsi="Calibri" w:cs="Calibri"/>
                <w:color w:val="000000"/>
                <w:kern w:val="2"/>
                <w:szCs w:val="22"/>
              </w:rPr>
              <w:t>Xiaomi Communications Co., Ltd.</w:t>
            </w:r>
          </w:p>
        </w:tc>
      </w:tr>
      <w:tr w:rsidR="00982F4D" w14:paraId="21C9A4D1" w14:textId="77777777" w:rsidTr="00982F4D">
        <w:trPr>
          <w:trHeight w:val="300"/>
        </w:trPr>
        <w:tc>
          <w:tcPr>
            <w:tcW w:w="994" w:type="dxa"/>
            <w:noWrap/>
            <w:tcMar>
              <w:top w:w="15" w:type="dxa"/>
              <w:left w:w="15" w:type="dxa"/>
              <w:bottom w:w="0" w:type="dxa"/>
              <w:right w:w="15" w:type="dxa"/>
            </w:tcMar>
            <w:vAlign w:val="bottom"/>
            <w:hideMark/>
          </w:tcPr>
          <w:p w14:paraId="39B873C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43EA60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2737937"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4969" w:type="dxa"/>
            <w:noWrap/>
            <w:tcMar>
              <w:top w:w="15" w:type="dxa"/>
              <w:left w:w="15" w:type="dxa"/>
              <w:bottom w:w="0" w:type="dxa"/>
              <w:right w:w="15" w:type="dxa"/>
            </w:tcMar>
            <w:vAlign w:val="bottom"/>
            <w:hideMark/>
          </w:tcPr>
          <w:p w14:paraId="42FDE86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78C21DAF" w14:textId="77777777" w:rsidTr="00982F4D">
        <w:trPr>
          <w:trHeight w:val="300"/>
        </w:trPr>
        <w:tc>
          <w:tcPr>
            <w:tcW w:w="994" w:type="dxa"/>
            <w:noWrap/>
            <w:tcMar>
              <w:top w:w="15" w:type="dxa"/>
              <w:left w:w="15" w:type="dxa"/>
              <w:bottom w:w="0" w:type="dxa"/>
              <w:right w:w="15" w:type="dxa"/>
            </w:tcMar>
            <w:vAlign w:val="bottom"/>
            <w:hideMark/>
          </w:tcPr>
          <w:p w14:paraId="4FC4A0E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55D492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6CC66D0" w14:textId="77777777" w:rsidR="00982F4D" w:rsidRDefault="00982F4D">
            <w:pPr>
              <w:rPr>
                <w:rFonts w:ascii="Calibri" w:hAnsi="Calibri" w:cs="Calibri"/>
                <w:color w:val="000000"/>
                <w:kern w:val="2"/>
                <w:szCs w:val="22"/>
              </w:rPr>
            </w:pPr>
            <w:r>
              <w:rPr>
                <w:rFonts w:ascii="Calibri" w:hAnsi="Calibri" w:cs="Calibri"/>
                <w:color w:val="000000"/>
                <w:kern w:val="2"/>
                <w:szCs w:val="22"/>
              </w:rPr>
              <w:t>Fan, Shuang</w:t>
            </w:r>
          </w:p>
        </w:tc>
        <w:tc>
          <w:tcPr>
            <w:tcW w:w="4969" w:type="dxa"/>
            <w:noWrap/>
            <w:tcMar>
              <w:top w:w="15" w:type="dxa"/>
              <w:left w:w="15" w:type="dxa"/>
              <w:bottom w:w="0" w:type="dxa"/>
              <w:right w:w="15" w:type="dxa"/>
            </w:tcMar>
            <w:vAlign w:val="bottom"/>
            <w:hideMark/>
          </w:tcPr>
          <w:p w14:paraId="0A9106E4"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982F4D" w14:paraId="7853E3EA" w14:textId="77777777" w:rsidTr="00982F4D">
        <w:trPr>
          <w:trHeight w:val="300"/>
        </w:trPr>
        <w:tc>
          <w:tcPr>
            <w:tcW w:w="994" w:type="dxa"/>
            <w:noWrap/>
            <w:tcMar>
              <w:top w:w="15" w:type="dxa"/>
              <w:left w:w="15" w:type="dxa"/>
              <w:bottom w:w="0" w:type="dxa"/>
              <w:right w:w="15" w:type="dxa"/>
            </w:tcMar>
            <w:vAlign w:val="bottom"/>
            <w:hideMark/>
          </w:tcPr>
          <w:p w14:paraId="49F9C00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D47C2E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50CD7E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4969" w:type="dxa"/>
            <w:noWrap/>
            <w:tcMar>
              <w:top w:w="15" w:type="dxa"/>
              <w:left w:w="15" w:type="dxa"/>
              <w:bottom w:w="0" w:type="dxa"/>
              <w:right w:w="15" w:type="dxa"/>
            </w:tcMar>
            <w:vAlign w:val="bottom"/>
            <w:hideMark/>
          </w:tcPr>
          <w:p w14:paraId="28C3BDC4"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60C7260D" w14:textId="77777777" w:rsidTr="00982F4D">
        <w:trPr>
          <w:trHeight w:val="300"/>
        </w:trPr>
        <w:tc>
          <w:tcPr>
            <w:tcW w:w="994" w:type="dxa"/>
            <w:noWrap/>
            <w:tcMar>
              <w:top w:w="15" w:type="dxa"/>
              <w:left w:w="15" w:type="dxa"/>
              <w:bottom w:w="0" w:type="dxa"/>
              <w:right w:w="15" w:type="dxa"/>
            </w:tcMar>
            <w:vAlign w:val="bottom"/>
            <w:hideMark/>
          </w:tcPr>
          <w:p w14:paraId="455B6E6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FA87DD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DF0F2C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feng, </w:t>
            </w:r>
            <w:proofErr w:type="spellStart"/>
            <w:r>
              <w:rPr>
                <w:rFonts w:ascii="Calibri" w:hAnsi="Calibri" w:cs="Calibri"/>
                <w:color w:val="000000"/>
                <w:kern w:val="2"/>
                <w:szCs w:val="22"/>
              </w:rPr>
              <w:t>Shuling</w:t>
            </w:r>
            <w:proofErr w:type="spellEnd"/>
          </w:p>
        </w:tc>
        <w:tc>
          <w:tcPr>
            <w:tcW w:w="4969" w:type="dxa"/>
            <w:noWrap/>
            <w:tcMar>
              <w:top w:w="15" w:type="dxa"/>
              <w:left w:w="15" w:type="dxa"/>
              <w:bottom w:w="0" w:type="dxa"/>
              <w:right w:w="15" w:type="dxa"/>
            </w:tcMar>
            <w:vAlign w:val="bottom"/>
            <w:hideMark/>
          </w:tcPr>
          <w:p w14:paraId="7F9DB8CA"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568414CD" w14:textId="77777777" w:rsidTr="00982F4D">
        <w:trPr>
          <w:trHeight w:val="300"/>
        </w:trPr>
        <w:tc>
          <w:tcPr>
            <w:tcW w:w="994" w:type="dxa"/>
            <w:noWrap/>
            <w:tcMar>
              <w:top w:w="15" w:type="dxa"/>
              <w:left w:w="15" w:type="dxa"/>
              <w:bottom w:w="0" w:type="dxa"/>
              <w:right w:w="15" w:type="dxa"/>
            </w:tcMar>
            <w:vAlign w:val="bottom"/>
            <w:hideMark/>
          </w:tcPr>
          <w:p w14:paraId="530BA68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101434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87F6672" w14:textId="77777777" w:rsidR="00982F4D" w:rsidRDefault="00982F4D">
            <w:pPr>
              <w:rPr>
                <w:rFonts w:ascii="Calibri" w:hAnsi="Calibri" w:cs="Calibri"/>
                <w:color w:val="000000"/>
                <w:kern w:val="2"/>
                <w:szCs w:val="22"/>
              </w:rPr>
            </w:pPr>
            <w:r>
              <w:rPr>
                <w:rFonts w:ascii="Calibri" w:hAnsi="Calibri" w:cs="Calibri"/>
                <w:color w:val="000000"/>
                <w:kern w:val="2"/>
                <w:szCs w:val="22"/>
              </w:rPr>
              <w:t>Fischer, Matthew</w:t>
            </w:r>
          </w:p>
        </w:tc>
        <w:tc>
          <w:tcPr>
            <w:tcW w:w="4969" w:type="dxa"/>
            <w:noWrap/>
            <w:tcMar>
              <w:top w:w="15" w:type="dxa"/>
              <w:left w:w="15" w:type="dxa"/>
              <w:bottom w:w="0" w:type="dxa"/>
              <w:right w:w="15" w:type="dxa"/>
            </w:tcMar>
            <w:vAlign w:val="bottom"/>
            <w:hideMark/>
          </w:tcPr>
          <w:p w14:paraId="3A89E0DB" w14:textId="77777777" w:rsidR="00982F4D" w:rsidRDefault="00982F4D">
            <w:pPr>
              <w:rPr>
                <w:rFonts w:ascii="Calibri" w:hAnsi="Calibri" w:cs="Calibri"/>
                <w:color w:val="000000"/>
                <w:kern w:val="2"/>
                <w:szCs w:val="22"/>
              </w:rPr>
            </w:pPr>
            <w:r>
              <w:rPr>
                <w:rFonts w:ascii="Calibri" w:hAnsi="Calibri" w:cs="Calibri"/>
                <w:color w:val="000000"/>
                <w:kern w:val="2"/>
                <w:szCs w:val="22"/>
              </w:rPr>
              <w:t>Broadcom Corporation</w:t>
            </w:r>
          </w:p>
        </w:tc>
      </w:tr>
      <w:tr w:rsidR="00982F4D" w14:paraId="14BFA2F4" w14:textId="77777777" w:rsidTr="00982F4D">
        <w:trPr>
          <w:trHeight w:val="300"/>
        </w:trPr>
        <w:tc>
          <w:tcPr>
            <w:tcW w:w="994" w:type="dxa"/>
            <w:noWrap/>
            <w:tcMar>
              <w:top w:w="15" w:type="dxa"/>
              <w:left w:w="15" w:type="dxa"/>
              <w:bottom w:w="0" w:type="dxa"/>
              <w:right w:w="15" w:type="dxa"/>
            </w:tcMar>
            <w:vAlign w:val="bottom"/>
            <w:hideMark/>
          </w:tcPr>
          <w:p w14:paraId="241ED98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E8C272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1C7AAFB" w14:textId="77777777" w:rsidR="00982F4D" w:rsidRDefault="00982F4D">
            <w:pPr>
              <w:rPr>
                <w:rFonts w:ascii="Calibri" w:hAnsi="Calibri" w:cs="Calibri"/>
                <w:color w:val="000000"/>
                <w:kern w:val="2"/>
                <w:szCs w:val="22"/>
              </w:rPr>
            </w:pPr>
            <w:r>
              <w:rPr>
                <w:rFonts w:ascii="Calibri" w:hAnsi="Calibri" w:cs="Calibri"/>
                <w:color w:val="000000"/>
                <w:kern w:val="2"/>
                <w:szCs w:val="22"/>
              </w:rPr>
              <w:t>Fujimori, Yuki</w:t>
            </w:r>
          </w:p>
        </w:tc>
        <w:tc>
          <w:tcPr>
            <w:tcW w:w="4969" w:type="dxa"/>
            <w:noWrap/>
            <w:tcMar>
              <w:top w:w="15" w:type="dxa"/>
              <w:left w:w="15" w:type="dxa"/>
              <w:bottom w:w="0" w:type="dxa"/>
              <w:right w:w="15" w:type="dxa"/>
            </w:tcMar>
            <w:vAlign w:val="bottom"/>
            <w:hideMark/>
          </w:tcPr>
          <w:p w14:paraId="13F763E2" w14:textId="77777777" w:rsidR="00982F4D" w:rsidRDefault="00982F4D">
            <w:pPr>
              <w:rPr>
                <w:rFonts w:ascii="Calibri" w:hAnsi="Calibri" w:cs="Calibri"/>
                <w:color w:val="000000"/>
                <w:kern w:val="2"/>
                <w:szCs w:val="22"/>
              </w:rPr>
            </w:pPr>
            <w:r>
              <w:rPr>
                <w:rFonts w:ascii="Calibri" w:hAnsi="Calibri" w:cs="Calibri"/>
                <w:color w:val="000000"/>
                <w:kern w:val="2"/>
                <w:szCs w:val="22"/>
              </w:rPr>
              <w:t>Canon Research Centre France</w:t>
            </w:r>
          </w:p>
        </w:tc>
      </w:tr>
      <w:tr w:rsidR="00982F4D" w14:paraId="302E152A" w14:textId="77777777" w:rsidTr="00982F4D">
        <w:trPr>
          <w:trHeight w:val="300"/>
        </w:trPr>
        <w:tc>
          <w:tcPr>
            <w:tcW w:w="994" w:type="dxa"/>
            <w:noWrap/>
            <w:tcMar>
              <w:top w:w="15" w:type="dxa"/>
              <w:left w:w="15" w:type="dxa"/>
              <w:bottom w:w="0" w:type="dxa"/>
              <w:right w:w="15" w:type="dxa"/>
            </w:tcMar>
            <w:vAlign w:val="bottom"/>
            <w:hideMark/>
          </w:tcPr>
          <w:p w14:paraId="16DB39E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349A69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B88CDDD" w14:textId="77777777" w:rsidR="00982F4D" w:rsidRDefault="00982F4D">
            <w:pPr>
              <w:rPr>
                <w:rFonts w:ascii="Calibri" w:hAnsi="Calibri" w:cs="Calibri"/>
                <w:color w:val="000000"/>
                <w:kern w:val="2"/>
                <w:szCs w:val="22"/>
              </w:rPr>
            </w:pPr>
            <w:r>
              <w:rPr>
                <w:rFonts w:ascii="Calibri" w:hAnsi="Calibri" w:cs="Calibri"/>
                <w:color w:val="000000"/>
                <w:kern w:val="2"/>
                <w:szCs w:val="22"/>
              </w:rPr>
              <w:t>Gao, Ning</w:t>
            </w:r>
          </w:p>
        </w:tc>
        <w:tc>
          <w:tcPr>
            <w:tcW w:w="4969" w:type="dxa"/>
            <w:noWrap/>
            <w:tcMar>
              <w:top w:w="15" w:type="dxa"/>
              <w:left w:w="15" w:type="dxa"/>
              <w:bottom w:w="0" w:type="dxa"/>
              <w:right w:w="15" w:type="dxa"/>
            </w:tcMar>
            <w:vAlign w:val="bottom"/>
            <w:hideMark/>
          </w:tcPr>
          <w:p w14:paraId="7A4E7D6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982F4D" w14:paraId="23E51BE9" w14:textId="77777777" w:rsidTr="00982F4D">
        <w:trPr>
          <w:trHeight w:val="300"/>
        </w:trPr>
        <w:tc>
          <w:tcPr>
            <w:tcW w:w="994" w:type="dxa"/>
            <w:noWrap/>
            <w:tcMar>
              <w:top w:w="15" w:type="dxa"/>
              <w:left w:w="15" w:type="dxa"/>
              <w:bottom w:w="0" w:type="dxa"/>
              <w:right w:w="15" w:type="dxa"/>
            </w:tcMar>
            <w:vAlign w:val="bottom"/>
            <w:hideMark/>
          </w:tcPr>
          <w:p w14:paraId="72EEB50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AA31C3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E7F3C94"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Ghosh, </w:t>
            </w:r>
            <w:proofErr w:type="spellStart"/>
            <w:r>
              <w:rPr>
                <w:rFonts w:ascii="Calibri" w:hAnsi="Calibri" w:cs="Calibri"/>
                <w:color w:val="000000"/>
                <w:kern w:val="2"/>
                <w:szCs w:val="22"/>
              </w:rPr>
              <w:t>Chittabrata</w:t>
            </w:r>
            <w:proofErr w:type="spellEnd"/>
          </w:p>
        </w:tc>
        <w:tc>
          <w:tcPr>
            <w:tcW w:w="4969" w:type="dxa"/>
            <w:noWrap/>
            <w:tcMar>
              <w:top w:w="15" w:type="dxa"/>
              <w:left w:w="15" w:type="dxa"/>
              <w:bottom w:w="0" w:type="dxa"/>
              <w:right w:w="15" w:type="dxa"/>
            </w:tcMar>
            <w:vAlign w:val="bottom"/>
            <w:hideMark/>
          </w:tcPr>
          <w:p w14:paraId="2243F39A"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7050AA25" w14:textId="77777777" w:rsidTr="00982F4D">
        <w:trPr>
          <w:trHeight w:val="300"/>
        </w:trPr>
        <w:tc>
          <w:tcPr>
            <w:tcW w:w="994" w:type="dxa"/>
            <w:noWrap/>
            <w:tcMar>
              <w:top w:w="15" w:type="dxa"/>
              <w:left w:w="15" w:type="dxa"/>
              <w:bottom w:w="0" w:type="dxa"/>
              <w:right w:w="15" w:type="dxa"/>
            </w:tcMar>
            <w:vAlign w:val="bottom"/>
            <w:hideMark/>
          </w:tcPr>
          <w:p w14:paraId="276C7FA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8690FF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1974835"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4969" w:type="dxa"/>
            <w:noWrap/>
            <w:tcMar>
              <w:top w:w="15" w:type="dxa"/>
              <w:left w:w="15" w:type="dxa"/>
              <w:bottom w:w="0" w:type="dxa"/>
              <w:right w:w="15" w:type="dxa"/>
            </w:tcMar>
            <w:vAlign w:val="bottom"/>
            <w:hideMark/>
          </w:tcPr>
          <w:p w14:paraId="63B9F74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w:t>
            </w:r>
          </w:p>
        </w:tc>
      </w:tr>
      <w:tr w:rsidR="00982F4D" w14:paraId="59CD9E84" w14:textId="77777777" w:rsidTr="00982F4D">
        <w:trPr>
          <w:trHeight w:val="300"/>
        </w:trPr>
        <w:tc>
          <w:tcPr>
            <w:tcW w:w="994" w:type="dxa"/>
            <w:noWrap/>
            <w:tcMar>
              <w:top w:w="15" w:type="dxa"/>
              <w:left w:w="15" w:type="dxa"/>
              <w:bottom w:w="0" w:type="dxa"/>
              <w:right w:w="15" w:type="dxa"/>
            </w:tcMar>
            <w:vAlign w:val="bottom"/>
            <w:hideMark/>
          </w:tcPr>
          <w:p w14:paraId="619C4C9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433468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E2469D3" w14:textId="77777777" w:rsidR="00982F4D" w:rsidRDefault="00982F4D">
            <w:pPr>
              <w:rPr>
                <w:rFonts w:ascii="Calibri" w:hAnsi="Calibri" w:cs="Calibri"/>
                <w:color w:val="000000"/>
                <w:kern w:val="2"/>
                <w:szCs w:val="22"/>
              </w:rPr>
            </w:pPr>
            <w:r>
              <w:rPr>
                <w:rFonts w:ascii="Calibri" w:hAnsi="Calibri" w:cs="Calibri"/>
                <w:color w:val="000000"/>
                <w:kern w:val="2"/>
                <w:szCs w:val="22"/>
              </w:rPr>
              <w:t>GUIGNARD, Romain</w:t>
            </w:r>
          </w:p>
        </w:tc>
        <w:tc>
          <w:tcPr>
            <w:tcW w:w="4969" w:type="dxa"/>
            <w:noWrap/>
            <w:tcMar>
              <w:top w:w="15" w:type="dxa"/>
              <w:left w:w="15" w:type="dxa"/>
              <w:bottom w:w="0" w:type="dxa"/>
              <w:right w:w="15" w:type="dxa"/>
            </w:tcMar>
            <w:vAlign w:val="bottom"/>
            <w:hideMark/>
          </w:tcPr>
          <w:p w14:paraId="55FCAEE0" w14:textId="77777777" w:rsidR="00982F4D" w:rsidRDefault="00982F4D">
            <w:pPr>
              <w:rPr>
                <w:rFonts w:ascii="Calibri" w:hAnsi="Calibri" w:cs="Calibri"/>
                <w:color w:val="000000"/>
                <w:kern w:val="2"/>
                <w:szCs w:val="22"/>
              </w:rPr>
            </w:pPr>
            <w:r>
              <w:rPr>
                <w:rFonts w:ascii="Calibri" w:hAnsi="Calibri" w:cs="Calibri"/>
                <w:color w:val="000000"/>
                <w:kern w:val="2"/>
                <w:szCs w:val="22"/>
              </w:rPr>
              <w:t>Canon Research Centre France</w:t>
            </w:r>
          </w:p>
        </w:tc>
      </w:tr>
      <w:tr w:rsidR="00982F4D" w14:paraId="5F1F3BC1" w14:textId="77777777" w:rsidTr="00982F4D">
        <w:trPr>
          <w:trHeight w:val="300"/>
        </w:trPr>
        <w:tc>
          <w:tcPr>
            <w:tcW w:w="994" w:type="dxa"/>
            <w:noWrap/>
            <w:tcMar>
              <w:top w:w="15" w:type="dxa"/>
              <w:left w:w="15" w:type="dxa"/>
              <w:bottom w:w="0" w:type="dxa"/>
              <w:right w:w="15" w:type="dxa"/>
            </w:tcMar>
            <w:vAlign w:val="bottom"/>
            <w:hideMark/>
          </w:tcPr>
          <w:p w14:paraId="4047114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16FD7F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ABE1260"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Ha, </w:t>
            </w:r>
            <w:proofErr w:type="spellStart"/>
            <w:r>
              <w:rPr>
                <w:rFonts w:ascii="Calibri" w:hAnsi="Calibri" w:cs="Calibri"/>
                <w:color w:val="000000"/>
                <w:kern w:val="2"/>
                <w:szCs w:val="22"/>
              </w:rPr>
              <w:t>Taeyoung</w:t>
            </w:r>
            <w:proofErr w:type="spellEnd"/>
          </w:p>
        </w:tc>
        <w:tc>
          <w:tcPr>
            <w:tcW w:w="4969" w:type="dxa"/>
            <w:noWrap/>
            <w:tcMar>
              <w:top w:w="15" w:type="dxa"/>
              <w:left w:w="15" w:type="dxa"/>
              <w:bottom w:w="0" w:type="dxa"/>
              <w:right w:w="15" w:type="dxa"/>
            </w:tcMar>
            <w:vAlign w:val="bottom"/>
            <w:hideMark/>
          </w:tcPr>
          <w:p w14:paraId="28D3C452"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2D8F17DC" w14:textId="77777777" w:rsidTr="00982F4D">
        <w:trPr>
          <w:trHeight w:val="300"/>
        </w:trPr>
        <w:tc>
          <w:tcPr>
            <w:tcW w:w="994" w:type="dxa"/>
            <w:noWrap/>
            <w:tcMar>
              <w:top w:w="15" w:type="dxa"/>
              <w:left w:w="15" w:type="dxa"/>
              <w:bottom w:w="0" w:type="dxa"/>
              <w:right w:w="15" w:type="dxa"/>
            </w:tcMar>
            <w:vAlign w:val="bottom"/>
            <w:hideMark/>
          </w:tcPr>
          <w:p w14:paraId="4C443D4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0EF57F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90E2E5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Handte</w:t>
            </w:r>
            <w:proofErr w:type="spellEnd"/>
            <w:r>
              <w:rPr>
                <w:rFonts w:ascii="Calibri" w:hAnsi="Calibri" w:cs="Calibri"/>
                <w:color w:val="000000"/>
                <w:kern w:val="2"/>
                <w:szCs w:val="22"/>
              </w:rPr>
              <w:t>, Thomas</w:t>
            </w:r>
          </w:p>
        </w:tc>
        <w:tc>
          <w:tcPr>
            <w:tcW w:w="4969" w:type="dxa"/>
            <w:noWrap/>
            <w:tcMar>
              <w:top w:w="15" w:type="dxa"/>
              <w:left w:w="15" w:type="dxa"/>
              <w:bottom w:w="0" w:type="dxa"/>
              <w:right w:w="15" w:type="dxa"/>
            </w:tcMar>
            <w:vAlign w:val="bottom"/>
            <w:hideMark/>
          </w:tcPr>
          <w:p w14:paraId="2013AAE0" w14:textId="77777777" w:rsidR="00982F4D" w:rsidRDefault="00982F4D">
            <w:pPr>
              <w:rPr>
                <w:rFonts w:ascii="Calibri" w:hAnsi="Calibri" w:cs="Calibri"/>
                <w:color w:val="000000"/>
                <w:kern w:val="2"/>
                <w:szCs w:val="22"/>
              </w:rPr>
            </w:pPr>
            <w:r>
              <w:rPr>
                <w:rFonts w:ascii="Calibri" w:hAnsi="Calibri" w:cs="Calibri"/>
                <w:color w:val="000000"/>
                <w:kern w:val="2"/>
                <w:szCs w:val="22"/>
              </w:rPr>
              <w:t>Sony Group Corporation</w:t>
            </w:r>
          </w:p>
        </w:tc>
      </w:tr>
      <w:tr w:rsidR="00982F4D" w14:paraId="48A6B896" w14:textId="77777777" w:rsidTr="00982F4D">
        <w:trPr>
          <w:trHeight w:val="300"/>
        </w:trPr>
        <w:tc>
          <w:tcPr>
            <w:tcW w:w="994" w:type="dxa"/>
            <w:noWrap/>
            <w:tcMar>
              <w:top w:w="15" w:type="dxa"/>
              <w:left w:w="15" w:type="dxa"/>
              <w:bottom w:w="0" w:type="dxa"/>
              <w:right w:w="15" w:type="dxa"/>
            </w:tcMar>
            <w:vAlign w:val="bottom"/>
            <w:hideMark/>
          </w:tcPr>
          <w:p w14:paraId="65932D8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A45C53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1ABCBE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4969" w:type="dxa"/>
            <w:noWrap/>
            <w:tcMar>
              <w:top w:w="15" w:type="dxa"/>
              <w:left w:w="15" w:type="dxa"/>
              <w:bottom w:w="0" w:type="dxa"/>
              <w:right w:w="15" w:type="dxa"/>
            </w:tcMar>
            <w:vAlign w:val="bottom"/>
            <w:hideMark/>
          </w:tcPr>
          <w:p w14:paraId="76B9956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CableLabs</w:t>
            </w:r>
            <w:proofErr w:type="spellEnd"/>
          </w:p>
        </w:tc>
      </w:tr>
      <w:tr w:rsidR="00982F4D" w14:paraId="0066CC05" w14:textId="77777777" w:rsidTr="00982F4D">
        <w:trPr>
          <w:trHeight w:val="300"/>
        </w:trPr>
        <w:tc>
          <w:tcPr>
            <w:tcW w:w="994" w:type="dxa"/>
            <w:noWrap/>
            <w:tcMar>
              <w:top w:w="15" w:type="dxa"/>
              <w:left w:w="15" w:type="dxa"/>
              <w:bottom w:w="0" w:type="dxa"/>
              <w:right w:w="15" w:type="dxa"/>
            </w:tcMar>
            <w:vAlign w:val="bottom"/>
            <w:hideMark/>
          </w:tcPr>
          <w:p w14:paraId="3F0436A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FB238B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3363187" w14:textId="77777777" w:rsidR="00982F4D" w:rsidRDefault="00982F4D">
            <w:pPr>
              <w:rPr>
                <w:rFonts w:ascii="Calibri" w:hAnsi="Calibri" w:cs="Calibri"/>
                <w:color w:val="000000"/>
                <w:kern w:val="2"/>
                <w:szCs w:val="22"/>
              </w:rPr>
            </w:pPr>
            <w:r>
              <w:rPr>
                <w:rFonts w:ascii="Calibri" w:hAnsi="Calibri" w:cs="Calibri"/>
                <w:color w:val="000000"/>
                <w:kern w:val="2"/>
                <w:szCs w:val="22"/>
              </w:rPr>
              <w:t>Hu, Chunyu</w:t>
            </w:r>
          </w:p>
        </w:tc>
        <w:tc>
          <w:tcPr>
            <w:tcW w:w="4969" w:type="dxa"/>
            <w:noWrap/>
            <w:tcMar>
              <w:top w:w="15" w:type="dxa"/>
              <w:left w:w="15" w:type="dxa"/>
              <w:bottom w:w="0" w:type="dxa"/>
              <w:right w:w="15" w:type="dxa"/>
            </w:tcMar>
            <w:vAlign w:val="bottom"/>
            <w:hideMark/>
          </w:tcPr>
          <w:p w14:paraId="2116BD3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US</w:t>
            </w:r>
          </w:p>
        </w:tc>
      </w:tr>
      <w:tr w:rsidR="00982F4D" w14:paraId="79F0BD4E" w14:textId="77777777" w:rsidTr="00982F4D">
        <w:trPr>
          <w:trHeight w:val="300"/>
        </w:trPr>
        <w:tc>
          <w:tcPr>
            <w:tcW w:w="994" w:type="dxa"/>
            <w:noWrap/>
            <w:tcMar>
              <w:top w:w="15" w:type="dxa"/>
              <w:left w:w="15" w:type="dxa"/>
              <w:bottom w:w="0" w:type="dxa"/>
              <w:right w:w="15" w:type="dxa"/>
            </w:tcMar>
            <w:vAlign w:val="bottom"/>
            <w:hideMark/>
          </w:tcPr>
          <w:p w14:paraId="02AD7CC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49901D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CE95125" w14:textId="77777777" w:rsidR="00982F4D" w:rsidRDefault="00982F4D">
            <w:pPr>
              <w:rPr>
                <w:rFonts w:ascii="Calibri" w:hAnsi="Calibri" w:cs="Calibri"/>
                <w:color w:val="000000"/>
                <w:kern w:val="2"/>
                <w:szCs w:val="22"/>
              </w:rPr>
            </w:pPr>
            <w:r>
              <w:rPr>
                <w:rFonts w:ascii="Calibri" w:hAnsi="Calibri" w:cs="Calibri"/>
                <w:color w:val="000000"/>
                <w:kern w:val="2"/>
                <w:szCs w:val="22"/>
              </w:rPr>
              <w:t>HUANG, CHIHAN</w:t>
            </w:r>
          </w:p>
        </w:tc>
        <w:tc>
          <w:tcPr>
            <w:tcW w:w="4969" w:type="dxa"/>
            <w:noWrap/>
            <w:tcMar>
              <w:top w:w="15" w:type="dxa"/>
              <w:left w:w="15" w:type="dxa"/>
              <w:bottom w:w="0" w:type="dxa"/>
              <w:right w:w="15" w:type="dxa"/>
            </w:tcMar>
            <w:vAlign w:val="bottom"/>
            <w:hideMark/>
          </w:tcPr>
          <w:p w14:paraId="6DDAB222"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189B3697" w14:textId="77777777" w:rsidTr="00982F4D">
        <w:trPr>
          <w:trHeight w:val="300"/>
        </w:trPr>
        <w:tc>
          <w:tcPr>
            <w:tcW w:w="994" w:type="dxa"/>
            <w:noWrap/>
            <w:tcMar>
              <w:top w:w="15" w:type="dxa"/>
              <w:left w:w="15" w:type="dxa"/>
              <w:bottom w:w="0" w:type="dxa"/>
              <w:right w:w="15" w:type="dxa"/>
            </w:tcMar>
            <w:vAlign w:val="bottom"/>
            <w:hideMark/>
          </w:tcPr>
          <w:p w14:paraId="239B5C6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A340FF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A5553F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4969" w:type="dxa"/>
            <w:noWrap/>
            <w:tcMar>
              <w:top w:w="15" w:type="dxa"/>
              <w:left w:w="15" w:type="dxa"/>
              <w:bottom w:w="0" w:type="dxa"/>
              <w:right w:w="15" w:type="dxa"/>
            </w:tcMar>
            <w:vAlign w:val="bottom"/>
            <w:hideMark/>
          </w:tcPr>
          <w:p w14:paraId="16821CE5" w14:textId="77777777" w:rsidR="00982F4D" w:rsidRDefault="00982F4D">
            <w:pPr>
              <w:rPr>
                <w:rFonts w:ascii="Calibri" w:hAnsi="Calibri" w:cs="Calibri"/>
                <w:color w:val="000000"/>
                <w:kern w:val="2"/>
                <w:szCs w:val="22"/>
              </w:rPr>
            </w:pPr>
            <w:r>
              <w:rPr>
                <w:rFonts w:ascii="Calibri" w:hAnsi="Calibri" w:cs="Calibri"/>
                <w:color w:val="000000"/>
                <w:kern w:val="2"/>
                <w:szCs w:val="22"/>
              </w:rPr>
              <w:t>Canon</w:t>
            </w:r>
          </w:p>
        </w:tc>
      </w:tr>
      <w:tr w:rsidR="00982F4D" w14:paraId="738E3CEB" w14:textId="77777777" w:rsidTr="00982F4D">
        <w:trPr>
          <w:trHeight w:val="300"/>
        </w:trPr>
        <w:tc>
          <w:tcPr>
            <w:tcW w:w="994" w:type="dxa"/>
            <w:noWrap/>
            <w:tcMar>
              <w:top w:w="15" w:type="dxa"/>
              <w:left w:w="15" w:type="dxa"/>
              <w:bottom w:w="0" w:type="dxa"/>
              <w:right w:w="15" w:type="dxa"/>
            </w:tcMar>
            <w:vAlign w:val="bottom"/>
            <w:hideMark/>
          </w:tcPr>
          <w:p w14:paraId="1589F79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8EBAF7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4B886F6"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4969" w:type="dxa"/>
            <w:noWrap/>
            <w:tcMar>
              <w:top w:w="15" w:type="dxa"/>
              <w:left w:w="15" w:type="dxa"/>
              <w:bottom w:w="0" w:type="dxa"/>
              <w:right w:w="15" w:type="dxa"/>
            </w:tcMar>
            <w:vAlign w:val="bottom"/>
            <w:hideMark/>
          </w:tcPr>
          <w:p w14:paraId="261E4D75"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7EDD0988" w14:textId="77777777" w:rsidTr="00982F4D">
        <w:trPr>
          <w:trHeight w:val="300"/>
        </w:trPr>
        <w:tc>
          <w:tcPr>
            <w:tcW w:w="994" w:type="dxa"/>
            <w:noWrap/>
            <w:tcMar>
              <w:top w:w="15" w:type="dxa"/>
              <w:left w:w="15" w:type="dxa"/>
              <w:bottom w:w="0" w:type="dxa"/>
              <w:right w:w="15" w:type="dxa"/>
            </w:tcMar>
            <w:vAlign w:val="bottom"/>
            <w:hideMark/>
          </w:tcPr>
          <w:p w14:paraId="32C4052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5064D5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DD291F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Kabbinale</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Aniruddh</w:t>
            </w:r>
            <w:proofErr w:type="spellEnd"/>
          </w:p>
        </w:tc>
        <w:tc>
          <w:tcPr>
            <w:tcW w:w="4969" w:type="dxa"/>
            <w:noWrap/>
            <w:tcMar>
              <w:top w:w="15" w:type="dxa"/>
              <w:left w:w="15" w:type="dxa"/>
              <w:bottom w:w="0" w:type="dxa"/>
              <w:right w:w="15" w:type="dxa"/>
            </w:tcMar>
            <w:vAlign w:val="bottom"/>
            <w:hideMark/>
          </w:tcPr>
          <w:p w14:paraId="1237B9BC" w14:textId="77777777" w:rsidR="00982F4D" w:rsidRDefault="00982F4D">
            <w:pPr>
              <w:rPr>
                <w:rFonts w:ascii="Calibri" w:hAnsi="Calibri" w:cs="Calibri"/>
                <w:color w:val="000000"/>
                <w:kern w:val="2"/>
                <w:szCs w:val="22"/>
              </w:rPr>
            </w:pPr>
            <w:r>
              <w:rPr>
                <w:rFonts w:ascii="Calibri" w:hAnsi="Calibri" w:cs="Calibri"/>
                <w:color w:val="000000"/>
                <w:kern w:val="2"/>
                <w:szCs w:val="22"/>
              </w:rPr>
              <w:t>SAMSUNG</w:t>
            </w:r>
          </w:p>
        </w:tc>
      </w:tr>
      <w:tr w:rsidR="00982F4D" w14:paraId="25AA308F" w14:textId="77777777" w:rsidTr="00982F4D">
        <w:trPr>
          <w:trHeight w:val="300"/>
        </w:trPr>
        <w:tc>
          <w:tcPr>
            <w:tcW w:w="994" w:type="dxa"/>
            <w:noWrap/>
            <w:tcMar>
              <w:top w:w="15" w:type="dxa"/>
              <w:left w:w="15" w:type="dxa"/>
              <w:bottom w:w="0" w:type="dxa"/>
              <w:right w:w="15" w:type="dxa"/>
            </w:tcMar>
            <w:vAlign w:val="bottom"/>
            <w:hideMark/>
          </w:tcPr>
          <w:p w14:paraId="00C3950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A37FEB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134550F" w14:textId="77777777" w:rsidR="00982F4D" w:rsidRDefault="00982F4D">
            <w:pPr>
              <w:rPr>
                <w:rFonts w:ascii="Calibri" w:hAnsi="Calibri" w:cs="Calibri"/>
                <w:color w:val="000000"/>
                <w:kern w:val="2"/>
                <w:szCs w:val="22"/>
              </w:rPr>
            </w:pPr>
            <w:r>
              <w:rPr>
                <w:rFonts w:ascii="Calibri" w:hAnsi="Calibri" w:cs="Calibri"/>
                <w:color w:val="000000"/>
                <w:kern w:val="2"/>
                <w:szCs w:val="22"/>
              </w:rPr>
              <w:t>Kain, Carl</w:t>
            </w:r>
          </w:p>
        </w:tc>
        <w:tc>
          <w:tcPr>
            <w:tcW w:w="4969" w:type="dxa"/>
            <w:noWrap/>
            <w:tcMar>
              <w:top w:w="15" w:type="dxa"/>
              <w:left w:w="15" w:type="dxa"/>
              <w:bottom w:w="0" w:type="dxa"/>
              <w:right w:w="15" w:type="dxa"/>
            </w:tcMar>
            <w:vAlign w:val="bottom"/>
            <w:hideMark/>
          </w:tcPr>
          <w:p w14:paraId="4FAFC876" w14:textId="77777777" w:rsidR="00982F4D" w:rsidRDefault="00982F4D">
            <w:pPr>
              <w:rPr>
                <w:rFonts w:ascii="Calibri" w:hAnsi="Calibri" w:cs="Calibri"/>
                <w:color w:val="000000"/>
                <w:kern w:val="2"/>
                <w:szCs w:val="22"/>
              </w:rPr>
            </w:pPr>
            <w:r>
              <w:rPr>
                <w:rFonts w:ascii="Calibri" w:hAnsi="Calibri" w:cs="Calibri"/>
                <w:color w:val="000000"/>
                <w:kern w:val="2"/>
                <w:szCs w:val="22"/>
              </w:rPr>
              <w:t>USDOT; Noblis</w:t>
            </w:r>
          </w:p>
        </w:tc>
      </w:tr>
      <w:tr w:rsidR="00982F4D" w14:paraId="2D0A2A37" w14:textId="77777777" w:rsidTr="00982F4D">
        <w:trPr>
          <w:trHeight w:val="300"/>
        </w:trPr>
        <w:tc>
          <w:tcPr>
            <w:tcW w:w="994" w:type="dxa"/>
            <w:noWrap/>
            <w:tcMar>
              <w:top w:w="15" w:type="dxa"/>
              <w:left w:w="15" w:type="dxa"/>
              <w:bottom w:w="0" w:type="dxa"/>
              <w:right w:w="15" w:type="dxa"/>
            </w:tcMar>
            <w:vAlign w:val="bottom"/>
            <w:hideMark/>
          </w:tcPr>
          <w:p w14:paraId="0D15AD2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3A0646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B39400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Kalamkar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Sanket</w:t>
            </w:r>
            <w:proofErr w:type="spellEnd"/>
          </w:p>
        </w:tc>
        <w:tc>
          <w:tcPr>
            <w:tcW w:w="4969" w:type="dxa"/>
            <w:noWrap/>
            <w:tcMar>
              <w:top w:w="15" w:type="dxa"/>
              <w:left w:w="15" w:type="dxa"/>
              <w:bottom w:w="0" w:type="dxa"/>
              <w:right w:w="15" w:type="dxa"/>
            </w:tcMar>
            <w:vAlign w:val="bottom"/>
            <w:hideMark/>
          </w:tcPr>
          <w:p w14:paraId="2E5925C1"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982F4D" w14:paraId="386200B1" w14:textId="77777777" w:rsidTr="00982F4D">
        <w:trPr>
          <w:trHeight w:val="300"/>
        </w:trPr>
        <w:tc>
          <w:tcPr>
            <w:tcW w:w="994" w:type="dxa"/>
            <w:noWrap/>
            <w:tcMar>
              <w:top w:w="15" w:type="dxa"/>
              <w:left w:w="15" w:type="dxa"/>
              <w:bottom w:w="0" w:type="dxa"/>
              <w:right w:w="15" w:type="dxa"/>
            </w:tcMar>
            <w:vAlign w:val="bottom"/>
            <w:hideMark/>
          </w:tcPr>
          <w:p w14:paraId="7A02564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6B5850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CBDABF9" w14:textId="77777777" w:rsidR="00982F4D" w:rsidRDefault="00982F4D">
            <w:pPr>
              <w:rPr>
                <w:rFonts w:ascii="Calibri" w:hAnsi="Calibri" w:cs="Calibri"/>
                <w:color w:val="000000"/>
                <w:kern w:val="2"/>
                <w:szCs w:val="22"/>
              </w:rPr>
            </w:pPr>
            <w:r>
              <w:rPr>
                <w:rFonts w:ascii="Calibri" w:hAnsi="Calibri" w:cs="Calibri"/>
                <w:color w:val="000000"/>
                <w:kern w:val="2"/>
                <w:szCs w:val="22"/>
              </w:rPr>
              <w:t>Kamel, Mahmoud</w:t>
            </w:r>
          </w:p>
        </w:tc>
        <w:tc>
          <w:tcPr>
            <w:tcW w:w="4969" w:type="dxa"/>
            <w:noWrap/>
            <w:tcMar>
              <w:top w:w="15" w:type="dxa"/>
              <w:left w:w="15" w:type="dxa"/>
              <w:bottom w:w="0" w:type="dxa"/>
              <w:right w:w="15" w:type="dxa"/>
            </w:tcMar>
            <w:vAlign w:val="bottom"/>
            <w:hideMark/>
          </w:tcPr>
          <w:p w14:paraId="537B330B" w14:textId="77777777" w:rsidR="00982F4D" w:rsidRDefault="00982F4D">
            <w:pPr>
              <w:rPr>
                <w:rFonts w:ascii="Calibri" w:hAnsi="Calibri" w:cs="Calibri"/>
                <w:color w:val="000000"/>
                <w:kern w:val="2"/>
                <w:szCs w:val="22"/>
              </w:rPr>
            </w:pPr>
            <w:r>
              <w:rPr>
                <w:rFonts w:ascii="Calibri" w:hAnsi="Calibri" w:cs="Calibri"/>
                <w:color w:val="000000"/>
                <w:kern w:val="2"/>
                <w:szCs w:val="22"/>
              </w:rPr>
              <w:t>Interdigital Inc.</w:t>
            </w:r>
          </w:p>
        </w:tc>
      </w:tr>
      <w:tr w:rsidR="00982F4D" w14:paraId="57D9C289" w14:textId="77777777" w:rsidTr="00982F4D">
        <w:trPr>
          <w:trHeight w:val="300"/>
        </w:trPr>
        <w:tc>
          <w:tcPr>
            <w:tcW w:w="994" w:type="dxa"/>
            <w:noWrap/>
            <w:tcMar>
              <w:top w:w="15" w:type="dxa"/>
              <w:left w:w="15" w:type="dxa"/>
              <w:bottom w:w="0" w:type="dxa"/>
              <w:right w:w="15" w:type="dxa"/>
            </w:tcMar>
            <w:vAlign w:val="bottom"/>
            <w:hideMark/>
          </w:tcPr>
          <w:p w14:paraId="22C15C0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EF3FDD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15EDD2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Kancherla</w:t>
            </w:r>
            <w:proofErr w:type="spellEnd"/>
            <w:r>
              <w:rPr>
                <w:rFonts w:ascii="Calibri" w:hAnsi="Calibri" w:cs="Calibri"/>
                <w:color w:val="000000"/>
                <w:kern w:val="2"/>
                <w:szCs w:val="22"/>
              </w:rPr>
              <w:t>, Sundeep</w:t>
            </w:r>
          </w:p>
        </w:tc>
        <w:tc>
          <w:tcPr>
            <w:tcW w:w="4969" w:type="dxa"/>
            <w:noWrap/>
            <w:tcMar>
              <w:top w:w="15" w:type="dxa"/>
              <w:left w:w="15" w:type="dxa"/>
              <w:bottom w:w="0" w:type="dxa"/>
              <w:right w:w="15" w:type="dxa"/>
            </w:tcMar>
            <w:vAlign w:val="bottom"/>
            <w:hideMark/>
          </w:tcPr>
          <w:p w14:paraId="4F57014D" w14:textId="77777777" w:rsidR="00982F4D" w:rsidRDefault="00982F4D">
            <w:pPr>
              <w:rPr>
                <w:rFonts w:ascii="Calibri" w:hAnsi="Calibri" w:cs="Calibri"/>
                <w:color w:val="000000"/>
                <w:kern w:val="2"/>
                <w:szCs w:val="22"/>
              </w:rPr>
            </w:pPr>
            <w:r>
              <w:rPr>
                <w:rFonts w:ascii="Calibri" w:hAnsi="Calibri" w:cs="Calibri"/>
                <w:color w:val="000000"/>
                <w:kern w:val="2"/>
                <w:szCs w:val="22"/>
              </w:rPr>
              <w:t>Infineon Technologies</w:t>
            </w:r>
          </w:p>
        </w:tc>
      </w:tr>
      <w:tr w:rsidR="00982F4D" w14:paraId="7A1C3869" w14:textId="77777777" w:rsidTr="00982F4D">
        <w:trPr>
          <w:trHeight w:val="300"/>
        </w:trPr>
        <w:tc>
          <w:tcPr>
            <w:tcW w:w="994" w:type="dxa"/>
            <w:noWrap/>
            <w:tcMar>
              <w:top w:w="15" w:type="dxa"/>
              <w:left w:w="15" w:type="dxa"/>
              <w:bottom w:w="0" w:type="dxa"/>
              <w:right w:w="15" w:type="dxa"/>
            </w:tcMar>
            <w:vAlign w:val="bottom"/>
            <w:hideMark/>
          </w:tcPr>
          <w:p w14:paraId="5808DA4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6AA03A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35BB454" w14:textId="77777777" w:rsidR="00982F4D" w:rsidRDefault="00982F4D">
            <w:pPr>
              <w:rPr>
                <w:rFonts w:ascii="Calibri" w:hAnsi="Calibri" w:cs="Calibri"/>
                <w:color w:val="000000"/>
                <w:kern w:val="2"/>
                <w:szCs w:val="22"/>
              </w:rPr>
            </w:pPr>
            <w:r>
              <w:rPr>
                <w:rFonts w:ascii="Calibri" w:hAnsi="Calibri" w:cs="Calibri"/>
                <w:color w:val="000000"/>
                <w:kern w:val="2"/>
                <w:szCs w:val="22"/>
              </w:rPr>
              <w:t>Kim, Geon Hwan</w:t>
            </w:r>
          </w:p>
        </w:tc>
        <w:tc>
          <w:tcPr>
            <w:tcW w:w="4969" w:type="dxa"/>
            <w:noWrap/>
            <w:tcMar>
              <w:top w:w="15" w:type="dxa"/>
              <w:left w:w="15" w:type="dxa"/>
              <w:bottom w:w="0" w:type="dxa"/>
              <w:right w:w="15" w:type="dxa"/>
            </w:tcMar>
            <w:vAlign w:val="bottom"/>
            <w:hideMark/>
          </w:tcPr>
          <w:p w14:paraId="1021C200"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4815CF4A" w14:textId="77777777" w:rsidTr="00982F4D">
        <w:trPr>
          <w:trHeight w:val="300"/>
        </w:trPr>
        <w:tc>
          <w:tcPr>
            <w:tcW w:w="994" w:type="dxa"/>
            <w:noWrap/>
            <w:tcMar>
              <w:top w:w="15" w:type="dxa"/>
              <w:left w:w="15" w:type="dxa"/>
              <w:bottom w:w="0" w:type="dxa"/>
              <w:right w:w="15" w:type="dxa"/>
            </w:tcMar>
            <w:vAlign w:val="bottom"/>
            <w:hideMark/>
          </w:tcPr>
          <w:p w14:paraId="27AD201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7B5B7B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1552C96"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Jeongki</w:t>
            </w:r>
            <w:proofErr w:type="spellEnd"/>
          </w:p>
        </w:tc>
        <w:tc>
          <w:tcPr>
            <w:tcW w:w="4969" w:type="dxa"/>
            <w:noWrap/>
            <w:tcMar>
              <w:top w:w="15" w:type="dxa"/>
              <w:left w:w="15" w:type="dxa"/>
              <w:bottom w:w="0" w:type="dxa"/>
              <w:right w:w="15" w:type="dxa"/>
            </w:tcMar>
            <w:vAlign w:val="bottom"/>
            <w:hideMark/>
          </w:tcPr>
          <w:p w14:paraId="4B9C592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431582C6" w14:textId="77777777" w:rsidTr="00982F4D">
        <w:trPr>
          <w:trHeight w:val="300"/>
        </w:trPr>
        <w:tc>
          <w:tcPr>
            <w:tcW w:w="994" w:type="dxa"/>
            <w:noWrap/>
            <w:tcMar>
              <w:top w:w="15" w:type="dxa"/>
              <w:left w:w="15" w:type="dxa"/>
              <w:bottom w:w="0" w:type="dxa"/>
              <w:right w:w="15" w:type="dxa"/>
            </w:tcMar>
            <w:vAlign w:val="bottom"/>
            <w:hideMark/>
          </w:tcPr>
          <w:p w14:paraId="07BE2FB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6392D3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A875CA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Myeong-Jin</w:t>
            </w:r>
            <w:proofErr w:type="spellEnd"/>
          </w:p>
        </w:tc>
        <w:tc>
          <w:tcPr>
            <w:tcW w:w="4969" w:type="dxa"/>
            <w:noWrap/>
            <w:tcMar>
              <w:top w:w="15" w:type="dxa"/>
              <w:left w:w="15" w:type="dxa"/>
              <w:bottom w:w="0" w:type="dxa"/>
              <w:right w:w="15" w:type="dxa"/>
            </w:tcMar>
            <w:vAlign w:val="bottom"/>
            <w:hideMark/>
          </w:tcPr>
          <w:p w14:paraId="35F996A8"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w:t>
            </w:r>
          </w:p>
        </w:tc>
      </w:tr>
      <w:tr w:rsidR="00982F4D" w14:paraId="493E6A13" w14:textId="77777777" w:rsidTr="00982F4D">
        <w:trPr>
          <w:trHeight w:val="300"/>
        </w:trPr>
        <w:tc>
          <w:tcPr>
            <w:tcW w:w="994" w:type="dxa"/>
            <w:noWrap/>
            <w:tcMar>
              <w:top w:w="15" w:type="dxa"/>
              <w:left w:w="15" w:type="dxa"/>
              <w:bottom w:w="0" w:type="dxa"/>
              <w:right w:w="15" w:type="dxa"/>
            </w:tcMar>
            <w:vAlign w:val="bottom"/>
            <w:hideMark/>
          </w:tcPr>
          <w:p w14:paraId="2B46B44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27FEE0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0DB464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4969" w:type="dxa"/>
            <w:noWrap/>
            <w:tcMar>
              <w:top w:w="15" w:type="dxa"/>
              <w:left w:w="15" w:type="dxa"/>
              <w:bottom w:w="0" w:type="dxa"/>
              <w:right w:w="15" w:type="dxa"/>
            </w:tcMar>
            <w:vAlign w:val="bottom"/>
            <w:hideMark/>
          </w:tcPr>
          <w:p w14:paraId="4723F36D" w14:textId="77777777" w:rsidR="00982F4D" w:rsidRDefault="00982F4D">
            <w:pPr>
              <w:rPr>
                <w:rFonts w:ascii="Calibri" w:hAnsi="Calibri" w:cs="Calibri"/>
                <w:color w:val="000000"/>
                <w:kern w:val="2"/>
                <w:szCs w:val="22"/>
              </w:rPr>
            </w:pPr>
            <w:r>
              <w:rPr>
                <w:rFonts w:ascii="Calibri" w:hAnsi="Calibri" w:cs="Calibri"/>
                <w:color w:val="000000"/>
                <w:kern w:val="2"/>
                <w:szCs w:val="22"/>
              </w:rPr>
              <w:t>WILUS Inc.</w:t>
            </w:r>
          </w:p>
        </w:tc>
      </w:tr>
      <w:tr w:rsidR="00982F4D" w14:paraId="51639B00" w14:textId="77777777" w:rsidTr="00982F4D">
        <w:trPr>
          <w:trHeight w:val="300"/>
        </w:trPr>
        <w:tc>
          <w:tcPr>
            <w:tcW w:w="994" w:type="dxa"/>
            <w:noWrap/>
            <w:tcMar>
              <w:top w:w="15" w:type="dxa"/>
              <w:left w:w="15" w:type="dxa"/>
              <w:bottom w:w="0" w:type="dxa"/>
              <w:right w:w="15" w:type="dxa"/>
            </w:tcMar>
            <w:vAlign w:val="bottom"/>
            <w:hideMark/>
          </w:tcPr>
          <w:p w14:paraId="7A782DB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F7DFAD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F0D5A55" w14:textId="77777777" w:rsidR="00982F4D" w:rsidRDefault="00982F4D">
            <w:pPr>
              <w:rPr>
                <w:rFonts w:ascii="Calibri" w:hAnsi="Calibri" w:cs="Calibri"/>
                <w:color w:val="000000"/>
                <w:kern w:val="2"/>
                <w:szCs w:val="22"/>
              </w:rPr>
            </w:pPr>
            <w:r>
              <w:rPr>
                <w:rFonts w:ascii="Calibri" w:hAnsi="Calibri" w:cs="Calibri"/>
                <w:color w:val="000000"/>
                <w:kern w:val="2"/>
                <w:szCs w:val="22"/>
              </w:rPr>
              <w:t>Kishida, Akira</w:t>
            </w:r>
          </w:p>
        </w:tc>
        <w:tc>
          <w:tcPr>
            <w:tcW w:w="4969" w:type="dxa"/>
            <w:noWrap/>
            <w:tcMar>
              <w:top w:w="15" w:type="dxa"/>
              <w:left w:w="15" w:type="dxa"/>
              <w:bottom w:w="0" w:type="dxa"/>
              <w:right w:w="15" w:type="dxa"/>
            </w:tcMar>
            <w:vAlign w:val="bottom"/>
            <w:hideMark/>
          </w:tcPr>
          <w:p w14:paraId="4E4F4053" w14:textId="77777777" w:rsidR="00982F4D" w:rsidRDefault="00982F4D">
            <w:pPr>
              <w:rPr>
                <w:rFonts w:ascii="Calibri" w:hAnsi="Calibri" w:cs="Calibri"/>
                <w:color w:val="000000"/>
                <w:kern w:val="2"/>
                <w:szCs w:val="22"/>
              </w:rPr>
            </w:pPr>
            <w:r>
              <w:rPr>
                <w:rFonts w:ascii="Calibri" w:hAnsi="Calibri" w:cs="Calibri"/>
                <w:color w:val="000000"/>
                <w:kern w:val="2"/>
                <w:szCs w:val="22"/>
              </w:rPr>
              <w:t>NTT</w:t>
            </w:r>
          </w:p>
        </w:tc>
      </w:tr>
      <w:tr w:rsidR="00982F4D" w14:paraId="4B2D70C9" w14:textId="77777777" w:rsidTr="00982F4D">
        <w:trPr>
          <w:trHeight w:val="300"/>
        </w:trPr>
        <w:tc>
          <w:tcPr>
            <w:tcW w:w="994" w:type="dxa"/>
            <w:noWrap/>
            <w:tcMar>
              <w:top w:w="15" w:type="dxa"/>
              <w:left w:w="15" w:type="dxa"/>
              <w:bottom w:w="0" w:type="dxa"/>
              <w:right w:w="15" w:type="dxa"/>
            </w:tcMar>
            <w:vAlign w:val="bottom"/>
            <w:hideMark/>
          </w:tcPr>
          <w:p w14:paraId="753E299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CCE507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1F27B97" w14:textId="77777777" w:rsidR="00982F4D" w:rsidRDefault="00982F4D">
            <w:pPr>
              <w:rPr>
                <w:rFonts w:ascii="Calibri" w:hAnsi="Calibri" w:cs="Calibri"/>
                <w:color w:val="000000"/>
                <w:kern w:val="2"/>
                <w:szCs w:val="22"/>
              </w:rPr>
            </w:pPr>
            <w:r>
              <w:rPr>
                <w:rFonts w:ascii="Calibri" w:hAnsi="Calibri" w:cs="Calibri"/>
                <w:color w:val="000000"/>
                <w:kern w:val="2"/>
                <w:szCs w:val="22"/>
              </w:rPr>
              <w:t>Klein, Arik</w:t>
            </w:r>
          </w:p>
        </w:tc>
        <w:tc>
          <w:tcPr>
            <w:tcW w:w="4969" w:type="dxa"/>
            <w:noWrap/>
            <w:tcMar>
              <w:top w:w="15" w:type="dxa"/>
              <w:left w:w="15" w:type="dxa"/>
              <w:bottom w:w="0" w:type="dxa"/>
              <w:right w:w="15" w:type="dxa"/>
            </w:tcMar>
            <w:vAlign w:val="bottom"/>
            <w:hideMark/>
          </w:tcPr>
          <w:p w14:paraId="0E7C21E8"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78E28A82" w14:textId="77777777" w:rsidTr="00982F4D">
        <w:trPr>
          <w:trHeight w:val="300"/>
        </w:trPr>
        <w:tc>
          <w:tcPr>
            <w:tcW w:w="994" w:type="dxa"/>
            <w:noWrap/>
            <w:tcMar>
              <w:top w:w="15" w:type="dxa"/>
              <w:left w:w="15" w:type="dxa"/>
              <w:bottom w:w="0" w:type="dxa"/>
              <w:right w:w="15" w:type="dxa"/>
            </w:tcMar>
            <w:vAlign w:val="bottom"/>
            <w:hideMark/>
          </w:tcPr>
          <w:p w14:paraId="294CAF0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DE286F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66178A4"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Koo, </w:t>
            </w:r>
            <w:proofErr w:type="spellStart"/>
            <w:r>
              <w:rPr>
                <w:rFonts w:ascii="Calibri" w:hAnsi="Calibri" w:cs="Calibri"/>
                <w:color w:val="000000"/>
                <w:kern w:val="2"/>
                <w:szCs w:val="22"/>
              </w:rPr>
              <w:t>Jonghoe</w:t>
            </w:r>
            <w:proofErr w:type="spellEnd"/>
          </w:p>
        </w:tc>
        <w:tc>
          <w:tcPr>
            <w:tcW w:w="4969" w:type="dxa"/>
            <w:noWrap/>
            <w:tcMar>
              <w:top w:w="15" w:type="dxa"/>
              <w:left w:w="15" w:type="dxa"/>
              <w:bottom w:w="0" w:type="dxa"/>
              <w:right w:w="15" w:type="dxa"/>
            </w:tcMar>
            <w:vAlign w:val="bottom"/>
            <w:hideMark/>
          </w:tcPr>
          <w:p w14:paraId="145E189A"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05BE8A8D" w14:textId="77777777" w:rsidTr="00982F4D">
        <w:trPr>
          <w:trHeight w:val="300"/>
        </w:trPr>
        <w:tc>
          <w:tcPr>
            <w:tcW w:w="994" w:type="dxa"/>
            <w:noWrap/>
            <w:tcMar>
              <w:top w:w="15" w:type="dxa"/>
              <w:left w:w="15" w:type="dxa"/>
              <w:bottom w:w="0" w:type="dxa"/>
              <w:right w:w="15" w:type="dxa"/>
            </w:tcMar>
            <w:vAlign w:val="bottom"/>
            <w:hideMark/>
          </w:tcPr>
          <w:p w14:paraId="25E890C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6068CA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44E3676"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4969" w:type="dxa"/>
            <w:noWrap/>
            <w:tcMar>
              <w:top w:w="15" w:type="dxa"/>
              <w:left w:w="15" w:type="dxa"/>
              <w:bottom w:w="0" w:type="dxa"/>
              <w:right w:w="15" w:type="dxa"/>
            </w:tcMar>
            <w:vAlign w:val="bottom"/>
            <w:hideMark/>
          </w:tcPr>
          <w:p w14:paraId="678C2043"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03932693" w14:textId="77777777" w:rsidTr="00982F4D">
        <w:trPr>
          <w:trHeight w:val="300"/>
        </w:trPr>
        <w:tc>
          <w:tcPr>
            <w:tcW w:w="994" w:type="dxa"/>
            <w:noWrap/>
            <w:tcMar>
              <w:top w:w="15" w:type="dxa"/>
              <w:left w:w="15" w:type="dxa"/>
              <w:bottom w:w="0" w:type="dxa"/>
              <w:right w:w="15" w:type="dxa"/>
            </w:tcMar>
            <w:vAlign w:val="bottom"/>
            <w:hideMark/>
          </w:tcPr>
          <w:p w14:paraId="79D5FF6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1B373B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C6A61E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4969" w:type="dxa"/>
            <w:noWrap/>
            <w:tcMar>
              <w:top w:w="15" w:type="dxa"/>
              <w:left w:w="15" w:type="dxa"/>
              <w:bottom w:w="0" w:type="dxa"/>
              <w:right w:w="15" w:type="dxa"/>
            </w:tcMar>
            <w:vAlign w:val="bottom"/>
            <w:hideMark/>
          </w:tcPr>
          <w:p w14:paraId="1839FC5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178798F6" w14:textId="77777777" w:rsidTr="00982F4D">
        <w:trPr>
          <w:trHeight w:val="300"/>
        </w:trPr>
        <w:tc>
          <w:tcPr>
            <w:tcW w:w="994" w:type="dxa"/>
            <w:noWrap/>
            <w:tcMar>
              <w:top w:w="15" w:type="dxa"/>
              <w:left w:w="15" w:type="dxa"/>
              <w:bottom w:w="0" w:type="dxa"/>
              <w:right w:w="15" w:type="dxa"/>
            </w:tcMar>
            <w:vAlign w:val="bottom"/>
            <w:hideMark/>
          </w:tcPr>
          <w:p w14:paraId="3F3B7E0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85E242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E9E2862" w14:textId="77777777" w:rsidR="00982F4D" w:rsidRDefault="00982F4D">
            <w:pPr>
              <w:rPr>
                <w:rFonts w:ascii="Calibri" w:hAnsi="Calibri" w:cs="Calibri"/>
                <w:color w:val="000000"/>
                <w:kern w:val="2"/>
                <w:szCs w:val="22"/>
              </w:rPr>
            </w:pPr>
            <w:r>
              <w:rPr>
                <w:rFonts w:ascii="Calibri" w:hAnsi="Calibri" w:cs="Calibri"/>
                <w:color w:val="000000"/>
                <w:kern w:val="2"/>
                <w:szCs w:val="22"/>
              </w:rPr>
              <w:t>Lee, Hong Won</w:t>
            </w:r>
          </w:p>
        </w:tc>
        <w:tc>
          <w:tcPr>
            <w:tcW w:w="4969" w:type="dxa"/>
            <w:noWrap/>
            <w:tcMar>
              <w:top w:w="15" w:type="dxa"/>
              <w:left w:w="15" w:type="dxa"/>
              <w:bottom w:w="0" w:type="dxa"/>
              <w:right w:w="15" w:type="dxa"/>
            </w:tcMar>
            <w:vAlign w:val="bottom"/>
            <w:hideMark/>
          </w:tcPr>
          <w:p w14:paraId="14804299"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03C83484" w14:textId="77777777" w:rsidTr="00982F4D">
        <w:trPr>
          <w:trHeight w:val="300"/>
        </w:trPr>
        <w:tc>
          <w:tcPr>
            <w:tcW w:w="994" w:type="dxa"/>
            <w:noWrap/>
            <w:tcMar>
              <w:top w:w="15" w:type="dxa"/>
              <w:left w:w="15" w:type="dxa"/>
              <w:bottom w:w="0" w:type="dxa"/>
              <w:right w:w="15" w:type="dxa"/>
            </w:tcMar>
            <w:vAlign w:val="bottom"/>
            <w:hideMark/>
          </w:tcPr>
          <w:p w14:paraId="4803E3B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844C9B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1FB3537" w14:textId="77777777" w:rsidR="00982F4D" w:rsidRDefault="00982F4D">
            <w:pPr>
              <w:rPr>
                <w:rFonts w:ascii="Calibri" w:hAnsi="Calibri" w:cs="Calibri"/>
                <w:color w:val="000000"/>
                <w:kern w:val="2"/>
                <w:szCs w:val="22"/>
              </w:rPr>
            </w:pPr>
            <w:r>
              <w:rPr>
                <w:rFonts w:ascii="Calibri" w:hAnsi="Calibri" w:cs="Calibri"/>
                <w:color w:val="000000"/>
                <w:kern w:val="2"/>
                <w:szCs w:val="22"/>
              </w:rPr>
              <w:t>LEE, JOONSOO</w:t>
            </w:r>
          </w:p>
        </w:tc>
        <w:tc>
          <w:tcPr>
            <w:tcW w:w="4969" w:type="dxa"/>
            <w:noWrap/>
            <w:tcMar>
              <w:top w:w="15" w:type="dxa"/>
              <w:left w:w="15" w:type="dxa"/>
              <w:bottom w:w="0" w:type="dxa"/>
              <w:right w:w="15" w:type="dxa"/>
            </w:tcMar>
            <w:vAlign w:val="bottom"/>
            <w:hideMark/>
          </w:tcPr>
          <w:p w14:paraId="7D35609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982F4D" w14:paraId="48FD138E" w14:textId="77777777" w:rsidTr="00982F4D">
        <w:trPr>
          <w:trHeight w:val="300"/>
        </w:trPr>
        <w:tc>
          <w:tcPr>
            <w:tcW w:w="994" w:type="dxa"/>
            <w:noWrap/>
            <w:tcMar>
              <w:top w:w="15" w:type="dxa"/>
              <w:left w:w="15" w:type="dxa"/>
              <w:bottom w:w="0" w:type="dxa"/>
              <w:right w:w="15" w:type="dxa"/>
            </w:tcMar>
            <w:vAlign w:val="bottom"/>
            <w:hideMark/>
          </w:tcPr>
          <w:p w14:paraId="3293588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9B85C8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0C2A24E"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Mingyu</w:t>
            </w:r>
            <w:proofErr w:type="spellEnd"/>
          </w:p>
        </w:tc>
        <w:tc>
          <w:tcPr>
            <w:tcW w:w="4969" w:type="dxa"/>
            <w:noWrap/>
            <w:tcMar>
              <w:top w:w="15" w:type="dxa"/>
              <w:left w:w="15" w:type="dxa"/>
              <w:bottom w:w="0" w:type="dxa"/>
              <w:right w:w="15" w:type="dxa"/>
            </w:tcMar>
            <w:vAlign w:val="bottom"/>
            <w:hideMark/>
          </w:tcPr>
          <w:p w14:paraId="15D93619"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27F9C1A7" w14:textId="77777777" w:rsidTr="00982F4D">
        <w:trPr>
          <w:trHeight w:val="300"/>
        </w:trPr>
        <w:tc>
          <w:tcPr>
            <w:tcW w:w="994" w:type="dxa"/>
            <w:noWrap/>
            <w:tcMar>
              <w:top w:w="15" w:type="dxa"/>
              <w:left w:w="15" w:type="dxa"/>
              <w:bottom w:w="0" w:type="dxa"/>
              <w:right w:w="15" w:type="dxa"/>
            </w:tcMar>
            <w:vAlign w:val="bottom"/>
            <w:hideMark/>
          </w:tcPr>
          <w:p w14:paraId="2FE40A7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A71ABC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5D7CE8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4969" w:type="dxa"/>
            <w:noWrap/>
            <w:tcMar>
              <w:top w:w="15" w:type="dxa"/>
              <w:left w:w="15" w:type="dxa"/>
              <w:bottom w:w="0" w:type="dxa"/>
              <w:right w:w="15" w:type="dxa"/>
            </w:tcMar>
            <w:vAlign w:val="bottom"/>
            <w:hideMark/>
          </w:tcPr>
          <w:p w14:paraId="531A0334"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3114BABC" w14:textId="77777777" w:rsidTr="00982F4D">
        <w:trPr>
          <w:trHeight w:val="300"/>
        </w:trPr>
        <w:tc>
          <w:tcPr>
            <w:tcW w:w="994" w:type="dxa"/>
            <w:noWrap/>
            <w:tcMar>
              <w:top w:w="15" w:type="dxa"/>
              <w:left w:w="15" w:type="dxa"/>
              <w:bottom w:w="0" w:type="dxa"/>
              <w:right w:w="15" w:type="dxa"/>
            </w:tcMar>
            <w:vAlign w:val="bottom"/>
            <w:hideMark/>
          </w:tcPr>
          <w:p w14:paraId="3386DC6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7C1AF0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C65BE46"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Haozheng</w:t>
            </w:r>
            <w:proofErr w:type="spellEnd"/>
          </w:p>
        </w:tc>
        <w:tc>
          <w:tcPr>
            <w:tcW w:w="4969" w:type="dxa"/>
            <w:noWrap/>
            <w:tcMar>
              <w:top w:w="15" w:type="dxa"/>
              <w:left w:w="15" w:type="dxa"/>
              <w:bottom w:w="0" w:type="dxa"/>
              <w:right w:w="15" w:type="dxa"/>
            </w:tcMar>
            <w:vAlign w:val="bottom"/>
            <w:hideMark/>
          </w:tcPr>
          <w:p w14:paraId="26414585"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0F96BB52" w14:textId="77777777" w:rsidTr="00982F4D">
        <w:trPr>
          <w:trHeight w:val="300"/>
        </w:trPr>
        <w:tc>
          <w:tcPr>
            <w:tcW w:w="994" w:type="dxa"/>
            <w:noWrap/>
            <w:tcMar>
              <w:top w:w="15" w:type="dxa"/>
              <w:left w:w="15" w:type="dxa"/>
              <w:bottom w:w="0" w:type="dxa"/>
              <w:right w:w="15" w:type="dxa"/>
            </w:tcMar>
            <w:vAlign w:val="bottom"/>
            <w:hideMark/>
          </w:tcPr>
          <w:p w14:paraId="034C99B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CB1A5A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62D8710" w14:textId="77777777" w:rsidR="00982F4D" w:rsidRDefault="00982F4D">
            <w:pPr>
              <w:rPr>
                <w:rFonts w:ascii="Calibri" w:hAnsi="Calibri" w:cs="Calibri"/>
                <w:color w:val="000000"/>
                <w:kern w:val="2"/>
                <w:szCs w:val="22"/>
              </w:rPr>
            </w:pPr>
            <w:r>
              <w:rPr>
                <w:rFonts w:ascii="Calibri" w:hAnsi="Calibri" w:cs="Calibri"/>
                <w:color w:val="000000"/>
                <w:kern w:val="2"/>
                <w:szCs w:val="22"/>
              </w:rPr>
              <w:t>Li, Jialing</w:t>
            </w:r>
          </w:p>
        </w:tc>
        <w:tc>
          <w:tcPr>
            <w:tcW w:w="4969" w:type="dxa"/>
            <w:noWrap/>
            <w:tcMar>
              <w:top w:w="15" w:type="dxa"/>
              <w:left w:w="15" w:type="dxa"/>
              <w:bottom w:w="0" w:type="dxa"/>
              <w:right w:w="15" w:type="dxa"/>
            </w:tcMar>
            <w:vAlign w:val="bottom"/>
            <w:hideMark/>
          </w:tcPr>
          <w:p w14:paraId="0BA3378C"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3E849B2B" w14:textId="77777777" w:rsidTr="00982F4D">
        <w:trPr>
          <w:trHeight w:val="300"/>
        </w:trPr>
        <w:tc>
          <w:tcPr>
            <w:tcW w:w="994" w:type="dxa"/>
            <w:noWrap/>
            <w:tcMar>
              <w:top w:w="15" w:type="dxa"/>
              <w:left w:w="15" w:type="dxa"/>
              <w:bottom w:w="0" w:type="dxa"/>
              <w:right w:w="15" w:type="dxa"/>
            </w:tcMar>
            <w:vAlign w:val="bottom"/>
            <w:hideMark/>
          </w:tcPr>
          <w:p w14:paraId="249CFAE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551452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9D6EAF3"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4969" w:type="dxa"/>
            <w:noWrap/>
            <w:tcMar>
              <w:top w:w="15" w:type="dxa"/>
              <w:left w:w="15" w:type="dxa"/>
              <w:bottom w:w="0" w:type="dxa"/>
              <w:right w:w="15" w:type="dxa"/>
            </w:tcMar>
            <w:vAlign w:val="bottom"/>
            <w:hideMark/>
          </w:tcPr>
          <w:p w14:paraId="1500107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982F4D" w14:paraId="0B8999B4" w14:textId="77777777" w:rsidTr="00982F4D">
        <w:trPr>
          <w:trHeight w:val="300"/>
        </w:trPr>
        <w:tc>
          <w:tcPr>
            <w:tcW w:w="994" w:type="dxa"/>
            <w:noWrap/>
            <w:tcMar>
              <w:top w:w="15" w:type="dxa"/>
              <w:left w:w="15" w:type="dxa"/>
              <w:bottom w:w="0" w:type="dxa"/>
              <w:right w:w="15" w:type="dxa"/>
            </w:tcMar>
            <w:vAlign w:val="bottom"/>
            <w:hideMark/>
          </w:tcPr>
          <w:p w14:paraId="004196B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F3FB90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AA942FD"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4969" w:type="dxa"/>
            <w:noWrap/>
            <w:tcMar>
              <w:top w:w="15" w:type="dxa"/>
              <w:left w:w="15" w:type="dxa"/>
              <w:bottom w:w="0" w:type="dxa"/>
              <w:right w:w="15" w:type="dxa"/>
            </w:tcMar>
            <w:vAlign w:val="bottom"/>
            <w:hideMark/>
          </w:tcPr>
          <w:p w14:paraId="4A7BD43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982F4D" w14:paraId="158C013E" w14:textId="77777777" w:rsidTr="00982F4D">
        <w:trPr>
          <w:trHeight w:val="300"/>
        </w:trPr>
        <w:tc>
          <w:tcPr>
            <w:tcW w:w="994" w:type="dxa"/>
            <w:noWrap/>
            <w:tcMar>
              <w:top w:w="15" w:type="dxa"/>
              <w:left w:w="15" w:type="dxa"/>
              <w:bottom w:w="0" w:type="dxa"/>
              <w:right w:w="15" w:type="dxa"/>
            </w:tcMar>
            <w:vAlign w:val="bottom"/>
            <w:hideMark/>
          </w:tcPr>
          <w:p w14:paraId="38DA3FB2"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0" w:type="auto"/>
            <w:noWrap/>
            <w:tcMar>
              <w:top w:w="15" w:type="dxa"/>
              <w:left w:w="15" w:type="dxa"/>
              <w:bottom w:w="0" w:type="dxa"/>
              <w:right w:w="15" w:type="dxa"/>
            </w:tcMar>
            <w:vAlign w:val="center"/>
            <w:hideMark/>
          </w:tcPr>
          <w:p w14:paraId="27CA571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87B2B5A" w14:textId="77777777" w:rsidR="00982F4D" w:rsidRDefault="00982F4D">
            <w:pPr>
              <w:rPr>
                <w:rFonts w:ascii="Calibri" w:hAnsi="Calibri" w:cs="Calibri"/>
                <w:color w:val="000000"/>
                <w:kern w:val="2"/>
                <w:szCs w:val="22"/>
              </w:rPr>
            </w:pPr>
            <w:r>
              <w:rPr>
                <w:rFonts w:ascii="Calibri" w:hAnsi="Calibri" w:cs="Calibri"/>
                <w:color w:val="000000"/>
                <w:kern w:val="2"/>
                <w:szCs w:val="22"/>
              </w:rPr>
              <w:t>Lim, Dong Guk</w:t>
            </w:r>
          </w:p>
        </w:tc>
        <w:tc>
          <w:tcPr>
            <w:tcW w:w="4969" w:type="dxa"/>
            <w:noWrap/>
            <w:tcMar>
              <w:top w:w="15" w:type="dxa"/>
              <w:left w:w="15" w:type="dxa"/>
              <w:bottom w:w="0" w:type="dxa"/>
              <w:right w:w="15" w:type="dxa"/>
            </w:tcMar>
            <w:vAlign w:val="bottom"/>
            <w:hideMark/>
          </w:tcPr>
          <w:p w14:paraId="483ADF0E"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20F0244A" w14:textId="77777777" w:rsidTr="00982F4D">
        <w:trPr>
          <w:trHeight w:val="300"/>
        </w:trPr>
        <w:tc>
          <w:tcPr>
            <w:tcW w:w="994" w:type="dxa"/>
            <w:noWrap/>
            <w:tcMar>
              <w:top w:w="15" w:type="dxa"/>
              <w:left w:w="15" w:type="dxa"/>
              <w:bottom w:w="0" w:type="dxa"/>
              <w:right w:w="15" w:type="dxa"/>
            </w:tcMar>
            <w:vAlign w:val="bottom"/>
            <w:hideMark/>
          </w:tcPr>
          <w:p w14:paraId="3718633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DA4127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A647FD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Lim, Yeon </w:t>
            </w:r>
            <w:proofErr w:type="spellStart"/>
            <w:r>
              <w:rPr>
                <w:rFonts w:ascii="Calibri" w:hAnsi="Calibri" w:cs="Calibri"/>
                <w:color w:val="000000"/>
                <w:kern w:val="2"/>
                <w:szCs w:val="22"/>
              </w:rPr>
              <w:t>Geun</w:t>
            </w:r>
            <w:proofErr w:type="spellEnd"/>
          </w:p>
        </w:tc>
        <w:tc>
          <w:tcPr>
            <w:tcW w:w="4969" w:type="dxa"/>
            <w:noWrap/>
            <w:tcMar>
              <w:top w:w="15" w:type="dxa"/>
              <w:left w:w="15" w:type="dxa"/>
              <w:bottom w:w="0" w:type="dxa"/>
              <w:right w:w="15" w:type="dxa"/>
            </w:tcMar>
            <w:vAlign w:val="bottom"/>
            <w:hideMark/>
          </w:tcPr>
          <w:p w14:paraId="5C8978E7"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982F4D" w14:paraId="1C7CAB7A" w14:textId="77777777" w:rsidTr="00982F4D">
        <w:trPr>
          <w:trHeight w:val="300"/>
        </w:trPr>
        <w:tc>
          <w:tcPr>
            <w:tcW w:w="994" w:type="dxa"/>
            <w:noWrap/>
            <w:tcMar>
              <w:top w:w="15" w:type="dxa"/>
              <w:left w:w="15" w:type="dxa"/>
              <w:bottom w:w="0" w:type="dxa"/>
              <w:right w:w="15" w:type="dxa"/>
            </w:tcMar>
            <w:vAlign w:val="bottom"/>
            <w:hideMark/>
          </w:tcPr>
          <w:p w14:paraId="37ACF3B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10E7C3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3C0F1F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4969" w:type="dxa"/>
            <w:noWrap/>
            <w:tcMar>
              <w:top w:w="15" w:type="dxa"/>
              <w:left w:w="15" w:type="dxa"/>
              <w:bottom w:w="0" w:type="dxa"/>
              <w:right w:w="15" w:type="dxa"/>
            </w:tcMar>
            <w:vAlign w:val="bottom"/>
            <w:hideMark/>
          </w:tcPr>
          <w:p w14:paraId="3C0EBD30" w14:textId="77777777" w:rsidR="00982F4D" w:rsidRDefault="00982F4D">
            <w:pPr>
              <w:rPr>
                <w:rFonts w:ascii="Calibri" w:hAnsi="Calibri" w:cs="Calibri"/>
                <w:color w:val="000000"/>
                <w:kern w:val="2"/>
                <w:szCs w:val="22"/>
              </w:rPr>
            </w:pPr>
            <w:r>
              <w:rPr>
                <w:rFonts w:ascii="Calibri" w:hAnsi="Calibri" w:cs="Calibri"/>
                <w:color w:val="000000"/>
                <w:kern w:val="2"/>
                <w:szCs w:val="22"/>
              </w:rPr>
              <w:t>Canon Research Centre France</w:t>
            </w:r>
          </w:p>
        </w:tc>
      </w:tr>
      <w:tr w:rsidR="00982F4D" w14:paraId="107B4770" w14:textId="77777777" w:rsidTr="00982F4D">
        <w:trPr>
          <w:trHeight w:val="300"/>
        </w:trPr>
        <w:tc>
          <w:tcPr>
            <w:tcW w:w="994" w:type="dxa"/>
            <w:noWrap/>
            <w:tcMar>
              <w:top w:w="15" w:type="dxa"/>
              <w:left w:w="15" w:type="dxa"/>
              <w:bottom w:w="0" w:type="dxa"/>
              <w:right w:w="15" w:type="dxa"/>
            </w:tcMar>
            <w:vAlign w:val="bottom"/>
            <w:hideMark/>
          </w:tcPr>
          <w:p w14:paraId="75CB189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B7C798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14F344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4969" w:type="dxa"/>
            <w:noWrap/>
            <w:tcMar>
              <w:top w:w="15" w:type="dxa"/>
              <w:left w:w="15" w:type="dxa"/>
              <w:bottom w:w="0" w:type="dxa"/>
              <w:right w:w="15" w:type="dxa"/>
            </w:tcMar>
            <w:vAlign w:val="bottom"/>
            <w:hideMark/>
          </w:tcPr>
          <w:p w14:paraId="1695EB94"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982F4D" w14:paraId="31210D6C" w14:textId="77777777" w:rsidTr="00982F4D">
        <w:trPr>
          <w:trHeight w:val="300"/>
        </w:trPr>
        <w:tc>
          <w:tcPr>
            <w:tcW w:w="994" w:type="dxa"/>
            <w:noWrap/>
            <w:tcMar>
              <w:top w:w="15" w:type="dxa"/>
              <w:left w:w="15" w:type="dxa"/>
              <w:bottom w:w="0" w:type="dxa"/>
              <w:right w:w="15" w:type="dxa"/>
            </w:tcMar>
            <w:vAlign w:val="bottom"/>
            <w:hideMark/>
          </w:tcPr>
          <w:p w14:paraId="64704FC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3B1790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A7E004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4969" w:type="dxa"/>
            <w:noWrap/>
            <w:tcMar>
              <w:top w:w="15" w:type="dxa"/>
              <w:left w:w="15" w:type="dxa"/>
              <w:bottom w:w="0" w:type="dxa"/>
              <w:right w:w="15" w:type="dxa"/>
            </w:tcMar>
            <w:vAlign w:val="bottom"/>
            <w:hideMark/>
          </w:tcPr>
          <w:p w14:paraId="1EDD76BE"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r>
              <w:rPr>
                <w:rFonts w:ascii="Calibri" w:hAnsi="Calibri" w:cs="Calibri"/>
                <w:color w:val="000000"/>
                <w:kern w:val="2"/>
                <w:szCs w:val="22"/>
              </w:rPr>
              <w:t>.</w:t>
            </w:r>
            <w:proofErr w:type="gramEnd"/>
          </w:p>
        </w:tc>
      </w:tr>
      <w:tr w:rsidR="00982F4D" w14:paraId="473FBEBA" w14:textId="77777777" w:rsidTr="00982F4D">
        <w:trPr>
          <w:trHeight w:val="300"/>
        </w:trPr>
        <w:tc>
          <w:tcPr>
            <w:tcW w:w="994" w:type="dxa"/>
            <w:noWrap/>
            <w:tcMar>
              <w:top w:w="15" w:type="dxa"/>
              <w:left w:w="15" w:type="dxa"/>
              <w:bottom w:w="0" w:type="dxa"/>
              <w:right w:w="15" w:type="dxa"/>
            </w:tcMar>
            <w:vAlign w:val="bottom"/>
            <w:hideMark/>
          </w:tcPr>
          <w:p w14:paraId="5C0CBD2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FC06D1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426A80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Luo, </w:t>
            </w:r>
            <w:proofErr w:type="spellStart"/>
            <w:r>
              <w:rPr>
                <w:rFonts w:ascii="Calibri" w:hAnsi="Calibri" w:cs="Calibri"/>
                <w:color w:val="000000"/>
                <w:kern w:val="2"/>
                <w:szCs w:val="22"/>
              </w:rPr>
              <w:t>Chaoming</w:t>
            </w:r>
            <w:proofErr w:type="spellEnd"/>
          </w:p>
        </w:tc>
        <w:tc>
          <w:tcPr>
            <w:tcW w:w="4969" w:type="dxa"/>
            <w:noWrap/>
            <w:tcMar>
              <w:top w:w="15" w:type="dxa"/>
              <w:left w:w="15" w:type="dxa"/>
              <w:bottom w:w="0" w:type="dxa"/>
              <w:right w:w="15" w:type="dxa"/>
            </w:tcMar>
            <w:vAlign w:val="bottom"/>
            <w:hideMark/>
          </w:tcPr>
          <w:p w14:paraId="1A0830AB" w14:textId="77777777" w:rsidR="00982F4D" w:rsidRDefault="00982F4D">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982F4D" w14:paraId="100F68BC" w14:textId="77777777" w:rsidTr="00982F4D">
        <w:trPr>
          <w:trHeight w:val="300"/>
        </w:trPr>
        <w:tc>
          <w:tcPr>
            <w:tcW w:w="994" w:type="dxa"/>
            <w:noWrap/>
            <w:tcMar>
              <w:top w:w="15" w:type="dxa"/>
              <w:left w:w="15" w:type="dxa"/>
              <w:bottom w:w="0" w:type="dxa"/>
              <w:right w:w="15" w:type="dxa"/>
            </w:tcMar>
            <w:vAlign w:val="bottom"/>
            <w:hideMark/>
          </w:tcPr>
          <w:p w14:paraId="7384BEA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693321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7F6386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4969" w:type="dxa"/>
            <w:noWrap/>
            <w:tcMar>
              <w:top w:w="15" w:type="dxa"/>
              <w:left w:w="15" w:type="dxa"/>
              <w:bottom w:w="0" w:type="dxa"/>
              <w:right w:w="15" w:type="dxa"/>
            </w:tcMar>
            <w:vAlign w:val="bottom"/>
            <w:hideMark/>
          </w:tcPr>
          <w:p w14:paraId="5BDEDE9F"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w:t>
            </w:r>
          </w:p>
        </w:tc>
      </w:tr>
      <w:tr w:rsidR="00982F4D" w14:paraId="2A432631" w14:textId="77777777" w:rsidTr="00982F4D">
        <w:trPr>
          <w:trHeight w:val="300"/>
        </w:trPr>
        <w:tc>
          <w:tcPr>
            <w:tcW w:w="994" w:type="dxa"/>
            <w:noWrap/>
            <w:tcMar>
              <w:top w:w="15" w:type="dxa"/>
              <w:left w:w="15" w:type="dxa"/>
              <w:bottom w:w="0" w:type="dxa"/>
              <w:right w:w="15" w:type="dxa"/>
            </w:tcMar>
            <w:vAlign w:val="bottom"/>
            <w:hideMark/>
          </w:tcPr>
          <w:p w14:paraId="3A31A82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E0C87F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1C886C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Madni</w:t>
            </w:r>
            <w:proofErr w:type="spellEnd"/>
            <w:r>
              <w:rPr>
                <w:rFonts w:ascii="Calibri" w:hAnsi="Calibri" w:cs="Calibri"/>
                <w:color w:val="000000"/>
                <w:kern w:val="2"/>
                <w:szCs w:val="22"/>
              </w:rPr>
              <w:t>, Haji Muhammad</w:t>
            </w:r>
          </w:p>
        </w:tc>
        <w:tc>
          <w:tcPr>
            <w:tcW w:w="4969" w:type="dxa"/>
            <w:noWrap/>
            <w:tcMar>
              <w:top w:w="15" w:type="dxa"/>
              <w:left w:w="15" w:type="dxa"/>
              <w:bottom w:w="0" w:type="dxa"/>
              <w:right w:w="15" w:type="dxa"/>
            </w:tcMar>
            <w:vAlign w:val="bottom"/>
            <w:hideMark/>
          </w:tcPr>
          <w:p w14:paraId="64E7C37B" w14:textId="77777777" w:rsidR="00982F4D" w:rsidRDefault="00982F4D">
            <w:pPr>
              <w:rPr>
                <w:rFonts w:ascii="Calibri" w:hAnsi="Calibri" w:cs="Calibri"/>
                <w:color w:val="000000"/>
                <w:kern w:val="2"/>
                <w:szCs w:val="22"/>
              </w:rPr>
            </w:pPr>
            <w:r>
              <w:rPr>
                <w:rFonts w:ascii="Calibri" w:hAnsi="Calibri" w:cs="Calibri"/>
                <w:color w:val="000000"/>
                <w:kern w:val="2"/>
                <w:szCs w:val="22"/>
              </w:rPr>
              <w:t>VESTEL</w:t>
            </w:r>
          </w:p>
        </w:tc>
      </w:tr>
      <w:tr w:rsidR="00982F4D" w14:paraId="43D4A284" w14:textId="77777777" w:rsidTr="00982F4D">
        <w:trPr>
          <w:trHeight w:val="300"/>
        </w:trPr>
        <w:tc>
          <w:tcPr>
            <w:tcW w:w="994" w:type="dxa"/>
            <w:noWrap/>
            <w:tcMar>
              <w:top w:w="15" w:type="dxa"/>
              <w:left w:w="15" w:type="dxa"/>
              <w:bottom w:w="0" w:type="dxa"/>
              <w:right w:w="15" w:type="dxa"/>
            </w:tcMar>
            <w:vAlign w:val="bottom"/>
            <w:hideMark/>
          </w:tcPr>
          <w:p w14:paraId="6D1CFDD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C430B5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3176B6B"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Maguluri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Anilkumar</w:t>
            </w:r>
            <w:proofErr w:type="spellEnd"/>
          </w:p>
        </w:tc>
        <w:tc>
          <w:tcPr>
            <w:tcW w:w="4969" w:type="dxa"/>
            <w:noWrap/>
            <w:tcMar>
              <w:top w:w="15" w:type="dxa"/>
              <w:left w:w="15" w:type="dxa"/>
              <w:bottom w:w="0" w:type="dxa"/>
              <w:right w:w="15" w:type="dxa"/>
            </w:tcMar>
            <w:vAlign w:val="bottom"/>
            <w:hideMark/>
          </w:tcPr>
          <w:p w14:paraId="348094AE" w14:textId="77777777" w:rsidR="00982F4D" w:rsidRDefault="00982F4D">
            <w:pPr>
              <w:rPr>
                <w:rFonts w:ascii="Calibri" w:hAnsi="Calibri" w:cs="Calibri"/>
                <w:color w:val="000000"/>
                <w:kern w:val="2"/>
                <w:szCs w:val="22"/>
              </w:rPr>
            </w:pPr>
            <w:r>
              <w:rPr>
                <w:rFonts w:ascii="Calibri" w:hAnsi="Calibri" w:cs="Calibri"/>
                <w:color w:val="000000"/>
                <w:kern w:val="2"/>
                <w:szCs w:val="22"/>
              </w:rPr>
              <w:t>SYNAPTICS</w:t>
            </w:r>
          </w:p>
        </w:tc>
      </w:tr>
      <w:tr w:rsidR="00982F4D" w14:paraId="1482FC7A" w14:textId="77777777" w:rsidTr="00982F4D">
        <w:trPr>
          <w:trHeight w:val="300"/>
        </w:trPr>
        <w:tc>
          <w:tcPr>
            <w:tcW w:w="994" w:type="dxa"/>
            <w:noWrap/>
            <w:tcMar>
              <w:top w:w="15" w:type="dxa"/>
              <w:left w:w="15" w:type="dxa"/>
              <w:bottom w:w="0" w:type="dxa"/>
              <w:right w:w="15" w:type="dxa"/>
            </w:tcMar>
            <w:vAlign w:val="bottom"/>
            <w:hideMark/>
          </w:tcPr>
          <w:p w14:paraId="4F6B817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A53629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BFA0DF4" w14:textId="77777777" w:rsidR="00982F4D" w:rsidRDefault="00982F4D">
            <w:pPr>
              <w:rPr>
                <w:rFonts w:ascii="Calibri" w:hAnsi="Calibri" w:cs="Calibri"/>
                <w:color w:val="000000"/>
                <w:kern w:val="2"/>
                <w:szCs w:val="22"/>
              </w:rPr>
            </w:pPr>
            <w:r>
              <w:rPr>
                <w:rFonts w:ascii="Calibri" w:hAnsi="Calibri" w:cs="Calibri"/>
                <w:color w:val="000000"/>
                <w:kern w:val="2"/>
                <w:szCs w:val="22"/>
              </w:rPr>
              <w:t>MAO, ZHI</w:t>
            </w:r>
          </w:p>
        </w:tc>
        <w:tc>
          <w:tcPr>
            <w:tcW w:w="4969" w:type="dxa"/>
            <w:noWrap/>
            <w:tcMar>
              <w:top w:w="15" w:type="dxa"/>
              <w:left w:w="15" w:type="dxa"/>
              <w:bottom w:w="0" w:type="dxa"/>
              <w:right w:w="15" w:type="dxa"/>
            </w:tcMar>
            <w:vAlign w:val="bottom"/>
            <w:hideMark/>
          </w:tcPr>
          <w:p w14:paraId="62F60DF9"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4B7BEA19" w14:textId="77777777" w:rsidTr="00982F4D">
        <w:trPr>
          <w:trHeight w:val="300"/>
        </w:trPr>
        <w:tc>
          <w:tcPr>
            <w:tcW w:w="994" w:type="dxa"/>
            <w:noWrap/>
            <w:tcMar>
              <w:top w:w="15" w:type="dxa"/>
              <w:left w:w="15" w:type="dxa"/>
              <w:bottom w:w="0" w:type="dxa"/>
              <w:right w:w="15" w:type="dxa"/>
            </w:tcMar>
            <w:vAlign w:val="bottom"/>
            <w:hideMark/>
          </w:tcPr>
          <w:p w14:paraId="001C80D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0871AC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A1C5037" w14:textId="77777777" w:rsidR="00982F4D" w:rsidRDefault="00982F4D">
            <w:pPr>
              <w:rPr>
                <w:rFonts w:ascii="Calibri" w:hAnsi="Calibri" w:cs="Calibri"/>
                <w:color w:val="000000"/>
                <w:kern w:val="2"/>
                <w:szCs w:val="22"/>
              </w:rPr>
            </w:pPr>
            <w:r>
              <w:rPr>
                <w:rFonts w:ascii="Calibri" w:hAnsi="Calibri" w:cs="Calibri"/>
                <w:color w:val="000000"/>
                <w:kern w:val="2"/>
                <w:szCs w:val="22"/>
              </w:rPr>
              <w:t>Morioka, Hitoshi</w:t>
            </w:r>
          </w:p>
        </w:tc>
        <w:tc>
          <w:tcPr>
            <w:tcW w:w="4969" w:type="dxa"/>
            <w:noWrap/>
            <w:tcMar>
              <w:top w:w="15" w:type="dxa"/>
              <w:left w:w="15" w:type="dxa"/>
              <w:bottom w:w="0" w:type="dxa"/>
              <w:right w:w="15" w:type="dxa"/>
            </w:tcMar>
            <w:vAlign w:val="bottom"/>
            <w:hideMark/>
          </w:tcPr>
          <w:p w14:paraId="6B3E2E1C" w14:textId="77777777" w:rsidR="00982F4D" w:rsidRDefault="00982F4D">
            <w:pPr>
              <w:rPr>
                <w:rFonts w:ascii="Calibri" w:hAnsi="Calibri" w:cs="Calibri"/>
                <w:color w:val="000000"/>
                <w:kern w:val="2"/>
                <w:szCs w:val="22"/>
              </w:rPr>
            </w:pPr>
            <w:r>
              <w:rPr>
                <w:rFonts w:ascii="Calibri" w:hAnsi="Calibri" w:cs="Calibri"/>
                <w:color w:val="000000"/>
                <w:kern w:val="2"/>
                <w:szCs w:val="22"/>
              </w:rPr>
              <w:t>SRC Software</w:t>
            </w:r>
          </w:p>
        </w:tc>
      </w:tr>
      <w:tr w:rsidR="00982F4D" w14:paraId="79F71B3E" w14:textId="77777777" w:rsidTr="00982F4D">
        <w:trPr>
          <w:trHeight w:val="300"/>
        </w:trPr>
        <w:tc>
          <w:tcPr>
            <w:tcW w:w="994" w:type="dxa"/>
            <w:noWrap/>
            <w:tcMar>
              <w:top w:w="15" w:type="dxa"/>
              <w:left w:w="15" w:type="dxa"/>
              <w:bottom w:w="0" w:type="dxa"/>
              <w:right w:w="15" w:type="dxa"/>
            </w:tcMar>
            <w:vAlign w:val="bottom"/>
            <w:hideMark/>
          </w:tcPr>
          <w:p w14:paraId="6BD099B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CA6237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CABCE1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4969" w:type="dxa"/>
            <w:noWrap/>
            <w:tcMar>
              <w:top w:w="15" w:type="dxa"/>
              <w:left w:w="15" w:type="dxa"/>
              <w:bottom w:w="0" w:type="dxa"/>
              <w:right w:w="15" w:type="dxa"/>
            </w:tcMar>
            <w:vAlign w:val="bottom"/>
            <w:hideMark/>
          </w:tcPr>
          <w:p w14:paraId="760D5EB4"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 Holdings Corporation</w:t>
            </w:r>
          </w:p>
        </w:tc>
      </w:tr>
      <w:tr w:rsidR="00982F4D" w14:paraId="7669D3B8" w14:textId="77777777" w:rsidTr="00982F4D">
        <w:trPr>
          <w:trHeight w:val="300"/>
        </w:trPr>
        <w:tc>
          <w:tcPr>
            <w:tcW w:w="994" w:type="dxa"/>
            <w:noWrap/>
            <w:tcMar>
              <w:top w:w="15" w:type="dxa"/>
              <w:left w:w="15" w:type="dxa"/>
              <w:bottom w:w="0" w:type="dxa"/>
              <w:right w:w="15" w:type="dxa"/>
            </w:tcMar>
            <w:vAlign w:val="bottom"/>
            <w:hideMark/>
          </w:tcPr>
          <w:p w14:paraId="17DD237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9A6758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1F6B79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Namboodiri, </w:t>
            </w:r>
            <w:proofErr w:type="spellStart"/>
            <w:r>
              <w:rPr>
                <w:rFonts w:ascii="Calibri" w:hAnsi="Calibri" w:cs="Calibri"/>
                <w:color w:val="000000"/>
                <w:kern w:val="2"/>
                <w:szCs w:val="22"/>
              </w:rPr>
              <w:t>Vamadevan</w:t>
            </w:r>
            <w:proofErr w:type="spellEnd"/>
          </w:p>
        </w:tc>
        <w:tc>
          <w:tcPr>
            <w:tcW w:w="4969" w:type="dxa"/>
            <w:noWrap/>
            <w:tcMar>
              <w:top w:w="15" w:type="dxa"/>
              <w:left w:w="15" w:type="dxa"/>
              <w:bottom w:w="0" w:type="dxa"/>
              <w:right w:w="15" w:type="dxa"/>
            </w:tcMar>
            <w:vAlign w:val="bottom"/>
            <w:hideMark/>
          </w:tcPr>
          <w:p w14:paraId="10ED307D"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w:t>
            </w:r>
          </w:p>
        </w:tc>
      </w:tr>
      <w:tr w:rsidR="00982F4D" w14:paraId="3E1F604D" w14:textId="77777777" w:rsidTr="00982F4D">
        <w:trPr>
          <w:trHeight w:val="300"/>
        </w:trPr>
        <w:tc>
          <w:tcPr>
            <w:tcW w:w="994" w:type="dxa"/>
            <w:noWrap/>
            <w:tcMar>
              <w:top w:w="15" w:type="dxa"/>
              <w:left w:w="15" w:type="dxa"/>
              <w:bottom w:w="0" w:type="dxa"/>
              <w:right w:w="15" w:type="dxa"/>
            </w:tcMar>
            <w:vAlign w:val="bottom"/>
            <w:hideMark/>
          </w:tcPr>
          <w:p w14:paraId="54EC2F6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3E3827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A111FB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4969" w:type="dxa"/>
            <w:noWrap/>
            <w:tcMar>
              <w:top w:w="15" w:type="dxa"/>
              <w:left w:w="15" w:type="dxa"/>
              <w:bottom w:w="0" w:type="dxa"/>
              <w:right w:w="15" w:type="dxa"/>
            </w:tcMar>
            <w:vAlign w:val="bottom"/>
            <w:hideMark/>
          </w:tcPr>
          <w:p w14:paraId="0DF9AAF0"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4FE346D3" w14:textId="77777777" w:rsidTr="00982F4D">
        <w:trPr>
          <w:trHeight w:val="300"/>
        </w:trPr>
        <w:tc>
          <w:tcPr>
            <w:tcW w:w="994" w:type="dxa"/>
            <w:noWrap/>
            <w:tcMar>
              <w:top w:w="15" w:type="dxa"/>
              <w:left w:w="15" w:type="dxa"/>
              <w:bottom w:w="0" w:type="dxa"/>
              <w:right w:w="15" w:type="dxa"/>
            </w:tcMar>
            <w:vAlign w:val="bottom"/>
            <w:hideMark/>
          </w:tcPr>
          <w:p w14:paraId="54BE3CC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12E206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19D7978" w14:textId="77777777" w:rsidR="00982F4D" w:rsidRDefault="00982F4D">
            <w:pPr>
              <w:rPr>
                <w:rFonts w:ascii="Calibri" w:hAnsi="Calibri" w:cs="Calibri"/>
                <w:color w:val="000000"/>
                <w:kern w:val="2"/>
                <w:szCs w:val="22"/>
              </w:rPr>
            </w:pPr>
            <w:r>
              <w:rPr>
                <w:rFonts w:ascii="Calibri" w:hAnsi="Calibri" w:cs="Calibri"/>
                <w:color w:val="000000"/>
                <w:kern w:val="2"/>
                <w:szCs w:val="22"/>
              </w:rPr>
              <w:t>Ng, Boon Loong</w:t>
            </w:r>
          </w:p>
        </w:tc>
        <w:tc>
          <w:tcPr>
            <w:tcW w:w="4969" w:type="dxa"/>
            <w:noWrap/>
            <w:tcMar>
              <w:top w:w="15" w:type="dxa"/>
              <w:left w:w="15" w:type="dxa"/>
              <w:bottom w:w="0" w:type="dxa"/>
              <w:right w:w="15" w:type="dxa"/>
            </w:tcMar>
            <w:vAlign w:val="bottom"/>
            <w:hideMark/>
          </w:tcPr>
          <w:p w14:paraId="11499B9B"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2A4ED797" w14:textId="77777777" w:rsidTr="00982F4D">
        <w:trPr>
          <w:trHeight w:val="300"/>
        </w:trPr>
        <w:tc>
          <w:tcPr>
            <w:tcW w:w="994" w:type="dxa"/>
            <w:noWrap/>
            <w:tcMar>
              <w:top w:w="15" w:type="dxa"/>
              <w:left w:w="15" w:type="dxa"/>
              <w:bottom w:w="0" w:type="dxa"/>
              <w:right w:w="15" w:type="dxa"/>
            </w:tcMar>
            <w:vAlign w:val="bottom"/>
            <w:hideMark/>
          </w:tcPr>
          <w:p w14:paraId="5D20F6D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4AB552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BEE7CFA" w14:textId="77777777" w:rsidR="00982F4D" w:rsidRDefault="00982F4D">
            <w:pPr>
              <w:rPr>
                <w:rFonts w:ascii="Calibri" w:hAnsi="Calibri" w:cs="Calibri"/>
                <w:color w:val="000000"/>
                <w:kern w:val="2"/>
                <w:szCs w:val="22"/>
              </w:rPr>
            </w:pPr>
            <w:r>
              <w:rPr>
                <w:rFonts w:ascii="Calibri" w:hAnsi="Calibri" w:cs="Calibri"/>
                <w:color w:val="000000"/>
                <w:kern w:val="2"/>
                <w:szCs w:val="22"/>
              </w:rPr>
              <w:t>Noh, Si-Chan</w:t>
            </w:r>
          </w:p>
        </w:tc>
        <w:tc>
          <w:tcPr>
            <w:tcW w:w="4969" w:type="dxa"/>
            <w:noWrap/>
            <w:tcMar>
              <w:top w:w="15" w:type="dxa"/>
              <w:left w:w="15" w:type="dxa"/>
              <w:bottom w:w="0" w:type="dxa"/>
              <w:right w:w="15" w:type="dxa"/>
            </w:tcMar>
            <w:vAlign w:val="bottom"/>
            <w:hideMark/>
          </w:tcPr>
          <w:p w14:paraId="173D6B6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982F4D" w14:paraId="52DF432D" w14:textId="77777777" w:rsidTr="00982F4D">
        <w:trPr>
          <w:trHeight w:val="300"/>
        </w:trPr>
        <w:tc>
          <w:tcPr>
            <w:tcW w:w="994" w:type="dxa"/>
            <w:noWrap/>
            <w:tcMar>
              <w:top w:w="15" w:type="dxa"/>
              <w:left w:w="15" w:type="dxa"/>
              <w:bottom w:w="0" w:type="dxa"/>
              <w:right w:w="15" w:type="dxa"/>
            </w:tcMar>
            <w:vAlign w:val="bottom"/>
            <w:hideMark/>
          </w:tcPr>
          <w:p w14:paraId="2DB18F0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FC8CAD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51AAF5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4969" w:type="dxa"/>
            <w:noWrap/>
            <w:tcMar>
              <w:top w:w="15" w:type="dxa"/>
              <w:left w:w="15" w:type="dxa"/>
              <w:bottom w:w="0" w:type="dxa"/>
              <w:right w:w="15" w:type="dxa"/>
            </w:tcMar>
            <w:vAlign w:val="bottom"/>
            <w:hideMark/>
          </w:tcPr>
          <w:p w14:paraId="0BC65609" w14:textId="77777777" w:rsidR="00982F4D" w:rsidRDefault="00982F4D">
            <w:pPr>
              <w:rPr>
                <w:rFonts w:ascii="Calibri" w:hAnsi="Calibri" w:cs="Calibri"/>
                <w:color w:val="000000"/>
                <w:kern w:val="2"/>
                <w:szCs w:val="22"/>
              </w:rPr>
            </w:pPr>
            <w:r>
              <w:rPr>
                <w:rFonts w:ascii="Calibri" w:hAnsi="Calibri" w:cs="Calibri"/>
                <w:color w:val="000000"/>
                <w:kern w:val="2"/>
                <w:szCs w:val="22"/>
              </w:rPr>
              <w:t>Canon</w:t>
            </w:r>
          </w:p>
        </w:tc>
      </w:tr>
      <w:tr w:rsidR="00982F4D" w14:paraId="4D720647" w14:textId="77777777" w:rsidTr="00982F4D">
        <w:trPr>
          <w:trHeight w:val="300"/>
        </w:trPr>
        <w:tc>
          <w:tcPr>
            <w:tcW w:w="994" w:type="dxa"/>
            <w:noWrap/>
            <w:tcMar>
              <w:top w:w="15" w:type="dxa"/>
              <w:left w:w="15" w:type="dxa"/>
              <w:bottom w:w="0" w:type="dxa"/>
              <w:right w:w="15" w:type="dxa"/>
            </w:tcMar>
            <w:vAlign w:val="bottom"/>
            <w:hideMark/>
          </w:tcPr>
          <w:p w14:paraId="5A21001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F0E78E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94044D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Saju</w:t>
            </w:r>
          </w:p>
        </w:tc>
        <w:tc>
          <w:tcPr>
            <w:tcW w:w="4969" w:type="dxa"/>
            <w:noWrap/>
            <w:tcMar>
              <w:top w:w="15" w:type="dxa"/>
              <w:left w:w="15" w:type="dxa"/>
              <w:bottom w:w="0" w:type="dxa"/>
              <w:right w:w="15" w:type="dxa"/>
            </w:tcMar>
            <w:vAlign w:val="bottom"/>
            <w:hideMark/>
          </w:tcPr>
          <w:p w14:paraId="219E355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Inc</w:t>
            </w:r>
          </w:p>
        </w:tc>
      </w:tr>
      <w:tr w:rsidR="00982F4D" w14:paraId="415222A2" w14:textId="77777777" w:rsidTr="00982F4D">
        <w:trPr>
          <w:trHeight w:val="300"/>
        </w:trPr>
        <w:tc>
          <w:tcPr>
            <w:tcW w:w="994" w:type="dxa"/>
            <w:noWrap/>
            <w:tcMar>
              <w:top w:w="15" w:type="dxa"/>
              <w:left w:w="15" w:type="dxa"/>
              <w:bottom w:w="0" w:type="dxa"/>
              <w:right w:w="15" w:type="dxa"/>
            </w:tcMar>
            <w:vAlign w:val="bottom"/>
            <w:hideMark/>
          </w:tcPr>
          <w:p w14:paraId="2A67B54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7A306D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44A44F6"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Minyoung</w:t>
            </w:r>
            <w:proofErr w:type="spellEnd"/>
          </w:p>
        </w:tc>
        <w:tc>
          <w:tcPr>
            <w:tcW w:w="4969" w:type="dxa"/>
            <w:noWrap/>
            <w:tcMar>
              <w:top w:w="15" w:type="dxa"/>
              <w:left w:w="15" w:type="dxa"/>
              <w:bottom w:w="0" w:type="dxa"/>
              <w:right w:w="15" w:type="dxa"/>
            </w:tcMar>
            <w:vAlign w:val="bottom"/>
            <w:hideMark/>
          </w:tcPr>
          <w:p w14:paraId="60448FEB" w14:textId="77777777" w:rsidR="00982F4D" w:rsidRDefault="00982F4D">
            <w:pPr>
              <w:rPr>
                <w:rFonts w:ascii="Calibri" w:hAnsi="Calibri" w:cs="Calibri"/>
                <w:color w:val="000000"/>
                <w:kern w:val="2"/>
                <w:szCs w:val="22"/>
              </w:rPr>
            </w:pPr>
            <w:r>
              <w:rPr>
                <w:rFonts w:ascii="Calibri" w:hAnsi="Calibri" w:cs="Calibri"/>
                <w:color w:val="000000"/>
                <w:kern w:val="2"/>
                <w:szCs w:val="22"/>
              </w:rPr>
              <w:t>Intel Corporation</w:t>
            </w:r>
          </w:p>
        </w:tc>
      </w:tr>
      <w:tr w:rsidR="00982F4D" w14:paraId="76439F15" w14:textId="77777777" w:rsidTr="00982F4D">
        <w:trPr>
          <w:trHeight w:val="300"/>
        </w:trPr>
        <w:tc>
          <w:tcPr>
            <w:tcW w:w="994" w:type="dxa"/>
            <w:noWrap/>
            <w:tcMar>
              <w:top w:w="15" w:type="dxa"/>
              <w:left w:w="15" w:type="dxa"/>
              <w:bottom w:w="0" w:type="dxa"/>
              <w:right w:w="15" w:type="dxa"/>
            </w:tcMar>
            <w:vAlign w:val="bottom"/>
            <w:hideMark/>
          </w:tcPr>
          <w:p w14:paraId="070768C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24BA8E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B9AB2F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4969" w:type="dxa"/>
            <w:noWrap/>
            <w:tcMar>
              <w:top w:w="15" w:type="dxa"/>
              <w:left w:w="15" w:type="dxa"/>
              <w:bottom w:w="0" w:type="dxa"/>
              <w:right w:w="15" w:type="dxa"/>
            </w:tcMar>
            <w:vAlign w:val="bottom"/>
            <w:hideMark/>
          </w:tcPr>
          <w:p w14:paraId="28D1089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982F4D" w14:paraId="0F2BB263" w14:textId="77777777" w:rsidTr="00982F4D">
        <w:trPr>
          <w:trHeight w:val="300"/>
        </w:trPr>
        <w:tc>
          <w:tcPr>
            <w:tcW w:w="994" w:type="dxa"/>
            <w:noWrap/>
            <w:tcMar>
              <w:top w:w="15" w:type="dxa"/>
              <w:left w:w="15" w:type="dxa"/>
              <w:bottom w:w="0" w:type="dxa"/>
              <w:right w:w="15" w:type="dxa"/>
            </w:tcMar>
            <w:vAlign w:val="bottom"/>
            <w:hideMark/>
          </w:tcPr>
          <w:p w14:paraId="1B3AF01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F19D88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D93BC81" w14:textId="77777777" w:rsidR="00982F4D" w:rsidRDefault="00982F4D">
            <w:pPr>
              <w:rPr>
                <w:rFonts w:ascii="Calibri" w:hAnsi="Calibri" w:cs="Calibri"/>
                <w:color w:val="000000"/>
                <w:kern w:val="2"/>
                <w:szCs w:val="22"/>
              </w:rPr>
            </w:pPr>
            <w:r>
              <w:rPr>
                <w:rFonts w:ascii="Calibri" w:hAnsi="Calibri" w:cs="Calibri"/>
                <w:color w:val="000000"/>
                <w:kern w:val="2"/>
                <w:szCs w:val="22"/>
              </w:rPr>
              <w:t>Patil, Abhishek</w:t>
            </w:r>
          </w:p>
        </w:tc>
        <w:tc>
          <w:tcPr>
            <w:tcW w:w="4969" w:type="dxa"/>
            <w:noWrap/>
            <w:tcMar>
              <w:top w:w="15" w:type="dxa"/>
              <w:left w:w="15" w:type="dxa"/>
              <w:bottom w:w="0" w:type="dxa"/>
              <w:right w:w="15" w:type="dxa"/>
            </w:tcMar>
            <w:vAlign w:val="bottom"/>
            <w:hideMark/>
          </w:tcPr>
          <w:p w14:paraId="07B3936F"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w:t>
            </w:r>
          </w:p>
        </w:tc>
      </w:tr>
      <w:tr w:rsidR="00982F4D" w14:paraId="184FF6CC" w14:textId="77777777" w:rsidTr="00982F4D">
        <w:trPr>
          <w:trHeight w:val="300"/>
        </w:trPr>
        <w:tc>
          <w:tcPr>
            <w:tcW w:w="994" w:type="dxa"/>
            <w:noWrap/>
            <w:tcMar>
              <w:top w:w="15" w:type="dxa"/>
              <w:left w:w="15" w:type="dxa"/>
              <w:bottom w:w="0" w:type="dxa"/>
              <w:right w:w="15" w:type="dxa"/>
            </w:tcMar>
            <w:vAlign w:val="bottom"/>
            <w:hideMark/>
          </w:tcPr>
          <w:p w14:paraId="1A67482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746A40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C0F876C" w14:textId="77777777" w:rsidR="00982F4D" w:rsidRDefault="00982F4D">
            <w:pPr>
              <w:rPr>
                <w:rFonts w:ascii="Calibri" w:hAnsi="Calibri" w:cs="Calibri"/>
                <w:color w:val="000000"/>
                <w:kern w:val="2"/>
                <w:szCs w:val="22"/>
              </w:rPr>
            </w:pPr>
            <w:r>
              <w:rPr>
                <w:rFonts w:ascii="Calibri" w:hAnsi="Calibri" w:cs="Calibri"/>
                <w:color w:val="000000"/>
                <w:kern w:val="2"/>
                <w:szCs w:val="22"/>
              </w:rPr>
              <w:t>Patwardhan, Gaurav</w:t>
            </w:r>
          </w:p>
        </w:tc>
        <w:tc>
          <w:tcPr>
            <w:tcW w:w="4969" w:type="dxa"/>
            <w:noWrap/>
            <w:tcMar>
              <w:top w:w="15" w:type="dxa"/>
              <w:left w:w="15" w:type="dxa"/>
              <w:bottom w:w="0" w:type="dxa"/>
              <w:right w:w="15" w:type="dxa"/>
            </w:tcMar>
            <w:vAlign w:val="bottom"/>
            <w:hideMark/>
          </w:tcPr>
          <w:p w14:paraId="3ACAFCC5" w14:textId="77777777" w:rsidR="00982F4D" w:rsidRDefault="00982F4D">
            <w:pPr>
              <w:rPr>
                <w:rFonts w:ascii="Calibri" w:hAnsi="Calibri" w:cs="Calibri"/>
                <w:color w:val="000000"/>
                <w:kern w:val="2"/>
                <w:szCs w:val="22"/>
              </w:rPr>
            </w:pPr>
            <w:r>
              <w:rPr>
                <w:rFonts w:ascii="Calibri" w:hAnsi="Calibri" w:cs="Calibri"/>
                <w:color w:val="000000"/>
                <w:kern w:val="2"/>
                <w:szCs w:val="22"/>
              </w:rPr>
              <w:t>Hewlett Packard Enterprise</w:t>
            </w:r>
          </w:p>
        </w:tc>
      </w:tr>
      <w:tr w:rsidR="00982F4D" w14:paraId="75A0FE10" w14:textId="77777777" w:rsidTr="00982F4D">
        <w:trPr>
          <w:trHeight w:val="300"/>
        </w:trPr>
        <w:tc>
          <w:tcPr>
            <w:tcW w:w="994" w:type="dxa"/>
            <w:noWrap/>
            <w:tcMar>
              <w:top w:w="15" w:type="dxa"/>
              <w:left w:w="15" w:type="dxa"/>
              <w:bottom w:w="0" w:type="dxa"/>
              <w:right w:w="15" w:type="dxa"/>
            </w:tcMar>
            <w:vAlign w:val="bottom"/>
            <w:hideMark/>
          </w:tcPr>
          <w:p w14:paraId="4EBBB2C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1C708E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BADB374" w14:textId="77777777" w:rsidR="00982F4D" w:rsidRDefault="00982F4D">
            <w:pPr>
              <w:rPr>
                <w:rFonts w:ascii="Calibri" w:hAnsi="Calibri" w:cs="Calibri"/>
                <w:color w:val="000000"/>
                <w:kern w:val="2"/>
                <w:szCs w:val="22"/>
              </w:rPr>
            </w:pPr>
            <w:r>
              <w:rPr>
                <w:rFonts w:ascii="Calibri" w:hAnsi="Calibri" w:cs="Calibri"/>
                <w:color w:val="000000"/>
                <w:kern w:val="2"/>
                <w:szCs w:val="22"/>
              </w:rPr>
              <w:t>Qi, Yue</w:t>
            </w:r>
          </w:p>
        </w:tc>
        <w:tc>
          <w:tcPr>
            <w:tcW w:w="4969" w:type="dxa"/>
            <w:noWrap/>
            <w:tcMar>
              <w:top w:w="15" w:type="dxa"/>
              <w:left w:w="15" w:type="dxa"/>
              <w:bottom w:w="0" w:type="dxa"/>
              <w:right w:w="15" w:type="dxa"/>
            </w:tcMar>
            <w:vAlign w:val="bottom"/>
            <w:hideMark/>
          </w:tcPr>
          <w:p w14:paraId="71CA36B0"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26AF281C" w14:textId="77777777" w:rsidTr="00982F4D">
        <w:trPr>
          <w:trHeight w:val="300"/>
        </w:trPr>
        <w:tc>
          <w:tcPr>
            <w:tcW w:w="994" w:type="dxa"/>
            <w:noWrap/>
            <w:tcMar>
              <w:top w:w="15" w:type="dxa"/>
              <w:left w:w="15" w:type="dxa"/>
              <w:bottom w:w="0" w:type="dxa"/>
              <w:right w:w="15" w:type="dxa"/>
            </w:tcMar>
            <w:vAlign w:val="bottom"/>
            <w:hideMark/>
          </w:tcPr>
          <w:p w14:paraId="3C3F9D0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F78011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9CDB5C0"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4969" w:type="dxa"/>
            <w:noWrap/>
            <w:tcMar>
              <w:top w:w="15" w:type="dxa"/>
              <w:left w:w="15" w:type="dxa"/>
              <w:bottom w:w="0" w:type="dxa"/>
              <w:right w:w="15" w:type="dxa"/>
            </w:tcMar>
            <w:vAlign w:val="bottom"/>
            <w:hideMark/>
          </w:tcPr>
          <w:p w14:paraId="13C2792B"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982F4D" w14:paraId="3D55399A" w14:textId="77777777" w:rsidTr="00982F4D">
        <w:trPr>
          <w:trHeight w:val="300"/>
        </w:trPr>
        <w:tc>
          <w:tcPr>
            <w:tcW w:w="994" w:type="dxa"/>
            <w:noWrap/>
            <w:tcMar>
              <w:top w:w="15" w:type="dxa"/>
              <w:left w:w="15" w:type="dxa"/>
              <w:bottom w:w="0" w:type="dxa"/>
              <w:right w:w="15" w:type="dxa"/>
            </w:tcMar>
            <w:vAlign w:val="bottom"/>
            <w:hideMark/>
          </w:tcPr>
          <w:p w14:paraId="28A28A9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EAAD90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B55DC01" w14:textId="77777777" w:rsidR="00982F4D" w:rsidRDefault="00982F4D">
            <w:pPr>
              <w:rPr>
                <w:rFonts w:ascii="Calibri" w:hAnsi="Calibri" w:cs="Calibri"/>
                <w:color w:val="000000"/>
                <w:kern w:val="2"/>
                <w:szCs w:val="22"/>
              </w:rPr>
            </w:pPr>
            <w:r>
              <w:rPr>
                <w:rFonts w:ascii="Calibri" w:hAnsi="Calibri" w:cs="Calibri"/>
                <w:color w:val="000000"/>
                <w:kern w:val="2"/>
                <w:szCs w:val="22"/>
              </w:rPr>
              <w:t>Ratnam, Vishnu</w:t>
            </w:r>
          </w:p>
        </w:tc>
        <w:tc>
          <w:tcPr>
            <w:tcW w:w="4969" w:type="dxa"/>
            <w:noWrap/>
            <w:tcMar>
              <w:top w:w="15" w:type="dxa"/>
              <w:left w:w="15" w:type="dxa"/>
              <w:bottom w:w="0" w:type="dxa"/>
              <w:right w:w="15" w:type="dxa"/>
            </w:tcMar>
            <w:vAlign w:val="bottom"/>
            <w:hideMark/>
          </w:tcPr>
          <w:p w14:paraId="27E5FE30"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340FC160" w14:textId="77777777" w:rsidTr="00982F4D">
        <w:trPr>
          <w:trHeight w:val="300"/>
        </w:trPr>
        <w:tc>
          <w:tcPr>
            <w:tcW w:w="994" w:type="dxa"/>
            <w:noWrap/>
            <w:tcMar>
              <w:top w:w="15" w:type="dxa"/>
              <w:left w:w="15" w:type="dxa"/>
              <w:bottom w:w="0" w:type="dxa"/>
              <w:right w:w="15" w:type="dxa"/>
            </w:tcMar>
            <w:vAlign w:val="bottom"/>
            <w:hideMark/>
          </w:tcPr>
          <w:p w14:paraId="098F8B5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2E1132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FA949E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4969" w:type="dxa"/>
            <w:noWrap/>
            <w:tcMar>
              <w:top w:w="15" w:type="dxa"/>
              <w:left w:w="15" w:type="dxa"/>
              <w:bottom w:w="0" w:type="dxa"/>
              <w:right w:w="15" w:type="dxa"/>
            </w:tcMar>
            <w:vAlign w:val="bottom"/>
            <w:hideMark/>
          </w:tcPr>
          <w:p w14:paraId="4C85620F"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68F46AEC" w14:textId="77777777" w:rsidTr="00982F4D">
        <w:trPr>
          <w:trHeight w:val="300"/>
        </w:trPr>
        <w:tc>
          <w:tcPr>
            <w:tcW w:w="994" w:type="dxa"/>
            <w:noWrap/>
            <w:tcMar>
              <w:top w:w="15" w:type="dxa"/>
              <w:left w:w="15" w:type="dxa"/>
              <w:bottom w:w="0" w:type="dxa"/>
              <w:right w:w="15" w:type="dxa"/>
            </w:tcMar>
            <w:vAlign w:val="bottom"/>
            <w:hideMark/>
          </w:tcPr>
          <w:p w14:paraId="5B7A573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F71B76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896722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4969" w:type="dxa"/>
            <w:noWrap/>
            <w:tcMar>
              <w:top w:w="15" w:type="dxa"/>
              <w:left w:w="15" w:type="dxa"/>
              <w:bottom w:w="0" w:type="dxa"/>
              <w:right w:w="15" w:type="dxa"/>
            </w:tcMar>
            <w:vAlign w:val="bottom"/>
            <w:hideMark/>
          </w:tcPr>
          <w:p w14:paraId="4EA69D7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982F4D" w14:paraId="41E86F58" w14:textId="77777777" w:rsidTr="00982F4D">
        <w:trPr>
          <w:trHeight w:val="300"/>
        </w:trPr>
        <w:tc>
          <w:tcPr>
            <w:tcW w:w="994" w:type="dxa"/>
            <w:noWrap/>
            <w:tcMar>
              <w:top w:w="15" w:type="dxa"/>
              <w:left w:w="15" w:type="dxa"/>
              <w:bottom w:w="0" w:type="dxa"/>
              <w:right w:w="15" w:type="dxa"/>
            </w:tcMar>
            <w:vAlign w:val="bottom"/>
            <w:hideMark/>
          </w:tcPr>
          <w:p w14:paraId="03B6C78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610B60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A23B7F5"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4969" w:type="dxa"/>
            <w:noWrap/>
            <w:tcMar>
              <w:top w:w="15" w:type="dxa"/>
              <w:left w:w="15" w:type="dxa"/>
              <w:bottom w:w="0" w:type="dxa"/>
              <w:right w:w="15" w:type="dxa"/>
            </w:tcMar>
            <w:vAlign w:val="bottom"/>
            <w:hideMark/>
          </w:tcPr>
          <w:p w14:paraId="6754F92F"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Advanced Telecommunications Research Institute </w:t>
            </w:r>
            <w:proofErr w:type="gramStart"/>
            <w:r>
              <w:rPr>
                <w:rFonts w:ascii="Calibri" w:hAnsi="Calibri" w:cs="Calibri"/>
                <w:color w:val="000000"/>
                <w:kern w:val="2"/>
                <w:szCs w:val="22"/>
              </w:rPr>
              <w:t>International(</w:t>
            </w:r>
            <w:proofErr w:type="gramEnd"/>
            <w:r>
              <w:rPr>
                <w:rFonts w:ascii="Calibri" w:hAnsi="Calibri" w:cs="Calibri"/>
                <w:color w:val="000000"/>
                <w:kern w:val="2"/>
                <w:szCs w:val="22"/>
              </w:rPr>
              <w:t>ATR)</w:t>
            </w:r>
          </w:p>
        </w:tc>
      </w:tr>
      <w:tr w:rsidR="00982F4D" w14:paraId="6CCF899E" w14:textId="77777777" w:rsidTr="00982F4D">
        <w:trPr>
          <w:trHeight w:val="300"/>
        </w:trPr>
        <w:tc>
          <w:tcPr>
            <w:tcW w:w="994" w:type="dxa"/>
            <w:noWrap/>
            <w:tcMar>
              <w:top w:w="15" w:type="dxa"/>
              <w:left w:w="15" w:type="dxa"/>
              <w:bottom w:w="0" w:type="dxa"/>
              <w:right w:w="15" w:type="dxa"/>
            </w:tcMar>
            <w:vAlign w:val="bottom"/>
            <w:hideMark/>
          </w:tcPr>
          <w:p w14:paraId="0D0452B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9E5345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915672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4969" w:type="dxa"/>
            <w:noWrap/>
            <w:tcMar>
              <w:top w:w="15" w:type="dxa"/>
              <w:left w:w="15" w:type="dxa"/>
              <w:bottom w:w="0" w:type="dxa"/>
              <w:right w:w="15" w:type="dxa"/>
            </w:tcMar>
            <w:vAlign w:val="bottom"/>
            <w:hideMark/>
          </w:tcPr>
          <w:p w14:paraId="7523786B"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5B94A2B5" w14:textId="77777777" w:rsidTr="00982F4D">
        <w:trPr>
          <w:trHeight w:val="300"/>
        </w:trPr>
        <w:tc>
          <w:tcPr>
            <w:tcW w:w="994" w:type="dxa"/>
            <w:noWrap/>
            <w:tcMar>
              <w:top w:w="15" w:type="dxa"/>
              <w:left w:w="15" w:type="dxa"/>
              <w:bottom w:w="0" w:type="dxa"/>
              <w:right w:w="15" w:type="dxa"/>
            </w:tcMar>
            <w:vAlign w:val="bottom"/>
            <w:hideMark/>
          </w:tcPr>
          <w:p w14:paraId="70DF703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6E053D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6FCDD3C" w14:textId="77777777" w:rsidR="00982F4D" w:rsidRDefault="00982F4D">
            <w:pPr>
              <w:rPr>
                <w:rFonts w:ascii="Calibri" w:hAnsi="Calibri" w:cs="Calibri"/>
                <w:color w:val="000000"/>
                <w:kern w:val="2"/>
                <w:szCs w:val="22"/>
              </w:rPr>
            </w:pPr>
            <w:r>
              <w:rPr>
                <w:rFonts w:ascii="Calibri" w:hAnsi="Calibri" w:cs="Calibri"/>
                <w:color w:val="000000"/>
                <w:kern w:val="2"/>
                <w:szCs w:val="22"/>
              </w:rPr>
              <w:t>Shen, Andy</w:t>
            </w:r>
          </w:p>
        </w:tc>
        <w:tc>
          <w:tcPr>
            <w:tcW w:w="4969" w:type="dxa"/>
            <w:noWrap/>
            <w:tcMar>
              <w:top w:w="15" w:type="dxa"/>
              <w:left w:w="15" w:type="dxa"/>
              <w:bottom w:w="0" w:type="dxa"/>
              <w:right w:w="15" w:type="dxa"/>
            </w:tcMar>
            <w:vAlign w:val="bottom"/>
            <w:hideMark/>
          </w:tcPr>
          <w:p w14:paraId="4DC00BE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982F4D" w14:paraId="779F0723" w14:textId="77777777" w:rsidTr="00982F4D">
        <w:trPr>
          <w:trHeight w:val="300"/>
        </w:trPr>
        <w:tc>
          <w:tcPr>
            <w:tcW w:w="994" w:type="dxa"/>
            <w:noWrap/>
            <w:tcMar>
              <w:top w:w="15" w:type="dxa"/>
              <w:left w:w="15" w:type="dxa"/>
              <w:bottom w:w="0" w:type="dxa"/>
              <w:right w:w="15" w:type="dxa"/>
            </w:tcMar>
            <w:vAlign w:val="bottom"/>
            <w:hideMark/>
          </w:tcPr>
          <w:p w14:paraId="7032F02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D336E9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9277FA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shuyu</w:t>
            </w:r>
            <w:proofErr w:type="spellEnd"/>
          </w:p>
        </w:tc>
        <w:tc>
          <w:tcPr>
            <w:tcW w:w="4969" w:type="dxa"/>
            <w:noWrap/>
            <w:tcMar>
              <w:top w:w="15" w:type="dxa"/>
              <w:left w:w="15" w:type="dxa"/>
              <w:bottom w:w="0" w:type="dxa"/>
              <w:right w:w="15" w:type="dxa"/>
            </w:tcMar>
            <w:vAlign w:val="bottom"/>
            <w:hideMark/>
          </w:tcPr>
          <w:p w14:paraId="2B585AC5"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6DA9F44E" w14:textId="77777777" w:rsidTr="00982F4D">
        <w:trPr>
          <w:trHeight w:val="300"/>
        </w:trPr>
        <w:tc>
          <w:tcPr>
            <w:tcW w:w="994" w:type="dxa"/>
            <w:noWrap/>
            <w:tcMar>
              <w:top w:w="15" w:type="dxa"/>
              <w:left w:w="15" w:type="dxa"/>
              <w:bottom w:w="0" w:type="dxa"/>
              <w:right w:w="15" w:type="dxa"/>
            </w:tcMar>
            <w:vAlign w:val="bottom"/>
            <w:hideMark/>
          </w:tcPr>
          <w:p w14:paraId="2AE1C62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27C549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6C5C6B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Shilo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Shimi</w:t>
            </w:r>
            <w:proofErr w:type="spellEnd"/>
          </w:p>
        </w:tc>
        <w:tc>
          <w:tcPr>
            <w:tcW w:w="4969" w:type="dxa"/>
            <w:noWrap/>
            <w:tcMar>
              <w:top w:w="15" w:type="dxa"/>
              <w:left w:w="15" w:type="dxa"/>
              <w:bottom w:w="0" w:type="dxa"/>
              <w:right w:w="15" w:type="dxa"/>
            </w:tcMar>
            <w:vAlign w:val="bottom"/>
            <w:hideMark/>
          </w:tcPr>
          <w:p w14:paraId="4C6584F1"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3955BABA" w14:textId="77777777" w:rsidTr="00982F4D">
        <w:trPr>
          <w:trHeight w:val="300"/>
        </w:trPr>
        <w:tc>
          <w:tcPr>
            <w:tcW w:w="994" w:type="dxa"/>
            <w:noWrap/>
            <w:tcMar>
              <w:top w:w="15" w:type="dxa"/>
              <w:left w:w="15" w:type="dxa"/>
              <w:bottom w:w="0" w:type="dxa"/>
              <w:right w:w="15" w:type="dxa"/>
            </w:tcMar>
            <w:vAlign w:val="bottom"/>
            <w:hideMark/>
          </w:tcPr>
          <w:p w14:paraId="2C0E3D9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95E6B7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64D1C8D" w14:textId="77777777" w:rsidR="00982F4D" w:rsidRDefault="00982F4D">
            <w:pPr>
              <w:rPr>
                <w:rFonts w:ascii="Calibri" w:hAnsi="Calibri" w:cs="Calibri"/>
                <w:color w:val="000000"/>
                <w:kern w:val="2"/>
                <w:szCs w:val="22"/>
              </w:rPr>
            </w:pPr>
            <w:r>
              <w:rPr>
                <w:rFonts w:ascii="Calibri" w:hAnsi="Calibri" w:cs="Calibri"/>
                <w:color w:val="000000"/>
                <w:kern w:val="2"/>
                <w:szCs w:val="22"/>
              </w:rPr>
              <w:t>Singh, Aditi</w:t>
            </w:r>
          </w:p>
        </w:tc>
        <w:tc>
          <w:tcPr>
            <w:tcW w:w="4969" w:type="dxa"/>
            <w:noWrap/>
            <w:tcMar>
              <w:top w:w="15" w:type="dxa"/>
              <w:left w:w="15" w:type="dxa"/>
              <w:bottom w:w="0" w:type="dxa"/>
              <w:right w:w="15" w:type="dxa"/>
            </w:tcMar>
            <w:vAlign w:val="bottom"/>
            <w:hideMark/>
          </w:tcPr>
          <w:p w14:paraId="074D3E25" w14:textId="77777777" w:rsidR="00982F4D" w:rsidRDefault="00982F4D">
            <w:pPr>
              <w:rPr>
                <w:rFonts w:ascii="Calibri" w:hAnsi="Calibri" w:cs="Calibri"/>
                <w:color w:val="000000"/>
                <w:kern w:val="2"/>
                <w:szCs w:val="22"/>
              </w:rPr>
            </w:pPr>
            <w:r>
              <w:rPr>
                <w:rFonts w:ascii="Calibri" w:hAnsi="Calibri" w:cs="Calibri"/>
                <w:color w:val="000000"/>
                <w:kern w:val="2"/>
                <w:szCs w:val="22"/>
              </w:rPr>
              <w:t>Charter Communications</w:t>
            </w:r>
          </w:p>
        </w:tc>
      </w:tr>
      <w:tr w:rsidR="00982F4D" w14:paraId="7AC64B49" w14:textId="77777777" w:rsidTr="00982F4D">
        <w:trPr>
          <w:trHeight w:val="300"/>
        </w:trPr>
        <w:tc>
          <w:tcPr>
            <w:tcW w:w="994" w:type="dxa"/>
            <w:noWrap/>
            <w:tcMar>
              <w:top w:w="15" w:type="dxa"/>
              <w:left w:w="15" w:type="dxa"/>
              <w:bottom w:w="0" w:type="dxa"/>
              <w:right w:w="15" w:type="dxa"/>
            </w:tcMar>
            <w:vAlign w:val="bottom"/>
            <w:hideMark/>
          </w:tcPr>
          <w:p w14:paraId="28E94EA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97A674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7D8109E" w14:textId="77777777" w:rsidR="00982F4D" w:rsidRDefault="00982F4D">
            <w:pPr>
              <w:rPr>
                <w:rFonts w:ascii="Calibri" w:hAnsi="Calibri" w:cs="Calibri"/>
                <w:color w:val="000000"/>
                <w:kern w:val="2"/>
                <w:szCs w:val="22"/>
              </w:rPr>
            </w:pPr>
            <w:r>
              <w:rPr>
                <w:rFonts w:ascii="Calibri" w:hAnsi="Calibri" w:cs="Calibri"/>
                <w:color w:val="000000"/>
                <w:kern w:val="2"/>
                <w:szCs w:val="22"/>
              </w:rPr>
              <w:t>Strobel, Rainer</w:t>
            </w:r>
          </w:p>
        </w:tc>
        <w:tc>
          <w:tcPr>
            <w:tcW w:w="4969" w:type="dxa"/>
            <w:noWrap/>
            <w:tcMar>
              <w:top w:w="15" w:type="dxa"/>
              <w:left w:w="15" w:type="dxa"/>
              <w:bottom w:w="0" w:type="dxa"/>
              <w:right w:w="15" w:type="dxa"/>
            </w:tcMar>
            <w:vAlign w:val="bottom"/>
            <w:hideMark/>
          </w:tcPr>
          <w:p w14:paraId="07023560"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982F4D" w14:paraId="63492797" w14:textId="77777777" w:rsidTr="00982F4D">
        <w:trPr>
          <w:trHeight w:val="300"/>
        </w:trPr>
        <w:tc>
          <w:tcPr>
            <w:tcW w:w="994" w:type="dxa"/>
            <w:noWrap/>
            <w:tcMar>
              <w:top w:w="15" w:type="dxa"/>
              <w:left w:w="15" w:type="dxa"/>
              <w:bottom w:w="0" w:type="dxa"/>
              <w:right w:w="15" w:type="dxa"/>
            </w:tcMar>
            <w:vAlign w:val="bottom"/>
            <w:hideMark/>
          </w:tcPr>
          <w:p w14:paraId="24431E3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DE9FC3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47DAF95" w14:textId="77777777" w:rsidR="00982F4D" w:rsidRDefault="00982F4D">
            <w:pPr>
              <w:rPr>
                <w:rFonts w:ascii="Calibri" w:hAnsi="Calibri" w:cs="Calibri"/>
                <w:color w:val="000000"/>
                <w:kern w:val="2"/>
                <w:szCs w:val="22"/>
              </w:rPr>
            </w:pPr>
            <w:r>
              <w:rPr>
                <w:rFonts w:ascii="Calibri" w:hAnsi="Calibri" w:cs="Calibri"/>
                <w:color w:val="000000"/>
                <w:kern w:val="2"/>
                <w:szCs w:val="22"/>
              </w:rPr>
              <w:t>SUH, JUNG HOON</w:t>
            </w:r>
          </w:p>
        </w:tc>
        <w:tc>
          <w:tcPr>
            <w:tcW w:w="4969" w:type="dxa"/>
            <w:noWrap/>
            <w:tcMar>
              <w:top w:w="15" w:type="dxa"/>
              <w:left w:w="15" w:type="dxa"/>
              <w:bottom w:w="0" w:type="dxa"/>
              <w:right w:w="15" w:type="dxa"/>
            </w:tcMar>
            <w:vAlign w:val="bottom"/>
            <w:hideMark/>
          </w:tcPr>
          <w:p w14:paraId="74C5CCA7"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982F4D" w14:paraId="2EAB274D" w14:textId="77777777" w:rsidTr="00982F4D">
        <w:trPr>
          <w:trHeight w:val="300"/>
        </w:trPr>
        <w:tc>
          <w:tcPr>
            <w:tcW w:w="994" w:type="dxa"/>
            <w:noWrap/>
            <w:tcMar>
              <w:top w:w="15" w:type="dxa"/>
              <w:left w:w="15" w:type="dxa"/>
              <w:bottom w:w="0" w:type="dxa"/>
              <w:right w:w="15" w:type="dxa"/>
            </w:tcMar>
            <w:vAlign w:val="bottom"/>
            <w:hideMark/>
          </w:tcPr>
          <w:p w14:paraId="0880AEB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BBA5FD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7FAB283" w14:textId="77777777" w:rsidR="00982F4D" w:rsidRDefault="00982F4D">
            <w:pPr>
              <w:rPr>
                <w:rFonts w:ascii="Calibri" w:hAnsi="Calibri" w:cs="Calibri"/>
                <w:color w:val="000000"/>
                <w:kern w:val="2"/>
                <w:szCs w:val="22"/>
              </w:rPr>
            </w:pPr>
            <w:r>
              <w:rPr>
                <w:rFonts w:ascii="Calibri" w:hAnsi="Calibri" w:cs="Calibri"/>
                <w:color w:val="000000"/>
                <w:kern w:val="2"/>
                <w:szCs w:val="22"/>
              </w:rPr>
              <w:t>Sun, Bo</w:t>
            </w:r>
          </w:p>
        </w:tc>
        <w:tc>
          <w:tcPr>
            <w:tcW w:w="4969" w:type="dxa"/>
            <w:noWrap/>
            <w:tcMar>
              <w:top w:w="15" w:type="dxa"/>
              <w:left w:w="15" w:type="dxa"/>
              <w:bottom w:w="0" w:type="dxa"/>
              <w:right w:w="15" w:type="dxa"/>
            </w:tcMar>
            <w:vAlign w:val="bottom"/>
            <w:hideMark/>
          </w:tcPr>
          <w:p w14:paraId="779F206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982F4D" w14:paraId="6FAC70C9" w14:textId="77777777" w:rsidTr="00982F4D">
        <w:trPr>
          <w:trHeight w:val="300"/>
        </w:trPr>
        <w:tc>
          <w:tcPr>
            <w:tcW w:w="994" w:type="dxa"/>
            <w:noWrap/>
            <w:tcMar>
              <w:top w:w="15" w:type="dxa"/>
              <w:left w:w="15" w:type="dxa"/>
              <w:bottom w:w="0" w:type="dxa"/>
              <w:right w:w="15" w:type="dxa"/>
            </w:tcMar>
            <w:vAlign w:val="bottom"/>
            <w:hideMark/>
          </w:tcPr>
          <w:p w14:paraId="770F6FA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63AC90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83F2BD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Talarico</w:t>
            </w:r>
            <w:proofErr w:type="spellEnd"/>
            <w:r>
              <w:rPr>
                <w:rFonts w:ascii="Calibri" w:hAnsi="Calibri" w:cs="Calibri"/>
                <w:color w:val="000000"/>
                <w:kern w:val="2"/>
                <w:szCs w:val="22"/>
              </w:rPr>
              <w:t>, Salvatore</w:t>
            </w:r>
          </w:p>
        </w:tc>
        <w:tc>
          <w:tcPr>
            <w:tcW w:w="4969" w:type="dxa"/>
            <w:noWrap/>
            <w:tcMar>
              <w:top w:w="15" w:type="dxa"/>
              <w:left w:w="15" w:type="dxa"/>
              <w:bottom w:w="0" w:type="dxa"/>
              <w:right w:w="15" w:type="dxa"/>
            </w:tcMar>
            <w:vAlign w:val="bottom"/>
            <w:hideMark/>
          </w:tcPr>
          <w:p w14:paraId="6A80F10D"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6D6B640D" w14:textId="77777777" w:rsidTr="00982F4D">
        <w:trPr>
          <w:trHeight w:val="300"/>
        </w:trPr>
        <w:tc>
          <w:tcPr>
            <w:tcW w:w="994" w:type="dxa"/>
            <w:noWrap/>
            <w:tcMar>
              <w:top w:w="15" w:type="dxa"/>
              <w:left w:w="15" w:type="dxa"/>
              <w:bottom w:w="0" w:type="dxa"/>
              <w:right w:w="15" w:type="dxa"/>
            </w:tcMar>
            <w:vAlign w:val="bottom"/>
            <w:hideMark/>
          </w:tcPr>
          <w:p w14:paraId="456FD2E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DFA690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A9C9A4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4969" w:type="dxa"/>
            <w:noWrap/>
            <w:tcMar>
              <w:top w:w="15" w:type="dxa"/>
              <w:left w:w="15" w:type="dxa"/>
              <w:bottom w:w="0" w:type="dxa"/>
              <w:right w:w="15" w:type="dxa"/>
            </w:tcMar>
            <w:vAlign w:val="bottom"/>
            <w:hideMark/>
          </w:tcPr>
          <w:p w14:paraId="24D729CD" w14:textId="77777777" w:rsidR="00982F4D" w:rsidRDefault="00982F4D">
            <w:pPr>
              <w:rPr>
                <w:rFonts w:ascii="Calibri" w:hAnsi="Calibri" w:cs="Calibri"/>
                <w:color w:val="000000"/>
                <w:kern w:val="2"/>
                <w:szCs w:val="22"/>
              </w:rPr>
            </w:pPr>
            <w:r>
              <w:rPr>
                <w:rFonts w:ascii="Calibri" w:hAnsi="Calibri" w:cs="Calibri"/>
                <w:color w:val="000000"/>
                <w:kern w:val="2"/>
                <w:szCs w:val="22"/>
              </w:rPr>
              <w:t>Infineon Technologies</w:t>
            </w:r>
          </w:p>
        </w:tc>
      </w:tr>
      <w:tr w:rsidR="00982F4D" w14:paraId="527B4F50" w14:textId="77777777" w:rsidTr="00982F4D">
        <w:trPr>
          <w:trHeight w:val="300"/>
        </w:trPr>
        <w:tc>
          <w:tcPr>
            <w:tcW w:w="994" w:type="dxa"/>
            <w:noWrap/>
            <w:tcMar>
              <w:top w:w="15" w:type="dxa"/>
              <w:left w:w="15" w:type="dxa"/>
              <w:bottom w:w="0" w:type="dxa"/>
              <w:right w:w="15" w:type="dxa"/>
            </w:tcMar>
            <w:vAlign w:val="bottom"/>
            <w:hideMark/>
          </w:tcPr>
          <w:p w14:paraId="4BEA4AF8"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0" w:type="auto"/>
            <w:noWrap/>
            <w:tcMar>
              <w:top w:w="15" w:type="dxa"/>
              <w:left w:w="15" w:type="dxa"/>
              <w:bottom w:w="0" w:type="dxa"/>
              <w:right w:w="15" w:type="dxa"/>
            </w:tcMar>
            <w:vAlign w:val="center"/>
            <w:hideMark/>
          </w:tcPr>
          <w:p w14:paraId="764AFCD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5D36BE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Tsodik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Genadiy</w:t>
            </w:r>
            <w:proofErr w:type="spellEnd"/>
          </w:p>
        </w:tc>
        <w:tc>
          <w:tcPr>
            <w:tcW w:w="4969" w:type="dxa"/>
            <w:noWrap/>
            <w:tcMar>
              <w:top w:w="15" w:type="dxa"/>
              <w:left w:w="15" w:type="dxa"/>
              <w:bottom w:w="0" w:type="dxa"/>
              <w:right w:w="15" w:type="dxa"/>
            </w:tcMar>
            <w:vAlign w:val="bottom"/>
            <w:hideMark/>
          </w:tcPr>
          <w:p w14:paraId="0AE01B13"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0548B5DF" w14:textId="77777777" w:rsidTr="00982F4D">
        <w:trPr>
          <w:trHeight w:val="300"/>
        </w:trPr>
        <w:tc>
          <w:tcPr>
            <w:tcW w:w="994" w:type="dxa"/>
            <w:noWrap/>
            <w:tcMar>
              <w:top w:w="15" w:type="dxa"/>
              <w:left w:w="15" w:type="dxa"/>
              <w:bottom w:w="0" w:type="dxa"/>
              <w:right w:w="15" w:type="dxa"/>
            </w:tcMar>
            <w:vAlign w:val="bottom"/>
            <w:hideMark/>
          </w:tcPr>
          <w:p w14:paraId="5F9E9EB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33C50A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BEE5BDA" w14:textId="77777777" w:rsidR="00982F4D" w:rsidRDefault="00982F4D">
            <w:pPr>
              <w:rPr>
                <w:rFonts w:ascii="Calibri" w:hAnsi="Calibri" w:cs="Calibri"/>
                <w:color w:val="000000"/>
                <w:kern w:val="2"/>
                <w:szCs w:val="22"/>
              </w:rPr>
            </w:pPr>
            <w:r>
              <w:rPr>
                <w:rFonts w:ascii="Calibri" w:hAnsi="Calibri" w:cs="Calibri"/>
                <w:color w:val="000000"/>
                <w:kern w:val="2"/>
                <w:szCs w:val="22"/>
              </w:rPr>
              <w:t>Urabe, Yoshio</w:t>
            </w:r>
          </w:p>
        </w:tc>
        <w:tc>
          <w:tcPr>
            <w:tcW w:w="4969" w:type="dxa"/>
            <w:noWrap/>
            <w:tcMar>
              <w:top w:w="15" w:type="dxa"/>
              <w:left w:w="15" w:type="dxa"/>
              <w:bottom w:w="0" w:type="dxa"/>
              <w:right w:w="15" w:type="dxa"/>
            </w:tcMar>
            <w:vAlign w:val="bottom"/>
            <w:hideMark/>
          </w:tcPr>
          <w:p w14:paraId="22467D7C"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 Holdings Corporation</w:t>
            </w:r>
          </w:p>
        </w:tc>
      </w:tr>
      <w:tr w:rsidR="00982F4D" w14:paraId="3A45DEA2" w14:textId="77777777" w:rsidTr="00982F4D">
        <w:trPr>
          <w:trHeight w:val="300"/>
        </w:trPr>
        <w:tc>
          <w:tcPr>
            <w:tcW w:w="994" w:type="dxa"/>
            <w:noWrap/>
            <w:tcMar>
              <w:top w:w="15" w:type="dxa"/>
              <w:left w:w="15" w:type="dxa"/>
              <w:bottom w:w="0" w:type="dxa"/>
              <w:right w:w="15" w:type="dxa"/>
            </w:tcMar>
            <w:vAlign w:val="bottom"/>
            <w:hideMark/>
          </w:tcPr>
          <w:p w14:paraId="5175EBD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3E5DAB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4058EF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Vaidya, </w:t>
            </w:r>
            <w:proofErr w:type="spellStart"/>
            <w:r>
              <w:rPr>
                <w:rFonts w:ascii="Calibri" w:hAnsi="Calibri" w:cs="Calibri"/>
                <w:color w:val="000000"/>
                <w:kern w:val="2"/>
                <w:szCs w:val="22"/>
              </w:rPr>
              <w:t>Maulik</w:t>
            </w:r>
            <w:proofErr w:type="spellEnd"/>
          </w:p>
        </w:tc>
        <w:tc>
          <w:tcPr>
            <w:tcW w:w="4969" w:type="dxa"/>
            <w:noWrap/>
            <w:tcMar>
              <w:top w:w="15" w:type="dxa"/>
              <w:left w:w="15" w:type="dxa"/>
              <w:bottom w:w="0" w:type="dxa"/>
              <w:right w:w="15" w:type="dxa"/>
            </w:tcMar>
            <w:vAlign w:val="bottom"/>
            <w:hideMark/>
          </w:tcPr>
          <w:p w14:paraId="344AF280" w14:textId="77777777" w:rsidR="00982F4D" w:rsidRDefault="00982F4D">
            <w:pPr>
              <w:rPr>
                <w:rFonts w:ascii="Calibri" w:hAnsi="Calibri" w:cs="Calibri"/>
                <w:color w:val="000000"/>
                <w:kern w:val="2"/>
                <w:szCs w:val="22"/>
              </w:rPr>
            </w:pPr>
            <w:r>
              <w:rPr>
                <w:rFonts w:ascii="Calibri" w:hAnsi="Calibri" w:cs="Calibri"/>
                <w:color w:val="000000"/>
                <w:kern w:val="2"/>
                <w:szCs w:val="22"/>
              </w:rPr>
              <w:t>Charter Communications</w:t>
            </w:r>
          </w:p>
        </w:tc>
      </w:tr>
      <w:tr w:rsidR="00982F4D" w14:paraId="1B2B5707" w14:textId="77777777" w:rsidTr="00982F4D">
        <w:trPr>
          <w:trHeight w:val="300"/>
        </w:trPr>
        <w:tc>
          <w:tcPr>
            <w:tcW w:w="994" w:type="dxa"/>
            <w:noWrap/>
            <w:tcMar>
              <w:top w:w="15" w:type="dxa"/>
              <w:left w:w="15" w:type="dxa"/>
              <w:bottom w:w="0" w:type="dxa"/>
              <w:right w:w="15" w:type="dxa"/>
            </w:tcMar>
            <w:vAlign w:val="bottom"/>
            <w:hideMark/>
          </w:tcPr>
          <w:p w14:paraId="257AC74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23C44E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D2D89F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4969" w:type="dxa"/>
            <w:noWrap/>
            <w:tcMar>
              <w:top w:w="15" w:type="dxa"/>
              <w:left w:w="15" w:type="dxa"/>
              <w:bottom w:w="0" w:type="dxa"/>
              <w:right w:w="15" w:type="dxa"/>
            </w:tcMar>
            <w:vAlign w:val="bottom"/>
            <w:hideMark/>
          </w:tcPr>
          <w:p w14:paraId="2712E6C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982F4D" w14:paraId="7258950E" w14:textId="77777777" w:rsidTr="00982F4D">
        <w:trPr>
          <w:trHeight w:val="300"/>
        </w:trPr>
        <w:tc>
          <w:tcPr>
            <w:tcW w:w="994" w:type="dxa"/>
            <w:noWrap/>
            <w:tcMar>
              <w:top w:w="15" w:type="dxa"/>
              <w:left w:w="15" w:type="dxa"/>
              <w:bottom w:w="0" w:type="dxa"/>
              <w:right w:w="15" w:type="dxa"/>
            </w:tcMar>
            <w:vAlign w:val="bottom"/>
            <w:hideMark/>
          </w:tcPr>
          <w:p w14:paraId="68B6640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82790F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0F157AD" w14:textId="77777777" w:rsidR="00982F4D" w:rsidRDefault="00982F4D">
            <w:pPr>
              <w:rPr>
                <w:rFonts w:ascii="Calibri" w:hAnsi="Calibri" w:cs="Calibri"/>
                <w:color w:val="000000"/>
                <w:kern w:val="2"/>
                <w:szCs w:val="22"/>
              </w:rPr>
            </w:pPr>
            <w:r>
              <w:rPr>
                <w:rFonts w:ascii="Calibri" w:hAnsi="Calibri" w:cs="Calibri"/>
                <w:color w:val="000000"/>
                <w:kern w:val="2"/>
                <w:szCs w:val="22"/>
              </w:rPr>
              <w:t>VIGER, Pascal</w:t>
            </w:r>
          </w:p>
        </w:tc>
        <w:tc>
          <w:tcPr>
            <w:tcW w:w="4969" w:type="dxa"/>
            <w:noWrap/>
            <w:tcMar>
              <w:top w:w="15" w:type="dxa"/>
              <w:left w:w="15" w:type="dxa"/>
              <w:bottom w:w="0" w:type="dxa"/>
              <w:right w:w="15" w:type="dxa"/>
            </w:tcMar>
            <w:vAlign w:val="bottom"/>
            <w:hideMark/>
          </w:tcPr>
          <w:p w14:paraId="25BD8308" w14:textId="77777777" w:rsidR="00982F4D" w:rsidRDefault="00982F4D">
            <w:pPr>
              <w:rPr>
                <w:rFonts w:ascii="Calibri" w:hAnsi="Calibri" w:cs="Calibri"/>
                <w:color w:val="000000"/>
                <w:kern w:val="2"/>
                <w:szCs w:val="22"/>
              </w:rPr>
            </w:pPr>
            <w:r>
              <w:rPr>
                <w:rFonts w:ascii="Calibri" w:hAnsi="Calibri" w:cs="Calibri"/>
                <w:color w:val="000000"/>
                <w:kern w:val="2"/>
                <w:szCs w:val="22"/>
              </w:rPr>
              <w:t>Canon Research Centre France</w:t>
            </w:r>
          </w:p>
        </w:tc>
      </w:tr>
      <w:tr w:rsidR="00982F4D" w14:paraId="34CB3793" w14:textId="77777777" w:rsidTr="00982F4D">
        <w:trPr>
          <w:trHeight w:val="300"/>
        </w:trPr>
        <w:tc>
          <w:tcPr>
            <w:tcW w:w="994" w:type="dxa"/>
            <w:noWrap/>
            <w:tcMar>
              <w:top w:w="15" w:type="dxa"/>
              <w:left w:w="15" w:type="dxa"/>
              <w:bottom w:w="0" w:type="dxa"/>
              <w:right w:w="15" w:type="dxa"/>
            </w:tcMar>
            <w:vAlign w:val="bottom"/>
            <w:hideMark/>
          </w:tcPr>
          <w:p w14:paraId="4B5B416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6E90E6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5DAFE55" w14:textId="77777777" w:rsidR="00982F4D" w:rsidRDefault="00982F4D">
            <w:pPr>
              <w:rPr>
                <w:rFonts w:ascii="Calibri" w:hAnsi="Calibri" w:cs="Calibri"/>
                <w:color w:val="000000"/>
                <w:kern w:val="2"/>
                <w:szCs w:val="22"/>
              </w:rPr>
            </w:pPr>
            <w:r>
              <w:rPr>
                <w:rFonts w:ascii="Calibri" w:hAnsi="Calibri" w:cs="Calibri"/>
                <w:color w:val="000000"/>
                <w:kern w:val="2"/>
                <w:szCs w:val="22"/>
              </w:rPr>
              <w:t>Wang, Qi</w:t>
            </w:r>
          </w:p>
        </w:tc>
        <w:tc>
          <w:tcPr>
            <w:tcW w:w="4969" w:type="dxa"/>
            <w:noWrap/>
            <w:tcMar>
              <w:top w:w="15" w:type="dxa"/>
              <w:left w:w="15" w:type="dxa"/>
              <w:bottom w:w="0" w:type="dxa"/>
              <w:right w:w="15" w:type="dxa"/>
            </w:tcMar>
            <w:vAlign w:val="bottom"/>
            <w:hideMark/>
          </w:tcPr>
          <w:p w14:paraId="2D5BC617"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32CB3B80" w14:textId="77777777" w:rsidTr="00982F4D">
        <w:trPr>
          <w:trHeight w:val="300"/>
        </w:trPr>
        <w:tc>
          <w:tcPr>
            <w:tcW w:w="994" w:type="dxa"/>
            <w:noWrap/>
            <w:tcMar>
              <w:top w:w="15" w:type="dxa"/>
              <w:left w:w="15" w:type="dxa"/>
              <w:bottom w:w="0" w:type="dxa"/>
              <w:right w:w="15" w:type="dxa"/>
            </w:tcMar>
            <w:vAlign w:val="bottom"/>
            <w:hideMark/>
          </w:tcPr>
          <w:p w14:paraId="731FC65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509ADF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F6377A0" w14:textId="77777777" w:rsidR="00982F4D" w:rsidRDefault="00982F4D">
            <w:pPr>
              <w:rPr>
                <w:rFonts w:ascii="Calibri" w:hAnsi="Calibri" w:cs="Calibri"/>
                <w:color w:val="000000"/>
                <w:kern w:val="2"/>
                <w:szCs w:val="22"/>
              </w:rPr>
            </w:pPr>
            <w:r>
              <w:rPr>
                <w:rFonts w:ascii="Calibri" w:hAnsi="Calibri" w:cs="Calibri"/>
                <w:color w:val="000000"/>
                <w:kern w:val="2"/>
                <w:szCs w:val="22"/>
              </w:rPr>
              <w:t>Wei, Dong</w:t>
            </w:r>
          </w:p>
        </w:tc>
        <w:tc>
          <w:tcPr>
            <w:tcW w:w="4969" w:type="dxa"/>
            <w:noWrap/>
            <w:tcMar>
              <w:top w:w="15" w:type="dxa"/>
              <w:left w:w="15" w:type="dxa"/>
              <w:bottom w:w="0" w:type="dxa"/>
              <w:right w:w="15" w:type="dxa"/>
            </w:tcMar>
            <w:vAlign w:val="bottom"/>
            <w:hideMark/>
          </w:tcPr>
          <w:p w14:paraId="25F13D59"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02D253CB" w14:textId="77777777" w:rsidTr="00982F4D">
        <w:trPr>
          <w:trHeight w:val="300"/>
        </w:trPr>
        <w:tc>
          <w:tcPr>
            <w:tcW w:w="994" w:type="dxa"/>
            <w:noWrap/>
            <w:tcMar>
              <w:top w:w="15" w:type="dxa"/>
              <w:left w:w="15" w:type="dxa"/>
              <w:bottom w:w="0" w:type="dxa"/>
              <w:right w:w="15" w:type="dxa"/>
            </w:tcMar>
            <w:vAlign w:val="bottom"/>
            <w:hideMark/>
          </w:tcPr>
          <w:p w14:paraId="39B671D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73B3FB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708492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Wentink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Menzo</w:t>
            </w:r>
            <w:proofErr w:type="spellEnd"/>
          </w:p>
        </w:tc>
        <w:tc>
          <w:tcPr>
            <w:tcW w:w="4969" w:type="dxa"/>
            <w:noWrap/>
            <w:tcMar>
              <w:top w:w="15" w:type="dxa"/>
              <w:left w:w="15" w:type="dxa"/>
              <w:bottom w:w="0" w:type="dxa"/>
              <w:right w:w="15" w:type="dxa"/>
            </w:tcMar>
            <w:vAlign w:val="bottom"/>
            <w:hideMark/>
          </w:tcPr>
          <w:p w14:paraId="03EBA980"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38D2EFE3" w14:textId="77777777" w:rsidTr="00982F4D">
        <w:trPr>
          <w:trHeight w:val="300"/>
        </w:trPr>
        <w:tc>
          <w:tcPr>
            <w:tcW w:w="994" w:type="dxa"/>
            <w:noWrap/>
            <w:tcMar>
              <w:top w:w="15" w:type="dxa"/>
              <w:left w:w="15" w:type="dxa"/>
              <w:bottom w:w="0" w:type="dxa"/>
              <w:right w:w="15" w:type="dxa"/>
            </w:tcMar>
            <w:vAlign w:val="bottom"/>
            <w:hideMark/>
          </w:tcPr>
          <w:p w14:paraId="59E5406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AE3947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7C3982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Wilhelmsson</w:t>
            </w:r>
            <w:proofErr w:type="spellEnd"/>
            <w:r>
              <w:rPr>
                <w:rFonts w:ascii="Calibri" w:hAnsi="Calibri" w:cs="Calibri"/>
                <w:color w:val="000000"/>
                <w:kern w:val="2"/>
                <w:szCs w:val="22"/>
              </w:rPr>
              <w:t>, Leif</w:t>
            </w:r>
          </w:p>
        </w:tc>
        <w:tc>
          <w:tcPr>
            <w:tcW w:w="4969" w:type="dxa"/>
            <w:noWrap/>
            <w:tcMar>
              <w:top w:w="15" w:type="dxa"/>
              <w:left w:w="15" w:type="dxa"/>
              <w:bottom w:w="0" w:type="dxa"/>
              <w:right w:w="15" w:type="dxa"/>
            </w:tcMar>
            <w:vAlign w:val="bottom"/>
            <w:hideMark/>
          </w:tcPr>
          <w:p w14:paraId="45B12B32" w14:textId="77777777" w:rsidR="00982F4D" w:rsidRDefault="00982F4D">
            <w:pPr>
              <w:rPr>
                <w:rFonts w:ascii="Calibri" w:hAnsi="Calibri" w:cs="Calibri"/>
                <w:color w:val="000000"/>
                <w:kern w:val="2"/>
                <w:szCs w:val="22"/>
              </w:rPr>
            </w:pPr>
            <w:r>
              <w:rPr>
                <w:rFonts w:ascii="Calibri" w:hAnsi="Calibri" w:cs="Calibri"/>
                <w:color w:val="000000"/>
                <w:kern w:val="2"/>
                <w:szCs w:val="22"/>
              </w:rPr>
              <w:t>Ericsson AB</w:t>
            </w:r>
          </w:p>
        </w:tc>
      </w:tr>
      <w:tr w:rsidR="00982F4D" w14:paraId="2BCA88D2" w14:textId="77777777" w:rsidTr="00982F4D">
        <w:trPr>
          <w:trHeight w:val="300"/>
        </w:trPr>
        <w:tc>
          <w:tcPr>
            <w:tcW w:w="994" w:type="dxa"/>
            <w:noWrap/>
            <w:tcMar>
              <w:top w:w="15" w:type="dxa"/>
              <w:left w:w="15" w:type="dxa"/>
              <w:bottom w:w="0" w:type="dxa"/>
              <w:right w:w="15" w:type="dxa"/>
            </w:tcMar>
            <w:vAlign w:val="bottom"/>
            <w:hideMark/>
          </w:tcPr>
          <w:p w14:paraId="0F499F5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671EE0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BC6135C"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4969" w:type="dxa"/>
            <w:noWrap/>
            <w:tcMar>
              <w:top w:w="15" w:type="dxa"/>
              <w:left w:w="15" w:type="dxa"/>
              <w:bottom w:w="0" w:type="dxa"/>
              <w:right w:w="15" w:type="dxa"/>
            </w:tcMar>
            <w:vAlign w:val="bottom"/>
            <w:hideMark/>
          </w:tcPr>
          <w:p w14:paraId="68E17175"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3F2A85AA" w14:textId="77777777" w:rsidTr="00982F4D">
        <w:trPr>
          <w:trHeight w:val="300"/>
        </w:trPr>
        <w:tc>
          <w:tcPr>
            <w:tcW w:w="994" w:type="dxa"/>
            <w:noWrap/>
            <w:tcMar>
              <w:top w:w="15" w:type="dxa"/>
              <w:left w:w="15" w:type="dxa"/>
              <w:bottom w:w="0" w:type="dxa"/>
              <w:right w:w="15" w:type="dxa"/>
            </w:tcMar>
            <w:vAlign w:val="bottom"/>
            <w:hideMark/>
          </w:tcPr>
          <w:p w14:paraId="13EFA8A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C2693C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F00AD4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4969" w:type="dxa"/>
            <w:noWrap/>
            <w:tcMar>
              <w:top w:w="15" w:type="dxa"/>
              <w:left w:w="15" w:type="dxa"/>
              <w:bottom w:w="0" w:type="dxa"/>
              <w:right w:w="15" w:type="dxa"/>
            </w:tcMar>
            <w:vAlign w:val="bottom"/>
            <w:hideMark/>
          </w:tcPr>
          <w:p w14:paraId="7803A6F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982F4D" w14:paraId="1C0F62C2" w14:textId="77777777" w:rsidTr="00982F4D">
        <w:trPr>
          <w:trHeight w:val="300"/>
        </w:trPr>
        <w:tc>
          <w:tcPr>
            <w:tcW w:w="994" w:type="dxa"/>
            <w:noWrap/>
            <w:tcMar>
              <w:top w:w="15" w:type="dxa"/>
              <w:left w:w="15" w:type="dxa"/>
              <w:bottom w:w="0" w:type="dxa"/>
              <w:right w:w="15" w:type="dxa"/>
            </w:tcMar>
            <w:vAlign w:val="bottom"/>
            <w:hideMark/>
          </w:tcPr>
          <w:p w14:paraId="5D569C8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EBEE13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BD311CF" w14:textId="77777777" w:rsidR="00982F4D" w:rsidRDefault="00982F4D">
            <w:pPr>
              <w:rPr>
                <w:rFonts w:ascii="Calibri" w:hAnsi="Calibri" w:cs="Calibri"/>
                <w:color w:val="000000"/>
                <w:kern w:val="2"/>
                <w:szCs w:val="22"/>
              </w:rPr>
            </w:pPr>
            <w:r>
              <w:rPr>
                <w:rFonts w:ascii="Calibri" w:hAnsi="Calibri" w:cs="Calibri"/>
                <w:color w:val="000000"/>
                <w:kern w:val="2"/>
                <w:szCs w:val="22"/>
              </w:rPr>
              <w:t>Xia, Qing</w:t>
            </w:r>
          </w:p>
        </w:tc>
        <w:tc>
          <w:tcPr>
            <w:tcW w:w="4969" w:type="dxa"/>
            <w:noWrap/>
            <w:tcMar>
              <w:top w:w="15" w:type="dxa"/>
              <w:left w:w="15" w:type="dxa"/>
              <w:bottom w:w="0" w:type="dxa"/>
              <w:right w:w="15" w:type="dxa"/>
            </w:tcMar>
            <w:vAlign w:val="bottom"/>
            <w:hideMark/>
          </w:tcPr>
          <w:p w14:paraId="4B5F24B0"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28C0480A" w14:textId="77777777" w:rsidTr="00982F4D">
        <w:trPr>
          <w:trHeight w:val="300"/>
        </w:trPr>
        <w:tc>
          <w:tcPr>
            <w:tcW w:w="994" w:type="dxa"/>
            <w:noWrap/>
            <w:tcMar>
              <w:top w:w="15" w:type="dxa"/>
              <w:left w:w="15" w:type="dxa"/>
              <w:bottom w:w="0" w:type="dxa"/>
              <w:right w:w="15" w:type="dxa"/>
            </w:tcMar>
            <w:vAlign w:val="bottom"/>
            <w:hideMark/>
          </w:tcPr>
          <w:p w14:paraId="154C78C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1C15A8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1B9F142" w14:textId="77777777" w:rsidR="00982F4D" w:rsidRDefault="00982F4D">
            <w:pPr>
              <w:rPr>
                <w:rFonts w:ascii="Calibri" w:hAnsi="Calibri" w:cs="Calibri"/>
                <w:color w:val="000000"/>
                <w:kern w:val="2"/>
                <w:szCs w:val="22"/>
              </w:rPr>
            </w:pPr>
            <w:r>
              <w:rPr>
                <w:rFonts w:ascii="Calibri" w:hAnsi="Calibri" w:cs="Calibri"/>
                <w:color w:val="000000"/>
                <w:kern w:val="2"/>
                <w:szCs w:val="22"/>
              </w:rPr>
              <w:t>Xu, Yue</w:t>
            </w:r>
          </w:p>
        </w:tc>
        <w:tc>
          <w:tcPr>
            <w:tcW w:w="4969" w:type="dxa"/>
            <w:noWrap/>
            <w:tcMar>
              <w:top w:w="15" w:type="dxa"/>
              <w:left w:w="15" w:type="dxa"/>
              <w:bottom w:w="0" w:type="dxa"/>
              <w:right w:w="15" w:type="dxa"/>
            </w:tcMar>
            <w:vAlign w:val="bottom"/>
            <w:hideMark/>
          </w:tcPr>
          <w:p w14:paraId="35696E7B"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350F702E" w14:textId="77777777" w:rsidTr="00982F4D">
        <w:trPr>
          <w:trHeight w:val="300"/>
        </w:trPr>
        <w:tc>
          <w:tcPr>
            <w:tcW w:w="994" w:type="dxa"/>
            <w:noWrap/>
            <w:tcMar>
              <w:top w:w="15" w:type="dxa"/>
              <w:left w:w="15" w:type="dxa"/>
              <w:bottom w:w="0" w:type="dxa"/>
              <w:right w:w="15" w:type="dxa"/>
            </w:tcMar>
            <w:vAlign w:val="bottom"/>
            <w:hideMark/>
          </w:tcPr>
          <w:p w14:paraId="73987BE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BD71A3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614EDF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Yamada, </w:t>
            </w:r>
            <w:proofErr w:type="spellStart"/>
            <w:r>
              <w:rPr>
                <w:rFonts w:ascii="Calibri" w:hAnsi="Calibri" w:cs="Calibri"/>
                <w:color w:val="000000"/>
                <w:kern w:val="2"/>
                <w:szCs w:val="22"/>
              </w:rPr>
              <w:t>Ryota</w:t>
            </w:r>
            <w:proofErr w:type="spellEnd"/>
          </w:p>
        </w:tc>
        <w:tc>
          <w:tcPr>
            <w:tcW w:w="4969" w:type="dxa"/>
            <w:noWrap/>
            <w:tcMar>
              <w:top w:w="15" w:type="dxa"/>
              <w:left w:w="15" w:type="dxa"/>
              <w:bottom w:w="0" w:type="dxa"/>
              <w:right w:w="15" w:type="dxa"/>
            </w:tcMar>
            <w:vAlign w:val="bottom"/>
            <w:hideMark/>
          </w:tcPr>
          <w:p w14:paraId="2BFA1BF6" w14:textId="77777777" w:rsidR="00982F4D" w:rsidRDefault="00982F4D">
            <w:pPr>
              <w:rPr>
                <w:rFonts w:ascii="Calibri" w:hAnsi="Calibri" w:cs="Calibri"/>
                <w:color w:val="000000"/>
                <w:kern w:val="2"/>
                <w:szCs w:val="22"/>
              </w:rPr>
            </w:pPr>
            <w:r>
              <w:rPr>
                <w:rFonts w:ascii="Calibri" w:hAnsi="Calibri" w:cs="Calibri"/>
                <w:color w:val="000000"/>
                <w:kern w:val="2"/>
                <w:szCs w:val="22"/>
              </w:rPr>
              <w:t>SHARP CORPORATION</w:t>
            </w:r>
          </w:p>
        </w:tc>
      </w:tr>
      <w:tr w:rsidR="00982F4D" w14:paraId="6AE50951" w14:textId="77777777" w:rsidTr="00982F4D">
        <w:trPr>
          <w:trHeight w:val="300"/>
        </w:trPr>
        <w:tc>
          <w:tcPr>
            <w:tcW w:w="994" w:type="dxa"/>
            <w:noWrap/>
            <w:tcMar>
              <w:top w:w="15" w:type="dxa"/>
              <w:left w:w="15" w:type="dxa"/>
              <w:bottom w:w="0" w:type="dxa"/>
              <w:right w:w="15" w:type="dxa"/>
            </w:tcMar>
            <w:vAlign w:val="bottom"/>
            <w:hideMark/>
          </w:tcPr>
          <w:p w14:paraId="2C4F56F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AC771A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05F2705" w14:textId="77777777" w:rsidR="00982F4D" w:rsidRDefault="00982F4D">
            <w:pPr>
              <w:rPr>
                <w:rFonts w:ascii="Calibri" w:hAnsi="Calibri" w:cs="Calibri"/>
                <w:color w:val="000000"/>
                <w:kern w:val="2"/>
                <w:szCs w:val="22"/>
              </w:rPr>
            </w:pPr>
            <w:r>
              <w:rPr>
                <w:rFonts w:ascii="Calibri" w:hAnsi="Calibri" w:cs="Calibri"/>
                <w:color w:val="000000"/>
                <w:kern w:val="2"/>
                <w:szCs w:val="22"/>
              </w:rPr>
              <w:t>Yang, Jay</w:t>
            </w:r>
          </w:p>
        </w:tc>
        <w:tc>
          <w:tcPr>
            <w:tcW w:w="4969" w:type="dxa"/>
            <w:noWrap/>
            <w:tcMar>
              <w:top w:w="15" w:type="dxa"/>
              <w:left w:w="15" w:type="dxa"/>
              <w:bottom w:w="0" w:type="dxa"/>
              <w:right w:w="15" w:type="dxa"/>
            </w:tcMar>
            <w:vAlign w:val="bottom"/>
            <w:hideMark/>
          </w:tcPr>
          <w:p w14:paraId="6D68DCA1" w14:textId="77777777" w:rsidR="00982F4D" w:rsidRDefault="00982F4D">
            <w:pPr>
              <w:rPr>
                <w:rFonts w:ascii="Calibri" w:hAnsi="Calibri" w:cs="Calibri"/>
                <w:color w:val="000000"/>
                <w:kern w:val="2"/>
                <w:szCs w:val="22"/>
              </w:rPr>
            </w:pPr>
            <w:r>
              <w:rPr>
                <w:rFonts w:ascii="Calibri" w:hAnsi="Calibri" w:cs="Calibri"/>
                <w:color w:val="000000"/>
                <w:kern w:val="2"/>
                <w:szCs w:val="22"/>
              </w:rPr>
              <w:t>ZTE Corporation</w:t>
            </w:r>
          </w:p>
        </w:tc>
      </w:tr>
      <w:tr w:rsidR="00982F4D" w14:paraId="5EE356E8" w14:textId="77777777" w:rsidTr="00982F4D">
        <w:trPr>
          <w:trHeight w:val="300"/>
        </w:trPr>
        <w:tc>
          <w:tcPr>
            <w:tcW w:w="994" w:type="dxa"/>
            <w:noWrap/>
            <w:tcMar>
              <w:top w:w="15" w:type="dxa"/>
              <w:left w:w="15" w:type="dxa"/>
              <w:bottom w:w="0" w:type="dxa"/>
              <w:right w:w="15" w:type="dxa"/>
            </w:tcMar>
            <w:vAlign w:val="bottom"/>
            <w:hideMark/>
          </w:tcPr>
          <w:p w14:paraId="6FA359F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8BE539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8995DA8" w14:textId="77777777" w:rsidR="00982F4D" w:rsidRDefault="00982F4D">
            <w:pPr>
              <w:rPr>
                <w:rFonts w:ascii="Calibri" w:hAnsi="Calibri" w:cs="Calibri"/>
                <w:color w:val="000000"/>
                <w:kern w:val="2"/>
                <w:szCs w:val="22"/>
              </w:rPr>
            </w:pPr>
            <w:r>
              <w:rPr>
                <w:rFonts w:ascii="Calibri" w:hAnsi="Calibri" w:cs="Calibri"/>
                <w:color w:val="000000"/>
                <w:kern w:val="2"/>
                <w:szCs w:val="22"/>
              </w:rPr>
              <w:t>Yano, Kazuto</w:t>
            </w:r>
          </w:p>
        </w:tc>
        <w:tc>
          <w:tcPr>
            <w:tcW w:w="4969" w:type="dxa"/>
            <w:noWrap/>
            <w:tcMar>
              <w:top w:w="15" w:type="dxa"/>
              <w:left w:w="15" w:type="dxa"/>
              <w:bottom w:w="0" w:type="dxa"/>
              <w:right w:w="15" w:type="dxa"/>
            </w:tcMar>
            <w:vAlign w:val="bottom"/>
            <w:hideMark/>
          </w:tcPr>
          <w:p w14:paraId="5EAAF0C3" w14:textId="77777777" w:rsidR="00982F4D" w:rsidRDefault="00982F4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82F4D" w14:paraId="76D708D4" w14:textId="77777777" w:rsidTr="00982F4D">
        <w:trPr>
          <w:trHeight w:val="300"/>
        </w:trPr>
        <w:tc>
          <w:tcPr>
            <w:tcW w:w="994" w:type="dxa"/>
            <w:noWrap/>
            <w:tcMar>
              <w:top w:w="15" w:type="dxa"/>
              <w:left w:w="15" w:type="dxa"/>
              <w:bottom w:w="0" w:type="dxa"/>
              <w:right w:w="15" w:type="dxa"/>
            </w:tcMar>
            <w:vAlign w:val="bottom"/>
            <w:hideMark/>
          </w:tcPr>
          <w:p w14:paraId="5289FBF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2940BF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49C0FBF" w14:textId="77777777" w:rsidR="00982F4D" w:rsidRDefault="00982F4D">
            <w:pPr>
              <w:rPr>
                <w:rFonts w:ascii="Calibri" w:hAnsi="Calibri" w:cs="Calibri"/>
                <w:color w:val="000000"/>
                <w:kern w:val="2"/>
                <w:szCs w:val="22"/>
              </w:rPr>
            </w:pPr>
            <w:r>
              <w:rPr>
                <w:rFonts w:ascii="Calibri" w:hAnsi="Calibri" w:cs="Calibri"/>
                <w:color w:val="000000"/>
                <w:kern w:val="2"/>
                <w:szCs w:val="22"/>
              </w:rPr>
              <w:t>Yu, Jian</w:t>
            </w:r>
          </w:p>
        </w:tc>
        <w:tc>
          <w:tcPr>
            <w:tcW w:w="4969" w:type="dxa"/>
            <w:noWrap/>
            <w:tcMar>
              <w:top w:w="15" w:type="dxa"/>
              <w:left w:w="15" w:type="dxa"/>
              <w:bottom w:w="0" w:type="dxa"/>
              <w:right w:w="15" w:type="dxa"/>
            </w:tcMar>
            <w:vAlign w:val="bottom"/>
            <w:hideMark/>
          </w:tcPr>
          <w:p w14:paraId="0214E663"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4620DC1C" w14:textId="77777777" w:rsidTr="00982F4D">
        <w:trPr>
          <w:trHeight w:val="300"/>
        </w:trPr>
        <w:tc>
          <w:tcPr>
            <w:tcW w:w="994" w:type="dxa"/>
            <w:noWrap/>
            <w:tcMar>
              <w:top w:w="15" w:type="dxa"/>
              <w:left w:w="15" w:type="dxa"/>
              <w:bottom w:w="0" w:type="dxa"/>
              <w:right w:w="15" w:type="dxa"/>
            </w:tcMar>
            <w:vAlign w:val="bottom"/>
            <w:hideMark/>
          </w:tcPr>
          <w:p w14:paraId="327A94F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3B0CFE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1255990"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4969" w:type="dxa"/>
            <w:noWrap/>
            <w:tcMar>
              <w:top w:w="15" w:type="dxa"/>
              <w:left w:w="15" w:type="dxa"/>
              <w:bottom w:w="0" w:type="dxa"/>
              <w:right w:w="15" w:type="dxa"/>
            </w:tcMar>
            <w:vAlign w:val="bottom"/>
            <w:hideMark/>
          </w:tcPr>
          <w:p w14:paraId="20E9D86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5381D2CA" w14:textId="77777777" w:rsidTr="00982F4D">
        <w:trPr>
          <w:trHeight w:val="300"/>
        </w:trPr>
        <w:tc>
          <w:tcPr>
            <w:tcW w:w="994" w:type="dxa"/>
            <w:noWrap/>
            <w:tcMar>
              <w:top w:w="15" w:type="dxa"/>
              <w:left w:w="15" w:type="dxa"/>
              <w:bottom w:w="0" w:type="dxa"/>
              <w:right w:w="15" w:type="dxa"/>
            </w:tcMar>
            <w:vAlign w:val="bottom"/>
            <w:hideMark/>
          </w:tcPr>
          <w:p w14:paraId="75A90A7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1027CF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7803F56" w14:textId="77777777" w:rsidR="00982F4D" w:rsidRDefault="00982F4D">
            <w:pPr>
              <w:rPr>
                <w:rFonts w:ascii="Calibri" w:hAnsi="Calibri" w:cs="Calibri"/>
                <w:color w:val="000000"/>
                <w:kern w:val="2"/>
                <w:szCs w:val="22"/>
              </w:rPr>
            </w:pPr>
            <w:r>
              <w:rPr>
                <w:rFonts w:ascii="Calibri" w:hAnsi="Calibri" w:cs="Calibri"/>
                <w:color w:val="000000"/>
                <w:kern w:val="2"/>
                <w:szCs w:val="22"/>
              </w:rPr>
              <w:t>Zhang, John</w:t>
            </w:r>
          </w:p>
        </w:tc>
        <w:tc>
          <w:tcPr>
            <w:tcW w:w="4969" w:type="dxa"/>
            <w:noWrap/>
            <w:tcMar>
              <w:top w:w="15" w:type="dxa"/>
              <w:left w:w="15" w:type="dxa"/>
              <w:bottom w:w="0" w:type="dxa"/>
              <w:right w:w="15" w:type="dxa"/>
            </w:tcMar>
            <w:vAlign w:val="bottom"/>
            <w:hideMark/>
          </w:tcPr>
          <w:p w14:paraId="5E0A7D9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GuangDong</w:t>
            </w:r>
            <w:proofErr w:type="spellEnd"/>
            <w:r>
              <w:rPr>
                <w:rFonts w:ascii="Calibri" w:hAnsi="Calibri" w:cs="Calibri"/>
                <w:color w:val="000000"/>
                <w:kern w:val="2"/>
                <w:szCs w:val="22"/>
              </w:rPr>
              <w:t xml:space="preserve"> OPPO Mobile Telecommunications Corp., Ltd.</w:t>
            </w:r>
          </w:p>
        </w:tc>
      </w:tr>
      <w:tr w:rsidR="00982F4D" w14:paraId="3A90531E" w14:textId="77777777" w:rsidTr="00982F4D">
        <w:trPr>
          <w:trHeight w:val="300"/>
        </w:trPr>
        <w:tc>
          <w:tcPr>
            <w:tcW w:w="994" w:type="dxa"/>
            <w:noWrap/>
            <w:tcMar>
              <w:top w:w="15" w:type="dxa"/>
              <w:left w:w="15" w:type="dxa"/>
              <w:bottom w:w="0" w:type="dxa"/>
              <w:right w:w="15" w:type="dxa"/>
            </w:tcMar>
            <w:vAlign w:val="bottom"/>
            <w:hideMark/>
          </w:tcPr>
          <w:p w14:paraId="368078A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9A1A6B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986751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Maolin</w:t>
            </w:r>
            <w:proofErr w:type="spellEnd"/>
          </w:p>
        </w:tc>
        <w:tc>
          <w:tcPr>
            <w:tcW w:w="4969" w:type="dxa"/>
            <w:noWrap/>
            <w:tcMar>
              <w:top w:w="15" w:type="dxa"/>
              <w:left w:w="15" w:type="dxa"/>
              <w:bottom w:w="0" w:type="dxa"/>
              <w:right w:w="15" w:type="dxa"/>
            </w:tcMar>
            <w:vAlign w:val="bottom"/>
            <w:hideMark/>
          </w:tcPr>
          <w:p w14:paraId="46475B8F"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0074B779" w14:textId="77777777" w:rsidTr="00982F4D">
        <w:trPr>
          <w:trHeight w:val="300"/>
        </w:trPr>
        <w:tc>
          <w:tcPr>
            <w:tcW w:w="994" w:type="dxa"/>
            <w:noWrap/>
            <w:tcMar>
              <w:top w:w="15" w:type="dxa"/>
              <w:left w:w="15" w:type="dxa"/>
              <w:bottom w:w="0" w:type="dxa"/>
              <w:right w:w="15" w:type="dxa"/>
            </w:tcMar>
            <w:vAlign w:val="bottom"/>
            <w:hideMark/>
          </w:tcPr>
          <w:p w14:paraId="4DD17B6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8778ED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DAF639D" w14:textId="77777777" w:rsidR="00982F4D" w:rsidRDefault="00982F4D">
            <w:pPr>
              <w:rPr>
                <w:rFonts w:ascii="Calibri" w:hAnsi="Calibri" w:cs="Calibri"/>
                <w:color w:val="000000"/>
                <w:kern w:val="2"/>
                <w:szCs w:val="22"/>
              </w:rPr>
            </w:pPr>
            <w:r>
              <w:rPr>
                <w:rFonts w:ascii="Calibri" w:hAnsi="Calibri" w:cs="Calibri"/>
                <w:color w:val="000000"/>
                <w:kern w:val="2"/>
                <w:szCs w:val="22"/>
              </w:rPr>
              <w:t>Zhao, Yue</w:t>
            </w:r>
          </w:p>
        </w:tc>
        <w:tc>
          <w:tcPr>
            <w:tcW w:w="4969" w:type="dxa"/>
            <w:noWrap/>
            <w:tcMar>
              <w:top w:w="15" w:type="dxa"/>
              <w:left w:w="15" w:type="dxa"/>
              <w:bottom w:w="0" w:type="dxa"/>
              <w:right w:w="15" w:type="dxa"/>
            </w:tcMar>
            <w:vAlign w:val="bottom"/>
            <w:hideMark/>
          </w:tcPr>
          <w:p w14:paraId="6C8D369B"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78E38575" w14:textId="77777777" w:rsidTr="00982F4D">
        <w:trPr>
          <w:trHeight w:val="300"/>
        </w:trPr>
        <w:tc>
          <w:tcPr>
            <w:tcW w:w="994" w:type="dxa"/>
            <w:noWrap/>
            <w:tcMar>
              <w:top w:w="15" w:type="dxa"/>
              <w:left w:w="15" w:type="dxa"/>
              <w:bottom w:w="0" w:type="dxa"/>
              <w:right w:w="15" w:type="dxa"/>
            </w:tcMar>
            <w:vAlign w:val="bottom"/>
            <w:hideMark/>
          </w:tcPr>
          <w:p w14:paraId="18AF447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6E198B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7AB8405" w14:textId="77777777" w:rsidR="00982F4D" w:rsidRDefault="00982F4D">
            <w:pPr>
              <w:rPr>
                <w:rFonts w:ascii="Calibri" w:hAnsi="Calibri" w:cs="Calibri"/>
                <w:color w:val="000000"/>
                <w:kern w:val="2"/>
                <w:szCs w:val="22"/>
              </w:rPr>
            </w:pPr>
            <w:r>
              <w:rPr>
                <w:rFonts w:ascii="Calibri" w:hAnsi="Calibri" w:cs="Calibri"/>
                <w:color w:val="000000"/>
                <w:kern w:val="2"/>
                <w:szCs w:val="22"/>
              </w:rPr>
              <w:t>Zhou, Lei</w:t>
            </w:r>
          </w:p>
        </w:tc>
        <w:tc>
          <w:tcPr>
            <w:tcW w:w="4969" w:type="dxa"/>
            <w:noWrap/>
            <w:tcMar>
              <w:top w:w="15" w:type="dxa"/>
              <w:left w:w="15" w:type="dxa"/>
              <w:bottom w:w="0" w:type="dxa"/>
              <w:right w:w="15" w:type="dxa"/>
            </w:tcMar>
            <w:vAlign w:val="bottom"/>
            <w:hideMark/>
          </w:tcPr>
          <w:p w14:paraId="39F4A17A" w14:textId="77777777" w:rsidR="00982F4D" w:rsidRDefault="00982F4D">
            <w:pPr>
              <w:rPr>
                <w:rFonts w:ascii="Calibri" w:hAnsi="Calibri" w:cs="Calibri"/>
                <w:color w:val="000000"/>
                <w:kern w:val="2"/>
                <w:szCs w:val="22"/>
              </w:rPr>
            </w:pPr>
            <w:r>
              <w:rPr>
                <w:rFonts w:ascii="Calibri" w:hAnsi="Calibri" w:cs="Calibri"/>
                <w:color w:val="000000"/>
                <w:kern w:val="2"/>
                <w:szCs w:val="22"/>
              </w:rPr>
              <w:t>H3C Technologies Co., Limited</w:t>
            </w:r>
          </w:p>
        </w:tc>
      </w:tr>
    </w:tbl>
    <w:p w14:paraId="42DFB053" w14:textId="22639405" w:rsidR="00982F4D" w:rsidRDefault="00982F4D" w:rsidP="004D777C"/>
    <w:p w14:paraId="61325377" w14:textId="62B8D94A" w:rsidR="00982F4D" w:rsidRDefault="00982F4D" w:rsidP="004D777C"/>
    <w:p w14:paraId="3B1898A6" w14:textId="77777777" w:rsidR="00982F4D" w:rsidRDefault="00982F4D" w:rsidP="004D777C"/>
    <w:p w14:paraId="374A56AA" w14:textId="2291E543" w:rsidR="00FA6BEA" w:rsidRDefault="00FA6BEA" w:rsidP="00FA6BEA">
      <w:pPr>
        <w:pStyle w:val="a"/>
        <w:numPr>
          <w:ilvl w:val="0"/>
          <w:numId w:val="2"/>
        </w:numPr>
      </w:pPr>
      <w:bookmarkStart w:id="7" w:name="_Hlk155679785"/>
      <w:r>
        <w:t>Attendee List for the</w:t>
      </w:r>
      <w:r w:rsidR="00982F4D">
        <w:t xml:space="preserve"> 5</w:t>
      </w:r>
      <w:r w:rsidR="00982F4D" w:rsidRPr="00982F4D">
        <w:rPr>
          <w:vertAlign w:val="superscript"/>
        </w:rPr>
        <w:t>th</w:t>
      </w:r>
      <w:r w:rsidR="00982F4D">
        <w:t xml:space="preserve"> </w:t>
      </w:r>
      <w:r w:rsidRPr="00F96561">
        <w:t xml:space="preserve">Conf. </w:t>
      </w:r>
      <w:r>
        <w:t xml:space="preserve">Call: </w:t>
      </w:r>
      <w:bookmarkEnd w:id="7"/>
    </w:p>
    <w:tbl>
      <w:tblPr>
        <w:tblW w:w="9211" w:type="dxa"/>
        <w:tblLayout w:type="fixed"/>
        <w:tblCellMar>
          <w:left w:w="0" w:type="dxa"/>
          <w:right w:w="0" w:type="dxa"/>
        </w:tblCellMar>
        <w:tblLook w:val="04A0" w:firstRow="1" w:lastRow="0" w:firstColumn="1" w:lastColumn="0" w:noHBand="0" w:noVBand="1"/>
      </w:tblPr>
      <w:tblGrid>
        <w:gridCol w:w="994"/>
        <w:gridCol w:w="1120"/>
        <w:gridCol w:w="2142"/>
        <w:gridCol w:w="4955"/>
      </w:tblGrid>
      <w:tr w:rsidR="00FA6BEA" w14:paraId="4B62A8CC" w14:textId="77777777" w:rsidTr="00FA6BEA">
        <w:trPr>
          <w:trHeight w:val="300"/>
        </w:trPr>
        <w:tc>
          <w:tcPr>
            <w:tcW w:w="994" w:type="dxa"/>
            <w:noWrap/>
            <w:tcMar>
              <w:top w:w="15" w:type="dxa"/>
              <w:left w:w="15" w:type="dxa"/>
              <w:bottom w:w="0" w:type="dxa"/>
              <w:right w:w="15" w:type="dxa"/>
            </w:tcMar>
            <w:vAlign w:val="bottom"/>
            <w:hideMark/>
          </w:tcPr>
          <w:p w14:paraId="0D25FC60" w14:textId="77777777" w:rsidR="00FA6BEA" w:rsidRDefault="00FA6BEA">
            <w:pPr>
              <w:rPr>
                <w:rFonts w:ascii="Calibri" w:hAnsi="Calibri" w:cs="Calibri"/>
                <w:color w:val="000000"/>
                <w:kern w:val="2"/>
                <w:szCs w:val="22"/>
              </w:rPr>
            </w:pPr>
            <w:r>
              <w:rPr>
                <w:rFonts w:ascii="Calibri" w:hAnsi="Calibri" w:cs="Calibri"/>
                <w:color w:val="000000"/>
                <w:kern w:val="2"/>
                <w:szCs w:val="22"/>
              </w:rPr>
              <w:t>Breakout</w:t>
            </w:r>
          </w:p>
        </w:tc>
        <w:tc>
          <w:tcPr>
            <w:tcW w:w="1120" w:type="dxa"/>
            <w:noWrap/>
            <w:tcMar>
              <w:top w:w="15" w:type="dxa"/>
              <w:left w:w="15" w:type="dxa"/>
              <w:bottom w:w="0" w:type="dxa"/>
              <w:right w:w="15" w:type="dxa"/>
            </w:tcMar>
            <w:vAlign w:val="center"/>
            <w:hideMark/>
          </w:tcPr>
          <w:p w14:paraId="054FA8C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Timestamp</w:t>
            </w:r>
          </w:p>
        </w:tc>
        <w:tc>
          <w:tcPr>
            <w:tcW w:w="2142" w:type="dxa"/>
            <w:noWrap/>
            <w:tcMar>
              <w:top w:w="15" w:type="dxa"/>
              <w:left w:w="15" w:type="dxa"/>
              <w:bottom w:w="0" w:type="dxa"/>
              <w:right w:w="15" w:type="dxa"/>
            </w:tcMar>
            <w:vAlign w:val="bottom"/>
            <w:hideMark/>
          </w:tcPr>
          <w:p w14:paraId="5C0B5D3E" w14:textId="77777777" w:rsidR="00FA6BEA" w:rsidRDefault="00FA6BEA">
            <w:pPr>
              <w:rPr>
                <w:rFonts w:ascii="Calibri" w:hAnsi="Calibri" w:cs="Calibri"/>
                <w:color w:val="000000"/>
                <w:kern w:val="2"/>
                <w:szCs w:val="22"/>
              </w:rPr>
            </w:pPr>
            <w:r>
              <w:rPr>
                <w:rFonts w:ascii="Calibri" w:hAnsi="Calibri" w:cs="Calibri"/>
                <w:color w:val="000000"/>
                <w:kern w:val="2"/>
                <w:szCs w:val="22"/>
              </w:rPr>
              <w:t>Name</w:t>
            </w:r>
          </w:p>
        </w:tc>
        <w:tc>
          <w:tcPr>
            <w:tcW w:w="4955" w:type="dxa"/>
            <w:noWrap/>
            <w:tcMar>
              <w:top w:w="15" w:type="dxa"/>
              <w:left w:w="15" w:type="dxa"/>
              <w:bottom w:w="0" w:type="dxa"/>
              <w:right w:w="15" w:type="dxa"/>
            </w:tcMar>
            <w:vAlign w:val="bottom"/>
            <w:hideMark/>
          </w:tcPr>
          <w:p w14:paraId="3B050A23" w14:textId="77777777" w:rsidR="00FA6BEA" w:rsidRDefault="00FA6BEA">
            <w:pPr>
              <w:rPr>
                <w:rFonts w:ascii="Calibri" w:hAnsi="Calibri" w:cs="Calibri"/>
                <w:color w:val="000000"/>
                <w:kern w:val="2"/>
                <w:szCs w:val="22"/>
              </w:rPr>
            </w:pPr>
            <w:r>
              <w:rPr>
                <w:rFonts w:ascii="Calibri" w:hAnsi="Calibri" w:cs="Calibri"/>
                <w:color w:val="000000"/>
                <w:kern w:val="2"/>
                <w:szCs w:val="22"/>
              </w:rPr>
              <w:t>Affiliation</w:t>
            </w:r>
          </w:p>
        </w:tc>
      </w:tr>
      <w:tr w:rsidR="00FA6BEA" w14:paraId="7C9B01A3" w14:textId="77777777" w:rsidTr="00FA6BEA">
        <w:trPr>
          <w:trHeight w:val="300"/>
        </w:trPr>
        <w:tc>
          <w:tcPr>
            <w:tcW w:w="994" w:type="dxa"/>
            <w:noWrap/>
            <w:tcMar>
              <w:top w:w="15" w:type="dxa"/>
              <w:left w:w="15" w:type="dxa"/>
              <w:bottom w:w="0" w:type="dxa"/>
              <w:right w:w="15" w:type="dxa"/>
            </w:tcMar>
            <w:vAlign w:val="bottom"/>
            <w:hideMark/>
          </w:tcPr>
          <w:p w14:paraId="22F269E9"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8D5D447"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E3D9051"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Abouelseoud</w:t>
            </w:r>
            <w:proofErr w:type="spellEnd"/>
            <w:r>
              <w:rPr>
                <w:rFonts w:ascii="Calibri" w:hAnsi="Calibri" w:cs="Calibri"/>
                <w:color w:val="000000"/>
                <w:kern w:val="2"/>
                <w:szCs w:val="22"/>
              </w:rPr>
              <w:t>, Mohamed</w:t>
            </w:r>
          </w:p>
        </w:tc>
        <w:tc>
          <w:tcPr>
            <w:tcW w:w="4955" w:type="dxa"/>
            <w:noWrap/>
            <w:tcMar>
              <w:top w:w="15" w:type="dxa"/>
              <w:left w:w="15" w:type="dxa"/>
              <w:bottom w:w="0" w:type="dxa"/>
              <w:right w:w="15" w:type="dxa"/>
            </w:tcMar>
            <w:vAlign w:val="bottom"/>
            <w:hideMark/>
          </w:tcPr>
          <w:p w14:paraId="2AD65C2D"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7AFD329F" w14:textId="77777777" w:rsidTr="00FA6BEA">
        <w:trPr>
          <w:trHeight w:val="300"/>
        </w:trPr>
        <w:tc>
          <w:tcPr>
            <w:tcW w:w="994" w:type="dxa"/>
            <w:noWrap/>
            <w:tcMar>
              <w:top w:w="15" w:type="dxa"/>
              <w:left w:w="15" w:type="dxa"/>
              <w:bottom w:w="0" w:type="dxa"/>
              <w:right w:w="15" w:type="dxa"/>
            </w:tcMar>
            <w:vAlign w:val="bottom"/>
            <w:hideMark/>
          </w:tcPr>
          <w:p w14:paraId="619ABB8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183648"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3E729A5" w14:textId="77777777" w:rsidR="00FA6BEA" w:rsidRDefault="00FA6BEA">
            <w:pPr>
              <w:rPr>
                <w:rFonts w:ascii="Calibri" w:hAnsi="Calibri" w:cs="Calibri"/>
                <w:color w:val="000000"/>
                <w:kern w:val="2"/>
                <w:szCs w:val="22"/>
              </w:rPr>
            </w:pPr>
            <w:r>
              <w:rPr>
                <w:rFonts w:ascii="Calibri" w:hAnsi="Calibri" w:cs="Calibri"/>
                <w:color w:val="000000"/>
                <w:kern w:val="2"/>
                <w:szCs w:val="22"/>
              </w:rPr>
              <w:t>Adachi, Tomoko</w:t>
            </w:r>
          </w:p>
        </w:tc>
        <w:tc>
          <w:tcPr>
            <w:tcW w:w="4955" w:type="dxa"/>
            <w:noWrap/>
            <w:tcMar>
              <w:top w:w="15" w:type="dxa"/>
              <w:left w:w="15" w:type="dxa"/>
              <w:bottom w:w="0" w:type="dxa"/>
              <w:right w:w="15" w:type="dxa"/>
            </w:tcMar>
            <w:vAlign w:val="bottom"/>
            <w:hideMark/>
          </w:tcPr>
          <w:p w14:paraId="76356F56" w14:textId="77777777" w:rsidR="00FA6BEA" w:rsidRDefault="00FA6BEA">
            <w:pPr>
              <w:rPr>
                <w:rFonts w:ascii="Calibri" w:hAnsi="Calibri" w:cs="Calibri"/>
                <w:color w:val="000000"/>
                <w:kern w:val="2"/>
                <w:szCs w:val="22"/>
              </w:rPr>
            </w:pPr>
            <w:r>
              <w:rPr>
                <w:rFonts w:ascii="Calibri" w:hAnsi="Calibri" w:cs="Calibri"/>
                <w:color w:val="000000"/>
                <w:kern w:val="2"/>
                <w:szCs w:val="22"/>
              </w:rPr>
              <w:t>TOSHIBA Corporation</w:t>
            </w:r>
          </w:p>
        </w:tc>
      </w:tr>
      <w:tr w:rsidR="00FA6BEA" w14:paraId="382C1085" w14:textId="77777777" w:rsidTr="00FA6BEA">
        <w:trPr>
          <w:trHeight w:val="300"/>
        </w:trPr>
        <w:tc>
          <w:tcPr>
            <w:tcW w:w="994" w:type="dxa"/>
            <w:noWrap/>
            <w:tcMar>
              <w:top w:w="15" w:type="dxa"/>
              <w:left w:w="15" w:type="dxa"/>
              <w:bottom w:w="0" w:type="dxa"/>
              <w:right w:w="15" w:type="dxa"/>
            </w:tcMar>
            <w:vAlign w:val="bottom"/>
            <w:hideMark/>
          </w:tcPr>
          <w:p w14:paraId="5E8BEBA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8DD5E09"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F6D415C"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4955" w:type="dxa"/>
            <w:noWrap/>
            <w:tcMar>
              <w:top w:w="15" w:type="dxa"/>
              <w:left w:w="15" w:type="dxa"/>
              <w:bottom w:w="0" w:type="dxa"/>
              <w:right w:w="15" w:type="dxa"/>
            </w:tcMar>
            <w:vAlign w:val="bottom"/>
            <w:hideMark/>
          </w:tcPr>
          <w:p w14:paraId="3D7121D7"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982F4D" w14:paraId="0433F27D" w14:textId="77777777" w:rsidTr="00FA6BEA">
        <w:trPr>
          <w:trHeight w:val="300"/>
        </w:trPr>
        <w:tc>
          <w:tcPr>
            <w:tcW w:w="994" w:type="dxa"/>
            <w:noWrap/>
            <w:tcMar>
              <w:top w:w="15" w:type="dxa"/>
              <w:left w:w="15" w:type="dxa"/>
              <w:bottom w:w="0" w:type="dxa"/>
              <w:right w:w="15" w:type="dxa"/>
            </w:tcMar>
            <w:vAlign w:val="bottom"/>
          </w:tcPr>
          <w:p w14:paraId="79CB84B4" w14:textId="0F0348B8" w:rsidR="00982F4D" w:rsidRPr="00982F4D" w:rsidRDefault="00982F4D">
            <w:pPr>
              <w:rPr>
                <w:rFonts w:ascii="Calibri" w:eastAsia="游明朝" w:hAnsi="Calibri" w:cs="Calibri" w:hint="eastAsia"/>
                <w:color w:val="000000"/>
                <w:kern w:val="2"/>
                <w:szCs w:val="22"/>
                <w:lang w:eastAsia="ja-JP"/>
              </w:rPr>
            </w:pPr>
            <w:r>
              <w:rPr>
                <w:rFonts w:ascii="Calibri" w:eastAsia="游明朝" w:hAnsi="Calibri" w:cs="Calibri" w:hint="eastAsia"/>
                <w:color w:val="000000"/>
                <w:kern w:val="2"/>
                <w:szCs w:val="22"/>
                <w:lang w:eastAsia="ja-JP"/>
              </w:rPr>
              <w:t>T</w:t>
            </w:r>
            <w:r>
              <w:rPr>
                <w:rFonts w:ascii="Calibri" w:eastAsia="游明朝" w:hAnsi="Calibri" w:cs="Calibri"/>
                <w:color w:val="000000"/>
                <w:kern w:val="2"/>
                <w:szCs w:val="22"/>
                <w:lang w:eastAsia="ja-JP"/>
              </w:rPr>
              <w:t>Gbn</w:t>
            </w:r>
          </w:p>
        </w:tc>
        <w:tc>
          <w:tcPr>
            <w:tcW w:w="1120" w:type="dxa"/>
            <w:noWrap/>
            <w:tcMar>
              <w:top w:w="15" w:type="dxa"/>
              <w:left w:w="15" w:type="dxa"/>
              <w:bottom w:w="0" w:type="dxa"/>
              <w:right w:w="15" w:type="dxa"/>
            </w:tcMar>
            <w:vAlign w:val="center"/>
          </w:tcPr>
          <w:p w14:paraId="0FAEDB8A" w14:textId="659BF882" w:rsidR="00982F4D" w:rsidRPr="00982F4D" w:rsidRDefault="00982F4D">
            <w:pPr>
              <w:jc w:val="center"/>
              <w:rPr>
                <w:rFonts w:ascii="Calibri" w:eastAsia="游明朝" w:hAnsi="Calibri" w:cs="Calibri" w:hint="eastAsia"/>
                <w:color w:val="000000"/>
                <w:kern w:val="2"/>
                <w:szCs w:val="22"/>
                <w:lang w:eastAsia="ja-JP"/>
              </w:rPr>
            </w:pPr>
            <w:r>
              <w:rPr>
                <w:rFonts w:ascii="Calibri" w:eastAsia="游明朝" w:hAnsi="Calibri" w:cs="Calibri" w:hint="eastAsia"/>
                <w:color w:val="000000"/>
                <w:kern w:val="2"/>
                <w:szCs w:val="22"/>
                <w:lang w:eastAsia="ja-JP"/>
              </w:rPr>
              <w:t>1</w:t>
            </w:r>
            <w:r>
              <w:rPr>
                <w:rFonts w:ascii="Calibri" w:eastAsia="游明朝" w:hAnsi="Calibri" w:cs="Calibri"/>
                <w:color w:val="000000"/>
                <w:kern w:val="2"/>
                <w:szCs w:val="22"/>
                <w:lang w:eastAsia="ja-JP"/>
              </w:rPr>
              <w:t>2/11</w:t>
            </w:r>
          </w:p>
        </w:tc>
        <w:tc>
          <w:tcPr>
            <w:tcW w:w="2142" w:type="dxa"/>
            <w:noWrap/>
            <w:tcMar>
              <w:top w:w="15" w:type="dxa"/>
              <w:left w:w="15" w:type="dxa"/>
              <w:bottom w:w="0" w:type="dxa"/>
              <w:right w:w="15" w:type="dxa"/>
            </w:tcMar>
            <w:vAlign w:val="bottom"/>
          </w:tcPr>
          <w:p w14:paraId="4228F135" w14:textId="55BE6752" w:rsidR="00982F4D" w:rsidRPr="00982F4D" w:rsidRDefault="00982F4D">
            <w:pPr>
              <w:rPr>
                <w:rFonts w:ascii="Calibri" w:eastAsia="游明朝" w:hAnsi="Calibri" w:cs="Calibri" w:hint="eastAsia"/>
                <w:color w:val="000000"/>
                <w:kern w:val="2"/>
                <w:szCs w:val="22"/>
                <w:lang w:eastAsia="ja-JP"/>
              </w:rPr>
            </w:pPr>
            <w:r>
              <w:rPr>
                <w:rFonts w:ascii="Calibri" w:eastAsia="游明朝" w:hAnsi="Calibri" w:cs="Calibri" w:hint="eastAsia"/>
                <w:color w:val="000000"/>
                <w:kern w:val="2"/>
                <w:szCs w:val="22"/>
                <w:lang w:eastAsia="ja-JP"/>
              </w:rPr>
              <w:t>A</w:t>
            </w:r>
            <w:r>
              <w:rPr>
                <w:rFonts w:ascii="Calibri" w:eastAsia="游明朝" w:hAnsi="Calibri" w:cs="Calibri"/>
                <w:color w:val="000000"/>
                <w:kern w:val="2"/>
                <w:szCs w:val="22"/>
                <w:lang w:eastAsia="ja-JP"/>
              </w:rPr>
              <w:t>sai, Yusuke</w:t>
            </w:r>
          </w:p>
        </w:tc>
        <w:tc>
          <w:tcPr>
            <w:tcW w:w="4955" w:type="dxa"/>
            <w:noWrap/>
            <w:tcMar>
              <w:top w:w="15" w:type="dxa"/>
              <w:left w:w="15" w:type="dxa"/>
              <w:bottom w:w="0" w:type="dxa"/>
              <w:right w:w="15" w:type="dxa"/>
            </w:tcMar>
            <w:vAlign w:val="bottom"/>
          </w:tcPr>
          <w:p w14:paraId="37BA614F" w14:textId="08C92F0E" w:rsidR="00982F4D" w:rsidRDefault="00982F4D">
            <w:pPr>
              <w:rPr>
                <w:rFonts w:ascii="Calibri" w:hAnsi="Calibri" w:cs="Calibri"/>
                <w:color w:val="000000"/>
                <w:kern w:val="2"/>
                <w:szCs w:val="22"/>
              </w:rPr>
            </w:pPr>
            <w:r w:rsidRPr="00982F4D">
              <w:rPr>
                <w:rFonts w:ascii="Calibri" w:hAnsi="Calibri" w:cs="Calibri"/>
                <w:color w:val="000000"/>
                <w:kern w:val="2"/>
                <w:szCs w:val="22"/>
              </w:rPr>
              <w:t>Nippon Telegraph and Telephone Corporation (NTT)</w:t>
            </w:r>
          </w:p>
        </w:tc>
      </w:tr>
      <w:tr w:rsidR="00FA6BEA" w14:paraId="43FF0014" w14:textId="77777777" w:rsidTr="00FA6BEA">
        <w:trPr>
          <w:trHeight w:val="300"/>
        </w:trPr>
        <w:tc>
          <w:tcPr>
            <w:tcW w:w="994" w:type="dxa"/>
            <w:noWrap/>
            <w:tcMar>
              <w:top w:w="15" w:type="dxa"/>
              <w:left w:w="15" w:type="dxa"/>
              <w:bottom w:w="0" w:type="dxa"/>
              <w:right w:w="15" w:type="dxa"/>
            </w:tcMar>
            <w:vAlign w:val="bottom"/>
            <w:hideMark/>
          </w:tcPr>
          <w:p w14:paraId="0D8288E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3C9A29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96F2A96" w14:textId="77777777" w:rsidR="00FA6BEA" w:rsidRDefault="00FA6BEA">
            <w:pPr>
              <w:rPr>
                <w:rFonts w:ascii="Calibri" w:hAnsi="Calibri" w:cs="Calibri"/>
                <w:color w:val="000000"/>
                <w:kern w:val="2"/>
                <w:szCs w:val="22"/>
              </w:rPr>
            </w:pPr>
            <w:r>
              <w:rPr>
                <w:rFonts w:ascii="Calibri" w:hAnsi="Calibri" w:cs="Calibri"/>
                <w:color w:val="000000"/>
                <w:kern w:val="2"/>
                <w:szCs w:val="22"/>
              </w:rPr>
              <w:t>Asterjadhi, Alfred</w:t>
            </w:r>
          </w:p>
        </w:tc>
        <w:tc>
          <w:tcPr>
            <w:tcW w:w="4955" w:type="dxa"/>
            <w:noWrap/>
            <w:tcMar>
              <w:top w:w="15" w:type="dxa"/>
              <w:left w:w="15" w:type="dxa"/>
              <w:bottom w:w="0" w:type="dxa"/>
              <w:right w:w="15" w:type="dxa"/>
            </w:tcMar>
            <w:vAlign w:val="bottom"/>
            <w:hideMark/>
          </w:tcPr>
          <w:p w14:paraId="48C18B04" w14:textId="77777777" w:rsidR="00FA6BEA" w:rsidRDefault="00FA6BEA">
            <w:pPr>
              <w:rPr>
                <w:rFonts w:ascii="Calibri" w:hAnsi="Calibri" w:cs="Calibri"/>
                <w:color w:val="000000"/>
                <w:kern w:val="2"/>
                <w:szCs w:val="22"/>
              </w:rPr>
            </w:pPr>
            <w:r>
              <w:rPr>
                <w:rFonts w:ascii="Calibri" w:hAnsi="Calibri" w:cs="Calibri"/>
                <w:color w:val="000000"/>
                <w:kern w:val="2"/>
                <w:szCs w:val="22"/>
              </w:rPr>
              <w:t>Qualcomm Incorporated</w:t>
            </w:r>
          </w:p>
        </w:tc>
      </w:tr>
      <w:tr w:rsidR="00FA6BEA" w14:paraId="4DCB6F4C" w14:textId="77777777" w:rsidTr="00FA6BEA">
        <w:trPr>
          <w:trHeight w:val="300"/>
        </w:trPr>
        <w:tc>
          <w:tcPr>
            <w:tcW w:w="994" w:type="dxa"/>
            <w:noWrap/>
            <w:tcMar>
              <w:top w:w="15" w:type="dxa"/>
              <w:left w:w="15" w:type="dxa"/>
              <w:bottom w:w="0" w:type="dxa"/>
              <w:right w:w="15" w:type="dxa"/>
            </w:tcMar>
            <w:vAlign w:val="bottom"/>
            <w:hideMark/>
          </w:tcPr>
          <w:p w14:paraId="28B2E12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17344A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E1D345F"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4955" w:type="dxa"/>
            <w:noWrap/>
            <w:tcMar>
              <w:top w:w="15" w:type="dxa"/>
              <w:left w:w="15" w:type="dxa"/>
              <w:bottom w:w="0" w:type="dxa"/>
              <w:right w:w="15" w:type="dxa"/>
            </w:tcMar>
            <w:vAlign w:val="bottom"/>
            <w:hideMark/>
          </w:tcPr>
          <w:p w14:paraId="716F16D2"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35A8F001" w14:textId="77777777" w:rsidTr="00FA6BEA">
        <w:trPr>
          <w:trHeight w:val="300"/>
        </w:trPr>
        <w:tc>
          <w:tcPr>
            <w:tcW w:w="994" w:type="dxa"/>
            <w:noWrap/>
            <w:tcMar>
              <w:top w:w="15" w:type="dxa"/>
              <w:left w:w="15" w:type="dxa"/>
              <w:bottom w:w="0" w:type="dxa"/>
              <w:right w:w="15" w:type="dxa"/>
            </w:tcMar>
            <w:vAlign w:val="bottom"/>
            <w:hideMark/>
          </w:tcPr>
          <w:p w14:paraId="10799DF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4ACC62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33B527D" w14:textId="77777777" w:rsidR="00FA6BEA" w:rsidRDefault="00FA6BEA">
            <w:pPr>
              <w:rPr>
                <w:rFonts w:ascii="Calibri" w:hAnsi="Calibri" w:cs="Calibri"/>
                <w:color w:val="000000"/>
                <w:kern w:val="2"/>
                <w:szCs w:val="22"/>
              </w:rPr>
            </w:pPr>
            <w:r>
              <w:rPr>
                <w:rFonts w:ascii="Calibri" w:hAnsi="Calibri" w:cs="Calibri"/>
                <w:color w:val="000000"/>
                <w:kern w:val="2"/>
                <w:szCs w:val="22"/>
              </w:rPr>
              <w:t>Batra, Anuj</w:t>
            </w:r>
          </w:p>
        </w:tc>
        <w:tc>
          <w:tcPr>
            <w:tcW w:w="4955" w:type="dxa"/>
            <w:noWrap/>
            <w:tcMar>
              <w:top w:w="15" w:type="dxa"/>
              <w:left w:w="15" w:type="dxa"/>
              <w:bottom w:w="0" w:type="dxa"/>
              <w:right w:w="15" w:type="dxa"/>
            </w:tcMar>
            <w:vAlign w:val="bottom"/>
            <w:hideMark/>
          </w:tcPr>
          <w:p w14:paraId="65D84A58"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43FAEA67" w14:textId="77777777" w:rsidTr="00FA6BEA">
        <w:trPr>
          <w:trHeight w:val="300"/>
        </w:trPr>
        <w:tc>
          <w:tcPr>
            <w:tcW w:w="994" w:type="dxa"/>
            <w:noWrap/>
            <w:tcMar>
              <w:top w:w="15" w:type="dxa"/>
              <w:left w:w="15" w:type="dxa"/>
              <w:bottom w:w="0" w:type="dxa"/>
              <w:right w:w="15" w:type="dxa"/>
            </w:tcMar>
            <w:vAlign w:val="bottom"/>
            <w:hideMark/>
          </w:tcPr>
          <w:p w14:paraId="2D0C2EA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765AF47"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3021A00"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4955" w:type="dxa"/>
            <w:noWrap/>
            <w:tcMar>
              <w:top w:w="15" w:type="dxa"/>
              <w:left w:w="15" w:type="dxa"/>
              <w:bottom w:w="0" w:type="dxa"/>
              <w:right w:w="15" w:type="dxa"/>
            </w:tcMar>
            <w:vAlign w:val="bottom"/>
            <w:hideMark/>
          </w:tcPr>
          <w:p w14:paraId="22AC385C"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FA6BEA" w14:paraId="45E4F815" w14:textId="77777777" w:rsidTr="00FA6BEA">
        <w:trPr>
          <w:trHeight w:val="300"/>
        </w:trPr>
        <w:tc>
          <w:tcPr>
            <w:tcW w:w="994" w:type="dxa"/>
            <w:noWrap/>
            <w:tcMar>
              <w:top w:w="15" w:type="dxa"/>
              <w:left w:w="15" w:type="dxa"/>
              <w:bottom w:w="0" w:type="dxa"/>
              <w:right w:w="15" w:type="dxa"/>
            </w:tcMar>
            <w:vAlign w:val="bottom"/>
            <w:hideMark/>
          </w:tcPr>
          <w:p w14:paraId="0BFF481D"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B7E3A1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486FE4A"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Bian</w:t>
            </w:r>
            <w:proofErr w:type="spellEnd"/>
            <w:r>
              <w:rPr>
                <w:rFonts w:ascii="Calibri" w:hAnsi="Calibri" w:cs="Calibri"/>
                <w:color w:val="000000"/>
                <w:kern w:val="2"/>
                <w:szCs w:val="22"/>
              </w:rPr>
              <w:t>, Tong</w:t>
            </w:r>
          </w:p>
        </w:tc>
        <w:tc>
          <w:tcPr>
            <w:tcW w:w="4955" w:type="dxa"/>
            <w:noWrap/>
            <w:tcMar>
              <w:top w:w="15" w:type="dxa"/>
              <w:left w:w="15" w:type="dxa"/>
              <w:bottom w:w="0" w:type="dxa"/>
              <w:right w:w="15" w:type="dxa"/>
            </w:tcMar>
            <w:vAlign w:val="bottom"/>
            <w:hideMark/>
          </w:tcPr>
          <w:p w14:paraId="19D61B60" w14:textId="77777777" w:rsidR="00FA6BEA" w:rsidRDefault="00FA6BEA">
            <w:pPr>
              <w:rPr>
                <w:rFonts w:ascii="Calibri" w:hAnsi="Calibri" w:cs="Calibri"/>
                <w:color w:val="000000"/>
                <w:kern w:val="2"/>
                <w:szCs w:val="22"/>
              </w:rPr>
            </w:pPr>
            <w:r>
              <w:rPr>
                <w:rFonts w:ascii="Calibri" w:hAnsi="Calibri" w:cs="Calibri"/>
                <w:color w:val="000000"/>
                <w:kern w:val="2"/>
                <w:szCs w:val="22"/>
              </w:rPr>
              <w:t>Panasonic</w:t>
            </w:r>
          </w:p>
        </w:tc>
      </w:tr>
      <w:tr w:rsidR="00FA6BEA" w14:paraId="0A0221D5" w14:textId="77777777" w:rsidTr="00FA6BEA">
        <w:trPr>
          <w:trHeight w:val="300"/>
        </w:trPr>
        <w:tc>
          <w:tcPr>
            <w:tcW w:w="994" w:type="dxa"/>
            <w:noWrap/>
            <w:tcMar>
              <w:top w:w="15" w:type="dxa"/>
              <w:left w:w="15" w:type="dxa"/>
              <w:bottom w:w="0" w:type="dxa"/>
              <w:right w:w="15" w:type="dxa"/>
            </w:tcMar>
            <w:vAlign w:val="bottom"/>
            <w:hideMark/>
          </w:tcPr>
          <w:p w14:paraId="7C0E1F08"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4C97B3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0885921"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4955" w:type="dxa"/>
            <w:noWrap/>
            <w:tcMar>
              <w:top w:w="15" w:type="dxa"/>
              <w:left w:w="15" w:type="dxa"/>
              <w:bottom w:w="0" w:type="dxa"/>
              <w:right w:w="15" w:type="dxa"/>
            </w:tcMar>
            <w:vAlign w:val="bottom"/>
            <w:hideMark/>
          </w:tcPr>
          <w:p w14:paraId="09CFF54C"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5D4F8663" w14:textId="77777777" w:rsidTr="00FA6BEA">
        <w:trPr>
          <w:trHeight w:val="300"/>
        </w:trPr>
        <w:tc>
          <w:tcPr>
            <w:tcW w:w="994" w:type="dxa"/>
            <w:noWrap/>
            <w:tcMar>
              <w:top w:w="15" w:type="dxa"/>
              <w:left w:w="15" w:type="dxa"/>
              <w:bottom w:w="0" w:type="dxa"/>
              <w:right w:w="15" w:type="dxa"/>
            </w:tcMar>
            <w:vAlign w:val="bottom"/>
            <w:hideMark/>
          </w:tcPr>
          <w:p w14:paraId="0ED8905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526B61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9241C9B"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Junbin</w:t>
            </w:r>
            <w:proofErr w:type="spellEnd"/>
          </w:p>
        </w:tc>
        <w:tc>
          <w:tcPr>
            <w:tcW w:w="4955" w:type="dxa"/>
            <w:noWrap/>
            <w:tcMar>
              <w:top w:w="15" w:type="dxa"/>
              <w:left w:w="15" w:type="dxa"/>
              <w:bottom w:w="0" w:type="dxa"/>
              <w:right w:w="15" w:type="dxa"/>
            </w:tcMar>
            <w:vAlign w:val="bottom"/>
            <w:hideMark/>
          </w:tcPr>
          <w:p w14:paraId="596A47C0" w14:textId="77777777" w:rsidR="00FA6BEA" w:rsidRDefault="00FA6BEA">
            <w:pPr>
              <w:rPr>
                <w:rFonts w:ascii="Calibri" w:hAnsi="Calibri" w:cs="Calibri"/>
                <w:color w:val="000000"/>
                <w:kern w:val="2"/>
                <w:szCs w:val="22"/>
              </w:rPr>
            </w:pPr>
            <w:r>
              <w:rPr>
                <w:rFonts w:ascii="Calibri" w:hAnsi="Calibri" w:cs="Calibri"/>
                <w:color w:val="000000"/>
                <w:kern w:val="2"/>
                <w:szCs w:val="22"/>
              </w:rPr>
              <w:t>TP-Link Corporation Limited</w:t>
            </w:r>
          </w:p>
        </w:tc>
      </w:tr>
      <w:tr w:rsidR="00FA6BEA" w14:paraId="47FD7D16" w14:textId="77777777" w:rsidTr="00FA6BEA">
        <w:trPr>
          <w:trHeight w:val="300"/>
        </w:trPr>
        <w:tc>
          <w:tcPr>
            <w:tcW w:w="994" w:type="dxa"/>
            <w:noWrap/>
            <w:tcMar>
              <w:top w:w="15" w:type="dxa"/>
              <w:left w:w="15" w:type="dxa"/>
              <w:bottom w:w="0" w:type="dxa"/>
              <w:right w:w="15" w:type="dxa"/>
            </w:tcMar>
            <w:vAlign w:val="bottom"/>
            <w:hideMark/>
          </w:tcPr>
          <w:p w14:paraId="4EE3648C"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4952DD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A0D83C6" w14:textId="77777777" w:rsidR="00FA6BEA" w:rsidRDefault="00FA6BEA">
            <w:pPr>
              <w:rPr>
                <w:rFonts w:ascii="Calibri" w:hAnsi="Calibri" w:cs="Calibri"/>
                <w:color w:val="000000"/>
                <w:kern w:val="2"/>
                <w:szCs w:val="22"/>
              </w:rPr>
            </w:pPr>
            <w:r>
              <w:rPr>
                <w:rFonts w:ascii="Calibri" w:hAnsi="Calibri" w:cs="Calibri"/>
                <w:color w:val="000000"/>
                <w:kern w:val="2"/>
                <w:szCs w:val="22"/>
              </w:rPr>
              <w:t>Chen, You-Wei</w:t>
            </w:r>
          </w:p>
        </w:tc>
        <w:tc>
          <w:tcPr>
            <w:tcW w:w="4955" w:type="dxa"/>
            <w:noWrap/>
            <w:tcMar>
              <w:top w:w="15" w:type="dxa"/>
              <w:left w:w="15" w:type="dxa"/>
              <w:bottom w:w="0" w:type="dxa"/>
              <w:right w:w="15" w:type="dxa"/>
            </w:tcMar>
            <w:vAlign w:val="bottom"/>
            <w:hideMark/>
          </w:tcPr>
          <w:p w14:paraId="238532E0" w14:textId="77777777" w:rsidR="00FA6BEA" w:rsidRDefault="00FA6BEA">
            <w:pPr>
              <w:rPr>
                <w:rFonts w:ascii="Calibri" w:hAnsi="Calibri" w:cs="Calibri"/>
                <w:color w:val="000000"/>
                <w:kern w:val="2"/>
                <w:szCs w:val="22"/>
              </w:rPr>
            </w:pPr>
            <w:r>
              <w:rPr>
                <w:rFonts w:ascii="Calibri" w:hAnsi="Calibri" w:cs="Calibri"/>
                <w:color w:val="000000"/>
                <w:kern w:val="2"/>
                <w:szCs w:val="22"/>
              </w:rPr>
              <w:t>MediaTek Inc.</w:t>
            </w:r>
          </w:p>
        </w:tc>
      </w:tr>
      <w:tr w:rsidR="00FA6BEA" w14:paraId="0E75550D" w14:textId="77777777" w:rsidTr="00FA6BEA">
        <w:trPr>
          <w:trHeight w:val="300"/>
        </w:trPr>
        <w:tc>
          <w:tcPr>
            <w:tcW w:w="994" w:type="dxa"/>
            <w:noWrap/>
            <w:tcMar>
              <w:top w:w="15" w:type="dxa"/>
              <w:left w:w="15" w:type="dxa"/>
              <w:bottom w:w="0" w:type="dxa"/>
              <w:right w:w="15" w:type="dxa"/>
            </w:tcMar>
            <w:vAlign w:val="bottom"/>
            <w:hideMark/>
          </w:tcPr>
          <w:p w14:paraId="62B49A4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5901F4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50C3C62"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4955" w:type="dxa"/>
            <w:noWrap/>
            <w:tcMar>
              <w:top w:w="15" w:type="dxa"/>
              <w:left w:w="15" w:type="dxa"/>
              <w:bottom w:w="0" w:type="dxa"/>
              <w:right w:w="15" w:type="dxa"/>
            </w:tcMar>
            <w:vAlign w:val="bottom"/>
            <w:hideMark/>
          </w:tcPr>
          <w:p w14:paraId="01755CCA" w14:textId="77777777" w:rsidR="00FA6BEA" w:rsidRDefault="00FA6BEA">
            <w:pPr>
              <w:rPr>
                <w:rFonts w:ascii="Calibri" w:hAnsi="Calibri" w:cs="Calibri"/>
                <w:color w:val="000000"/>
                <w:kern w:val="2"/>
                <w:szCs w:val="22"/>
              </w:rPr>
            </w:pPr>
            <w:r>
              <w:rPr>
                <w:rFonts w:ascii="Calibri" w:hAnsi="Calibri" w:cs="Calibri"/>
                <w:color w:val="000000"/>
                <w:kern w:val="2"/>
                <w:szCs w:val="22"/>
              </w:rPr>
              <w:t>Xiaomi Communications Co., Ltd.</w:t>
            </w:r>
          </w:p>
        </w:tc>
      </w:tr>
      <w:tr w:rsidR="00FA6BEA" w14:paraId="3679A199" w14:textId="77777777" w:rsidTr="00FA6BEA">
        <w:trPr>
          <w:trHeight w:val="300"/>
        </w:trPr>
        <w:tc>
          <w:tcPr>
            <w:tcW w:w="994" w:type="dxa"/>
            <w:noWrap/>
            <w:tcMar>
              <w:top w:w="15" w:type="dxa"/>
              <w:left w:w="15" w:type="dxa"/>
              <w:bottom w:w="0" w:type="dxa"/>
              <w:right w:w="15" w:type="dxa"/>
            </w:tcMar>
            <w:vAlign w:val="bottom"/>
            <w:hideMark/>
          </w:tcPr>
          <w:p w14:paraId="464C98E2"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391EE2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06B353A"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Chisci</w:t>
            </w:r>
            <w:proofErr w:type="spellEnd"/>
            <w:r>
              <w:rPr>
                <w:rFonts w:ascii="Calibri" w:hAnsi="Calibri" w:cs="Calibri"/>
                <w:color w:val="000000"/>
                <w:kern w:val="2"/>
                <w:szCs w:val="22"/>
              </w:rPr>
              <w:t>, Giovanni</w:t>
            </w:r>
          </w:p>
        </w:tc>
        <w:tc>
          <w:tcPr>
            <w:tcW w:w="4955" w:type="dxa"/>
            <w:noWrap/>
            <w:tcMar>
              <w:top w:w="15" w:type="dxa"/>
              <w:left w:w="15" w:type="dxa"/>
              <w:bottom w:w="0" w:type="dxa"/>
              <w:right w:w="15" w:type="dxa"/>
            </w:tcMar>
            <w:vAlign w:val="bottom"/>
            <w:hideMark/>
          </w:tcPr>
          <w:p w14:paraId="7BE5B5BA" w14:textId="77777777" w:rsidR="00FA6BEA" w:rsidRDefault="00FA6BEA">
            <w:pPr>
              <w:rPr>
                <w:rFonts w:ascii="Calibri" w:hAnsi="Calibri" w:cs="Calibri"/>
                <w:color w:val="000000"/>
                <w:kern w:val="2"/>
                <w:szCs w:val="22"/>
              </w:rPr>
            </w:pPr>
            <w:r>
              <w:rPr>
                <w:rFonts w:ascii="Calibri" w:hAnsi="Calibri" w:cs="Calibri"/>
                <w:color w:val="000000"/>
                <w:kern w:val="2"/>
                <w:szCs w:val="22"/>
              </w:rPr>
              <w:t>Qualcomm Technologies, Inc</w:t>
            </w:r>
          </w:p>
        </w:tc>
      </w:tr>
      <w:tr w:rsidR="00FA6BEA" w14:paraId="30D176AC" w14:textId="77777777" w:rsidTr="00FA6BEA">
        <w:trPr>
          <w:trHeight w:val="300"/>
        </w:trPr>
        <w:tc>
          <w:tcPr>
            <w:tcW w:w="994" w:type="dxa"/>
            <w:noWrap/>
            <w:tcMar>
              <w:top w:w="15" w:type="dxa"/>
              <w:left w:w="15" w:type="dxa"/>
              <w:bottom w:w="0" w:type="dxa"/>
              <w:right w:w="15" w:type="dxa"/>
            </w:tcMar>
            <w:vAlign w:val="bottom"/>
            <w:hideMark/>
          </w:tcPr>
          <w:p w14:paraId="73393C53" w14:textId="77777777" w:rsidR="00FA6BEA" w:rsidRDefault="00FA6BEA">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75CC42D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82E55A1"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Chitrakar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Rojan</w:t>
            </w:r>
            <w:proofErr w:type="spellEnd"/>
          </w:p>
        </w:tc>
        <w:tc>
          <w:tcPr>
            <w:tcW w:w="4955" w:type="dxa"/>
            <w:noWrap/>
            <w:tcMar>
              <w:top w:w="15" w:type="dxa"/>
              <w:left w:w="15" w:type="dxa"/>
              <w:bottom w:w="0" w:type="dxa"/>
              <w:right w:w="15" w:type="dxa"/>
            </w:tcMar>
            <w:vAlign w:val="bottom"/>
            <w:hideMark/>
          </w:tcPr>
          <w:p w14:paraId="6497DBA0"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2FD2B411" w14:textId="77777777" w:rsidTr="00FA6BEA">
        <w:trPr>
          <w:trHeight w:val="300"/>
        </w:trPr>
        <w:tc>
          <w:tcPr>
            <w:tcW w:w="994" w:type="dxa"/>
            <w:noWrap/>
            <w:tcMar>
              <w:top w:w="15" w:type="dxa"/>
              <w:left w:w="15" w:type="dxa"/>
              <w:bottom w:w="0" w:type="dxa"/>
              <w:right w:w="15" w:type="dxa"/>
            </w:tcMar>
            <w:vAlign w:val="bottom"/>
            <w:hideMark/>
          </w:tcPr>
          <w:p w14:paraId="6EC26D63"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3EB650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89087C0"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Cho, </w:t>
            </w:r>
            <w:proofErr w:type="spellStart"/>
            <w:r>
              <w:rPr>
                <w:rFonts w:ascii="Calibri" w:hAnsi="Calibri" w:cs="Calibri"/>
                <w:color w:val="000000"/>
                <w:kern w:val="2"/>
                <w:szCs w:val="22"/>
              </w:rPr>
              <w:t>Hangyu</w:t>
            </w:r>
            <w:proofErr w:type="spellEnd"/>
          </w:p>
        </w:tc>
        <w:tc>
          <w:tcPr>
            <w:tcW w:w="4955" w:type="dxa"/>
            <w:noWrap/>
            <w:tcMar>
              <w:top w:w="15" w:type="dxa"/>
              <w:left w:w="15" w:type="dxa"/>
              <w:bottom w:w="0" w:type="dxa"/>
              <w:right w:w="15" w:type="dxa"/>
            </w:tcMar>
            <w:vAlign w:val="bottom"/>
            <w:hideMark/>
          </w:tcPr>
          <w:p w14:paraId="0BB4BD66"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3CDDC7C3" w14:textId="77777777" w:rsidTr="00FA6BEA">
        <w:trPr>
          <w:trHeight w:val="300"/>
        </w:trPr>
        <w:tc>
          <w:tcPr>
            <w:tcW w:w="994" w:type="dxa"/>
            <w:noWrap/>
            <w:tcMar>
              <w:top w:w="15" w:type="dxa"/>
              <w:left w:w="15" w:type="dxa"/>
              <w:bottom w:w="0" w:type="dxa"/>
              <w:right w:w="15" w:type="dxa"/>
            </w:tcMar>
            <w:vAlign w:val="bottom"/>
            <w:hideMark/>
          </w:tcPr>
          <w:p w14:paraId="4152CAFD"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0422B72"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5897E98"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4955" w:type="dxa"/>
            <w:noWrap/>
            <w:tcMar>
              <w:top w:w="15" w:type="dxa"/>
              <w:left w:w="15" w:type="dxa"/>
              <w:bottom w:w="0" w:type="dxa"/>
              <w:right w:w="15" w:type="dxa"/>
            </w:tcMar>
            <w:vAlign w:val="bottom"/>
            <w:hideMark/>
          </w:tcPr>
          <w:p w14:paraId="26CA6051"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22D2BAD0" w14:textId="77777777" w:rsidTr="00FA6BEA">
        <w:trPr>
          <w:trHeight w:val="300"/>
        </w:trPr>
        <w:tc>
          <w:tcPr>
            <w:tcW w:w="994" w:type="dxa"/>
            <w:noWrap/>
            <w:tcMar>
              <w:top w:w="15" w:type="dxa"/>
              <w:left w:w="15" w:type="dxa"/>
              <w:bottom w:w="0" w:type="dxa"/>
              <w:right w:w="15" w:type="dxa"/>
            </w:tcMar>
            <w:vAlign w:val="bottom"/>
            <w:hideMark/>
          </w:tcPr>
          <w:p w14:paraId="2345507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52DC4A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7DDC3BC"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4955" w:type="dxa"/>
            <w:noWrap/>
            <w:tcMar>
              <w:top w:w="15" w:type="dxa"/>
              <w:left w:w="15" w:type="dxa"/>
              <w:bottom w:w="0" w:type="dxa"/>
              <w:right w:w="15" w:type="dxa"/>
            </w:tcMar>
            <w:vAlign w:val="bottom"/>
            <w:hideMark/>
          </w:tcPr>
          <w:p w14:paraId="51AADC50" w14:textId="77777777" w:rsidR="00FA6BEA" w:rsidRDefault="00FA6BEA">
            <w:pPr>
              <w:rPr>
                <w:rFonts w:ascii="Calibri" w:hAnsi="Calibri" w:cs="Calibri"/>
                <w:color w:val="000000"/>
                <w:kern w:val="2"/>
                <w:szCs w:val="22"/>
              </w:rPr>
            </w:pPr>
            <w:r>
              <w:rPr>
                <w:rFonts w:ascii="Calibri" w:hAnsi="Calibri" w:cs="Calibri"/>
                <w:color w:val="000000"/>
                <w:kern w:val="2"/>
                <w:szCs w:val="22"/>
              </w:rPr>
              <w:t>NXP Semiconductors</w:t>
            </w:r>
          </w:p>
        </w:tc>
      </w:tr>
      <w:tr w:rsidR="00FA6BEA" w14:paraId="7679CEF6" w14:textId="77777777" w:rsidTr="00FA6BEA">
        <w:trPr>
          <w:trHeight w:val="300"/>
        </w:trPr>
        <w:tc>
          <w:tcPr>
            <w:tcW w:w="994" w:type="dxa"/>
            <w:noWrap/>
            <w:tcMar>
              <w:top w:w="15" w:type="dxa"/>
              <w:left w:w="15" w:type="dxa"/>
              <w:bottom w:w="0" w:type="dxa"/>
              <w:right w:w="15" w:type="dxa"/>
            </w:tcMar>
            <w:vAlign w:val="bottom"/>
            <w:hideMark/>
          </w:tcPr>
          <w:p w14:paraId="0955779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ED8730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0C2AC37" w14:textId="77777777" w:rsidR="00FA6BEA" w:rsidRDefault="00FA6BEA">
            <w:pPr>
              <w:rPr>
                <w:rFonts w:ascii="Calibri" w:hAnsi="Calibri" w:cs="Calibri"/>
                <w:color w:val="000000"/>
                <w:kern w:val="2"/>
                <w:szCs w:val="22"/>
              </w:rPr>
            </w:pPr>
            <w:r>
              <w:rPr>
                <w:rFonts w:ascii="Calibri" w:hAnsi="Calibri" w:cs="Calibri"/>
                <w:color w:val="000000"/>
                <w:kern w:val="2"/>
                <w:szCs w:val="22"/>
              </w:rPr>
              <w:t>CHUN, JINYOUNG</w:t>
            </w:r>
          </w:p>
        </w:tc>
        <w:tc>
          <w:tcPr>
            <w:tcW w:w="4955" w:type="dxa"/>
            <w:noWrap/>
            <w:tcMar>
              <w:top w:w="15" w:type="dxa"/>
              <w:left w:w="15" w:type="dxa"/>
              <w:bottom w:w="0" w:type="dxa"/>
              <w:right w:w="15" w:type="dxa"/>
            </w:tcMar>
            <w:vAlign w:val="bottom"/>
            <w:hideMark/>
          </w:tcPr>
          <w:p w14:paraId="07558271"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07E14420" w14:textId="77777777" w:rsidTr="00FA6BEA">
        <w:trPr>
          <w:trHeight w:val="300"/>
        </w:trPr>
        <w:tc>
          <w:tcPr>
            <w:tcW w:w="994" w:type="dxa"/>
            <w:noWrap/>
            <w:tcMar>
              <w:top w:w="15" w:type="dxa"/>
              <w:left w:w="15" w:type="dxa"/>
              <w:bottom w:w="0" w:type="dxa"/>
              <w:right w:w="15" w:type="dxa"/>
            </w:tcMar>
            <w:vAlign w:val="bottom"/>
            <w:hideMark/>
          </w:tcPr>
          <w:p w14:paraId="3A05B02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7427FBD"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D2B2D69" w14:textId="77777777" w:rsidR="00FA6BEA" w:rsidRDefault="00FA6BEA">
            <w:pPr>
              <w:rPr>
                <w:rFonts w:ascii="Calibri" w:hAnsi="Calibri" w:cs="Calibri"/>
                <w:color w:val="000000"/>
                <w:kern w:val="2"/>
                <w:szCs w:val="22"/>
              </w:rPr>
            </w:pPr>
            <w:r>
              <w:rPr>
                <w:rFonts w:ascii="Calibri" w:hAnsi="Calibri" w:cs="Calibri"/>
                <w:color w:val="000000"/>
                <w:kern w:val="2"/>
                <w:szCs w:val="22"/>
              </w:rPr>
              <w:t>Coffey, John</w:t>
            </w:r>
          </w:p>
        </w:tc>
        <w:tc>
          <w:tcPr>
            <w:tcW w:w="4955" w:type="dxa"/>
            <w:noWrap/>
            <w:tcMar>
              <w:top w:w="15" w:type="dxa"/>
              <w:left w:w="15" w:type="dxa"/>
              <w:bottom w:w="0" w:type="dxa"/>
              <w:right w:w="15" w:type="dxa"/>
            </w:tcMar>
            <w:vAlign w:val="bottom"/>
            <w:hideMark/>
          </w:tcPr>
          <w:p w14:paraId="1C79CE05" w14:textId="77777777" w:rsidR="00FA6BEA" w:rsidRDefault="00FA6BEA">
            <w:pPr>
              <w:rPr>
                <w:rFonts w:ascii="Calibri" w:hAnsi="Calibri" w:cs="Calibri"/>
                <w:color w:val="000000"/>
                <w:kern w:val="2"/>
                <w:szCs w:val="22"/>
              </w:rPr>
            </w:pPr>
            <w:r>
              <w:rPr>
                <w:rFonts w:ascii="Calibri" w:hAnsi="Calibri" w:cs="Calibri"/>
                <w:color w:val="000000"/>
                <w:kern w:val="2"/>
                <w:szCs w:val="22"/>
              </w:rPr>
              <w:t>Realtek Semiconductor Corp.</w:t>
            </w:r>
          </w:p>
        </w:tc>
      </w:tr>
      <w:tr w:rsidR="00FA6BEA" w14:paraId="7329DAE4" w14:textId="77777777" w:rsidTr="00FA6BEA">
        <w:trPr>
          <w:trHeight w:val="300"/>
        </w:trPr>
        <w:tc>
          <w:tcPr>
            <w:tcW w:w="994" w:type="dxa"/>
            <w:noWrap/>
            <w:tcMar>
              <w:top w:w="15" w:type="dxa"/>
              <w:left w:w="15" w:type="dxa"/>
              <w:bottom w:w="0" w:type="dxa"/>
              <w:right w:w="15" w:type="dxa"/>
            </w:tcMar>
            <w:vAlign w:val="bottom"/>
            <w:hideMark/>
          </w:tcPr>
          <w:p w14:paraId="67FF3CD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5CDED4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815A414"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Cui, </w:t>
            </w:r>
            <w:proofErr w:type="spellStart"/>
            <w:r>
              <w:rPr>
                <w:rFonts w:ascii="Calibri" w:hAnsi="Calibri" w:cs="Calibri"/>
                <w:color w:val="000000"/>
                <w:kern w:val="2"/>
                <w:szCs w:val="22"/>
              </w:rPr>
              <w:t>Yaoshen</w:t>
            </w:r>
            <w:proofErr w:type="spellEnd"/>
          </w:p>
        </w:tc>
        <w:tc>
          <w:tcPr>
            <w:tcW w:w="4955" w:type="dxa"/>
            <w:noWrap/>
            <w:tcMar>
              <w:top w:w="15" w:type="dxa"/>
              <w:left w:w="15" w:type="dxa"/>
              <w:bottom w:w="0" w:type="dxa"/>
              <w:right w:w="15" w:type="dxa"/>
            </w:tcMar>
            <w:vAlign w:val="bottom"/>
            <w:hideMark/>
          </w:tcPr>
          <w:p w14:paraId="41444578" w14:textId="77777777" w:rsidR="00FA6BEA" w:rsidRDefault="00FA6BEA">
            <w:pPr>
              <w:rPr>
                <w:rFonts w:ascii="Calibri" w:hAnsi="Calibri" w:cs="Calibri"/>
                <w:color w:val="000000"/>
                <w:kern w:val="2"/>
                <w:szCs w:val="22"/>
              </w:rPr>
            </w:pPr>
            <w:r>
              <w:rPr>
                <w:rFonts w:ascii="Calibri" w:hAnsi="Calibri" w:cs="Calibri"/>
                <w:color w:val="000000"/>
                <w:kern w:val="2"/>
                <w:szCs w:val="22"/>
              </w:rPr>
              <w:t>TP-Link Corporation Limited</w:t>
            </w:r>
          </w:p>
        </w:tc>
      </w:tr>
      <w:tr w:rsidR="00FA6BEA" w14:paraId="01534DFF" w14:textId="77777777" w:rsidTr="00FA6BEA">
        <w:trPr>
          <w:trHeight w:val="300"/>
        </w:trPr>
        <w:tc>
          <w:tcPr>
            <w:tcW w:w="994" w:type="dxa"/>
            <w:noWrap/>
            <w:tcMar>
              <w:top w:w="15" w:type="dxa"/>
              <w:left w:w="15" w:type="dxa"/>
              <w:bottom w:w="0" w:type="dxa"/>
              <w:right w:w="15" w:type="dxa"/>
            </w:tcMar>
            <w:vAlign w:val="bottom"/>
            <w:hideMark/>
          </w:tcPr>
          <w:p w14:paraId="27BF55EA"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24FB9D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79A348A"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Derham</w:t>
            </w:r>
            <w:proofErr w:type="spellEnd"/>
            <w:r>
              <w:rPr>
                <w:rFonts w:ascii="Calibri" w:hAnsi="Calibri" w:cs="Calibri"/>
                <w:color w:val="000000"/>
                <w:kern w:val="2"/>
                <w:szCs w:val="22"/>
              </w:rPr>
              <w:t>, Thomas</w:t>
            </w:r>
          </w:p>
        </w:tc>
        <w:tc>
          <w:tcPr>
            <w:tcW w:w="4955" w:type="dxa"/>
            <w:noWrap/>
            <w:tcMar>
              <w:top w:w="15" w:type="dxa"/>
              <w:left w:w="15" w:type="dxa"/>
              <w:bottom w:w="0" w:type="dxa"/>
              <w:right w:w="15" w:type="dxa"/>
            </w:tcMar>
            <w:vAlign w:val="bottom"/>
            <w:hideMark/>
          </w:tcPr>
          <w:p w14:paraId="71DE89A4" w14:textId="77777777" w:rsidR="00FA6BEA" w:rsidRDefault="00FA6BEA">
            <w:pPr>
              <w:rPr>
                <w:rFonts w:ascii="Calibri" w:hAnsi="Calibri" w:cs="Calibri"/>
                <w:color w:val="000000"/>
                <w:kern w:val="2"/>
                <w:szCs w:val="22"/>
              </w:rPr>
            </w:pPr>
            <w:r>
              <w:rPr>
                <w:rFonts w:ascii="Calibri" w:hAnsi="Calibri" w:cs="Calibri"/>
                <w:color w:val="000000"/>
                <w:kern w:val="2"/>
                <w:szCs w:val="22"/>
              </w:rPr>
              <w:t>Broadcom Corporation</w:t>
            </w:r>
          </w:p>
        </w:tc>
      </w:tr>
      <w:tr w:rsidR="00FA6BEA" w14:paraId="101EEE2B" w14:textId="77777777" w:rsidTr="00FA6BEA">
        <w:trPr>
          <w:trHeight w:val="300"/>
        </w:trPr>
        <w:tc>
          <w:tcPr>
            <w:tcW w:w="994" w:type="dxa"/>
            <w:noWrap/>
            <w:tcMar>
              <w:top w:w="15" w:type="dxa"/>
              <w:left w:w="15" w:type="dxa"/>
              <w:bottom w:w="0" w:type="dxa"/>
              <w:right w:w="15" w:type="dxa"/>
            </w:tcMar>
            <w:vAlign w:val="bottom"/>
            <w:hideMark/>
          </w:tcPr>
          <w:p w14:paraId="73E3D50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6703986"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A5B8FBE"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4955" w:type="dxa"/>
            <w:noWrap/>
            <w:tcMar>
              <w:top w:w="15" w:type="dxa"/>
              <w:left w:w="15" w:type="dxa"/>
              <w:bottom w:w="0" w:type="dxa"/>
              <w:right w:w="15" w:type="dxa"/>
            </w:tcMar>
            <w:vAlign w:val="bottom"/>
            <w:hideMark/>
          </w:tcPr>
          <w:p w14:paraId="45A61921" w14:textId="77777777" w:rsidR="00FA6BEA" w:rsidRDefault="00FA6BEA">
            <w:pPr>
              <w:rPr>
                <w:rFonts w:ascii="Calibri" w:hAnsi="Calibri" w:cs="Calibri"/>
                <w:color w:val="000000"/>
                <w:kern w:val="2"/>
                <w:szCs w:val="22"/>
              </w:rPr>
            </w:pPr>
            <w:r>
              <w:rPr>
                <w:rFonts w:ascii="Calibri" w:hAnsi="Calibri" w:cs="Calibri"/>
                <w:color w:val="000000"/>
                <w:kern w:val="2"/>
                <w:szCs w:val="22"/>
              </w:rPr>
              <w:t>Xiaomi Communications Co., Ltd.</w:t>
            </w:r>
          </w:p>
        </w:tc>
      </w:tr>
      <w:tr w:rsidR="00FA6BEA" w14:paraId="72404E9D" w14:textId="77777777" w:rsidTr="00FA6BEA">
        <w:trPr>
          <w:trHeight w:val="300"/>
        </w:trPr>
        <w:tc>
          <w:tcPr>
            <w:tcW w:w="994" w:type="dxa"/>
            <w:noWrap/>
            <w:tcMar>
              <w:top w:w="15" w:type="dxa"/>
              <w:left w:w="15" w:type="dxa"/>
              <w:bottom w:w="0" w:type="dxa"/>
              <w:right w:w="15" w:type="dxa"/>
            </w:tcMar>
            <w:vAlign w:val="bottom"/>
            <w:hideMark/>
          </w:tcPr>
          <w:p w14:paraId="0DA39FAC"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93137DD"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03903D5"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4955" w:type="dxa"/>
            <w:noWrap/>
            <w:tcMar>
              <w:top w:w="15" w:type="dxa"/>
              <w:left w:w="15" w:type="dxa"/>
              <w:bottom w:w="0" w:type="dxa"/>
              <w:right w:w="15" w:type="dxa"/>
            </w:tcMar>
            <w:vAlign w:val="bottom"/>
            <w:hideMark/>
          </w:tcPr>
          <w:p w14:paraId="3654E775"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FA6BEA" w14:paraId="1796F117" w14:textId="77777777" w:rsidTr="00FA6BEA">
        <w:trPr>
          <w:trHeight w:val="300"/>
        </w:trPr>
        <w:tc>
          <w:tcPr>
            <w:tcW w:w="994" w:type="dxa"/>
            <w:noWrap/>
            <w:tcMar>
              <w:top w:w="15" w:type="dxa"/>
              <w:left w:w="15" w:type="dxa"/>
              <w:bottom w:w="0" w:type="dxa"/>
              <w:right w:w="15" w:type="dxa"/>
            </w:tcMar>
            <w:vAlign w:val="bottom"/>
            <w:hideMark/>
          </w:tcPr>
          <w:p w14:paraId="2814D872"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2C0472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577B1A2" w14:textId="77777777" w:rsidR="00FA6BEA" w:rsidRDefault="00FA6BEA">
            <w:pPr>
              <w:rPr>
                <w:rFonts w:ascii="Calibri" w:hAnsi="Calibri" w:cs="Calibri"/>
                <w:color w:val="000000"/>
                <w:kern w:val="2"/>
                <w:szCs w:val="22"/>
              </w:rPr>
            </w:pPr>
            <w:r>
              <w:rPr>
                <w:rFonts w:ascii="Calibri" w:hAnsi="Calibri" w:cs="Calibri"/>
                <w:color w:val="000000"/>
                <w:kern w:val="2"/>
                <w:szCs w:val="22"/>
              </w:rPr>
              <w:t>Fan, Shuang</w:t>
            </w:r>
          </w:p>
        </w:tc>
        <w:tc>
          <w:tcPr>
            <w:tcW w:w="4955" w:type="dxa"/>
            <w:noWrap/>
            <w:tcMar>
              <w:top w:w="15" w:type="dxa"/>
              <w:left w:w="15" w:type="dxa"/>
              <w:bottom w:w="0" w:type="dxa"/>
              <w:right w:w="15" w:type="dxa"/>
            </w:tcMar>
            <w:vAlign w:val="bottom"/>
            <w:hideMark/>
          </w:tcPr>
          <w:p w14:paraId="3BE692B5"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FA6BEA" w14:paraId="49735AD5" w14:textId="77777777" w:rsidTr="00FA6BEA">
        <w:trPr>
          <w:trHeight w:val="300"/>
        </w:trPr>
        <w:tc>
          <w:tcPr>
            <w:tcW w:w="994" w:type="dxa"/>
            <w:noWrap/>
            <w:tcMar>
              <w:top w:w="15" w:type="dxa"/>
              <w:left w:w="15" w:type="dxa"/>
              <w:bottom w:w="0" w:type="dxa"/>
              <w:right w:w="15" w:type="dxa"/>
            </w:tcMar>
            <w:vAlign w:val="bottom"/>
            <w:hideMark/>
          </w:tcPr>
          <w:p w14:paraId="14ABAFD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9856C3A"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E95AB7D" w14:textId="77777777" w:rsidR="00FA6BEA" w:rsidRDefault="00FA6BEA">
            <w:pPr>
              <w:rPr>
                <w:rFonts w:ascii="Calibri" w:hAnsi="Calibri" w:cs="Calibri"/>
                <w:color w:val="000000"/>
                <w:kern w:val="2"/>
                <w:szCs w:val="22"/>
              </w:rPr>
            </w:pPr>
            <w:r>
              <w:rPr>
                <w:rFonts w:ascii="Calibri" w:hAnsi="Calibri" w:cs="Calibri"/>
                <w:color w:val="000000"/>
                <w:kern w:val="2"/>
                <w:szCs w:val="22"/>
              </w:rPr>
              <w:t>Fang, Juan</w:t>
            </w:r>
          </w:p>
        </w:tc>
        <w:tc>
          <w:tcPr>
            <w:tcW w:w="4955" w:type="dxa"/>
            <w:noWrap/>
            <w:tcMar>
              <w:top w:w="15" w:type="dxa"/>
              <w:left w:w="15" w:type="dxa"/>
              <w:bottom w:w="0" w:type="dxa"/>
              <w:right w:w="15" w:type="dxa"/>
            </w:tcMar>
            <w:vAlign w:val="bottom"/>
            <w:hideMark/>
          </w:tcPr>
          <w:p w14:paraId="3EE099A6" w14:textId="77777777" w:rsidR="00FA6BEA" w:rsidRDefault="00FA6BEA">
            <w:pPr>
              <w:rPr>
                <w:rFonts w:ascii="Calibri" w:hAnsi="Calibri" w:cs="Calibri"/>
                <w:color w:val="000000"/>
                <w:kern w:val="2"/>
                <w:szCs w:val="22"/>
              </w:rPr>
            </w:pPr>
            <w:r>
              <w:rPr>
                <w:rFonts w:ascii="Calibri" w:hAnsi="Calibri" w:cs="Calibri"/>
                <w:color w:val="000000"/>
                <w:kern w:val="2"/>
                <w:szCs w:val="22"/>
              </w:rPr>
              <w:t>Intel Corporation</w:t>
            </w:r>
          </w:p>
        </w:tc>
      </w:tr>
      <w:tr w:rsidR="00FA6BEA" w14:paraId="59B22BA9" w14:textId="77777777" w:rsidTr="00FA6BEA">
        <w:trPr>
          <w:trHeight w:val="300"/>
        </w:trPr>
        <w:tc>
          <w:tcPr>
            <w:tcW w:w="994" w:type="dxa"/>
            <w:noWrap/>
            <w:tcMar>
              <w:top w:w="15" w:type="dxa"/>
              <w:left w:w="15" w:type="dxa"/>
              <w:bottom w:w="0" w:type="dxa"/>
              <w:right w:w="15" w:type="dxa"/>
            </w:tcMar>
            <w:vAlign w:val="bottom"/>
            <w:hideMark/>
          </w:tcPr>
          <w:p w14:paraId="69707BF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B4F88D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5428EF4"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4955" w:type="dxa"/>
            <w:noWrap/>
            <w:tcMar>
              <w:top w:w="15" w:type="dxa"/>
              <w:left w:w="15" w:type="dxa"/>
              <w:bottom w:w="0" w:type="dxa"/>
              <w:right w:w="15" w:type="dxa"/>
            </w:tcMar>
            <w:vAlign w:val="bottom"/>
            <w:hideMark/>
          </w:tcPr>
          <w:p w14:paraId="75730C77" w14:textId="77777777" w:rsidR="00FA6BEA" w:rsidRDefault="00FA6BEA">
            <w:pPr>
              <w:rPr>
                <w:rFonts w:ascii="Calibri" w:hAnsi="Calibri" w:cs="Calibri"/>
                <w:color w:val="000000"/>
                <w:kern w:val="2"/>
                <w:szCs w:val="22"/>
              </w:rPr>
            </w:pPr>
            <w:r>
              <w:rPr>
                <w:rFonts w:ascii="Calibri" w:hAnsi="Calibri" w:cs="Calibri"/>
                <w:color w:val="000000"/>
                <w:kern w:val="2"/>
                <w:szCs w:val="22"/>
              </w:rPr>
              <w:t>MediaTek Inc.</w:t>
            </w:r>
          </w:p>
        </w:tc>
      </w:tr>
      <w:tr w:rsidR="00FA6BEA" w14:paraId="5292CBB5" w14:textId="77777777" w:rsidTr="00FA6BEA">
        <w:trPr>
          <w:trHeight w:val="300"/>
        </w:trPr>
        <w:tc>
          <w:tcPr>
            <w:tcW w:w="994" w:type="dxa"/>
            <w:noWrap/>
            <w:tcMar>
              <w:top w:w="15" w:type="dxa"/>
              <w:left w:w="15" w:type="dxa"/>
              <w:bottom w:w="0" w:type="dxa"/>
              <w:right w:w="15" w:type="dxa"/>
            </w:tcMar>
            <w:vAlign w:val="bottom"/>
            <w:hideMark/>
          </w:tcPr>
          <w:p w14:paraId="2341EB1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2E5363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E5C9EF0"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feng, </w:t>
            </w:r>
            <w:proofErr w:type="spellStart"/>
            <w:r>
              <w:rPr>
                <w:rFonts w:ascii="Calibri" w:hAnsi="Calibri" w:cs="Calibri"/>
                <w:color w:val="000000"/>
                <w:kern w:val="2"/>
                <w:szCs w:val="22"/>
              </w:rPr>
              <w:t>Shuling</w:t>
            </w:r>
            <w:proofErr w:type="spellEnd"/>
          </w:p>
        </w:tc>
        <w:tc>
          <w:tcPr>
            <w:tcW w:w="4955" w:type="dxa"/>
            <w:noWrap/>
            <w:tcMar>
              <w:top w:w="15" w:type="dxa"/>
              <w:left w:w="15" w:type="dxa"/>
              <w:bottom w:w="0" w:type="dxa"/>
              <w:right w:w="15" w:type="dxa"/>
            </w:tcMar>
            <w:vAlign w:val="bottom"/>
            <w:hideMark/>
          </w:tcPr>
          <w:p w14:paraId="624A2C4F" w14:textId="77777777" w:rsidR="00FA6BEA" w:rsidRDefault="00FA6BEA">
            <w:pPr>
              <w:rPr>
                <w:rFonts w:ascii="Calibri" w:hAnsi="Calibri" w:cs="Calibri"/>
                <w:color w:val="000000"/>
                <w:kern w:val="2"/>
                <w:szCs w:val="22"/>
              </w:rPr>
            </w:pPr>
            <w:r>
              <w:rPr>
                <w:rFonts w:ascii="Calibri" w:hAnsi="Calibri" w:cs="Calibri"/>
                <w:color w:val="000000"/>
                <w:kern w:val="2"/>
                <w:szCs w:val="22"/>
              </w:rPr>
              <w:t>MediaTek Inc.</w:t>
            </w:r>
          </w:p>
        </w:tc>
      </w:tr>
      <w:tr w:rsidR="00FA6BEA" w14:paraId="7BD3C1D7" w14:textId="77777777" w:rsidTr="00FA6BEA">
        <w:trPr>
          <w:trHeight w:val="300"/>
        </w:trPr>
        <w:tc>
          <w:tcPr>
            <w:tcW w:w="994" w:type="dxa"/>
            <w:noWrap/>
            <w:tcMar>
              <w:top w:w="15" w:type="dxa"/>
              <w:left w:w="15" w:type="dxa"/>
              <w:bottom w:w="0" w:type="dxa"/>
              <w:right w:w="15" w:type="dxa"/>
            </w:tcMar>
            <w:vAlign w:val="bottom"/>
            <w:hideMark/>
          </w:tcPr>
          <w:p w14:paraId="649DC60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3C1F9B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396BEA6" w14:textId="77777777" w:rsidR="00FA6BEA" w:rsidRDefault="00FA6BEA">
            <w:pPr>
              <w:rPr>
                <w:rFonts w:ascii="Calibri" w:hAnsi="Calibri" w:cs="Calibri"/>
                <w:color w:val="000000"/>
                <w:kern w:val="2"/>
                <w:szCs w:val="22"/>
              </w:rPr>
            </w:pPr>
            <w:r>
              <w:rPr>
                <w:rFonts w:ascii="Calibri" w:hAnsi="Calibri" w:cs="Calibri"/>
                <w:color w:val="000000"/>
                <w:kern w:val="2"/>
                <w:szCs w:val="22"/>
              </w:rPr>
              <w:t>Fischer, Matthew</w:t>
            </w:r>
          </w:p>
        </w:tc>
        <w:tc>
          <w:tcPr>
            <w:tcW w:w="4955" w:type="dxa"/>
            <w:noWrap/>
            <w:tcMar>
              <w:top w:w="15" w:type="dxa"/>
              <w:left w:w="15" w:type="dxa"/>
              <w:bottom w:w="0" w:type="dxa"/>
              <w:right w:w="15" w:type="dxa"/>
            </w:tcMar>
            <w:vAlign w:val="bottom"/>
            <w:hideMark/>
          </w:tcPr>
          <w:p w14:paraId="191CAADE" w14:textId="77777777" w:rsidR="00FA6BEA" w:rsidRDefault="00FA6BEA">
            <w:pPr>
              <w:rPr>
                <w:rFonts w:ascii="Calibri" w:hAnsi="Calibri" w:cs="Calibri"/>
                <w:color w:val="000000"/>
                <w:kern w:val="2"/>
                <w:szCs w:val="22"/>
              </w:rPr>
            </w:pPr>
            <w:r>
              <w:rPr>
                <w:rFonts w:ascii="Calibri" w:hAnsi="Calibri" w:cs="Calibri"/>
                <w:color w:val="000000"/>
                <w:kern w:val="2"/>
                <w:szCs w:val="22"/>
              </w:rPr>
              <w:t>Broadcom Corporation</w:t>
            </w:r>
          </w:p>
        </w:tc>
      </w:tr>
      <w:tr w:rsidR="00FA6BEA" w14:paraId="43400032" w14:textId="77777777" w:rsidTr="00FA6BEA">
        <w:trPr>
          <w:trHeight w:val="300"/>
        </w:trPr>
        <w:tc>
          <w:tcPr>
            <w:tcW w:w="994" w:type="dxa"/>
            <w:noWrap/>
            <w:tcMar>
              <w:top w:w="15" w:type="dxa"/>
              <w:left w:w="15" w:type="dxa"/>
              <w:bottom w:w="0" w:type="dxa"/>
              <w:right w:w="15" w:type="dxa"/>
            </w:tcMar>
            <w:vAlign w:val="bottom"/>
            <w:hideMark/>
          </w:tcPr>
          <w:p w14:paraId="05C041F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BAFEAD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6D002FB" w14:textId="77777777" w:rsidR="00FA6BEA" w:rsidRDefault="00FA6BEA">
            <w:pPr>
              <w:rPr>
                <w:rFonts w:ascii="Calibri" w:hAnsi="Calibri" w:cs="Calibri"/>
                <w:color w:val="000000"/>
                <w:kern w:val="2"/>
                <w:szCs w:val="22"/>
              </w:rPr>
            </w:pPr>
            <w:r>
              <w:rPr>
                <w:rFonts w:ascii="Calibri" w:hAnsi="Calibri" w:cs="Calibri"/>
                <w:color w:val="000000"/>
                <w:kern w:val="2"/>
                <w:szCs w:val="22"/>
              </w:rPr>
              <w:t>Gao, Ning</w:t>
            </w:r>
          </w:p>
        </w:tc>
        <w:tc>
          <w:tcPr>
            <w:tcW w:w="4955" w:type="dxa"/>
            <w:noWrap/>
            <w:tcMar>
              <w:top w:w="15" w:type="dxa"/>
              <w:left w:w="15" w:type="dxa"/>
              <w:bottom w:w="0" w:type="dxa"/>
              <w:right w:w="15" w:type="dxa"/>
            </w:tcMar>
            <w:vAlign w:val="bottom"/>
            <w:hideMark/>
          </w:tcPr>
          <w:p w14:paraId="550F33B8"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FA6BEA" w14:paraId="612CB764" w14:textId="77777777" w:rsidTr="00FA6BEA">
        <w:trPr>
          <w:trHeight w:val="300"/>
        </w:trPr>
        <w:tc>
          <w:tcPr>
            <w:tcW w:w="994" w:type="dxa"/>
            <w:noWrap/>
            <w:tcMar>
              <w:top w:w="15" w:type="dxa"/>
              <w:left w:w="15" w:type="dxa"/>
              <w:bottom w:w="0" w:type="dxa"/>
              <w:right w:w="15" w:type="dxa"/>
            </w:tcMar>
            <w:vAlign w:val="bottom"/>
            <w:hideMark/>
          </w:tcPr>
          <w:p w14:paraId="09545CA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473280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0D307E1"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Ghosh, </w:t>
            </w:r>
            <w:proofErr w:type="spellStart"/>
            <w:r>
              <w:rPr>
                <w:rFonts w:ascii="Calibri" w:hAnsi="Calibri" w:cs="Calibri"/>
                <w:color w:val="000000"/>
                <w:kern w:val="2"/>
                <w:szCs w:val="22"/>
              </w:rPr>
              <w:t>Chittabrata</w:t>
            </w:r>
            <w:proofErr w:type="spellEnd"/>
          </w:p>
        </w:tc>
        <w:tc>
          <w:tcPr>
            <w:tcW w:w="4955" w:type="dxa"/>
            <w:noWrap/>
            <w:tcMar>
              <w:top w:w="15" w:type="dxa"/>
              <w:left w:w="15" w:type="dxa"/>
              <w:bottom w:w="0" w:type="dxa"/>
              <w:right w:w="15" w:type="dxa"/>
            </w:tcMar>
            <w:vAlign w:val="bottom"/>
            <w:hideMark/>
          </w:tcPr>
          <w:p w14:paraId="4AE22831"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019A2A76" w14:textId="77777777" w:rsidTr="00FA6BEA">
        <w:trPr>
          <w:trHeight w:val="300"/>
        </w:trPr>
        <w:tc>
          <w:tcPr>
            <w:tcW w:w="994" w:type="dxa"/>
            <w:noWrap/>
            <w:tcMar>
              <w:top w:w="15" w:type="dxa"/>
              <w:left w:w="15" w:type="dxa"/>
              <w:bottom w:w="0" w:type="dxa"/>
              <w:right w:w="15" w:type="dxa"/>
            </w:tcMar>
            <w:vAlign w:val="bottom"/>
            <w:hideMark/>
          </w:tcPr>
          <w:p w14:paraId="0B845E22"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01BF9EB"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C4F95B8"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Junrong</w:t>
            </w:r>
            <w:proofErr w:type="spellEnd"/>
          </w:p>
        </w:tc>
        <w:tc>
          <w:tcPr>
            <w:tcW w:w="4955" w:type="dxa"/>
            <w:noWrap/>
            <w:tcMar>
              <w:top w:w="15" w:type="dxa"/>
              <w:left w:w="15" w:type="dxa"/>
              <w:bottom w:w="0" w:type="dxa"/>
              <w:right w:w="15" w:type="dxa"/>
            </w:tcMar>
            <w:vAlign w:val="bottom"/>
            <w:hideMark/>
          </w:tcPr>
          <w:p w14:paraId="142F9CAC"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Clourney</w:t>
            </w:r>
            <w:proofErr w:type="spellEnd"/>
            <w:r>
              <w:rPr>
                <w:rFonts w:ascii="Calibri" w:hAnsi="Calibri" w:cs="Calibri"/>
                <w:color w:val="000000"/>
                <w:kern w:val="2"/>
                <w:szCs w:val="22"/>
              </w:rPr>
              <w:t xml:space="preserve"> Semiconductor</w:t>
            </w:r>
          </w:p>
        </w:tc>
      </w:tr>
      <w:tr w:rsidR="00FA6BEA" w14:paraId="67547E6A" w14:textId="77777777" w:rsidTr="00FA6BEA">
        <w:trPr>
          <w:trHeight w:val="300"/>
        </w:trPr>
        <w:tc>
          <w:tcPr>
            <w:tcW w:w="994" w:type="dxa"/>
            <w:noWrap/>
            <w:tcMar>
              <w:top w:w="15" w:type="dxa"/>
              <w:left w:w="15" w:type="dxa"/>
              <w:bottom w:w="0" w:type="dxa"/>
              <w:right w:w="15" w:type="dxa"/>
            </w:tcMar>
            <w:vAlign w:val="bottom"/>
            <w:hideMark/>
          </w:tcPr>
          <w:p w14:paraId="125B9848"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EEDCA76"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37D0112"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4955" w:type="dxa"/>
            <w:noWrap/>
            <w:tcMar>
              <w:top w:w="15" w:type="dxa"/>
              <w:left w:w="15" w:type="dxa"/>
              <w:bottom w:w="0" w:type="dxa"/>
              <w:right w:w="15" w:type="dxa"/>
            </w:tcMar>
            <w:vAlign w:val="bottom"/>
            <w:hideMark/>
          </w:tcPr>
          <w:p w14:paraId="4D9EFCC9"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w:t>
            </w:r>
          </w:p>
        </w:tc>
      </w:tr>
      <w:tr w:rsidR="00FA6BEA" w14:paraId="6F5A0AB8" w14:textId="77777777" w:rsidTr="00FA6BEA">
        <w:trPr>
          <w:trHeight w:val="300"/>
        </w:trPr>
        <w:tc>
          <w:tcPr>
            <w:tcW w:w="994" w:type="dxa"/>
            <w:noWrap/>
            <w:tcMar>
              <w:top w:w="15" w:type="dxa"/>
              <w:left w:w="15" w:type="dxa"/>
              <w:bottom w:w="0" w:type="dxa"/>
              <w:right w:w="15" w:type="dxa"/>
            </w:tcMar>
            <w:vAlign w:val="bottom"/>
            <w:hideMark/>
          </w:tcPr>
          <w:p w14:paraId="2F8288B8"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DC3B703"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850C276" w14:textId="77777777" w:rsidR="00FA6BEA" w:rsidRDefault="00FA6BEA">
            <w:pPr>
              <w:rPr>
                <w:rFonts w:ascii="Calibri" w:hAnsi="Calibri" w:cs="Calibri"/>
                <w:color w:val="000000"/>
                <w:kern w:val="2"/>
                <w:szCs w:val="22"/>
              </w:rPr>
            </w:pPr>
            <w:r>
              <w:rPr>
                <w:rFonts w:ascii="Calibri" w:hAnsi="Calibri" w:cs="Calibri"/>
                <w:color w:val="000000"/>
                <w:kern w:val="2"/>
                <w:szCs w:val="22"/>
              </w:rPr>
              <w:t>GUIGNARD, Romain</w:t>
            </w:r>
          </w:p>
        </w:tc>
        <w:tc>
          <w:tcPr>
            <w:tcW w:w="4955" w:type="dxa"/>
            <w:noWrap/>
            <w:tcMar>
              <w:top w:w="15" w:type="dxa"/>
              <w:left w:w="15" w:type="dxa"/>
              <w:bottom w:w="0" w:type="dxa"/>
              <w:right w:w="15" w:type="dxa"/>
            </w:tcMar>
            <w:vAlign w:val="bottom"/>
            <w:hideMark/>
          </w:tcPr>
          <w:p w14:paraId="6D40F092" w14:textId="77777777" w:rsidR="00FA6BEA" w:rsidRDefault="00FA6BEA">
            <w:pPr>
              <w:rPr>
                <w:rFonts w:ascii="Calibri" w:hAnsi="Calibri" w:cs="Calibri"/>
                <w:color w:val="000000"/>
                <w:kern w:val="2"/>
                <w:szCs w:val="22"/>
              </w:rPr>
            </w:pPr>
            <w:r>
              <w:rPr>
                <w:rFonts w:ascii="Calibri" w:hAnsi="Calibri" w:cs="Calibri"/>
                <w:color w:val="000000"/>
                <w:kern w:val="2"/>
                <w:szCs w:val="22"/>
              </w:rPr>
              <w:t>Canon Research Centre France</w:t>
            </w:r>
          </w:p>
        </w:tc>
      </w:tr>
      <w:tr w:rsidR="00FA6BEA" w14:paraId="655D70A2" w14:textId="77777777" w:rsidTr="00FA6BEA">
        <w:trPr>
          <w:trHeight w:val="300"/>
        </w:trPr>
        <w:tc>
          <w:tcPr>
            <w:tcW w:w="994" w:type="dxa"/>
            <w:noWrap/>
            <w:tcMar>
              <w:top w:w="15" w:type="dxa"/>
              <w:left w:w="15" w:type="dxa"/>
              <w:bottom w:w="0" w:type="dxa"/>
              <w:right w:w="15" w:type="dxa"/>
            </w:tcMar>
            <w:vAlign w:val="bottom"/>
            <w:hideMark/>
          </w:tcPr>
          <w:p w14:paraId="6C5A3472"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B9AE02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F95A01D"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Gupta, </w:t>
            </w:r>
            <w:proofErr w:type="spellStart"/>
            <w:r>
              <w:rPr>
                <w:rFonts w:ascii="Calibri" w:hAnsi="Calibri" w:cs="Calibri"/>
                <w:color w:val="000000"/>
                <w:kern w:val="2"/>
                <w:szCs w:val="22"/>
              </w:rPr>
              <w:t>Binita</w:t>
            </w:r>
            <w:proofErr w:type="spellEnd"/>
          </w:p>
        </w:tc>
        <w:tc>
          <w:tcPr>
            <w:tcW w:w="4955" w:type="dxa"/>
            <w:noWrap/>
            <w:tcMar>
              <w:top w:w="15" w:type="dxa"/>
              <w:left w:w="15" w:type="dxa"/>
              <w:bottom w:w="0" w:type="dxa"/>
              <w:right w:w="15" w:type="dxa"/>
            </w:tcMar>
            <w:vAlign w:val="bottom"/>
            <w:hideMark/>
          </w:tcPr>
          <w:p w14:paraId="0A2C6CFA" w14:textId="77777777" w:rsidR="00FA6BEA" w:rsidRDefault="00FA6BEA">
            <w:pPr>
              <w:rPr>
                <w:rFonts w:ascii="Calibri" w:hAnsi="Calibri" w:cs="Calibri"/>
                <w:color w:val="000000"/>
                <w:kern w:val="2"/>
                <w:szCs w:val="22"/>
              </w:rPr>
            </w:pPr>
            <w:r>
              <w:rPr>
                <w:rFonts w:ascii="Calibri" w:hAnsi="Calibri" w:cs="Calibri"/>
                <w:color w:val="000000"/>
                <w:kern w:val="2"/>
                <w:szCs w:val="22"/>
              </w:rPr>
              <w:t>Cisco Systems, Inc.</w:t>
            </w:r>
          </w:p>
        </w:tc>
      </w:tr>
      <w:tr w:rsidR="00FA6BEA" w14:paraId="26BB8A88" w14:textId="77777777" w:rsidTr="00FA6BEA">
        <w:trPr>
          <w:trHeight w:val="300"/>
        </w:trPr>
        <w:tc>
          <w:tcPr>
            <w:tcW w:w="994" w:type="dxa"/>
            <w:noWrap/>
            <w:tcMar>
              <w:top w:w="15" w:type="dxa"/>
              <w:left w:w="15" w:type="dxa"/>
              <w:bottom w:w="0" w:type="dxa"/>
              <w:right w:w="15" w:type="dxa"/>
            </w:tcMar>
            <w:vAlign w:val="bottom"/>
            <w:hideMark/>
          </w:tcPr>
          <w:p w14:paraId="4CB6F16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1590F76"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0B2D710"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Ha, </w:t>
            </w:r>
            <w:proofErr w:type="spellStart"/>
            <w:r>
              <w:rPr>
                <w:rFonts w:ascii="Calibri" w:hAnsi="Calibri" w:cs="Calibri"/>
                <w:color w:val="000000"/>
                <w:kern w:val="2"/>
                <w:szCs w:val="22"/>
              </w:rPr>
              <w:t>Taeyoung</w:t>
            </w:r>
            <w:proofErr w:type="spellEnd"/>
          </w:p>
        </w:tc>
        <w:tc>
          <w:tcPr>
            <w:tcW w:w="4955" w:type="dxa"/>
            <w:noWrap/>
            <w:tcMar>
              <w:top w:w="15" w:type="dxa"/>
              <w:left w:w="15" w:type="dxa"/>
              <w:bottom w:w="0" w:type="dxa"/>
              <w:right w:w="15" w:type="dxa"/>
            </w:tcMar>
            <w:vAlign w:val="bottom"/>
            <w:hideMark/>
          </w:tcPr>
          <w:p w14:paraId="17F17FAB" w14:textId="77777777" w:rsidR="00FA6BEA" w:rsidRDefault="00FA6BEA">
            <w:pPr>
              <w:rPr>
                <w:rFonts w:ascii="Calibri" w:hAnsi="Calibri" w:cs="Calibri"/>
                <w:color w:val="000000"/>
                <w:kern w:val="2"/>
                <w:szCs w:val="22"/>
              </w:rPr>
            </w:pPr>
            <w:r>
              <w:rPr>
                <w:rFonts w:ascii="Calibri" w:hAnsi="Calibri" w:cs="Calibri"/>
                <w:color w:val="000000"/>
                <w:kern w:val="2"/>
                <w:szCs w:val="22"/>
              </w:rPr>
              <w:t>Samsung Electronics Co., Ltd.</w:t>
            </w:r>
          </w:p>
        </w:tc>
      </w:tr>
      <w:tr w:rsidR="00FA6BEA" w14:paraId="1340A1C4" w14:textId="77777777" w:rsidTr="00FA6BEA">
        <w:trPr>
          <w:trHeight w:val="300"/>
        </w:trPr>
        <w:tc>
          <w:tcPr>
            <w:tcW w:w="994" w:type="dxa"/>
            <w:noWrap/>
            <w:tcMar>
              <w:top w:w="15" w:type="dxa"/>
              <w:left w:w="15" w:type="dxa"/>
              <w:bottom w:w="0" w:type="dxa"/>
              <w:right w:w="15" w:type="dxa"/>
            </w:tcMar>
            <w:vAlign w:val="bottom"/>
            <w:hideMark/>
          </w:tcPr>
          <w:p w14:paraId="03BE3AD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3E4A6E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5E46A86" w14:textId="77777777" w:rsidR="00FA6BEA" w:rsidRDefault="00FA6BEA">
            <w:pPr>
              <w:rPr>
                <w:rFonts w:ascii="Calibri" w:hAnsi="Calibri" w:cs="Calibri"/>
                <w:color w:val="000000"/>
                <w:kern w:val="2"/>
                <w:szCs w:val="22"/>
              </w:rPr>
            </w:pPr>
            <w:r>
              <w:rPr>
                <w:rFonts w:ascii="Calibri" w:hAnsi="Calibri" w:cs="Calibri"/>
                <w:color w:val="000000"/>
                <w:kern w:val="2"/>
                <w:szCs w:val="22"/>
              </w:rPr>
              <w:t>Haider, Muhammad Kumail</w:t>
            </w:r>
          </w:p>
        </w:tc>
        <w:tc>
          <w:tcPr>
            <w:tcW w:w="4955" w:type="dxa"/>
            <w:noWrap/>
            <w:tcMar>
              <w:top w:w="15" w:type="dxa"/>
              <w:left w:w="15" w:type="dxa"/>
              <w:bottom w:w="0" w:type="dxa"/>
              <w:right w:w="15" w:type="dxa"/>
            </w:tcMar>
            <w:vAlign w:val="bottom"/>
            <w:hideMark/>
          </w:tcPr>
          <w:p w14:paraId="06D778C4" w14:textId="77777777" w:rsidR="00FA6BEA" w:rsidRDefault="00FA6BEA">
            <w:pPr>
              <w:rPr>
                <w:rFonts w:ascii="Calibri" w:hAnsi="Calibri" w:cs="Calibri"/>
                <w:color w:val="000000"/>
                <w:kern w:val="2"/>
                <w:szCs w:val="22"/>
              </w:rPr>
            </w:pPr>
            <w:r>
              <w:rPr>
                <w:rFonts w:ascii="Calibri" w:hAnsi="Calibri" w:cs="Calibri"/>
                <w:color w:val="000000"/>
                <w:kern w:val="2"/>
                <w:szCs w:val="22"/>
              </w:rPr>
              <w:t>Meta Platforms, Inc.</w:t>
            </w:r>
          </w:p>
        </w:tc>
      </w:tr>
      <w:tr w:rsidR="00FA6BEA" w14:paraId="364CA63A" w14:textId="77777777" w:rsidTr="00FA6BEA">
        <w:trPr>
          <w:trHeight w:val="300"/>
        </w:trPr>
        <w:tc>
          <w:tcPr>
            <w:tcW w:w="994" w:type="dxa"/>
            <w:noWrap/>
            <w:tcMar>
              <w:top w:w="15" w:type="dxa"/>
              <w:left w:w="15" w:type="dxa"/>
              <w:bottom w:w="0" w:type="dxa"/>
              <w:right w:w="15" w:type="dxa"/>
            </w:tcMar>
            <w:vAlign w:val="bottom"/>
            <w:hideMark/>
          </w:tcPr>
          <w:p w14:paraId="318A964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CB3CC8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8B938E0" w14:textId="77777777" w:rsidR="00FA6BEA" w:rsidRDefault="00FA6BEA">
            <w:pPr>
              <w:rPr>
                <w:rFonts w:ascii="Calibri" w:hAnsi="Calibri" w:cs="Calibri"/>
                <w:color w:val="000000"/>
                <w:kern w:val="2"/>
                <w:szCs w:val="22"/>
              </w:rPr>
            </w:pPr>
            <w:r>
              <w:rPr>
                <w:rFonts w:ascii="Calibri" w:hAnsi="Calibri" w:cs="Calibri"/>
                <w:color w:val="000000"/>
                <w:kern w:val="2"/>
                <w:szCs w:val="22"/>
              </w:rPr>
              <w:t>Hamilton, Mark</w:t>
            </w:r>
          </w:p>
        </w:tc>
        <w:tc>
          <w:tcPr>
            <w:tcW w:w="4955" w:type="dxa"/>
            <w:noWrap/>
            <w:tcMar>
              <w:top w:w="15" w:type="dxa"/>
              <w:left w:w="15" w:type="dxa"/>
              <w:bottom w:w="0" w:type="dxa"/>
              <w:right w:w="15" w:type="dxa"/>
            </w:tcMar>
            <w:vAlign w:val="bottom"/>
            <w:hideMark/>
          </w:tcPr>
          <w:p w14:paraId="44C78BD8" w14:textId="77777777" w:rsidR="00FA6BEA" w:rsidRDefault="00FA6BEA">
            <w:pPr>
              <w:rPr>
                <w:rFonts w:ascii="Calibri" w:hAnsi="Calibri" w:cs="Calibri"/>
                <w:color w:val="000000"/>
                <w:kern w:val="2"/>
                <w:szCs w:val="22"/>
              </w:rPr>
            </w:pPr>
            <w:r>
              <w:rPr>
                <w:rFonts w:ascii="Calibri" w:hAnsi="Calibri" w:cs="Calibri"/>
                <w:color w:val="000000"/>
                <w:kern w:val="2"/>
                <w:szCs w:val="22"/>
              </w:rPr>
              <w:t>CommScope</w:t>
            </w:r>
          </w:p>
        </w:tc>
      </w:tr>
      <w:tr w:rsidR="00FA6BEA" w14:paraId="249E167A" w14:textId="77777777" w:rsidTr="00FA6BEA">
        <w:trPr>
          <w:trHeight w:val="300"/>
        </w:trPr>
        <w:tc>
          <w:tcPr>
            <w:tcW w:w="994" w:type="dxa"/>
            <w:noWrap/>
            <w:tcMar>
              <w:top w:w="15" w:type="dxa"/>
              <w:left w:w="15" w:type="dxa"/>
              <w:bottom w:w="0" w:type="dxa"/>
              <w:right w:w="15" w:type="dxa"/>
            </w:tcMar>
            <w:vAlign w:val="bottom"/>
            <w:hideMark/>
          </w:tcPr>
          <w:p w14:paraId="3591C0DC"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3A07DD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F0819EA"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4955" w:type="dxa"/>
            <w:noWrap/>
            <w:tcMar>
              <w:top w:w="15" w:type="dxa"/>
              <w:left w:w="15" w:type="dxa"/>
              <w:bottom w:w="0" w:type="dxa"/>
              <w:right w:w="15" w:type="dxa"/>
            </w:tcMar>
            <w:vAlign w:val="bottom"/>
            <w:hideMark/>
          </w:tcPr>
          <w:p w14:paraId="64D6EF10"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CableLabs</w:t>
            </w:r>
            <w:proofErr w:type="spellEnd"/>
          </w:p>
        </w:tc>
      </w:tr>
      <w:tr w:rsidR="00FA6BEA" w14:paraId="5A4A11B5" w14:textId="77777777" w:rsidTr="00FA6BEA">
        <w:trPr>
          <w:trHeight w:val="300"/>
        </w:trPr>
        <w:tc>
          <w:tcPr>
            <w:tcW w:w="994" w:type="dxa"/>
            <w:noWrap/>
            <w:tcMar>
              <w:top w:w="15" w:type="dxa"/>
              <w:left w:w="15" w:type="dxa"/>
              <w:bottom w:w="0" w:type="dxa"/>
              <w:right w:w="15" w:type="dxa"/>
            </w:tcMar>
            <w:vAlign w:val="bottom"/>
            <w:hideMark/>
          </w:tcPr>
          <w:p w14:paraId="5FD0FBB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56956B"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7AF0B33" w14:textId="77777777" w:rsidR="00FA6BEA" w:rsidRDefault="00FA6BEA">
            <w:pPr>
              <w:rPr>
                <w:rFonts w:ascii="Calibri" w:hAnsi="Calibri" w:cs="Calibri"/>
                <w:color w:val="000000"/>
                <w:kern w:val="2"/>
                <w:szCs w:val="22"/>
              </w:rPr>
            </w:pPr>
            <w:r>
              <w:rPr>
                <w:rFonts w:ascii="Calibri" w:hAnsi="Calibri" w:cs="Calibri"/>
                <w:color w:val="000000"/>
                <w:kern w:val="2"/>
                <w:szCs w:val="22"/>
              </w:rPr>
              <w:t>HUANG, CHIHAN</w:t>
            </w:r>
          </w:p>
        </w:tc>
        <w:tc>
          <w:tcPr>
            <w:tcW w:w="4955" w:type="dxa"/>
            <w:noWrap/>
            <w:tcMar>
              <w:top w:w="15" w:type="dxa"/>
              <w:left w:w="15" w:type="dxa"/>
              <w:bottom w:w="0" w:type="dxa"/>
              <w:right w:w="15" w:type="dxa"/>
            </w:tcMar>
            <w:vAlign w:val="bottom"/>
            <w:hideMark/>
          </w:tcPr>
          <w:p w14:paraId="414DA1EE" w14:textId="77777777" w:rsidR="00FA6BEA" w:rsidRDefault="00FA6BEA">
            <w:pPr>
              <w:rPr>
                <w:rFonts w:ascii="Calibri" w:hAnsi="Calibri" w:cs="Calibri"/>
                <w:color w:val="000000"/>
                <w:kern w:val="2"/>
                <w:szCs w:val="22"/>
              </w:rPr>
            </w:pPr>
            <w:r>
              <w:rPr>
                <w:rFonts w:ascii="Calibri" w:hAnsi="Calibri" w:cs="Calibri"/>
                <w:color w:val="000000"/>
                <w:kern w:val="2"/>
                <w:szCs w:val="22"/>
              </w:rPr>
              <w:t>MediaTek Inc.</w:t>
            </w:r>
          </w:p>
        </w:tc>
      </w:tr>
      <w:tr w:rsidR="00FA6BEA" w14:paraId="2BA4F1F4" w14:textId="77777777" w:rsidTr="00FA6BEA">
        <w:trPr>
          <w:trHeight w:val="300"/>
        </w:trPr>
        <w:tc>
          <w:tcPr>
            <w:tcW w:w="994" w:type="dxa"/>
            <w:noWrap/>
            <w:tcMar>
              <w:top w:w="15" w:type="dxa"/>
              <w:left w:w="15" w:type="dxa"/>
              <w:bottom w:w="0" w:type="dxa"/>
              <w:right w:w="15" w:type="dxa"/>
            </w:tcMar>
            <w:vAlign w:val="bottom"/>
            <w:hideMark/>
          </w:tcPr>
          <w:p w14:paraId="66963C52"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C950163"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B630682" w14:textId="77777777" w:rsidR="00FA6BEA" w:rsidRDefault="00FA6BEA">
            <w:pPr>
              <w:rPr>
                <w:rFonts w:ascii="Calibri" w:hAnsi="Calibri" w:cs="Calibri"/>
                <w:color w:val="000000"/>
                <w:kern w:val="2"/>
                <w:szCs w:val="22"/>
              </w:rPr>
            </w:pPr>
            <w:r>
              <w:rPr>
                <w:rFonts w:ascii="Calibri" w:hAnsi="Calibri" w:cs="Calibri"/>
                <w:color w:val="000000"/>
                <w:kern w:val="2"/>
                <w:szCs w:val="22"/>
              </w:rPr>
              <w:t>Huang, Lei</w:t>
            </w:r>
          </w:p>
        </w:tc>
        <w:tc>
          <w:tcPr>
            <w:tcW w:w="4955" w:type="dxa"/>
            <w:noWrap/>
            <w:tcMar>
              <w:top w:w="15" w:type="dxa"/>
              <w:left w:w="15" w:type="dxa"/>
              <w:bottom w:w="0" w:type="dxa"/>
              <w:right w:w="15" w:type="dxa"/>
            </w:tcMar>
            <w:vAlign w:val="bottom"/>
            <w:hideMark/>
          </w:tcPr>
          <w:p w14:paraId="50FD975F"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7CF1FE77" w14:textId="77777777" w:rsidTr="00FA6BEA">
        <w:trPr>
          <w:trHeight w:val="300"/>
        </w:trPr>
        <w:tc>
          <w:tcPr>
            <w:tcW w:w="994" w:type="dxa"/>
            <w:noWrap/>
            <w:tcMar>
              <w:top w:w="15" w:type="dxa"/>
              <w:left w:w="15" w:type="dxa"/>
              <w:bottom w:w="0" w:type="dxa"/>
              <w:right w:w="15" w:type="dxa"/>
            </w:tcMar>
            <w:vAlign w:val="bottom"/>
            <w:hideMark/>
          </w:tcPr>
          <w:p w14:paraId="71E2DA54"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6DECDAA"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C84C40E" w14:textId="77777777" w:rsidR="00FA6BEA" w:rsidRDefault="00FA6BEA">
            <w:pPr>
              <w:rPr>
                <w:rFonts w:ascii="Calibri" w:hAnsi="Calibri" w:cs="Calibri"/>
                <w:color w:val="000000"/>
                <w:kern w:val="2"/>
                <w:szCs w:val="22"/>
              </w:rPr>
            </w:pPr>
            <w:r>
              <w:rPr>
                <w:rFonts w:ascii="Calibri" w:hAnsi="Calibri" w:cs="Calibri"/>
                <w:color w:val="000000"/>
                <w:kern w:val="2"/>
                <w:szCs w:val="22"/>
              </w:rPr>
              <w:t>Huang, Po-Kai</w:t>
            </w:r>
          </w:p>
        </w:tc>
        <w:tc>
          <w:tcPr>
            <w:tcW w:w="4955" w:type="dxa"/>
            <w:noWrap/>
            <w:tcMar>
              <w:top w:w="15" w:type="dxa"/>
              <w:left w:w="15" w:type="dxa"/>
              <w:bottom w:w="0" w:type="dxa"/>
              <w:right w:w="15" w:type="dxa"/>
            </w:tcMar>
            <w:vAlign w:val="bottom"/>
            <w:hideMark/>
          </w:tcPr>
          <w:p w14:paraId="1C622A00" w14:textId="77777777" w:rsidR="00FA6BEA" w:rsidRDefault="00FA6BEA">
            <w:pPr>
              <w:rPr>
                <w:rFonts w:ascii="Calibri" w:hAnsi="Calibri" w:cs="Calibri"/>
                <w:color w:val="000000"/>
                <w:kern w:val="2"/>
                <w:szCs w:val="22"/>
              </w:rPr>
            </w:pPr>
            <w:r>
              <w:rPr>
                <w:rFonts w:ascii="Calibri" w:hAnsi="Calibri" w:cs="Calibri"/>
                <w:color w:val="000000"/>
                <w:kern w:val="2"/>
                <w:szCs w:val="22"/>
              </w:rPr>
              <w:t>Intel Corporation</w:t>
            </w:r>
          </w:p>
        </w:tc>
      </w:tr>
      <w:tr w:rsidR="00FA6BEA" w14:paraId="0315CC22" w14:textId="77777777" w:rsidTr="00FA6BEA">
        <w:trPr>
          <w:trHeight w:val="300"/>
        </w:trPr>
        <w:tc>
          <w:tcPr>
            <w:tcW w:w="994" w:type="dxa"/>
            <w:noWrap/>
            <w:tcMar>
              <w:top w:w="15" w:type="dxa"/>
              <w:left w:w="15" w:type="dxa"/>
              <w:bottom w:w="0" w:type="dxa"/>
              <w:right w:w="15" w:type="dxa"/>
            </w:tcMar>
            <w:vAlign w:val="bottom"/>
            <w:hideMark/>
          </w:tcPr>
          <w:p w14:paraId="6ABC0B79"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B10FEB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607AF0E"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4955" w:type="dxa"/>
            <w:noWrap/>
            <w:tcMar>
              <w:top w:w="15" w:type="dxa"/>
              <w:left w:w="15" w:type="dxa"/>
              <w:bottom w:w="0" w:type="dxa"/>
              <w:right w:w="15" w:type="dxa"/>
            </w:tcMar>
            <w:vAlign w:val="bottom"/>
            <w:hideMark/>
          </w:tcPr>
          <w:p w14:paraId="4FD3955C" w14:textId="77777777" w:rsidR="00FA6BEA" w:rsidRDefault="00FA6BEA">
            <w:pPr>
              <w:rPr>
                <w:rFonts w:ascii="Calibri" w:hAnsi="Calibri" w:cs="Calibri"/>
                <w:color w:val="000000"/>
                <w:kern w:val="2"/>
                <w:szCs w:val="22"/>
              </w:rPr>
            </w:pPr>
            <w:r>
              <w:rPr>
                <w:rFonts w:ascii="Calibri" w:hAnsi="Calibri" w:cs="Calibri"/>
                <w:color w:val="000000"/>
                <w:kern w:val="2"/>
                <w:szCs w:val="22"/>
              </w:rPr>
              <w:t>Canon</w:t>
            </w:r>
          </w:p>
        </w:tc>
      </w:tr>
      <w:tr w:rsidR="00FA6BEA" w14:paraId="7BD6B287" w14:textId="77777777" w:rsidTr="00FA6BEA">
        <w:trPr>
          <w:trHeight w:val="300"/>
        </w:trPr>
        <w:tc>
          <w:tcPr>
            <w:tcW w:w="994" w:type="dxa"/>
            <w:noWrap/>
            <w:tcMar>
              <w:top w:w="15" w:type="dxa"/>
              <w:left w:w="15" w:type="dxa"/>
              <w:bottom w:w="0" w:type="dxa"/>
              <w:right w:w="15" w:type="dxa"/>
            </w:tcMar>
            <w:vAlign w:val="bottom"/>
            <w:hideMark/>
          </w:tcPr>
          <w:p w14:paraId="7644E26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BAF8B0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8746547"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4955" w:type="dxa"/>
            <w:noWrap/>
            <w:tcMar>
              <w:top w:w="15" w:type="dxa"/>
              <w:left w:w="15" w:type="dxa"/>
              <w:bottom w:w="0" w:type="dxa"/>
              <w:right w:w="15" w:type="dxa"/>
            </w:tcMar>
            <w:vAlign w:val="bottom"/>
            <w:hideMark/>
          </w:tcPr>
          <w:p w14:paraId="145E2C50"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0E71DB73" w14:textId="77777777" w:rsidTr="00FA6BEA">
        <w:trPr>
          <w:trHeight w:val="300"/>
        </w:trPr>
        <w:tc>
          <w:tcPr>
            <w:tcW w:w="994" w:type="dxa"/>
            <w:noWrap/>
            <w:tcMar>
              <w:top w:w="15" w:type="dxa"/>
              <w:left w:w="15" w:type="dxa"/>
              <w:bottom w:w="0" w:type="dxa"/>
              <w:right w:w="15" w:type="dxa"/>
            </w:tcMar>
            <w:vAlign w:val="bottom"/>
            <w:hideMark/>
          </w:tcPr>
          <w:p w14:paraId="768BF175"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1BAFEA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DC73A56"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Jeon, </w:t>
            </w:r>
            <w:proofErr w:type="spellStart"/>
            <w:r>
              <w:rPr>
                <w:rFonts w:ascii="Calibri" w:hAnsi="Calibri" w:cs="Calibri"/>
                <w:color w:val="000000"/>
                <w:kern w:val="2"/>
                <w:szCs w:val="22"/>
              </w:rPr>
              <w:t>Eunsung</w:t>
            </w:r>
            <w:proofErr w:type="spellEnd"/>
          </w:p>
        </w:tc>
        <w:tc>
          <w:tcPr>
            <w:tcW w:w="4955" w:type="dxa"/>
            <w:noWrap/>
            <w:tcMar>
              <w:top w:w="15" w:type="dxa"/>
              <w:left w:w="15" w:type="dxa"/>
              <w:bottom w:w="0" w:type="dxa"/>
              <w:right w:w="15" w:type="dxa"/>
            </w:tcMar>
            <w:vAlign w:val="bottom"/>
            <w:hideMark/>
          </w:tcPr>
          <w:p w14:paraId="4F15B29C" w14:textId="77777777" w:rsidR="00FA6BEA" w:rsidRDefault="00FA6BEA">
            <w:pPr>
              <w:rPr>
                <w:rFonts w:ascii="Calibri" w:hAnsi="Calibri" w:cs="Calibri"/>
                <w:color w:val="000000"/>
                <w:kern w:val="2"/>
                <w:szCs w:val="22"/>
              </w:rPr>
            </w:pPr>
            <w:r>
              <w:rPr>
                <w:rFonts w:ascii="Calibri" w:hAnsi="Calibri" w:cs="Calibri"/>
                <w:color w:val="000000"/>
                <w:kern w:val="2"/>
                <w:szCs w:val="22"/>
              </w:rPr>
              <w:t>SAMSUNG ELECTRONICS</w:t>
            </w:r>
          </w:p>
        </w:tc>
      </w:tr>
      <w:tr w:rsidR="00FA6BEA" w14:paraId="3C51169A" w14:textId="77777777" w:rsidTr="00FA6BEA">
        <w:trPr>
          <w:trHeight w:val="300"/>
        </w:trPr>
        <w:tc>
          <w:tcPr>
            <w:tcW w:w="994" w:type="dxa"/>
            <w:noWrap/>
            <w:tcMar>
              <w:top w:w="15" w:type="dxa"/>
              <w:left w:w="15" w:type="dxa"/>
              <w:bottom w:w="0" w:type="dxa"/>
              <w:right w:w="15" w:type="dxa"/>
            </w:tcMar>
            <w:vAlign w:val="bottom"/>
            <w:hideMark/>
          </w:tcPr>
          <w:p w14:paraId="40FC76E9"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06AA1F6"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5D421A1"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Kabbinale</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Aniruddh</w:t>
            </w:r>
            <w:proofErr w:type="spellEnd"/>
          </w:p>
        </w:tc>
        <w:tc>
          <w:tcPr>
            <w:tcW w:w="4955" w:type="dxa"/>
            <w:noWrap/>
            <w:tcMar>
              <w:top w:w="15" w:type="dxa"/>
              <w:left w:w="15" w:type="dxa"/>
              <w:bottom w:w="0" w:type="dxa"/>
              <w:right w:w="15" w:type="dxa"/>
            </w:tcMar>
            <w:vAlign w:val="bottom"/>
            <w:hideMark/>
          </w:tcPr>
          <w:p w14:paraId="361AC700" w14:textId="77777777" w:rsidR="00FA6BEA" w:rsidRDefault="00FA6BEA">
            <w:pPr>
              <w:rPr>
                <w:rFonts w:ascii="Calibri" w:hAnsi="Calibri" w:cs="Calibri"/>
                <w:color w:val="000000"/>
                <w:kern w:val="2"/>
                <w:szCs w:val="22"/>
              </w:rPr>
            </w:pPr>
            <w:r>
              <w:rPr>
                <w:rFonts w:ascii="Calibri" w:hAnsi="Calibri" w:cs="Calibri"/>
                <w:color w:val="000000"/>
                <w:kern w:val="2"/>
                <w:szCs w:val="22"/>
              </w:rPr>
              <w:t>SAMSUNG</w:t>
            </w:r>
          </w:p>
        </w:tc>
      </w:tr>
      <w:tr w:rsidR="00FA6BEA" w14:paraId="30CB0B91" w14:textId="77777777" w:rsidTr="00FA6BEA">
        <w:trPr>
          <w:trHeight w:val="300"/>
        </w:trPr>
        <w:tc>
          <w:tcPr>
            <w:tcW w:w="994" w:type="dxa"/>
            <w:noWrap/>
            <w:tcMar>
              <w:top w:w="15" w:type="dxa"/>
              <w:left w:w="15" w:type="dxa"/>
              <w:bottom w:w="0" w:type="dxa"/>
              <w:right w:w="15" w:type="dxa"/>
            </w:tcMar>
            <w:vAlign w:val="bottom"/>
            <w:hideMark/>
          </w:tcPr>
          <w:p w14:paraId="0DDCF65A"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0E39D7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71C6546"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4955" w:type="dxa"/>
            <w:noWrap/>
            <w:tcMar>
              <w:top w:w="15" w:type="dxa"/>
              <w:left w:w="15" w:type="dxa"/>
              <w:bottom w:w="0" w:type="dxa"/>
              <w:right w:w="15" w:type="dxa"/>
            </w:tcMar>
            <w:vAlign w:val="bottom"/>
            <w:hideMark/>
          </w:tcPr>
          <w:p w14:paraId="47660B44" w14:textId="77777777" w:rsidR="00FA6BEA" w:rsidRDefault="00FA6BEA">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FA6BEA" w14:paraId="0E99042B" w14:textId="77777777" w:rsidTr="00FA6BEA">
        <w:trPr>
          <w:trHeight w:val="300"/>
        </w:trPr>
        <w:tc>
          <w:tcPr>
            <w:tcW w:w="994" w:type="dxa"/>
            <w:noWrap/>
            <w:tcMar>
              <w:top w:w="15" w:type="dxa"/>
              <w:left w:w="15" w:type="dxa"/>
              <w:bottom w:w="0" w:type="dxa"/>
              <w:right w:w="15" w:type="dxa"/>
            </w:tcMar>
            <w:vAlign w:val="bottom"/>
            <w:hideMark/>
          </w:tcPr>
          <w:p w14:paraId="788787AC"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26CD51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43678CB"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Kalamkar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Sanket</w:t>
            </w:r>
            <w:proofErr w:type="spellEnd"/>
          </w:p>
        </w:tc>
        <w:tc>
          <w:tcPr>
            <w:tcW w:w="4955" w:type="dxa"/>
            <w:noWrap/>
            <w:tcMar>
              <w:top w:w="15" w:type="dxa"/>
              <w:left w:w="15" w:type="dxa"/>
              <w:bottom w:w="0" w:type="dxa"/>
              <w:right w:w="15" w:type="dxa"/>
            </w:tcMar>
            <w:vAlign w:val="bottom"/>
            <w:hideMark/>
          </w:tcPr>
          <w:p w14:paraId="58C4BD24" w14:textId="77777777" w:rsidR="00FA6BEA" w:rsidRDefault="00FA6BEA">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FA6BEA" w14:paraId="168DC54B" w14:textId="77777777" w:rsidTr="00FA6BEA">
        <w:trPr>
          <w:trHeight w:val="300"/>
        </w:trPr>
        <w:tc>
          <w:tcPr>
            <w:tcW w:w="994" w:type="dxa"/>
            <w:noWrap/>
            <w:tcMar>
              <w:top w:w="15" w:type="dxa"/>
              <w:left w:w="15" w:type="dxa"/>
              <w:bottom w:w="0" w:type="dxa"/>
              <w:right w:w="15" w:type="dxa"/>
            </w:tcMar>
            <w:vAlign w:val="bottom"/>
            <w:hideMark/>
          </w:tcPr>
          <w:p w14:paraId="1F41A34A"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422142B"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A6C77A3" w14:textId="77777777" w:rsidR="00FA6BEA" w:rsidRDefault="00FA6BEA">
            <w:pPr>
              <w:rPr>
                <w:rFonts w:ascii="Calibri" w:hAnsi="Calibri" w:cs="Calibri"/>
                <w:color w:val="000000"/>
                <w:kern w:val="2"/>
                <w:szCs w:val="22"/>
              </w:rPr>
            </w:pPr>
            <w:r>
              <w:rPr>
                <w:rFonts w:ascii="Calibri" w:hAnsi="Calibri" w:cs="Calibri"/>
                <w:color w:val="000000"/>
                <w:kern w:val="2"/>
                <w:szCs w:val="22"/>
              </w:rPr>
              <w:t>Kamel, Mahmoud</w:t>
            </w:r>
          </w:p>
        </w:tc>
        <w:tc>
          <w:tcPr>
            <w:tcW w:w="4955" w:type="dxa"/>
            <w:noWrap/>
            <w:tcMar>
              <w:top w:w="15" w:type="dxa"/>
              <w:left w:w="15" w:type="dxa"/>
              <w:bottom w:w="0" w:type="dxa"/>
              <w:right w:w="15" w:type="dxa"/>
            </w:tcMar>
            <w:vAlign w:val="bottom"/>
            <w:hideMark/>
          </w:tcPr>
          <w:p w14:paraId="4E365CAA" w14:textId="77777777" w:rsidR="00FA6BEA" w:rsidRDefault="00FA6BEA">
            <w:pPr>
              <w:rPr>
                <w:rFonts w:ascii="Calibri" w:hAnsi="Calibri" w:cs="Calibri"/>
                <w:color w:val="000000"/>
                <w:kern w:val="2"/>
                <w:szCs w:val="22"/>
              </w:rPr>
            </w:pPr>
            <w:r>
              <w:rPr>
                <w:rFonts w:ascii="Calibri" w:hAnsi="Calibri" w:cs="Calibri"/>
                <w:color w:val="000000"/>
                <w:kern w:val="2"/>
                <w:szCs w:val="22"/>
              </w:rPr>
              <w:t>Interdigital Inc.</w:t>
            </w:r>
          </w:p>
        </w:tc>
      </w:tr>
      <w:tr w:rsidR="00FA6BEA" w14:paraId="68A48E89" w14:textId="77777777" w:rsidTr="00FA6BEA">
        <w:trPr>
          <w:trHeight w:val="300"/>
        </w:trPr>
        <w:tc>
          <w:tcPr>
            <w:tcW w:w="994" w:type="dxa"/>
            <w:noWrap/>
            <w:tcMar>
              <w:top w:w="15" w:type="dxa"/>
              <w:left w:w="15" w:type="dxa"/>
              <w:bottom w:w="0" w:type="dxa"/>
              <w:right w:w="15" w:type="dxa"/>
            </w:tcMar>
            <w:vAlign w:val="bottom"/>
            <w:hideMark/>
          </w:tcPr>
          <w:p w14:paraId="57D6986D"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EA260B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6645100" w14:textId="77777777" w:rsidR="00FA6BEA" w:rsidRDefault="00FA6BEA">
            <w:pPr>
              <w:rPr>
                <w:rFonts w:ascii="Calibri" w:hAnsi="Calibri" w:cs="Calibri"/>
                <w:color w:val="000000"/>
                <w:kern w:val="2"/>
                <w:szCs w:val="22"/>
              </w:rPr>
            </w:pPr>
            <w:r>
              <w:rPr>
                <w:rFonts w:ascii="Calibri" w:hAnsi="Calibri" w:cs="Calibri"/>
                <w:color w:val="000000"/>
                <w:kern w:val="2"/>
                <w:szCs w:val="22"/>
              </w:rPr>
              <w:t>Kim, Geon Hwan</w:t>
            </w:r>
          </w:p>
        </w:tc>
        <w:tc>
          <w:tcPr>
            <w:tcW w:w="4955" w:type="dxa"/>
            <w:noWrap/>
            <w:tcMar>
              <w:top w:w="15" w:type="dxa"/>
              <w:left w:w="15" w:type="dxa"/>
              <w:bottom w:w="0" w:type="dxa"/>
              <w:right w:w="15" w:type="dxa"/>
            </w:tcMar>
            <w:vAlign w:val="bottom"/>
            <w:hideMark/>
          </w:tcPr>
          <w:p w14:paraId="218439A7"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6EBB880E" w14:textId="77777777" w:rsidTr="00FA6BEA">
        <w:trPr>
          <w:trHeight w:val="300"/>
        </w:trPr>
        <w:tc>
          <w:tcPr>
            <w:tcW w:w="994" w:type="dxa"/>
            <w:noWrap/>
            <w:tcMar>
              <w:top w:w="15" w:type="dxa"/>
              <w:left w:w="15" w:type="dxa"/>
              <w:bottom w:w="0" w:type="dxa"/>
              <w:right w:w="15" w:type="dxa"/>
            </w:tcMar>
            <w:vAlign w:val="bottom"/>
            <w:hideMark/>
          </w:tcPr>
          <w:p w14:paraId="0BFD19E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7D8721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59E9449"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Jeongki</w:t>
            </w:r>
            <w:proofErr w:type="spellEnd"/>
          </w:p>
        </w:tc>
        <w:tc>
          <w:tcPr>
            <w:tcW w:w="4955" w:type="dxa"/>
            <w:noWrap/>
            <w:tcMar>
              <w:top w:w="15" w:type="dxa"/>
              <w:left w:w="15" w:type="dxa"/>
              <w:bottom w:w="0" w:type="dxa"/>
              <w:right w:w="15" w:type="dxa"/>
            </w:tcMar>
            <w:vAlign w:val="bottom"/>
            <w:hideMark/>
          </w:tcPr>
          <w:p w14:paraId="7FAB6E83"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FA6BEA" w14:paraId="0184D529" w14:textId="77777777" w:rsidTr="00FA6BEA">
        <w:trPr>
          <w:trHeight w:val="300"/>
        </w:trPr>
        <w:tc>
          <w:tcPr>
            <w:tcW w:w="994" w:type="dxa"/>
            <w:noWrap/>
            <w:tcMar>
              <w:top w:w="15" w:type="dxa"/>
              <w:left w:w="15" w:type="dxa"/>
              <w:bottom w:w="0" w:type="dxa"/>
              <w:right w:w="15" w:type="dxa"/>
            </w:tcMar>
            <w:vAlign w:val="bottom"/>
            <w:hideMark/>
          </w:tcPr>
          <w:p w14:paraId="2B5F73A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7E49D2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86E49BE" w14:textId="77777777" w:rsidR="00FA6BEA" w:rsidRDefault="00FA6BEA">
            <w:pPr>
              <w:rPr>
                <w:rFonts w:ascii="Calibri" w:hAnsi="Calibri" w:cs="Calibri"/>
                <w:color w:val="000000"/>
                <w:kern w:val="2"/>
                <w:szCs w:val="22"/>
              </w:rPr>
            </w:pPr>
            <w:r>
              <w:rPr>
                <w:rFonts w:ascii="Calibri" w:hAnsi="Calibri" w:cs="Calibri"/>
                <w:color w:val="000000"/>
                <w:kern w:val="2"/>
                <w:szCs w:val="22"/>
              </w:rPr>
              <w:t>Kim, Sang Gook</w:t>
            </w:r>
          </w:p>
        </w:tc>
        <w:tc>
          <w:tcPr>
            <w:tcW w:w="4955" w:type="dxa"/>
            <w:noWrap/>
            <w:tcMar>
              <w:top w:w="15" w:type="dxa"/>
              <w:left w:w="15" w:type="dxa"/>
              <w:bottom w:w="0" w:type="dxa"/>
              <w:right w:w="15" w:type="dxa"/>
            </w:tcMar>
            <w:vAlign w:val="bottom"/>
            <w:hideMark/>
          </w:tcPr>
          <w:p w14:paraId="6A0FF708"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1261366E" w14:textId="77777777" w:rsidTr="00FA6BEA">
        <w:trPr>
          <w:trHeight w:val="300"/>
        </w:trPr>
        <w:tc>
          <w:tcPr>
            <w:tcW w:w="994" w:type="dxa"/>
            <w:noWrap/>
            <w:tcMar>
              <w:top w:w="15" w:type="dxa"/>
              <w:left w:w="15" w:type="dxa"/>
              <w:bottom w:w="0" w:type="dxa"/>
              <w:right w:w="15" w:type="dxa"/>
            </w:tcMar>
            <w:vAlign w:val="bottom"/>
            <w:hideMark/>
          </w:tcPr>
          <w:p w14:paraId="5FF244E8"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C4A6F4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E9B7A16"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4955" w:type="dxa"/>
            <w:noWrap/>
            <w:tcMar>
              <w:top w:w="15" w:type="dxa"/>
              <w:left w:w="15" w:type="dxa"/>
              <w:bottom w:w="0" w:type="dxa"/>
              <w:right w:w="15" w:type="dxa"/>
            </w:tcMar>
            <w:vAlign w:val="bottom"/>
            <w:hideMark/>
          </w:tcPr>
          <w:p w14:paraId="2DA79DE5" w14:textId="77777777" w:rsidR="00FA6BEA" w:rsidRDefault="00FA6BEA">
            <w:pPr>
              <w:rPr>
                <w:rFonts w:ascii="Calibri" w:hAnsi="Calibri" w:cs="Calibri"/>
                <w:color w:val="000000"/>
                <w:kern w:val="2"/>
                <w:szCs w:val="22"/>
              </w:rPr>
            </w:pPr>
            <w:r>
              <w:rPr>
                <w:rFonts w:ascii="Calibri" w:hAnsi="Calibri" w:cs="Calibri"/>
                <w:color w:val="000000"/>
                <w:kern w:val="2"/>
                <w:szCs w:val="22"/>
              </w:rPr>
              <w:t>WILUS Inc.</w:t>
            </w:r>
          </w:p>
        </w:tc>
      </w:tr>
      <w:tr w:rsidR="00FA6BEA" w14:paraId="35C75D6B" w14:textId="77777777" w:rsidTr="00FA6BEA">
        <w:trPr>
          <w:trHeight w:val="300"/>
        </w:trPr>
        <w:tc>
          <w:tcPr>
            <w:tcW w:w="994" w:type="dxa"/>
            <w:noWrap/>
            <w:tcMar>
              <w:top w:w="15" w:type="dxa"/>
              <w:left w:w="15" w:type="dxa"/>
              <w:bottom w:w="0" w:type="dxa"/>
              <w:right w:w="15" w:type="dxa"/>
            </w:tcMar>
            <w:vAlign w:val="bottom"/>
            <w:hideMark/>
          </w:tcPr>
          <w:p w14:paraId="3671E47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A558BA8"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EDB863F"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Youhan</w:t>
            </w:r>
            <w:proofErr w:type="spellEnd"/>
          </w:p>
        </w:tc>
        <w:tc>
          <w:tcPr>
            <w:tcW w:w="4955" w:type="dxa"/>
            <w:noWrap/>
            <w:tcMar>
              <w:top w:w="15" w:type="dxa"/>
              <w:left w:w="15" w:type="dxa"/>
              <w:bottom w:w="0" w:type="dxa"/>
              <w:right w:w="15" w:type="dxa"/>
            </w:tcMar>
            <w:vAlign w:val="bottom"/>
            <w:hideMark/>
          </w:tcPr>
          <w:p w14:paraId="56B9ED09" w14:textId="77777777" w:rsidR="00FA6BEA" w:rsidRDefault="00FA6BEA">
            <w:pPr>
              <w:rPr>
                <w:rFonts w:ascii="Calibri" w:hAnsi="Calibri" w:cs="Calibri"/>
                <w:color w:val="000000"/>
                <w:kern w:val="2"/>
                <w:szCs w:val="22"/>
              </w:rPr>
            </w:pPr>
            <w:r>
              <w:rPr>
                <w:rFonts w:ascii="Calibri" w:hAnsi="Calibri" w:cs="Calibri"/>
                <w:color w:val="000000"/>
                <w:kern w:val="2"/>
                <w:szCs w:val="22"/>
              </w:rPr>
              <w:t>Qualcomm Technologies, Inc.</w:t>
            </w:r>
          </w:p>
        </w:tc>
      </w:tr>
      <w:tr w:rsidR="00FA6BEA" w14:paraId="2E105A51" w14:textId="77777777" w:rsidTr="00FA6BEA">
        <w:trPr>
          <w:trHeight w:val="300"/>
        </w:trPr>
        <w:tc>
          <w:tcPr>
            <w:tcW w:w="994" w:type="dxa"/>
            <w:noWrap/>
            <w:tcMar>
              <w:top w:w="15" w:type="dxa"/>
              <w:left w:w="15" w:type="dxa"/>
              <w:bottom w:w="0" w:type="dxa"/>
              <w:right w:w="15" w:type="dxa"/>
            </w:tcMar>
            <w:vAlign w:val="bottom"/>
            <w:hideMark/>
          </w:tcPr>
          <w:p w14:paraId="3C57A1F8"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ED879B"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B77F6FD" w14:textId="77777777" w:rsidR="00FA6BEA" w:rsidRDefault="00FA6BEA">
            <w:pPr>
              <w:rPr>
                <w:rFonts w:ascii="Calibri" w:hAnsi="Calibri" w:cs="Calibri"/>
                <w:color w:val="000000"/>
                <w:kern w:val="2"/>
                <w:szCs w:val="22"/>
              </w:rPr>
            </w:pPr>
            <w:r>
              <w:rPr>
                <w:rFonts w:ascii="Calibri" w:hAnsi="Calibri" w:cs="Calibri"/>
                <w:color w:val="000000"/>
                <w:kern w:val="2"/>
                <w:szCs w:val="22"/>
              </w:rPr>
              <w:t>Klein, Arik</w:t>
            </w:r>
          </w:p>
        </w:tc>
        <w:tc>
          <w:tcPr>
            <w:tcW w:w="4955" w:type="dxa"/>
            <w:noWrap/>
            <w:tcMar>
              <w:top w:w="15" w:type="dxa"/>
              <w:left w:w="15" w:type="dxa"/>
              <w:bottom w:w="0" w:type="dxa"/>
              <w:right w:w="15" w:type="dxa"/>
            </w:tcMar>
            <w:vAlign w:val="bottom"/>
            <w:hideMark/>
          </w:tcPr>
          <w:p w14:paraId="644B0BCB"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2C9566BE" w14:textId="77777777" w:rsidTr="00FA6BEA">
        <w:trPr>
          <w:trHeight w:val="300"/>
        </w:trPr>
        <w:tc>
          <w:tcPr>
            <w:tcW w:w="994" w:type="dxa"/>
            <w:noWrap/>
            <w:tcMar>
              <w:top w:w="15" w:type="dxa"/>
              <w:left w:w="15" w:type="dxa"/>
              <w:bottom w:w="0" w:type="dxa"/>
              <w:right w:w="15" w:type="dxa"/>
            </w:tcMar>
            <w:vAlign w:val="bottom"/>
            <w:hideMark/>
          </w:tcPr>
          <w:p w14:paraId="44659AA9" w14:textId="77777777" w:rsidR="00FA6BEA" w:rsidRDefault="00FA6BEA">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08EB18F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E289D55"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Kneckt</w:t>
            </w:r>
            <w:proofErr w:type="spellEnd"/>
            <w:r>
              <w:rPr>
                <w:rFonts w:ascii="Calibri" w:hAnsi="Calibri" w:cs="Calibri"/>
                <w:color w:val="000000"/>
                <w:kern w:val="2"/>
                <w:szCs w:val="22"/>
              </w:rPr>
              <w:t>, Jarkko</w:t>
            </w:r>
          </w:p>
        </w:tc>
        <w:tc>
          <w:tcPr>
            <w:tcW w:w="4955" w:type="dxa"/>
            <w:noWrap/>
            <w:tcMar>
              <w:top w:w="15" w:type="dxa"/>
              <w:left w:w="15" w:type="dxa"/>
              <w:bottom w:w="0" w:type="dxa"/>
              <w:right w:w="15" w:type="dxa"/>
            </w:tcMar>
            <w:vAlign w:val="bottom"/>
            <w:hideMark/>
          </w:tcPr>
          <w:p w14:paraId="3728A02B"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6A3455CA" w14:textId="77777777" w:rsidTr="00FA6BEA">
        <w:trPr>
          <w:trHeight w:val="300"/>
        </w:trPr>
        <w:tc>
          <w:tcPr>
            <w:tcW w:w="994" w:type="dxa"/>
            <w:noWrap/>
            <w:tcMar>
              <w:top w:w="15" w:type="dxa"/>
              <w:left w:w="15" w:type="dxa"/>
              <w:bottom w:w="0" w:type="dxa"/>
              <w:right w:w="15" w:type="dxa"/>
            </w:tcMar>
            <w:vAlign w:val="bottom"/>
            <w:hideMark/>
          </w:tcPr>
          <w:p w14:paraId="7A9347A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F31FB68"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B86C848"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Koo, </w:t>
            </w:r>
            <w:proofErr w:type="spellStart"/>
            <w:r>
              <w:rPr>
                <w:rFonts w:ascii="Calibri" w:hAnsi="Calibri" w:cs="Calibri"/>
                <w:color w:val="000000"/>
                <w:kern w:val="2"/>
                <w:szCs w:val="22"/>
              </w:rPr>
              <w:t>Jonghoe</w:t>
            </w:r>
            <w:proofErr w:type="spellEnd"/>
          </w:p>
        </w:tc>
        <w:tc>
          <w:tcPr>
            <w:tcW w:w="4955" w:type="dxa"/>
            <w:noWrap/>
            <w:tcMar>
              <w:top w:w="15" w:type="dxa"/>
              <w:left w:w="15" w:type="dxa"/>
              <w:bottom w:w="0" w:type="dxa"/>
              <w:right w:w="15" w:type="dxa"/>
            </w:tcMar>
            <w:vAlign w:val="bottom"/>
            <w:hideMark/>
          </w:tcPr>
          <w:p w14:paraId="3CBE439B" w14:textId="77777777" w:rsidR="00FA6BEA" w:rsidRDefault="00FA6BEA">
            <w:pPr>
              <w:rPr>
                <w:rFonts w:ascii="Calibri" w:hAnsi="Calibri" w:cs="Calibri"/>
                <w:color w:val="000000"/>
                <w:kern w:val="2"/>
                <w:szCs w:val="22"/>
              </w:rPr>
            </w:pPr>
            <w:r>
              <w:rPr>
                <w:rFonts w:ascii="Calibri" w:hAnsi="Calibri" w:cs="Calibri"/>
                <w:color w:val="000000"/>
                <w:kern w:val="2"/>
                <w:szCs w:val="22"/>
              </w:rPr>
              <w:t>Samsung Electronics Co., Ltd.</w:t>
            </w:r>
          </w:p>
        </w:tc>
      </w:tr>
      <w:tr w:rsidR="00FA6BEA" w14:paraId="0E8E92DA" w14:textId="77777777" w:rsidTr="00FA6BEA">
        <w:trPr>
          <w:trHeight w:val="300"/>
        </w:trPr>
        <w:tc>
          <w:tcPr>
            <w:tcW w:w="994" w:type="dxa"/>
            <w:noWrap/>
            <w:tcMar>
              <w:top w:w="15" w:type="dxa"/>
              <w:left w:w="15" w:type="dxa"/>
              <w:bottom w:w="0" w:type="dxa"/>
              <w:right w:w="15" w:type="dxa"/>
            </w:tcMar>
            <w:vAlign w:val="bottom"/>
            <w:hideMark/>
          </w:tcPr>
          <w:p w14:paraId="74CC2755"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70DD8D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945B98E"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4955" w:type="dxa"/>
            <w:noWrap/>
            <w:tcMar>
              <w:top w:w="15" w:type="dxa"/>
              <w:left w:w="15" w:type="dxa"/>
              <w:bottom w:w="0" w:type="dxa"/>
              <w:right w:w="15" w:type="dxa"/>
            </w:tcMar>
            <w:vAlign w:val="bottom"/>
            <w:hideMark/>
          </w:tcPr>
          <w:p w14:paraId="12EC4E90"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FA6BEA" w14:paraId="523E38AC" w14:textId="77777777" w:rsidTr="00FA6BEA">
        <w:trPr>
          <w:trHeight w:val="300"/>
        </w:trPr>
        <w:tc>
          <w:tcPr>
            <w:tcW w:w="994" w:type="dxa"/>
            <w:noWrap/>
            <w:tcMar>
              <w:top w:w="15" w:type="dxa"/>
              <w:left w:w="15" w:type="dxa"/>
              <w:bottom w:w="0" w:type="dxa"/>
              <w:right w:w="15" w:type="dxa"/>
            </w:tcMar>
            <w:vAlign w:val="bottom"/>
            <w:hideMark/>
          </w:tcPr>
          <w:p w14:paraId="0EA472F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5DA2E7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E3462F1" w14:textId="77777777" w:rsidR="00FA6BEA" w:rsidRDefault="00FA6BEA">
            <w:pPr>
              <w:rPr>
                <w:rFonts w:ascii="Calibri" w:hAnsi="Calibri" w:cs="Calibri"/>
                <w:color w:val="000000"/>
                <w:kern w:val="2"/>
                <w:szCs w:val="22"/>
              </w:rPr>
            </w:pPr>
            <w:r>
              <w:rPr>
                <w:rFonts w:ascii="Calibri" w:hAnsi="Calibri" w:cs="Calibri"/>
                <w:color w:val="000000"/>
                <w:kern w:val="2"/>
                <w:szCs w:val="22"/>
              </w:rPr>
              <w:t>Lee, Hong Won</w:t>
            </w:r>
          </w:p>
        </w:tc>
        <w:tc>
          <w:tcPr>
            <w:tcW w:w="4955" w:type="dxa"/>
            <w:noWrap/>
            <w:tcMar>
              <w:top w:w="15" w:type="dxa"/>
              <w:left w:w="15" w:type="dxa"/>
              <w:bottom w:w="0" w:type="dxa"/>
              <w:right w:w="15" w:type="dxa"/>
            </w:tcMar>
            <w:vAlign w:val="bottom"/>
            <w:hideMark/>
          </w:tcPr>
          <w:p w14:paraId="2AC492BD"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6F92DDA9" w14:textId="77777777" w:rsidTr="00FA6BEA">
        <w:trPr>
          <w:trHeight w:val="300"/>
        </w:trPr>
        <w:tc>
          <w:tcPr>
            <w:tcW w:w="994" w:type="dxa"/>
            <w:noWrap/>
            <w:tcMar>
              <w:top w:w="15" w:type="dxa"/>
              <w:left w:w="15" w:type="dxa"/>
              <w:bottom w:w="0" w:type="dxa"/>
              <w:right w:w="15" w:type="dxa"/>
            </w:tcMar>
            <w:vAlign w:val="bottom"/>
            <w:hideMark/>
          </w:tcPr>
          <w:p w14:paraId="3810FA6C"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E63D633"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71D61FB" w14:textId="77777777" w:rsidR="00FA6BEA" w:rsidRDefault="00FA6BEA">
            <w:pPr>
              <w:rPr>
                <w:rFonts w:ascii="Calibri" w:hAnsi="Calibri" w:cs="Calibri"/>
                <w:color w:val="000000"/>
                <w:kern w:val="2"/>
                <w:szCs w:val="22"/>
              </w:rPr>
            </w:pPr>
            <w:r>
              <w:rPr>
                <w:rFonts w:ascii="Calibri" w:hAnsi="Calibri" w:cs="Calibri"/>
                <w:color w:val="000000"/>
                <w:kern w:val="2"/>
                <w:szCs w:val="22"/>
              </w:rPr>
              <w:t>LEE, JOONSOO</w:t>
            </w:r>
          </w:p>
        </w:tc>
        <w:tc>
          <w:tcPr>
            <w:tcW w:w="4955" w:type="dxa"/>
            <w:noWrap/>
            <w:tcMar>
              <w:top w:w="15" w:type="dxa"/>
              <w:left w:w="15" w:type="dxa"/>
              <w:bottom w:w="0" w:type="dxa"/>
              <w:right w:w="15" w:type="dxa"/>
            </w:tcMar>
            <w:vAlign w:val="bottom"/>
            <w:hideMark/>
          </w:tcPr>
          <w:p w14:paraId="1D44B2FA"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FA6BEA" w14:paraId="5F5BB4C3" w14:textId="77777777" w:rsidTr="00FA6BEA">
        <w:trPr>
          <w:trHeight w:val="300"/>
        </w:trPr>
        <w:tc>
          <w:tcPr>
            <w:tcW w:w="994" w:type="dxa"/>
            <w:noWrap/>
            <w:tcMar>
              <w:top w:w="15" w:type="dxa"/>
              <w:left w:w="15" w:type="dxa"/>
              <w:bottom w:w="0" w:type="dxa"/>
              <w:right w:w="15" w:type="dxa"/>
            </w:tcMar>
            <w:vAlign w:val="bottom"/>
            <w:hideMark/>
          </w:tcPr>
          <w:p w14:paraId="704E891D"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FEF0CF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0D0CA60"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Mingyu</w:t>
            </w:r>
            <w:proofErr w:type="spellEnd"/>
          </w:p>
        </w:tc>
        <w:tc>
          <w:tcPr>
            <w:tcW w:w="4955" w:type="dxa"/>
            <w:noWrap/>
            <w:tcMar>
              <w:top w:w="15" w:type="dxa"/>
              <w:left w:w="15" w:type="dxa"/>
              <w:bottom w:w="0" w:type="dxa"/>
              <w:right w:w="15" w:type="dxa"/>
            </w:tcMar>
            <w:vAlign w:val="bottom"/>
            <w:hideMark/>
          </w:tcPr>
          <w:p w14:paraId="44F0A7A1" w14:textId="77777777" w:rsidR="00FA6BEA" w:rsidRDefault="00FA6BEA">
            <w:pPr>
              <w:rPr>
                <w:rFonts w:ascii="Calibri" w:hAnsi="Calibri" w:cs="Calibri"/>
                <w:color w:val="000000"/>
                <w:kern w:val="2"/>
                <w:szCs w:val="22"/>
              </w:rPr>
            </w:pPr>
            <w:r>
              <w:rPr>
                <w:rFonts w:ascii="Calibri" w:hAnsi="Calibri" w:cs="Calibri"/>
                <w:color w:val="000000"/>
                <w:kern w:val="2"/>
                <w:szCs w:val="22"/>
              </w:rPr>
              <w:t>Samsung Electronics Co., Ltd.</w:t>
            </w:r>
          </w:p>
        </w:tc>
      </w:tr>
      <w:tr w:rsidR="00FA6BEA" w14:paraId="67FF8A7F" w14:textId="77777777" w:rsidTr="00FA6BEA">
        <w:trPr>
          <w:trHeight w:val="300"/>
        </w:trPr>
        <w:tc>
          <w:tcPr>
            <w:tcW w:w="994" w:type="dxa"/>
            <w:noWrap/>
            <w:tcMar>
              <w:top w:w="15" w:type="dxa"/>
              <w:left w:w="15" w:type="dxa"/>
              <w:bottom w:w="0" w:type="dxa"/>
              <w:right w:w="15" w:type="dxa"/>
            </w:tcMar>
            <w:vAlign w:val="bottom"/>
            <w:hideMark/>
          </w:tcPr>
          <w:p w14:paraId="5C327E8C"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82D954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7C5A003"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4955" w:type="dxa"/>
            <w:noWrap/>
            <w:tcMar>
              <w:top w:w="15" w:type="dxa"/>
              <w:left w:w="15" w:type="dxa"/>
              <w:bottom w:w="0" w:type="dxa"/>
              <w:right w:w="15" w:type="dxa"/>
            </w:tcMar>
            <w:vAlign w:val="bottom"/>
            <w:hideMark/>
          </w:tcPr>
          <w:p w14:paraId="6398624A"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385D5580" w14:textId="77777777" w:rsidTr="00FA6BEA">
        <w:trPr>
          <w:trHeight w:val="300"/>
        </w:trPr>
        <w:tc>
          <w:tcPr>
            <w:tcW w:w="994" w:type="dxa"/>
            <w:noWrap/>
            <w:tcMar>
              <w:top w:w="15" w:type="dxa"/>
              <w:left w:w="15" w:type="dxa"/>
              <w:bottom w:w="0" w:type="dxa"/>
              <w:right w:w="15" w:type="dxa"/>
            </w:tcMar>
            <w:vAlign w:val="bottom"/>
            <w:hideMark/>
          </w:tcPr>
          <w:p w14:paraId="51710D44"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916CF7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B21889A" w14:textId="77777777" w:rsidR="00FA6BEA" w:rsidRDefault="00FA6BEA">
            <w:pPr>
              <w:rPr>
                <w:rFonts w:ascii="Calibri" w:hAnsi="Calibri" w:cs="Calibri"/>
                <w:color w:val="000000"/>
                <w:kern w:val="2"/>
                <w:szCs w:val="22"/>
              </w:rPr>
            </w:pPr>
            <w:r>
              <w:rPr>
                <w:rFonts w:ascii="Calibri" w:hAnsi="Calibri" w:cs="Calibri"/>
                <w:color w:val="000000"/>
                <w:kern w:val="2"/>
                <w:szCs w:val="22"/>
              </w:rPr>
              <w:t>Levy, Joseph</w:t>
            </w:r>
          </w:p>
        </w:tc>
        <w:tc>
          <w:tcPr>
            <w:tcW w:w="4955" w:type="dxa"/>
            <w:noWrap/>
            <w:tcMar>
              <w:top w:w="15" w:type="dxa"/>
              <w:left w:w="15" w:type="dxa"/>
              <w:bottom w:w="0" w:type="dxa"/>
              <w:right w:w="15" w:type="dxa"/>
            </w:tcMar>
            <w:vAlign w:val="bottom"/>
            <w:hideMark/>
          </w:tcPr>
          <w:p w14:paraId="508278B3"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FA6BEA" w14:paraId="6E202DA5" w14:textId="77777777" w:rsidTr="00FA6BEA">
        <w:trPr>
          <w:trHeight w:val="300"/>
        </w:trPr>
        <w:tc>
          <w:tcPr>
            <w:tcW w:w="994" w:type="dxa"/>
            <w:noWrap/>
            <w:tcMar>
              <w:top w:w="15" w:type="dxa"/>
              <w:left w:w="15" w:type="dxa"/>
              <w:bottom w:w="0" w:type="dxa"/>
              <w:right w:w="15" w:type="dxa"/>
            </w:tcMar>
            <w:vAlign w:val="bottom"/>
            <w:hideMark/>
          </w:tcPr>
          <w:p w14:paraId="6FA5ED9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B9958E8"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4F49106"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Haozheng</w:t>
            </w:r>
            <w:proofErr w:type="spellEnd"/>
          </w:p>
        </w:tc>
        <w:tc>
          <w:tcPr>
            <w:tcW w:w="4955" w:type="dxa"/>
            <w:noWrap/>
            <w:tcMar>
              <w:top w:w="15" w:type="dxa"/>
              <w:left w:w="15" w:type="dxa"/>
              <w:bottom w:w="0" w:type="dxa"/>
              <w:right w:w="15" w:type="dxa"/>
            </w:tcMar>
            <w:vAlign w:val="bottom"/>
            <w:hideMark/>
          </w:tcPr>
          <w:p w14:paraId="456C7DBA" w14:textId="77777777" w:rsidR="00FA6BEA" w:rsidRDefault="00FA6BEA">
            <w:pPr>
              <w:rPr>
                <w:rFonts w:ascii="Calibri" w:hAnsi="Calibri" w:cs="Calibri"/>
                <w:color w:val="000000"/>
                <w:kern w:val="2"/>
                <w:szCs w:val="22"/>
              </w:rPr>
            </w:pPr>
            <w:r>
              <w:rPr>
                <w:rFonts w:ascii="Calibri" w:hAnsi="Calibri" w:cs="Calibri"/>
                <w:color w:val="000000"/>
                <w:kern w:val="2"/>
                <w:szCs w:val="22"/>
              </w:rPr>
              <w:t>TP-Link Corporation Limited</w:t>
            </w:r>
          </w:p>
        </w:tc>
      </w:tr>
      <w:tr w:rsidR="00FA6BEA" w14:paraId="62AA202D" w14:textId="77777777" w:rsidTr="00FA6BEA">
        <w:trPr>
          <w:trHeight w:val="300"/>
        </w:trPr>
        <w:tc>
          <w:tcPr>
            <w:tcW w:w="994" w:type="dxa"/>
            <w:noWrap/>
            <w:tcMar>
              <w:top w:w="15" w:type="dxa"/>
              <w:left w:w="15" w:type="dxa"/>
              <w:bottom w:w="0" w:type="dxa"/>
              <w:right w:w="15" w:type="dxa"/>
            </w:tcMar>
            <w:vAlign w:val="bottom"/>
            <w:hideMark/>
          </w:tcPr>
          <w:p w14:paraId="6384146A"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D1021EA"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EF1EE11" w14:textId="77777777" w:rsidR="00FA6BEA" w:rsidRDefault="00FA6BEA">
            <w:pPr>
              <w:rPr>
                <w:rFonts w:ascii="Calibri" w:hAnsi="Calibri" w:cs="Calibri"/>
                <w:color w:val="000000"/>
                <w:kern w:val="2"/>
                <w:szCs w:val="22"/>
              </w:rPr>
            </w:pPr>
            <w:r>
              <w:rPr>
                <w:rFonts w:ascii="Calibri" w:hAnsi="Calibri" w:cs="Calibri"/>
                <w:color w:val="000000"/>
                <w:kern w:val="2"/>
                <w:szCs w:val="22"/>
              </w:rPr>
              <w:t>Li, Jialing</w:t>
            </w:r>
          </w:p>
        </w:tc>
        <w:tc>
          <w:tcPr>
            <w:tcW w:w="4955" w:type="dxa"/>
            <w:noWrap/>
            <w:tcMar>
              <w:top w:w="15" w:type="dxa"/>
              <w:left w:w="15" w:type="dxa"/>
              <w:bottom w:w="0" w:type="dxa"/>
              <w:right w:w="15" w:type="dxa"/>
            </w:tcMar>
            <w:vAlign w:val="bottom"/>
            <w:hideMark/>
          </w:tcPr>
          <w:p w14:paraId="3246D6C5" w14:textId="77777777" w:rsidR="00FA6BEA" w:rsidRDefault="00FA6BEA">
            <w:pPr>
              <w:rPr>
                <w:rFonts w:ascii="Calibri" w:hAnsi="Calibri" w:cs="Calibri"/>
                <w:color w:val="000000"/>
                <w:kern w:val="2"/>
                <w:szCs w:val="22"/>
              </w:rPr>
            </w:pPr>
            <w:r>
              <w:rPr>
                <w:rFonts w:ascii="Calibri" w:hAnsi="Calibri" w:cs="Calibri"/>
                <w:color w:val="000000"/>
                <w:kern w:val="2"/>
                <w:szCs w:val="22"/>
              </w:rPr>
              <w:t>Qualcomm Technologies Inc.</w:t>
            </w:r>
          </w:p>
        </w:tc>
      </w:tr>
      <w:tr w:rsidR="00FA6BEA" w14:paraId="7DE939D2" w14:textId="77777777" w:rsidTr="00FA6BEA">
        <w:trPr>
          <w:trHeight w:val="300"/>
        </w:trPr>
        <w:tc>
          <w:tcPr>
            <w:tcW w:w="994" w:type="dxa"/>
            <w:noWrap/>
            <w:tcMar>
              <w:top w:w="15" w:type="dxa"/>
              <w:left w:w="15" w:type="dxa"/>
              <w:bottom w:w="0" w:type="dxa"/>
              <w:right w:w="15" w:type="dxa"/>
            </w:tcMar>
            <w:vAlign w:val="bottom"/>
            <w:hideMark/>
          </w:tcPr>
          <w:p w14:paraId="33A14BA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DE0B97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138A622"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4955" w:type="dxa"/>
            <w:noWrap/>
            <w:tcMar>
              <w:top w:w="15" w:type="dxa"/>
              <w:left w:w="15" w:type="dxa"/>
              <w:bottom w:w="0" w:type="dxa"/>
              <w:right w:w="15" w:type="dxa"/>
            </w:tcMar>
            <w:vAlign w:val="bottom"/>
            <w:hideMark/>
          </w:tcPr>
          <w:p w14:paraId="354A4942"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FA6BEA" w14:paraId="3B5DFA04" w14:textId="77777777" w:rsidTr="00FA6BEA">
        <w:trPr>
          <w:trHeight w:val="300"/>
        </w:trPr>
        <w:tc>
          <w:tcPr>
            <w:tcW w:w="994" w:type="dxa"/>
            <w:noWrap/>
            <w:tcMar>
              <w:top w:w="15" w:type="dxa"/>
              <w:left w:w="15" w:type="dxa"/>
              <w:bottom w:w="0" w:type="dxa"/>
              <w:right w:w="15" w:type="dxa"/>
            </w:tcMar>
            <w:vAlign w:val="bottom"/>
            <w:hideMark/>
          </w:tcPr>
          <w:p w14:paraId="775C2D1D"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63BAD3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A71F92A"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Yanchun</w:t>
            </w:r>
            <w:proofErr w:type="spellEnd"/>
          </w:p>
        </w:tc>
        <w:tc>
          <w:tcPr>
            <w:tcW w:w="4955" w:type="dxa"/>
            <w:noWrap/>
            <w:tcMar>
              <w:top w:w="15" w:type="dxa"/>
              <w:left w:w="15" w:type="dxa"/>
              <w:bottom w:w="0" w:type="dxa"/>
              <w:right w:w="15" w:type="dxa"/>
            </w:tcMar>
            <w:vAlign w:val="bottom"/>
            <w:hideMark/>
          </w:tcPr>
          <w:p w14:paraId="6170B1B3"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1A919516" w14:textId="77777777" w:rsidTr="00FA6BEA">
        <w:trPr>
          <w:trHeight w:val="300"/>
        </w:trPr>
        <w:tc>
          <w:tcPr>
            <w:tcW w:w="994" w:type="dxa"/>
            <w:noWrap/>
            <w:tcMar>
              <w:top w:w="15" w:type="dxa"/>
              <w:left w:w="15" w:type="dxa"/>
              <w:bottom w:w="0" w:type="dxa"/>
              <w:right w:w="15" w:type="dxa"/>
            </w:tcMar>
            <w:vAlign w:val="bottom"/>
            <w:hideMark/>
          </w:tcPr>
          <w:p w14:paraId="1F4D4B1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34575F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ACB2D57"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4955" w:type="dxa"/>
            <w:noWrap/>
            <w:tcMar>
              <w:top w:w="15" w:type="dxa"/>
              <w:left w:w="15" w:type="dxa"/>
              <w:bottom w:w="0" w:type="dxa"/>
              <w:right w:w="15" w:type="dxa"/>
            </w:tcMar>
            <w:vAlign w:val="bottom"/>
            <w:hideMark/>
          </w:tcPr>
          <w:p w14:paraId="6F974DD3"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FA6BEA" w14:paraId="49FE61F3" w14:textId="77777777" w:rsidTr="00FA6BEA">
        <w:trPr>
          <w:trHeight w:val="300"/>
        </w:trPr>
        <w:tc>
          <w:tcPr>
            <w:tcW w:w="994" w:type="dxa"/>
            <w:noWrap/>
            <w:tcMar>
              <w:top w:w="15" w:type="dxa"/>
              <w:left w:w="15" w:type="dxa"/>
              <w:bottom w:w="0" w:type="dxa"/>
              <w:right w:w="15" w:type="dxa"/>
            </w:tcMar>
            <w:vAlign w:val="bottom"/>
            <w:hideMark/>
          </w:tcPr>
          <w:p w14:paraId="5E11232A"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27EE89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9AE8727" w14:textId="77777777" w:rsidR="00FA6BEA" w:rsidRDefault="00FA6BEA">
            <w:pPr>
              <w:rPr>
                <w:rFonts w:ascii="Calibri" w:hAnsi="Calibri" w:cs="Calibri"/>
                <w:color w:val="000000"/>
                <w:kern w:val="2"/>
                <w:szCs w:val="22"/>
              </w:rPr>
            </w:pPr>
            <w:r>
              <w:rPr>
                <w:rFonts w:ascii="Calibri" w:hAnsi="Calibri" w:cs="Calibri"/>
                <w:color w:val="000000"/>
                <w:kern w:val="2"/>
                <w:szCs w:val="22"/>
              </w:rPr>
              <w:t>Lim, Dong Guk</w:t>
            </w:r>
          </w:p>
        </w:tc>
        <w:tc>
          <w:tcPr>
            <w:tcW w:w="4955" w:type="dxa"/>
            <w:noWrap/>
            <w:tcMar>
              <w:top w:w="15" w:type="dxa"/>
              <w:left w:w="15" w:type="dxa"/>
              <w:bottom w:w="0" w:type="dxa"/>
              <w:right w:w="15" w:type="dxa"/>
            </w:tcMar>
            <w:vAlign w:val="bottom"/>
            <w:hideMark/>
          </w:tcPr>
          <w:p w14:paraId="6783E53E"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49D33062" w14:textId="77777777" w:rsidTr="00FA6BEA">
        <w:trPr>
          <w:trHeight w:val="300"/>
        </w:trPr>
        <w:tc>
          <w:tcPr>
            <w:tcW w:w="994" w:type="dxa"/>
            <w:noWrap/>
            <w:tcMar>
              <w:top w:w="15" w:type="dxa"/>
              <w:left w:w="15" w:type="dxa"/>
              <w:bottom w:w="0" w:type="dxa"/>
              <w:right w:w="15" w:type="dxa"/>
            </w:tcMar>
            <w:vAlign w:val="bottom"/>
            <w:hideMark/>
          </w:tcPr>
          <w:p w14:paraId="3F008CB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323B987"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C91307B"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Lim, Yeon </w:t>
            </w:r>
            <w:proofErr w:type="spellStart"/>
            <w:r>
              <w:rPr>
                <w:rFonts w:ascii="Calibri" w:hAnsi="Calibri" w:cs="Calibri"/>
                <w:color w:val="000000"/>
                <w:kern w:val="2"/>
                <w:szCs w:val="22"/>
              </w:rPr>
              <w:t>Geun</w:t>
            </w:r>
            <w:proofErr w:type="spellEnd"/>
          </w:p>
        </w:tc>
        <w:tc>
          <w:tcPr>
            <w:tcW w:w="4955" w:type="dxa"/>
            <w:noWrap/>
            <w:tcMar>
              <w:top w:w="15" w:type="dxa"/>
              <w:left w:w="15" w:type="dxa"/>
              <w:bottom w:w="0" w:type="dxa"/>
              <w:right w:w="15" w:type="dxa"/>
            </w:tcMar>
            <w:vAlign w:val="bottom"/>
            <w:hideMark/>
          </w:tcPr>
          <w:p w14:paraId="48FDC09D"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FA6BEA" w14:paraId="04E5FE2B" w14:textId="77777777" w:rsidTr="00FA6BEA">
        <w:trPr>
          <w:trHeight w:val="300"/>
        </w:trPr>
        <w:tc>
          <w:tcPr>
            <w:tcW w:w="994" w:type="dxa"/>
            <w:noWrap/>
            <w:tcMar>
              <w:top w:w="15" w:type="dxa"/>
              <w:left w:w="15" w:type="dxa"/>
              <w:bottom w:w="0" w:type="dxa"/>
              <w:right w:w="15" w:type="dxa"/>
            </w:tcMar>
            <w:vAlign w:val="bottom"/>
            <w:hideMark/>
          </w:tcPr>
          <w:p w14:paraId="45F4084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DEE5C1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C50B9F2"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4955" w:type="dxa"/>
            <w:noWrap/>
            <w:tcMar>
              <w:top w:w="15" w:type="dxa"/>
              <w:left w:w="15" w:type="dxa"/>
              <w:bottom w:w="0" w:type="dxa"/>
              <w:right w:w="15" w:type="dxa"/>
            </w:tcMar>
            <w:vAlign w:val="bottom"/>
            <w:hideMark/>
          </w:tcPr>
          <w:p w14:paraId="3FFA6AF5"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FA6BEA" w14:paraId="74C1E4CB" w14:textId="77777777" w:rsidTr="00FA6BEA">
        <w:trPr>
          <w:trHeight w:val="300"/>
        </w:trPr>
        <w:tc>
          <w:tcPr>
            <w:tcW w:w="994" w:type="dxa"/>
            <w:noWrap/>
            <w:tcMar>
              <w:top w:w="15" w:type="dxa"/>
              <w:left w:w="15" w:type="dxa"/>
              <w:bottom w:w="0" w:type="dxa"/>
              <w:right w:w="15" w:type="dxa"/>
            </w:tcMar>
            <w:vAlign w:val="bottom"/>
            <w:hideMark/>
          </w:tcPr>
          <w:p w14:paraId="06545DD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DA0A6A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725E1DB"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4955" w:type="dxa"/>
            <w:noWrap/>
            <w:tcMar>
              <w:top w:w="15" w:type="dxa"/>
              <w:left w:w="15" w:type="dxa"/>
              <w:bottom w:w="0" w:type="dxa"/>
              <w:right w:w="15" w:type="dxa"/>
            </w:tcMar>
            <w:vAlign w:val="bottom"/>
            <w:hideMark/>
          </w:tcPr>
          <w:p w14:paraId="13566734" w14:textId="77777777" w:rsidR="00FA6BEA" w:rsidRDefault="00FA6BEA">
            <w:pPr>
              <w:rPr>
                <w:rFonts w:ascii="Calibri" w:hAnsi="Calibri" w:cs="Calibri"/>
                <w:color w:val="000000"/>
                <w:kern w:val="2"/>
                <w:szCs w:val="22"/>
              </w:rPr>
            </w:pPr>
            <w:r>
              <w:rPr>
                <w:rFonts w:ascii="Calibri" w:hAnsi="Calibri" w:cs="Calibri"/>
                <w:color w:val="000000"/>
                <w:kern w:val="2"/>
                <w:szCs w:val="22"/>
              </w:rPr>
              <w:t>MediaTek Inc.</w:t>
            </w:r>
          </w:p>
        </w:tc>
      </w:tr>
      <w:tr w:rsidR="00FA6BEA" w14:paraId="1B1467F1" w14:textId="77777777" w:rsidTr="00FA6BEA">
        <w:trPr>
          <w:trHeight w:val="300"/>
        </w:trPr>
        <w:tc>
          <w:tcPr>
            <w:tcW w:w="994" w:type="dxa"/>
            <w:noWrap/>
            <w:tcMar>
              <w:top w:w="15" w:type="dxa"/>
              <w:left w:w="15" w:type="dxa"/>
              <w:bottom w:w="0" w:type="dxa"/>
              <w:right w:w="15" w:type="dxa"/>
            </w:tcMar>
            <w:vAlign w:val="bottom"/>
            <w:hideMark/>
          </w:tcPr>
          <w:p w14:paraId="4D7334B5"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7B9F26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395FDF1"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4955" w:type="dxa"/>
            <w:noWrap/>
            <w:tcMar>
              <w:top w:w="15" w:type="dxa"/>
              <w:left w:w="15" w:type="dxa"/>
              <w:bottom w:w="0" w:type="dxa"/>
              <w:right w:w="15" w:type="dxa"/>
            </w:tcMar>
            <w:vAlign w:val="bottom"/>
            <w:hideMark/>
          </w:tcPr>
          <w:p w14:paraId="7C3BBED2"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r>
              <w:rPr>
                <w:rFonts w:ascii="Calibri" w:hAnsi="Calibri" w:cs="Calibri"/>
                <w:color w:val="000000"/>
                <w:kern w:val="2"/>
                <w:szCs w:val="22"/>
              </w:rPr>
              <w:t>.</w:t>
            </w:r>
            <w:proofErr w:type="gramEnd"/>
          </w:p>
        </w:tc>
      </w:tr>
      <w:tr w:rsidR="00FA6BEA" w14:paraId="3D6F6F56" w14:textId="77777777" w:rsidTr="00FA6BEA">
        <w:trPr>
          <w:trHeight w:val="300"/>
        </w:trPr>
        <w:tc>
          <w:tcPr>
            <w:tcW w:w="994" w:type="dxa"/>
            <w:noWrap/>
            <w:tcMar>
              <w:top w:w="15" w:type="dxa"/>
              <w:left w:w="15" w:type="dxa"/>
              <w:bottom w:w="0" w:type="dxa"/>
              <w:right w:w="15" w:type="dxa"/>
            </w:tcMar>
            <w:vAlign w:val="bottom"/>
            <w:hideMark/>
          </w:tcPr>
          <w:p w14:paraId="78E44085"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78C227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612AAF7"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Luo, </w:t>
            </w:r>
            <w:proofErr w:type="spellStart"/>
            <w:r>
              <w:rPr>
                <w:rFonts w:ascii="Calibri" w:hAnsi="Calibri" w:cs="Calibri"/>
                <w:color w:val="000000"/>
                <w:kern w:val="2"/>
                <w:szCs w:val="22"/>
              </w:rPr>
              <w:t>Chaoming</w:t>
            </w:r>
            <w:proofErr w:type="spellEnd"/>
          </w:p>
        </w:tc>
        <w:tc>
          <w:tcPr>
            <w:tcW w:w="4955" w:type="dxa"/>
            <w:noWrap/>
            <w:tcMar>
              <w:top w:w="15" w:type="dxa"/>
              <w:left w:w="15" w:type="dxa"/>
              <w:bottom w:w="0" w:type="dxa"/>
              <w:right w:w="15" w:type="dxa"/>
            </w:tcMar>
            <w:vAlign w:val="bottom"/>
            <w:hideMark/>
          </w:tcPr>
          <w:p w14:paraId="15356BA6" w14:textId="77777777" w:rsidR="00FA6BEA" w:rsidRDefault="00FA6BEA">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FA6BEA" w14:paraId="4DAA7C81" w14:textId="77777777" w:rsidTr="00FA6BEA">
        <w:trPr>
          <w:trHeight w:val="300"/>
        </w:trPr>
        <w:tc>
          <w:tcPr>
            <w:tcW w:w="994" w:type="dxa"/>
            <w:noWrap/>
            <w:tcMar>
              <w:top w:w="15" w:type="dxa"/>
              <w:left w:w="15" w:type="dxa"/>
              <w:bottom w:w="0" w:type="dxa"/>
              <w:right w:w="15" w:type="dxa"/>
            </w:tcMar>
            <w:vAlign w:val="bottom"/>
            <w:hideMark/>
          </w:tcPr>
          <w:p w14:paraId="770EFA4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4A44CF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E285040"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4955" w:type="dxa"/>
            <w:noWrap/>
            <w:tcMar>
              <w:top w:w="15" w:type="dxa"/>
              <w:left w:w="15" w:type="dxa"/>
              <w:bottom w:w="0" w:type="dxa"/>
              <w:right w:w="15" w:type="dxa"/>
            </w:tcMar>
            <w:vAlign w:val="bottom"/>
            <w:hideMark/>
          </w:tcPr>
          <w:p w14:paraId="6B9BA8E0" w14:textId="77777777" w:rsidR="00FA6BEA" w:rsidRDefault="00FA6BEA">
            <w:pPr>
              <w:rPr>
                <w:rFonts w:ascii="Calibri" w:hAnsi="Calibri" w:cs="Calibri"/>
                <w:color w:val="000000"/>
                <w:kern w:val="2"/>
                <w:szCs w:val="22"/>
              </w:rPr>
            </w:pPr>
            <w:r>
              <w:rPr>
                <w:rFonts w:ascii="Calibri" w:hAnsi="Calibri" w:cs="Calibri"/>
                <w:color w:val="000000"/>
                <w:kern w:val="2"/>
                <w:szCs w:val="22"/>
              </w:rPr>
              <w:t>SAMSUNG ELECTRONICS</w:t>
            </w:r>
          </w:p>
        </w:tc>
      </w:tr>
      <w:tr w:rsidR="00FA6BEA" w14:paraId="4F5042B1" w14:textId="77777777" w:rsidTr="00FA6BEA">
        <w:trPr>
          <w:trHeight w:val="300"/>
        </w:trPr>
        <w:tc>
          <w:tcPr>
            <w:tcW w:w="994" w:type="dxa"/>
            <w:noWrap/>
            <w:tcMar>
              <w:top w:w="15" w:type="dxa"/>
              <w:left w:w="15" w:type="dxa"/>
              <w:bottom w:w="0" w:type="dxa"/>
              <w:right w:w="15" w:type="dxa"/>
            </w:tcMar>
            <w:vAlign w:val="bottom"/>
            <w:hideMark/>
          </w:tcPr>
          <w:p w14:paraId="207746B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ADFC85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616B6B6"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4955" w:type="dxa"/>
            <w:noWrap/>
            <w:tcMar>
              <w:top w:w="15" w:type="dxa"/>
              <w:left w:w="15" w:type="dxa"/>
              <w:bottom w:w="0" w:type="dxa"/>
              <w:right w:w="15" w:type="dxa"/>
            </w:tcMar>
            <w:vAlign w:val="bottom"/>
            <w:hideMark/>
          </w:tcPr>
          <w:p w14:paraId="006C2190"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Technologies Co., LTD.</w:t>
            </w:r>
          </w:p>
        </w:tc>
      </w:tr>
      <w:tr w:rsidR="00FA6BEA" w14:paraId="55E899A8" w14:textId="77777777" w:rsidTr="00FA6BEA">
        <w:trPr>
          <w:trHeight w:val="300"/>
        </w:trPr>
        <w:tc>
          <w:tcPr>
            <w:tcW w:w="994" w:type="dxa"/>
            <w:noWrap/>
            <w:tcMar>
              <w:top w:w="15" w:type="dxa"/>
              <w:left w:w="15" w:type="dxa"/>
              <w:bottom w:w="0" w:type="dxa"/>
              <w:right w:w="15" w:type="dxa"/>
            </w:tcMar>
            <w:vAlign w:val="bottom"/>
            <w:hideMark/>
          </w:tcPr>
          <w:p w14:paraId="551B4EAD"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3A6280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8596A14" w14:textId="77777777" w:rsidR="00FA6BEA" w:rsidRDefault="00FA6BEA">
            <w:pPr>
              <w:rPr>
                <w:rFonts w:ascii="Calibri" w:hAnsi="Calibri" w:cs="Calibri"/>
                <w:color w:val="000000"/>
                <w:kern w:val="2"/>
                <w:szCs w:val="22"/>
              </w:rPr>
            </w:pPr>
            <w:r>
              <w:rPr>
                <w:rFonts w:ascii="Calibri" w:hAnsi="Calibri" w:cs="Calibri"/>
                <w:color w:val="000000"/>
                <w:kern w:val="2"/>
                <w:szCs w:val="22"/>
              </w:rPr>
              <w:t>Mantha, Abhishek</w:t>
            </w:r>
          </w:p>
        </w:tc>
        <w:tc>
          <w:tcPr>
            <w:tcW w:w="4955" w:type="dxa"/>
            <w:noWrap/>
            <w:tcMar>
              <w:top w:w="15" w:type="dxa"/>
              <w:left w:w="15" w:type="dxa"/>
              <w:bottom w:w="0" w:type="dxa"/>
              <w:right w:w="15" w:type="dxa"/>
            </w:tcMar>
            <w:vAlign w:val="bottom"/>
            <w:hideMark/>
          </w:tcPr>
          <w:p w14:paraId="4947788D" w14:textId="77777777" w:rsidR="00FA6BEA" w:rsidRDefault="00FA6BEA">
            <w:pPr>
              <w:rPr>
                <w:rFonts w:ascii="Calibri" w:hAnsi="Calibri" w:cs="Calibri"/>
                <w:color w:val="000000"/>
                <w:kern w:val="2"/>
                <w:szCs w:val="22"/>
              </w:rPr>
            </w:pPr>
            <w:r>
              <w:rPr>
                <w:rFonts w:ascii="Calibri" w:hAnsi="Calibri" w:cs="Calibri"/>
                <w:color w:val="000000"/>
                <w:kern w:val="2"/>
                <w:szCs w:val="22"/>
              </w:rPr>
              <w:t>Broadcom Corporation</w:t>
            </w:r>
          </w:p>
        </w:tc>
      </w:tr>
      <w:tr w:rsidR="00FA6BEA" w14:paraId="19B2DA96" w14:textId="77777777" w:rsidTr="00FA6BEA">
        <w:trPr>
          <w:trHeight w:val="300"/>
        </w:trPr>
        <w:tc>
          <w:tcPr>
            <w:tcW w:w="994" w:type="dxa"/>
            <w:noWrap/>
            <w:tcMar>
              <w:top w:w="15" w:type="dxa"/>
              <w:left w:w="15" w:type="dxa"/>
              <w:bottom w:w="0" w:type="dxa"/>
              <w:right w:w="15" w:type="dxa"/>
            </w:tcMar>
            <w:vAlign w:val="bottom"/>
            <w:hideMark/>
          </w:tcPr>
          <w:p w14:paraId="575B931A"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273AD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F082CC1"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Mehrnoush</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Morteza</w:t>
            </w:r>
            <w:proofErr w:type="spellEnd"/>
          </w:p>
        </w:tc>
        <w:tc>
          <w:tcPr>
            <w:tcW w:w="4955" w:type="dxa"/>
            <w:noWrap/>
            <w:tcMar>
              <w:top w:w="15" w:type="dxa"/>
              <w:left w:w="15" w:type="dxa"/>
              <w:bottom w:w="0" w:type="dxa"/>
              <w:right w:w="15" w:type="dxa"/>
            </w:tcMar>
            <w:vAlign w:val="bottom"/>
            <w:hideMark/>
          </w:tcPr>
          <w:p w14:paraId="07A9D73C"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17C664F1" w14:textId="77777777" w:rsidTr="00FA6BEA">
        <w:trPr>
          <w:trHeight w:val="300"/>
        </w:trPr>
        <w:tc>
          <w:tcPr>
            <w:tcW w:w="994" w:type="dxa"/>
            <w:noWrap/>
            <w:tcMar>
              <w:top w:w="15" w:type="dxa"/>
              <w:left w:w="15" w:type="dxa"/>
              <w:bottom w:w="0" w:type="dxa"/>
              <w:right w:w="15" w:type="dxa"/>
            </w:tcMar>
            <w:vAlign w:val="bottom"/>
            <w:hideMark/>
          </w:tcPr>
          <w:p w14:paraId="7D78726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0C99EF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1E3BFB3"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4955" w:type="dxa"/>
            <w:noWrap/>
            <w:tcMar>
              <w:top w:w="15" w:type="dxa"/>
              <w:left w:w="15" w:type="dxa"/>
              <w:bottom w:w="0" w:type="dxa"/>
              <w:right w:w="15" w:type="dxa"/>
            </w:tcMar>
            <w:vAlign w:val="bottom"/>
            <w:hideMark/>
          </w:tcPr>
          <w:p w14:paraId="393DED53" w14:textId="77777777" w:rsidR="00FA6BEA" w:rsidRDefault="00FA6BEA">
            <w:pPr>
              <w:rPr>
                <w:rFonts w:ascii="Calibri" w:hAnsi="Calibri" w:cs="Calibri"/>
                <w:color w:val="000000"/>
                <w:kern w:val="2"/>
                <w:szCs w:val="22"/>
              </w:rPr>
            </w:pPr>
            <w:r>
              <w:rPr>
                <w:rFonts w:ascii="Calibri" w:hAnsi="Calibri" w:cs="Calibri"/>
                <w:color w:val="000000"/>
                <w:kern w:val="2"/>
                <w:szCs w:val="22"/>
              </w:rPr>
              <w:t>Panasonic Corporation</w:t>
            </w:r>
          </w:p>
        </w:tc>
      </w:tr>
      <w:tr w:rsidR="00FA6BEA" w14:paraId="31C4AD77" w14:textId="77777777" w:rsidTr="00FA6BEA">
        <w:trPr>
          <w:trHeight w:val="300"/>
        </w:trPr>
        <w:tc>
          <w:tcPr>
            <w:tcW w:w="994" w:type="dxa"/>
            <w:noWrap/>
            <w:tcMar>
              <w:top w:w="15" w:type="dxa"/>
              <w:left w:w="15" w:type="dxa"/>
              <w:bottom w:w="0" w:type="dxa"/>
              <w:right w:w="15" w:type="dxa"/>
            </w:tcMar>
            <w:vAlign w:val="bottom"/>
            <w:hideMark/>
          </w:tcPr>
          <w:p w14:paraId="311B389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C568D7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F7DBFD6"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4955" w:type="dxa"/>
            <w:noWrap/>
            <w:tcMar>
              <w:top w:w="15" w:type="dxa"/>
              <w:left w:w="15" w:type="dxa"/>
              <w:bottom w:w="0" w:type="dxa"/>
              <w:right w:w="15" w:type="dxa"/>
            </w:tcMar>
            <w:vAlign w:val="bottom"/>
            <w:hideMark/>
          </w:tcPr>
          <w:p w14:paraId="363531CF"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372989A3" w14:textId="77777777" w:rsidTr="00FA6BEA">
        <w:trPr>
          <w:trHeight w:val="300"/>
        </w:trPr>
        <w:tc>
          <w:tcPr>
            <w:tcW w:w="994" w:type="dxa"/>
            <w:noWrap/>
            <w:tcMar>
              <w:top w:w="15" w:type="dxa"/>
              <w:left w:w="15" w:type="dxa"/>
              <w:bottom w:w="0" w:type="dxa"/>
              <w:right w:w="15" w:type="dxa"/>
            </w:tcMar>
            <w:vAlign w:val="bottom"/>
            <w:hideMark/>
          </w:tcPr>
          <w:p w14:paraId="613F6AD9"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8F2DEA6"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8545BA5"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4955" w:type="dxa"/>
            <w:noWrap/>
            <w:tcMar>
              <w:top w:w="15" w:type="dxa"/>
              <w:left w:w="15" w:type="dxa"/>
              <w:bottom w:w="0" w:type="dxa"/>
              <w:right w:w="15" w:type="dxa"/>
            </w:tcMar>
            <w:vAlign w:val="bottom"/>
            <w:hideMark/>
          </w:tcPr>
          <w:p w14:paraId="574CC4DF" w14:textId="77777777" w:rsidR="00FA6BEA" w:rsidRDefault="00FA6BEA">
            <w:pPr>
              <w:rPr>
                <w:rFonts w:ascii="Calibri" w:hAnsi="Calibri" w:cs="Calibri"/>
                <w:color w:val="000000"/>
                <w:kern w:val="2"/>
                <w:szCs w:val="22"/>
              </w:rPr>
            </w:pPr>
            <w:r>
              <w:rPr>
                <w:rFonts w:ascii="Calibri" w:hAnsi="Calibri" w:cs="Calibri"/>
                <w:color w:val="000000"/>
                <w:kern w:val="2"/>
                <w:szCs w:val="22"/>
              </w:rPr>
              <w:t>Panasonic Holdings Corporation</w:t>
            </w:r>
          </w:p>
        </w:tc>
      </w:tr>
      <w:tr w:rsidR="00FA6BEA" w14:paraId="3B2779DE" w14:textId="77777777" w:rsidTr="00FA6BEA">
        <w:trPr>
          <w:trHeight w:val="300"/>
        </w:trPr>
        <w:tc>
          <w:tcPr>
            <w:tcW w:w="994" w:type="dxa"/>
            <w:noWrap/>
            <w:tcMar>
              <w:top w:w="15" w:type="dxa"/>
              <w:left w:w="15" w:type="dxa"/>
              <w:bottom w:w="0" w:type="dxa"/>
              <w:right w:w="15" w:type="dxa"/>
            </w:tcMar>
            <w:vAlign w:val="bottom"/>
            <w:hideMark/>
          </w:tcPr>
          <w:p w14:paraId="4F91F7E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DE0098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6DB1548"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4955" w:type="dxa"/>
            <w:noWrap/>
            <w:tcMar>
              <w:top w:w="15" w:type="dxa"/>
              <w:left w:w="15" w:type="dxa"/>
              <w:bottom w:w="0" w:type="dxa"/>
              <w:right w:w="15" w:type="dxa"/>
            </w:tcMar>
            <w:vAlign w:val="bottom"/>
            <w:hideMark/>
          </w:tcPr>
          <w:p w14:paraId="1DCC2155" w14:textId="77777777" w:rsidR="00FA6BEA" w:rsidRDefault="00FA6BEA">
            <w:pPr>
              <w:rPr>
                <w:rFonts w:ascii="Calibri" w:hAnsi="Calibri" w:cs="Calibri"/>
                <w:color w:val="000000"/>
                <w:kern w:val="2"/>
                <w:szCs w:val="22"/>
              </w:rPr>
            </w:pPr>
            <w:r>
              <w:rPr>
                <w:rFonts w:ascii="Calibri" w:hAnsi="Calibri" w:cs="Calibri"/>
                <w:color w:val="000000"/>
                <w:kern w:val="2"/>
                <w:szCs w:val="22"/>
              </w:rPr>
              <w:t>Nokia</w:t>
            </w:r>
          </w:p>
        </w:tc>
      </w:tr>
      <w:tr w:rsidR="00FA6BEA" w14:paraId="3EBAABA0" w14:textId="77777777" w:rsidTr="00FA6BEA">
        <w:trPr>
          <w:trHeight w:val="300"/>
        </w:trPr>
        <w:tc>
          <w:tcPr>
            <w:tcW w:w="994" w:type="dxa"/>
            <w:noWrap/>
            <w:tcMar>
              <w:top w:w="15" w:type="dxa"/>
              <w:left w:w="15" w:type="dxa"/>
              <w:bottom w:w="0" w:type="dxa"/>
              <w:right w:w="15" w:type="dxa"/>
            </w:tcMar>
            <w:vAlign w:val="bottom"/>
            <w:hideMark/>
          </w:tcPr>
          <w:p w14:paraId="747B182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159AC1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82AC83D"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Naik, </w:t>
            </w:r>
            <w:proofErr w:type="spellStart"/>
            <w:r>
              <w:rPr>
                <w:rFonts w:ascii="Calibri" w:hAnsi="Calibri" w:cs="Calibri"/>
                <w:color w:val="000000"/>
                <w:kern w:val="2"/>
                <w:szCs w:val="22"/>
              </w:rPr>
              <w:t>Gaurang</w:t>
            </w:r>
            <w:proofErr w:type="spellEnd"/>
          </w:p>
        </w:tc>
        <w:tc>
          <w:tcPr>
            <w:tcW w:w="4955" w:type="dxa"/>
            <w:noWrap/>
            <w:tcMar>
              <w:top w:w="15" w:type="dxa"/>
              <w:left w:w="15" w:type="dxa"/>
              <w:bottom w:w="0" w:type="dxa"/>
              <w:right w:w="15" w:type="dxa"/>
            </w:tcMar>
            <w:vAlign w:val="bottom"/>
            <w:hideMark/>
          </w:tcPr>
          <w:p w14:paraId="7C50B19C" w14:textId="77777777" w:rsidR="00FA6BEA" w:rsidRDefault="00FA6BEA">
            <w:pPr>
              <w:rPr>
                <w:rFonts w:ascii="Calibri" w:hAnsi="Calibri" w:cs="Calibri"/>
                <w:color w:val="000000"/>
                <w:kern w:val="2"/>
                <w:szCs w:val="22"/>
              </w:rPr>
            </w:pPr>
            <w:r>
              <w:rPr>
                <w:rFonts w:ascii="Calibri" w:hAnsi="Calibri" w:cs="Calibri"/>
                <w:color w:val="000000"/>
                <w:kern w:val="2"/>
                <w:szCs w:val="22"/>
              </w:rPr>
              <w:t>Qualcomm Technologies, Inc</w:t>
            </w:r>
          </w:p>
        </w:tc>
      </w:tr>
      <w:tr w:rsidR="00FA6BEA" w14:paraId="20C46D8F" w14:textId="77777777" w:rsidTr="00FA6BEA">
        <w:trPr>
          <w:trHeight w:val="300"/>
        </w:trPr>
        <w:tc>
          <w:tcPr>
            <w:tcW w:w="994" w:type="dxa"/>
            <w:noWrap/>
            <w:tcMar>
              <w:top w:w="15" w:type="dxa"/>
              <w:left w:w="15" w:type="dxa"/>
              <w:bottom w:w="0" w:type="dxa"/>
              <w:right w:w="15" w:type="dxa"/>
            </w:tcMar>
            <w:vAlign w:val="bottom"/>
            <w:hideMark/>
          </w:tcPr>
          <w:p w14:paraId="1A57000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6A7E8E7"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29EA4C8"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4955" w:type="dxa"/>
            <w:noWrap/>
            <w:tcMar>
              <w:top w:w="15" w:type="dxa"/>
              <w:left w:w="15" w:type="dxa"/>
              <w:bottom w:w="0" w:type="dxa"/>
              <w:right w:w="15" w:type="dxa"/>
            </w:tcMar>
            <w:vAlign w:val="bottom"/>
            <w:hideMark/>
          </w:tcPr>
          <w:p w14:paraId="5B2475B4" w14:textId="77777777" w:rsidR="00FA6BEA" w:rsidRDefault="00FA6BEA">
            <w:pPr>
              <w:rPr>
                <w:rFonts w:ascii="Calibri" w:hAnsi="Calibri" w:cs="Calibri"/>
                <w:color w:val="000000"/>
                <w:kern w:val="2"/>
                <w:szCs w:val="22"/>
              </w:rPr>
            </w:pPr>
            <w:r>
              <w:rPr>
                <w:rFonts w:ascii="Calibri" w:hAnsi="Calibri" w:cs="Calibri"/>
                <w:color w:val="000000"/>
                <w:kern w:val="2"/>
                <w:szCs w:val="22"/>
              </w:rPr>
              <w:t>Samsung Research America</w:t>
            </w:r>
          </w:p>
        </w:tc>
      </w:tr>
      <w:tr w:rsidR="00FA6BEA" w14:paraId="33179A01" w14:textId="77777777" w:rsidTr="00FA6BEA">
        <w:trPr>
          <w:trHeight w:val="300"/>
        </w:trPr>
        <w:tc>
          <w:tcPr>
            <w:tcW w:w="994" w:type="dxa"/>
            <w:noWrap/>
            <w:tcMar>
              <w:top w:w="15" w:type="dxa"/>
              <w:left w:w="15" w:type="dxa"/>
              <w:bottom w:w="0" w:type="dxa"/>
              <w:right w:w="15" w:type="dxa"/>
            </w:tcMar>
            <w:vAlign w:val="bottom"/>
            <w:hideMark/>
          </w:tcPr>
          <w:p w14:paraId="2AABC165"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A270D3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733DD49"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Neishaboori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Azin</w:t>
            </w:r>
            <w:proofErr w:type="spellEnd"/>
          </w:p>
        </w:tc>
        <w:tc>
          <w:tcPr>
            <w:tcW w:w="4955" w:type="dxa"/>
            <w:noWrap/>
            <w:tcMar>
              <w:top w:w="15" w:type="dxa"/>
              <w:left w:w="15" w:type="dxa"/>
              <w:bottom w:w="0" w:type="dxa"/>
              <w:right w:w="15" w:type="dxa"/>
            </w:tcMar>
            <w:vAlign w:val="bottom"/>
            <w:hideMark/>
          </w:tcPr>
          <w:p w14:paraId="4BBD2A96" w14:textId="77777777" w:rsidR="00FA6BEA" w:rsidRDefault="00FA6BEA">
            <w:pPr>
              <w:rPr>
                <w:rFonts w:ascii="Calibri" w:hAnsi="Calibri" w:cs="Calibri"/>
                <w:color w:val="000000"/>
                <w:kern w:val="2"/>
                <w:szCs w:val="22"/>
              </w:rPr>
            </w:pPr>
            <w:r>
              <w:rPr>
                <w:rFonts w:ascii="Calibri" w:hAnsi="Calibri" w:cs="Calibri"/>
                <w:color w:val="000000"/>
                <w:kern w:val="2"/>
                <w:szCs w:val="22"/>
              </w:rPr>
              <w:t>General Motors Company</w:t>
            </w:r>
          </w:p>
        </w:tc>
      </w:tr>
      <w:tr w:rsidR="00FA6BEA" w14:paraId="1AF15C1D" w14:textId="77777777" w:rsidTr="00FA6BEA">
        <w:trPr>
          <w:trHeight w:val="300"/>
        </w:trPr>
        <w:tc>
          <w:tcPr>
            <w:tcW w:w="994" w:type="dxa"/>
            <w:noWrap/>
            <w:tcMar>
              <w:top w:w="15" w:type="dxa"/>
              <w:left w:w="15" w:type="dxa"/>
              <w:bottom w:w="0" w:type="dxa"/>
              <w:right w:w="15" w:type="dxa"/>
            </w:tcMar>
            <w:vAlign w:val="bottom"/>
            <w:hideMark/>
          </w:tcPr>
          <w:p w14:paraId="2B7BE63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B3B9B4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8BFED32" w14:textId="77777777" w:rsidR="00FA6BEA" w:rsidRDefault="00FA6BEA">
            <w:pPr>
              <w:rPr>
                <w:rFonts w:ascii="Calibri" w:hAnsi="Calibri" w:cs="Calibri"/>
                <w:color w:val="000000"/>
                <w:kern w:val="2"/>
                <w:szCs w:val="22"/>
              </w:rPr>
            </w:pPr>
            <w:r>
              <w:rPr>
                <w:rFonts w:ascii="Calibri" w:hAnsi="Calibri" w:cs="Calibri"/>
                <w:color w:val="000000"/>
                <w:kern w:val="2"/>
                <w:szCs w:val="22"/>
              </w:rPr>
              <w:t>Noh, Si-Chan</w:t>
            </w:r>
          </w:p>
        </w:tc>
        <w:tc>
          <w:tcPr>
            <w:tcW w:w="4955" w:type="dxa"/>
            <w:noWrap/>
            <w:tcMar>
              <w:top w:w="15" w:type="dxa"/>
              <w:left w:w="15" w:type="dxa"/>
              <w:bottom w:w="0" w:type="dxa"/>
              <w:right w:w="15" w:type="dxa"/>
            </w:tcMar>
            <w:vAlign w:val="bottom"/>
            <w:hideMark/>
          </w:tcPr>
          <w:p w14:paraId="05FB762D"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FA6BEA" w14:paraId="3B4EAC00" w14:textId="77777777" w:rsidTr="00FA6BEA">
        <w:trPr>
          <w:trHeight w:val="300"/>
        </w:trPr>
        <w:tc>
          <w:tcPr>
            <w:tcW w:w="994" w:type="dxa"/>
            <w:noWrap/>
            <w:tcMar>
              <w:top w:w="15" w:type="dxa"/>
              <w:left w:w="15" w:type="dxa"/>
              <w:bottom w:w="0" w:type="dxa"/>
              <w:right w:w="15" w:type="dxa"/>
            </w:tcMar>
            <w:vAlign w:val="bottom"/>
            <w:hideMark/>
          </w:tcPr>
          <w:p w14:paraId="38678E1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7C3D69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F0D03FA"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4955" w:type="dxa"/>
            <w:noWrap/>
            <w:tcMar>
              <w:top w:w="15" w:type="dxa"/>
              <w:left w:w="15" w:type="dxa"/>
              <w:bottom w:w="0" w:type="dxa"/>
              <w:right w:w="15" w:type="dxa"/>
            </w:tcMar>
            <w:vAlign w:val="bottom"/>
            <w:hideMark/>
          </w:tcPr>
          <w:p w14:paraId="215E577A" w14:textId="77777777" w:rsidR="00FA6BEA" w:rsidRDefault="00FA6BEA">
            <w:pPr>
              <w:rPr>
                <w:rFonts w:ascii="Calibri" w:hAnsi="Calibri" w:cs="Calibri"/>
                <w:color w:val="000000"/>
                <w:kern w:val="2"/>
                <w:szCs w:val="22"/>
              </w:rPr>
            </w:pPr>
            <w:r>
              <w:rPr>
                <w:rFonts w:ascii="Calibri" w:hAnsi="Calibri" w:cs="Calibri"/>
                <w:color w:val="000000"/>
                <w:kern w:val="2"/>
                <w:szCs w:val="22"/>
              </w:rPr>
              <w:t>Canon</w:t>
            </w:r>
          </w:p>
        </w:tc>
      </w:tr>
      <w:tr w:rsidR="00FA6BEA" w14:paraId="4F8F5663" w14:textId="77777777" w:rsidTr="00FA6BEA">
        <w:trPr>
          <w:trHeight w:val="300"/>
        </w:trPr>
        <w:tc>
          <w:tcPr>
            <w:tcW w:w="994" w:type="dxa"/>
            <w:noWrap/>
            <w:tcMar>
              <w:top w:w="15" w:type="dxa"/>
              <w:left w:w="15" w:type="dxa"/>
              <w:bottom w:w="0" w:type="dxa"/>
              <w:right w:w="15" w:type="dxa"/>
            </w:tcMar>
            <w:vAlign w:val="bottom"/>
            <w:hideMark/>
          </w:tcPr>
          <w:p w14:paraId="54295D2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1E89E1A"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40636F7"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Saju</w:t>
            </w:r>
          </w:p>
        </w:tc>
        <w:tc>
          <w:tcPr>
            <w:tcW w:w="4955" w:type="dxa"/>
            <w:noWrap/>
            <w:tcMar>
              <w:top w:w="15" w:type="dxa"/>
              <w:left w:w="15" w:type="dxa"/>
              <w:bottom w:w="0" w:type="dxa"/>
              <w:right w:w="15" w:type="dxa"/>
            </w:tcMar>
            <w:vAlign w:val="bottom"/>
            <w:hideMark/>
          </w:tcPr>
          <w:p w14:paraId="5D7794AB"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Inc</w:t>
            </w:r>
          </w:p>
        </w:tc>
      </w:tr>
      <w:tr w:rsidR="00FA6BEA" w14:paraId="7BE62D3E" w14:textId="77777777" w:rsidTr="00FA6BEA">
        <w:trPr>
          <w:trHeight w:val="300"/>
        </w:trPr>
        <w:tc>
          <w:tcPr>
            <w:tcW w:w="994" w:type="dxa"/>
            <w:noWrap/>
            <w:tcMar>
              <w:top w:w="15" w:type="dxa"/>
              <w:left w:w="15" w:type="dxa"/>
              <w:bottom w:w="0" w:type="dxa"/>
              <w:right w:w="15" w:type="dxa"/>
            </w:tcMar>
            <w:vAlign w:val="bottom"/>
            <w:hideMark/>
          </w:tcPr>
          <w:p w14:paraId="48F1EDE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43FA962"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951C382"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Minyoung</w:t>
            </w:r>
            <w:proofErr w:type="spellEnd"/>
          </w:p>
        </w:tc>
        <w:tc>
          <w:tcPr>
            <w:tcW w:w="4955" w:type="dxa"/>
            <w:noWrap/>
            <w:tcMar>
              <w:top w:w="15" w:type="dxa"/>
              <w:left w:w="15" w:type="dxa"/>
              <w:bottom w:w="0" w:type="dxa"/>
              <w:right w:w="15" w:type="dxa"/>
            </w:tcMar>
            <w:vAlign w:val="bottom"/>
            <w:hideMark/>
          </w:tcPr>
          <w:p w14:paraId="70C620D3" w14:textId="77777777" w:rsidR="00FA6BEA" w:rsidRDefault="00FA6BEA">
            <w:pPr>
              <w:rPr>
                <w:rFonts w:ascii="Calibri" w:hAnsi="Calibri" w:cs="Calibri"/>
                <w:color w:val="000000"/>
                <w:kern w:val="2"/>
                <w:szCs w:val="22"/>
              </w:rPr>
            </w:pPr>
            <w:r>
              <w:rPr>
                <w:rFonts w:ascii="Calibri" w:hAnsi="Calibri" w:cs="Calibri"/>
                <w:color w:val="000000"/>
                <w:kern w:val="2"/>
                <w:szCs w:val="22"/>
              </w:rPr>
              <w:t>Intel Corporation</w:t>
            </w:r>
          </w:p>
        </w:tc>
      </w:tr>
      <w:tr w:rsidR="00FA6BEA" w14:paraId="08F3DEF2" w14:textId="77777777" w:rsidTr="00FA6BEA">
        <w:trPr>
          <w:trHeight w:val="300"/>
        </w:trPr>
        <w:tc>
          <w:tcPr>
            <w:tcW w:w="994" w:type="dxa"/>
            <w:noWrap/>
            <w:tcMar>
              <w:top w:w="15" w:type="dxa"/>
              <w:left w:w="15" w:type="dxa"/>
              <w:bottom w:w="0" w:type="dxa"/>
              <w:right w:w="15" w:type="dxa"/>
            </w:tcMar>
            <w:vAlign w:val="bottom"/>
            <w:hideMark/>
          </w:tcPr>
          <w:p w14:paraId="4862A79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BC56198"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E3DCE19"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4955" w:type="dxa"/>
            <w:noWrap/>
            <w:tcMar>
              <w:top w:w="15" w:type="dxa"/>
              <w:left w:w="15" w:type="dxa"/>
              <w:bottom w:w="0" w:type="dxa"/>
              <w:right w:w="15" w:type="dxa"/>
            </w:tcMar>
            <w:vAlign w:val="bottom"/>
            <w:hideMark/>
          </w:tcPr>
          <w:p w14:paraId="141872AC"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FA6BEA" w14:paraId="370204E3" w14:textId="77777777" w:rsidTr="00FA6BEA">
        <w:trPr>
          <w:trHeight w:val="300"/>
        </w:trPr>
        <w:tc>
          <w:tcPr>
            <w:tcW w:w="994" w:type="dxa"/>
            <w:noWrap/>
            <w:tcMar>
              <w:top w:w="15" w:type="dxa"/>
              <w:left w:w="15" w:type="dxa"/>
              <w:bottom w:w="0" w:type="dxa"/>
              <w:right w:w="15" w:type="dxa"/>
            </w:tcMar>
            <w:vAlign w:val="bottom"/>
            <w:hideMark/>
          </w:tcPr>
          <w:p w14:paraId="0EBC8EB5"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2BB7058"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BD1E1D2" w14:textId="77777777" w:rsidR="00FA6BEA" w:rsidRDefault="00FA6BEA">
            <w:pPr>
              <w:rPr>
                <w:rFonts w:ascii="Calibri" w:hAnsi="Calibri" w:cs="Calibri"/>
                <w:color w:val="000000"/>
                <w:kern w:val="2"/>
                <w:szCs w:val="22"/>
              </w:rPr>
            </w:pPr>
            <w:r>
              <w:rPr>
                <w:rFonts w:ascii="Calibri" w:hAnsi="Calibri" w:cs="Calibri"/>
                <w:color w:val="000000"/>
                <w:kern w:val="2"/>
                <w:szCs w:val="22"/>
              </w:rPr>
              <w:t>Patil, Abhishek</w:t>
            </w:r>
          </w:p>
        </w:tc>
        <w:tc>
          <w:tcPr>
            <w:tcW w:w="4955" w:type="dxa"/>
            <w:noWrap/>
            <w:tcMar>
              <w:top w:w="15" w:type="dxa"/>
              <w:left w:w="15" w:type="dxa"/>
              <w:bottom w:w="0" w:type="dxa"/>
              <w:right w:w="15" w:type="dxa"/>
            </w:tcMar>
            <w:vAlign w:val="bottom"/>
            <w:hideMark/>
          </w:tcPr>
          <w:p w14:paraId="5DD106E2" w14:textId="77777777" w:rsidR="00FA6BEA" w:rsidRDefault="00FA6BEA">
            <w:pPr>
              <w:rPr>
                <w:rFonts w:ascii="Calibri" w:hAnsi="Calibri" w:cs="Calibri"/>
                <w:color w:val="000000"/>
                <w:kern w:val="2"/>
                <w:szCs w:val="22"/>
              </w:rPr>
            </w:pPr>
            <w:r>
              <w:rPr>
                <w:rFonts w:ascii="Calibri" w:hAnsi="Calibri" w:cs="Calibri"/>
                <w:color w:val="000000"/>
                <w:kern w:val="2"/>
                <w:szCs w:val="22"/>
              </w:rPr>
              <w:t>Qualcomm Incorporated</w:t>
            </w:r>
          </w:p>
        </w:tc>
      </w:tr>
      <w:tr w:rsidR="00FA6BEA" w14:paraId="76C2C17A" w14:textId="77777777" w:rsidTr="00FA6BEA">
        <w:trPr>
          <w:trHeight w:val="300"/>
        </w:trPr>
        <w:tc>
          <w:tcPr>
            <w:tcW w:w="994" w:type="dxa"/>
            <w:noWrap/>
            <w:tcMar>
              <w:top w:w="15" w:type="dxa"/>
              <w:left w:w="15" w:type="dxa"/>
              <w:bottom w:w="0" w:type="dxa"/>
              <w:right w:w="15" w:type="dxa"/>
            </w:tcMar>
            <w:vAlign w:val="bottom"/>
            <w:hideMark/>
          </w:tcPr>
          <w:p w14:paraId="63824AC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87CD8F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89B650E" w14:textId="77777777" w:rsidR="00FA6BEA" w:rsidRDefault="00FA6BEA">
            <w:pPr>
              <w:rPr>
                <w:rFonts w:ascii="Calibri" w:hAnsi="Calibri" w:cs="Calibri"/>
                <w:color w:val="000000"/>
                <w:kern w:val="2"/>
                <w:szCs w:val="22"/>
              </w:rPr>
            </w:pPr>
            <w:r>
              <w:rPr>
                <w:rFonts w:ascii="Calibri" w:hAnsi="Calibri" w:cs="Calibri"/>
                <w:color w:val="000000"/>
                <w:kern w:val="2"/>
                <w:szCs w:val="22"/>
              </w:rPr>
              <w:t>Patwardhan, Gaurav</w:t>
            </w:r>
          </w:p>
        </w:tc>
        <w:tc>
          <w:tcPr>
            <w:tcW w:w="4955" w:type="dxa"/>
            <w:noWrap/>
            <w:tcMar>
              <w:top w:w="15" w:type="dxa"/>
              <w:left w:w="15" w:type="dxa"/>
              <w:bottom w:w="0" w:type="dxa"/>
              <w:right w:w="15" w:type="dxa"/>
            </w:tcMar>
            <w:vAlign w:val="bottom"/>
            <w:hideMark/>
          </w:tcPr>
          <w:p w14:paraId="4C8072D9" w14:textId="77777777" w:rsidR="00FA6BEA" w:rsidRDefault="00FA6BEA">
            <w:pPr>
              <w:rPr>
                <w:rFonts w:ascii="Calibri" w:hAnsi="Calibri" w:cs="Calibri"/>
                <w:color w:val="000000"/>
                <w:kern w:val="2"/>
                <w:szCs w:val="22"/>
              </w:rPr>
            </w:pPr>
            <w:r>
              <w:rPr>
                <w:rFonts w:ascii="Calibri" w:hAnsi="Calibri" w:cs="Calibri"/>
                <w:color w:val="000000"/>
                <w:kern w:val="2"/>
                <w:szCs w:val="22"/>
              </w:rPr>
              <w:t>Hewlett Packard Enterprise</w:t>
            </w:r>
          </w:p>
        </w:tc>
      </w:tr>
      <w:tr w:rsidR="00FA6BEA" w14:paraId="4C3595A0" w14:textId="77777777" w:rsidTr="00FA6BEA">
        <w:trPr>
          <w:trHeight w:val="300"/>
        </w:trPr>
        <w:tc>
          <w:tcPr>
            <w:tcW w:w="994" w:type="dxa"/>
            <w:noWrap/>
            <w:tcMar>
              <w:top w:w="15" w:type="dxa"/>
              <w:left w:w="15" w:type="dxa"/>
              <w:bottom w:w="0" w:type="dxa"/>
              <w:right w:w="15" w:type="dxa"/>
            </w:tcMar>
            <w:vAlign w:val="bottom"/>
            <w:hideMark/>
          </w:tcPr>
          <w:p w14:paraId="28854C93"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CD76292"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DED333D"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4955" w:type="dxa"/>
            <w:noWrap/>
            <w:tcMar>
              <w:top w:w="15" w:type="dxa"/>
              <w:left w:w="15" w:type="dxa"/>
              <w:bottom w:w="0" w:type="dxa"/>
              <w:right w:w="15" w:type="dxa"/>
            </w:tcMar>
            <w:vAlign w:val="bottom"/>
            <w:hideMark/>
          </w:tcPr>
          <w:p w14:paraId="5FD3677A"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FA6BEA" w14:paraId="0E9B53DB" w14:textId="77777777" w:rsidTr="00FA6BEA">
        <w:trPr>
          <w:trHeight w:val="300"/>
        </w:trPr>
        <w:tc>
          <w:tcPr>
            <w:tcW w:w="994" w:type="dxa"/>
            <w:noWrap/>
            <w:tcMar>
              <w:top w:w="15" w:type="dxa"/>
              <w:left w:w="15" w:type="dxa"/>
              <w:bottom w:w="0" w:type="dxa"/>
              <w:right w:w="15" w:type="dxa"/>
            </w:tcMar>
            <w:vAlign w:val="bottom"/>
            <w:hideMark/>
          </w:tcPr>
          <w:p w14:paraId="3EBA00F4"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0C364B7"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2FB6C50" w14:textId="77777777" w:rsidR="00FA6BEA" w:rsidRDefault="00FA6BEA">
            <w:pPr>
              <w:rPr>
                <w:rFonts w:ascii="Calibri" w:hAnsi="Calibri" w:cs="Calibri"/>
                <w:color w:val="000000"/>
                <w:kern w:val="2"/>
                <w:szCs w:val="22"/>
              </w:rPr>
            </w:pPr>
            <w:r>
              <w:rPr>
                <w:rFonts w:ascii="Calibri" w:hAnsi="Calibri" w:cs="Calibri"/>
                <w:color w:val="000000"/>
                <w:kern w:val="2"/>
                <w:szCs w:val="22"/>
              </w:rPr>
              <w:t>Qi, Yue</w:t>
            </w:r>
          </w:p>
        </w:tc>
        <w:tc>
          <w:tcPr>
            <w:tcW w:w="4955" w:type="dxa"/>
            <w:noWrap/>
            <w:tcMar>
              <w:top w:w="15" w:type="dxa"/>
              <w:left w:w="15" w:type="dxa"/>
              <w:bottom w:w="0" w:type="dxa"/>
              <w:right w:w="15" w:type="dxa"/>
            </w:tcMar>
            <w:vAlign w:val="bottom"/>
            <w:hideMark/>
          </w:tcPr>
          <w:p w14:paraId="62771CDE" w14:textId="77777777" w:rsidR="00FA6BEA" w:rsidRDefault="00FA6BEA">
            <w:pPr>
              <w:rPr>
                <w:rFonts w:ascii="Calibri" w:hAnsi="Calibri" w:cs="Calibri"/>
                <w:color w:val="000000"/>
                <w:kern w:val="2"/>
                <w:szCs w:val="22"/>
              </w:rPr>
            </w:pPr>
            <w:r>
              <w:rPr>
                <w:rFonts w:ascii="Calibri" w:hAnsi="Calibri" w:cs="Calibri"/>
                <w:color w:val="000000"/>
                <w:kern w:val="2"/>
                <w:szCs w:val="22"/>
              </w:rPr>
              <w:t>Samsung Research America</w:t>
            </w:r>
          </w:p>
        </w:tc>
      </w:tr>
      <w:tr w:rsidR="00FA6BEA" w14:paraId="024535D1" w14:textId="77777777" w:rsidTr="00FA6BEA">
        <w:trPr>
          <w:trHeight w:val="300"/>
        </w:trPr>
        <w:tc>
          <w:tcPr>
            <w:tcW w:w="994" w:type="dxa"/>
            <w:noWrap/>
            <w:tcMar>
              <w:top w:w="15" w:type="dxa"/>
              <w:left w:w="15" w:type="dxa"/>
              <w:bottom w:w="0" w:type="dxa"/>
              <w:right w:w="15" w:type="dxa"/>
            </w:tcMar>
            <w:vAlign w:val="bottom"/>
            <w:hideMark/>
          </w:tcPr>
          <w:p w14:paraId="77ECBEEA"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065065A"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EB18189"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4955" w:type="dxa"/>
            <w:noWrap/>
            <w:tcMar>
              <w:top w:w="15" w:type="dxa"/>
              <w:left w:w="15" w:type="dxa"/>
              <w:bottom w:w="0" w:type="dxa"/>
              <w:right w:w="15" w:type="dxa"/>
            </w:tcMar>
            <w:vAlign w:val="bottom"/>
            <w:hideMark/>
          </w:tcPr>
          <w:p w14:paraId="0AC3529E"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FA6BEA" w14:paraId="4FE72B06" w14:textId="77777777" w:rsidTr="00FA6BEA">
        <w:trPr>
          <w:trHeight w:val="300"/>
        </w:trPr>
        <w:tc>
          <w:tcPr>
            <w:tcW w:w="994" w:type="dxa"/>
            <w:noWrap/>
            <w:tcMar>
              <w:top w:w="15" w:type="dxa"/>
              <w:left w:w="15" w:type="dxa"/>
              <w:bottom w:w="0" w:type="dxa"/>
              <w:right w:w="15" w:type="dxa"/>
            </w:tcMar>
            <w:vAlign w:val="bottom"/>
            <w:hideMark/>
          </w:tcPr>
          <w:p w14:paraId="342E522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012FAC9"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32BE696" w14:textId="77777777" w:rsidR="00FA6BEA" w:rsidRDefault="00FA6BEA">
            <w:pPr>
              <w:rPr>
                <w:rFonts w:ascii="Calibri" w:hAnsi="Calibri" w:cs="Calibri"/>
                <w:color w:val="000000"/>
                <w:kern w:val="2"/>
                <w:szCs w:val="22"/>
              </w:rPr>
            </w:pPr>
            <w:r>
              <w:rPr>
                <w:rFonts w:ascii="Calibri" w:hAnsi="Calibri" w:cs="Calibri"/>
                <w:color w:val="000000"/>
                <w:kern w:val="2"/>
                <w:szCs w:val="22"/>
              </w:rPr>
              <w:t>Ratnam, Vishnu</w:t>
            </w:r>
          </w:p>
        </w:tc>
        <w:tc>
          <w:tcPr>
            <w:tcW w:w="4955" w:type="dxa"/>
            <w:noWrap/>
            <w:tcMar>
              <w:top w:w="15" w:type="dxa"/>
              <w:left w:w="15" w:type="dxa"/>
              <w:bottom w:w="0" w:type="dxa"/>
              <w:right w:w="15" w:type="dxa"/>
            </w:tcMar>
            <w:vAlign w:val="bottom"/>
            <w:hideMark/>
          </w:tcPr>
          <w:p w14:paraId="6639BBD1" w14:textId="77777777" w:rsidR="00FA6BEA" w:rsidRDefault="00FA6BEA">
            <w:pPr>
              <w:rPr>
                <w:rFonts w:ascii="Calibri" w:hAnsi="Calibri" w:cs="Calibri"/>
                <w:color w:val="000000"/>
                <w:kern w:val="2"/>
                <w:szCs w:val="22"/>
              </w:rPr>
            </w:pPr>
            <w:r>
              <w:rPr>
                <w:rFonts w:ascii="Calibri" w:hAnsi="Calibri" w:cs="Calibri"/>
                <w:color w:val="000000"/>
                <w:kern w:val="2"/>
                <w:szCs w:val="22"/>
              </w:rPr>
              <w:t>Samsung Research America</w:t>
            </w:r>
          </w:p>
        </w:tc>
      </w:tr>
      <w:tr w:rsidR="00FA6BEA" w14:paraId="3E6E16E2" w14:textId="77777777" w:rsidTr="00FA6BEA">
        <w:trPr>
          <w:trHeight w:val="300"/>
        </w:trPr>
        <w:tc>
          <w:tcPr>
            <w:tcW w:w="994" w:type="dxa"/>
            <w:noWrap/>
            <w:tcMar>
              <w:top w:w="15" w:type="dxa"/>
              <w:left w:w="15" w:type="dxa"/>
              <w:bottom w:w="0" w:type="dxa"/>
              <w:right w:w="15" w:type="dxa"/>
            </w:tcMar>
            <w:vAlign w:val="bottom"/>
            <w:hideMark/>
          </w:tcPr>
          <w:p w14:paraId="726A66CF" w14:textId="77777777" w:rsidR="00FA6BEA" w:rsidRDefault="00FA6BEA">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76F70709"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DD5DD93" w14:textId="77777777" w:rsidR="00FA6BEA" w:rsidRDefault="00FA6BEA">
            <w:pPr>
              <w:rPr>
                <w:rFonts w:ascii="Calibri" w:hAnsi="Calibri" w:cs="Calibri"/>
                <w:color w:val="000000"/>
                <w:kern w:val="2"/>
                <w:szCs w:val="22"/>
              </w:rPr>
            </w:pPr>
            <w:r>
              <w:rPr>
                <w:rFonts w:ascii="Calibri" w:hAnsi="Calibri" w:cs="Calibri"/>
                <w:color w:val="000000"/>
                <w:kern w:val="2"/>
                <w:szCs w:val="22"/>
              </w:rPr>
              <w:t>Redlich, Oded</w:t>
            </w:r>
          </w:p>
        </w:tc>
        <w:tc>
          <w:tcPr>
            <w:tcW w:w="4955" w:type="dxa"/>
            <w:noWrap/>
            <w:tcMar>
              <w:top w:w="15" w:type="dxa"/>
              <w:left w:w="15" w:type="dxa"/>
              <w:bottom w:w="0" w:type="dxa"/>
              <w:right w:w="15" w:type="dxa"/>
            </w:tcMar>
            <w:vAlign w:val="bottom"/>
            <w:hideMark/>
          </w:tcPr>
          <w:p w14:paraId="10A2539B"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1556208B" w14:textId="77777777" w:rsidTr="00FA6BEA">
        <w:trPr>
          <w:trHeight w:val="300"/>
        </w:trPr>
        <w:tc>
          <w:tcPr>
            <w:tcW w:w="994" w:type="dxa"/>
            <w:noWrap/>
            <w:tcMar>
              <w:top w:w="15" w:type="dxa"/>
              <w:left w:w="15" w:type="dxa"/>
              <w:bottom w:w="0" w:type="dxa"/>
              <w:right w:w="15" w:type="dxa"/>
            </w:tcMar>
            <w:vAlign w:val="bottom"/>
            <w:hideMark/>
          </w:tcPr>
          <w:p w14:paraId="2070B113"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E45D8A2"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8947133"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4955" w:type="dxa"/>
            <w:noWrap/>
            <w:tcMar>
              <w:top w:w="15" w:type="dxa"/>
              <w:left w:w="15" w:type="dxa"/>
              <w:bottom w:w="0" w:type="dxa"/>
              <w:right w:w="15" w:type="dxa"/>
            </w:tcMar>
            <w:vAlign w:val="bottom"/>
            <w:hideMark/>
          </w:tcPr>
          <w:p w14:paraId="71C7B420" w14:textId="77777777" w:rsidR="00FA6BEA" w:rsidRDefault="00FA6BEA">
            <w:pPr>
              <w:rPr>
                <w:rFonts w:ascii="Calibri" w:hAnsi="Calibri" w:cs="Calibri"/>
                <w:color w:val="000000"/>
                <w:kern w:val="2"/>
                <w:szCs w:val="22"/>
              </w:rPr>
            </w:pPr>
            <w:r>
              <w:rPr>
                <w:rFonts w:ascii="Calibri" w:hAnsi="Calibri" w:cs="Calibri"/>
                <w:color w:val="000000"/>
                <w:kern w:val="2"/>
                <w:szCs w:val="22"/>
              </w:rPr>
              <w:t>NXP Semiconductors</w:t>
            </w:r>
          </w:p>
        </w:tc>
      </w:tr>
      <w:tr w:rsidR="00FA6BEA" w14:paraId="148172BA" w14:textId="77777777" w:rsidTr="00FA6BEA">
        <w:trPr>
          <w:trHeight w:val="300"/>
        </w:trPr>
        <w:tc>
          <w:tcPr>
            <w:tcW w:w="994" w:type="dxa"/>
            <w:noWrap/>
            <w:tcMar>
              <w:top w:w="15" w:type="dxa"/>
              <w:left w:w="15" w:type="dxa"/>
              <w:bottom w:w="0" w:type="dxa"/>
              <w:right w:w="15" w:type="dxa"/>
            </w:tcMar>
            <w:vAlign w:val="bottom"/>
            <w:hideMark/>
          </w:tcPr>
          <w:p w14:paraId="242B442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AE21C8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F6C4B44"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Sato, </w:t>
            </w:r>
            <w:proofErr w:type="spellStart"/>
            <w:r>
              <w:rPr>
                <w:rFonts w:ascii="Calibri" w:hAnsi="Calibri" w:cs="Calibri"/>
                <w:color w:val="000000"/>
                <w:kern w:val="2"/>
                <w:szCs w:val="22"/>
              </w:rPr>
              <w:t>Takuhiro</w:t>
            </w:r>
            <w:proofErr w:type="spellEnd"/>
          </w:p>
        </w:tc>
        <w:tc>
          <w:tcPr>
            <w:tcW w:w="4955" w:type="dxa"/>
            <w:noWrap/>
            <w:tcMar>
              <w:top w:w="15" w:type="dxa"/>
              <w:left w:w="15" w:type="dxa"/>
              <w:bottom w:w="0" w:type="dxa"/>
              <w:right w:w="15" w:type="dxa"/>
            </w:tcMar>
            <w:vAlign w:val="bottom"/>
            <w:hideMark/>
          </w:tcPr>
          <w:p w14:paraId="389057B4" w14:textId="77777777" w:rsidR="00FA6BEA" w:rsidRDefault="00FA6BEA">
            <w:pPr>
              <w:rPr>
                <w:rFonts w:ascii="Calibri" w:hAnsi="Calibri" w:cs="Calibri"/>
                <w:color w:val="000000"/>
                <w:kern w:val="2"/>
                <w:szCs w:val="22"/>
              </w:rPr>
            </w:pPr>
            <w:r>
              <w:rPr>
                <w:rFonts w:ascii="Calibri" w:hAnsi="Calibri" w:cs="Calibri"/>
                <w:color w:val="000000"/>
                <w:kern w:val="2"/>
                <w:szCs w:val="22"/>
              </w:rPr>
              <w:t>SHARP CORPORATION</w:t>
            </w:r>
          </w:p>
        </w:tc>
      </w:tr>
      <w:tr w:rsidR="00FA6BEA" w14:paraId="45340403" w14:textId="77777777" w:rsidTr="00FA6BEA">
        <w:trPr>
          <w:trHeight w:val="300"/>
        </w:trPr>
        <w:tc>
          <w:tcPr>
            <w:tcW w:w="994" w:type="dxa"/>
            <w:noWrap/>
            <w:tcMar>
              <w:top w:w="15" w:type="dxa"/>
              <w:left w:w="15" w:type="dxa"/>
              <w:bottom w:w="0" w:type="dxa"/>
              <w:right w:w="15" w:type="dxa"/>
            </w:tcMar>
            <w:vAlign w:val="bottom"/>
            <w:hideMark/>
          </w:tcPr>
          <w:p w14:paraId="451B1759"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B5B79A3"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F5646EB"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4955" w:type="dxa"/>
            <w:noWrap/>
            <w:tcMar>
              <w:top w:w="15" w:type="dxa"/>
              <w:left w:w="15" w:type="dxa"/>
              <w:bottom w:w="0" w:type="dxa"/>
              <w:right w:w="15" w:type="dxa"/>
            </w:tcMar>
            <w:vAlign w:val="bottom"/>
            <w:hideMark/>
          </w:tcPr>
          <w:p w14:paraId="6BEB8401"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FA6BEA" w14:paraId="5B3AE0EC" w14:textId="77777777" w:rsidTr="00FA6BEA">
        <w:trPr>
          <w:trHeight w:val="300"/>
        </w:trPr>
        <w:tc>
          <w:tcPr>
            <w:tcW w:w="994" w:type="dxa"/>
            <w:noWrap/>
            <w:tcMar>
              <w:top w:w="15" w:type="dxa"/>
              <w:left w:w="15" w:type="dxa"/>
              <w:bottom w:w="0" w:type="dxa"/>
              <w:right w:w="15" w:type="dxa"/>
            </w:tcMar>
            <w:vAlign w:val="bottom"/>
            <w:hideMark/>
          </w:tcPr>
          <w:p w14:paraId="778AC56C"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1C4B46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2488F55"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Seo</w:t>
            </w:r>
            <w:proofErr w:type="spellEnd"/>
            <w:r>
              <w:rPr>
                <w:rFonts w:ascii="Calibri" w:hAnsi="Calibri" w:cs="Calibri"/>
                <w:color w:val="000000"/>
                <w:kern w:val="2"/>
                <w:szCs w:val="22"/>
              </w:rPr>
              <w:t>, Sangho</w:t>
            </w:r>
          </w:p>
        </w:tc>
        <w:tc>
          <w:tcPr>
            <w:tcW w:w="4955" w:type="dxa"/>
            <w:noWrap/>
            <w:tcMar>
              <w:top w:w="15" w:type="dxa"/>
              <w:left w:w="15" w:type="dxa"/>
              <w:bottom w:w="0" w:type="dxa"/>
              <w:right w:w="15" w:type="dxa"/>
            </w:tcMar>
            <w:vAlign w:val="bottom"/>
            <w:hideMark/>
          </w:tcPr>
          <w:p w14:paraId="04AF7C29" w14:textId="77777777" w:rsidR="00FA6BEA" w:rsidRDefault="00FA6BEA">
            <w:pPr>
              <w:rPr>
                <w:rFonts w:ascii="Calibri" w:hAnsi="Calibri" w:cs="Calibri"/>
                <w:color w:val="000000"/>
                <w:kern w:val="2"/>
                <w:szCs w:val="22"/>
              </w:rPr>
            </w:pPr>
            <w:r>
              <w:rPr>
                <w:rFonts w:ascii="Calibri" w:hAnsi="Calibri" w:cs="Calibri"/>
                <w:color w:val="000000"/>
                <w:kern w:val="2"/>
                <w:szCs w:val="22"/>
              </w:rPr>
              <w:t>Broadcom Corporation</w:t>
            </w:r>
          </w:p>
        </w:tc>
      </w:tr>
      <w:tr w:rsidR="00FA6BEA" w14:paraId="560F8926" w14:textId="77777777" w:rsidTr="00FA6BEA">
        <w:trPr>
          <w:trHeight w:val="300"/>
        </w:trPr>
        <w:tc>
          <w:tcPr>
            <w:tcW w:w="994" w:type="dxa"/>
            <w:noWrap/>
            <w:tcMar>
              <w:top w:w="15" w:type="dxa"/>
              <w:left w:w="15" w:type="dxa"/>
              <w:bottom w:w="0" w:type="dxa"/>
              <w:right w:w="15" w:type="dxa"/>
            </w:tcMar>
            <w:vAlign w:val="bottom"/>
            <w:hideMark/>
          </w:tcPr>
          <w:p w14:paraId="7CD3A82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EE5F77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7548034"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4955" w:type="dxa"/>
            <w:noWrap/>
            <w:tcMar>
              <w:top w:w="15" w:type="dxa"/>
              <w:left w:w="15" w:type="dxa"/>
              <w:bottom w:w="0" w:type="dxa"/>
              <w:right w:w="15" w:type="dxa"/>
            </w:tcMar>
            <w:vAlign w:val="bottom"/>
            <w:hideMark/>
          </w:tcPr>
          <w:p w14:paraId="3FC72627"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Advanced Telecommunications Research Institute </w:t>
            </w:r>
            <w:proofErr w:type="gramStart"/>
            <w:r>
              <w:rPr>
                <w:rFonts w:ascii="Calibri" w:hAnsi="Calibri" w:cs="Calibri"/>
                <w:color w:val="000000"/>
                <w:kern w:val="2"/>
                <w:szCs w:val="22"/>
              </w:rPr>
              <w:t>International(</w:t>
            </w:r>
            <w:proofErr w:type="gramEnd"/>
            <w:r>
              <w:rPr>
                <w:rFonts w:ascii="Calibri" w:hAnsi="Calibri" w:cs="Calibri"/>
                <w:color w:val="000000"/>
                <w:kern w:val="2"/>
                <w:szCs w:val="22"/>
              </w:rPr>
              <w:t>ATR)</w:t>
            </w:r>
          </w:p>
        </w:tc>
      </w:tr>
      <w:tr w:rsidR="00FA6BEA" w14:paraId="6FD4912E" w14:textId="77777777" w:rsidTr="00FA6BEA">
        <w:trPr>
          <w:trHeight w:val="300"/>
        </w:trPr>
        <w:tc>
          <w:tcPr>
            <w:tcW w:w="994" w:type="dxa"/>
            <w:noWrap/>
            <w:tcMar>
              <w:top w:w="15" w:type="dxa"/>
              <w:left w:w="15" w:type="dxa"/>
              <w:bottom w:w="0" w:type="dxa"/>
              <w:right w:w="15" w:type="dxa"/>
            </w:tcMar>
            <w:vAlign w:val="bottom"/>
            <w:hideMark/>
          </w:tcPr>
          <w:p w14:paraId="2D0D4E9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28DFF1A"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C808460"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4955" w:type="dxa"/>
            <w:noWrap/>
            <w:tcMar>
              <w:top w:w="15" w:type="dxa"/>
              <w:left w:w="15" w:type="dxa"/>
              <w:bottom w:w="0" w:type="dxa"/>
              <w:right w:w="15" w:type="dxa"/>
            </w:tcMar>
            <w:vAlign w:val="bottom"/>
            <w:hideMark/>
          </w:tcPr>
          <w:p w14:paraId="7963417F" w14:textId="77777777" w:rsidR="00FA6BEA" w:rsidRDefault="00FA6BEA">
            <w:pPr>
              <w:rPr>
                <w:rFonts w:ascii="Calibri" w:hAnsi="Calibri" w:cs="Calibri"/>
                <w:color w:val="000000"/>
                <w:kern w:val="2"/>
                <w:szCs w:val="22"/>
              </w:rPr>
            </w:pPr>
            <w:r>
              <w:rPr>
                <w:rFonts w:ascii="Calibri" w:hAnsi="Calibri" w:cs="Calibri"/>
                <w:color w:val="000000"/>
                <w:kern w:val="2"/>
                <w:szCs w:val="22"/>
              </w:rPr>
              <w:t>Samsung Research America</w:t>
            </w:r>
          </w:p>
        </w:tc>
      </w:tr>
      <w:tr w:rsidR="00FA6BEA" w14:paraId="03E09BA9" w14:textId="77777777" w:rsidTr="00FA6BEA">
        <w:trPr>
          <w:trHeight w:val="300"/>
        </w:trPr>
        <w:tc>
          <w:tcPr>
            <w:tcW w:w="994" w:type="dxa"/>
            <w:noWrap/>
            <w:tcMar>
              <w:top w:w="15" w:type="dxa"/>
              <w:left w:w="15" w:type="dxa"/>
              <w:bottom w:w="0" w:type="dxa"/>
              <w:right w:w="15" w:type="dxa"/>
            </w:tcMar>
            <w:vAlign w:val="bottom"/>
            <w:hideMark/>
          </w:tcPr>
          <w:p w14:paraId="48D28F3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0CD1469"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694DB68" w14:textId="77777777" w:rsidR="00FA6BEA" w:rsidRDefault="00FA6BEA">
            <w:pPr>
              <w:rPr>
                <w:rFonts w:ascii="Calibri" w:hAnsi="Calibri" w:cs="Calibri"/>
                <w:color w:val="000000"/>
                <w:kern w:val="2"/>
                <w:szCs w:val="22"/>
              </w:rPr>
            </w:pPr>
            <w:r>
              <w:rPr>
                <w:rFonts w:ascii="Calibri" w:hAnsi="Calibri" w:cs="Calibri"/>
                <w:color w:val="000000"/>
                <w:kern w:val="2"/>
                <w:szCs w:val="22"/>
              </w:rPr>
              <w:t>Shen, Andy</w:t>
            </w:r>
          </w:p>
        </w:tc>
        <w:tc>
          <w:tcPr>
            <w:tcW w:w="4955" w:type="dxa"/>
            <w:noWrap/>
            <w:tcMar>
              <w:top w:w="15" w:type="dxa"/>
              <w:left w:w="15" w:type="dxa"/>
              <w:bottom w:w="0" w:type="dxa"/>
              <w:right w:w="15" w:type="dxa"/>
            </w:tcMar>
            <w:vAlign w:val="bottom"/>
            <w:hideMark/>
          </w:tcPr>
          <w:p w14:paraId="77B207C2"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FA6BEA" w14:paraId="1F94A89E" w14:textId="77777777" w:rsidTr="00FA6BEA">
        <w:trPr>
          <w:trHeight w:val="300"/>
        </w:trPr>
        <w:tc>
          <w:tcPr>
            <w:tcW w:w="994" w:type="dxa"/>
            <w:noWrap/>
            <w:tcMar>
              <w:top w:w="15" w:type="dxa"/>
              <w:left w:w="15" w:type="dxa"/>
              <w:bottom w:w="0" w:type="dxa"/>
              <w:right w:w="15" w:type="dxa"/>
            </w:tcMar>
            <w:vAlign w:val="bottom"/>
            <w:hideMark/>
          </w:tcPr>
          <w:p w14:paraId="5AC0516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EFEA572"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A1DCA87"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shuyu</w:t>
            </w:r>
            <w:proofErr w:type="spellEnd"/>
          </w:p>
        </w:tc>
        <w:tc>
          <w:tcPr>
            <w:tcW w:w="4955" w:type="dxa"/>
            <w:noWrap/>
            <w:tcMar>
              <w:top w:w="15" w:type="dxa"/>
              <w:left w:w="15" w:type="dxa"/>
              <w:bottom w:w="0" w:type="dxa"/>
              <w:right w:w="15" w:type="dxa"/>
            </w:tcMar>
            <w:vAlign w:val="bottom"/>
            <w:hideMark/>
          </w:tcPr>
          <w:p w14:paraId="53EF54CA" w14:textId="77777777" w:rsidR="00FA6BEA" w:rsidRDefault="00FA6BEA">
            <w:pPr>
              <w:rPr>
                <w:rFonts w:ascii="Calibri" w:hAnsi="Calibri" w:cs="Calibri"/>
                <w:color w:val="000000"/>
                <w:kern w:val="2"/>
                <w:szCs w:val="22"/>
              </w:rPr>
            </w:pPr>
            <w:r>
              <w:rPr>
                <w:rFonts w:ascii="Calibri" w:hAnsi="Calibri" w:cs="Calibri"/>
                <w:color w:val="000000"/>
                <w:kern w:val="2"/>
                <w:szCs w:val="22"/>
              </w:rPr>
              <w:t>TP-Link Corporation Limited</w:t>
            </w:r>
          </w:p>
        </w:tc>
      </w:tr>
      <w:tr w:rsidR="00FA6BEA" w14:paraId="0855BE0B" w14:textId="77777777" w:rsidTr="00FA6BEA">
        <w:trPr>
          <w:trHeight w:val="300"/>
        </w:trPr>
        <w:tc>
          <w:tcPr>
            <w:tcW w:w="994" w:type="dxa"/>
            <w:noWrap/>
            <w:tcMar>
              <w:top w:w="15" w:type="dxa"/>
              <w:left w:w="15" w:type="dxa"/>
              <w:bottom w:w="0" w:type="dxa"/>
              <w:right w:w="15" w:type="dxa"/>
            </w:tcMar>
            <w:vAlign w:val="bottom"/>
            <w:hideMark/>
          </w:tcPr>
          <w:p w14:paraId="25158A12"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65E91C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50A8250"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Shilo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Shimi</w:t>
            </w:r>
            <w:proofErr w:type="spellEnd"/>
          </w:p>
        </w:tc>
        <w:tc>
          <w:tcPr>
            <w:tcW w:w="4955" w:type="dxa"/>
            <w:noWrap/>
            <w:tcMar>
              <w:top w:w="15" w:type="dxa"/>
              <w:left w:w="15" w:type="dxa"/>
              <w:bottom w:w="0" w:type="dxa"/>
              <w:right w:w="15" w:type="dxa"/>
            </w:tcMar>
            <w:vAlign w:val="bottom"/>
            <w:hideMark/>
          </w:tcPr>
          <w:p w14:paraId="6F3611CC"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24140F66" w14:textId="77777777" w:rsidTr="00FA6BEA">
        <w:trPr>
          <w:trHeight w:val="300"/>
        </w:trPr>
        <w:tc>
          <w:tcPr>
            <w:tcW w:w="994" w:type="dxa"/>
            <w:noWrap/>
            <w:tcMar>
              <w:top w:w="15" w:type="dxa"/>
              <w:left w:w="15" w:type="dxa"/>
              <w:bottom w:w="0" w:type="dxa"/>
              <w:right w:w="15" w:type="dxa"/>
            </w:tcMar>
            <w:vAlign w:val="bottom"/>
            <w:hideMark/>
          </w:tcPr>
          <w:p w14:paraId="5C685415"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96E8A4A"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0BBF880" w14:textId="77777777" w:rsidR="00FA6BEA" w:rsidRDefault="00FA6BEA">
            <w:pPr>
              <w:rPr>
                <w:rFonts w:ascii="Calibri" w:hAnsi="Calibri" w:cs="Calibri"/>
                <w:color w:val="000000"/>
                <w:kern w:val="2"/>
                <w:szCs w:val="22"/>
              </w:rPr>
            </w:pPr>
            <w:r>
              <w:rPr>
                <w:rFonts w:ascii="Calibri" w:hAnsi="Calibri" w:cs="Calibri"/>
                <w:color w:val="000000"/>
                <w:kern w:val="2"/>
                <w:szCs w:val="22"/>
              </w:rPr>
              <w:t>Shirakawa, Atsushi</w:t>
            </w:r>
          </w:p>
        </w:tc>
        <w:tc>
          <w:tcPr>
            <w:tcW w:w="4955" w:type="dxa"/>
            <w:noWrap/>
            <w:tcMar>
              <w:top w:w="15" w:type="dxa"/>
              <w:left w:w="15" w:type="dxa"/>
              <w:bottom w:w="0" w:type="dxa"/>
              <w:right w:w="15" w:type="dxa"/>
            </w:tcMar>
            <w:vAlign w:val="bottom"/>
            <w:hideMark/>
          </w:tcPr>
          <w:p w14:paraId="16390225" w14:textId="77777777" w:rsidR="00FA6BEA" w:rsidRDefault="00FA6BEA">
            <w:pPr>
              <w:rPr>
                <w:rFonts w:ascii="Calibri" w:hAnsi="Calibri" w:cs="Calibri"/>
                <w:color w:val="000000"/>
                <w:kern w:val="2"/>
                <w:szCs w:val="22"/>
              </w:rPr>
            </w:pPr>
            <w:r>
              <w:rPr>
                <w:rFonts w:ascii="Calibri" w:hAnsi="Calibri" w:cs="Calibri"/>
                <w:color w:val="000000"/>
                <w:kern w:val="2"/>
                <w:szCs w:val="22"/>
              </w:rPr>
              <w:t>SHARP CORPORATION</w:t>
            </w:r>
          </w:p>
        </w:tc>
      </w:tr>
      <w:tr w:rsidR="00FA6BEA" w14:paraId="2136627F" w14:textId="77777777" w:rsidTr="00FA6BEA">
        <w:trPr>
          <w:trHeight w:val="300"/>
        </w:trPr>
        <w:tc>
          <w:tcPr>
            <w:tcW w:w="994" w:type="dxa"/>
            <w:noWrap/>
            <w:tcMar>
              <w:top w:w="15" w:type="dxa"/>
              <w:left w:w="15" w:type="dxa"/>
              <w:bottom w:w="0" w:type="dxa"/>
              <w:right w:w="15" w:type="dxa"/>
            </w:tcMar>
            <w:vAlign w:val="bottom"/>
            <w:hideMark/>
          </w:tcPr>
          <w:p w14:paraId="309F7A3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121939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027AD05" w14:textId="77777777" w:rsidR="00FA6BEA" w:rsidRDefault="00FA6BEA">
            <w:pPr>
              <w:rPr>
                <w:rFonts w:ascii="Calibri" w:hAnsi="Calibri" w:cs="Calibri"/>
                <w:color w:val="000000"/>
                <w:kern w:val="2"/>
                <w:szCs w:val="22"/>
              </w:rPr>
            </w:pPr>
            <w:r>
              <w:rPr>
                <w:rFonts w:ascii="Calibri" w:hAnsi="Calibri" w:cs="Calibri"/>
                <w:color w:val="000000"/>
                <w:kern w:val="2"/>
                <w:szCs w:val="22"/>
              </w:rPr>
              <w:t>Son, Ju-Hyung</w:t>
            </w:r>
          </w:p>
        </w:tc>
        <w:tc>
          <w:tcPr>
            <w:tcW w:w="4955" w:type="dxa"/>
            <w:noWrap/>
            <w:tcMar>
              <w:top w:w="15" w:type="dxa"/>
              <w:left w:w="15" w:type="dxa"/>
              <w:bottom w:w="0" w:type="dxa"/>
              <w:right w:w="15" w:type="dxa"/>
            </w:tcMar>
            <w:vAlign w:val="bottom"/>
            <w:hideMark/>
          </w:tcPr>
          <w:p w14:paraId="7D257640" w14:textId="77777777" w:rsidR="00FA6BEA" w:rsidRDefault="00FA6BEA">
            <w:pPr>
              <w:rPr>
                <w:rFonts w:ascii="Calibri" w:hAnsi="Calibri" w:cs="Calibri"/>
                <w:color w:val="000000"/>
                <w:kern w:val="2"/>
                <w:szCs w:val="22"/>
              </w:rPr>
            </w:pPr>
            <w:r>
              <w:rPr>
                <w:rFonts w:ascii="Calibri" w:hAnsi="Calibri" w:cs="Calibri"/>
                <w:color w:val="000000"/>
                <w:kern w:val="2"/>
                <w:szCs w:val="22"/>
              </w:rPr>
              <w:t>WILUS Inc.</w:t>
            </w:r>
          </w:p>
        </w:tc>
      </w:tr>
      <w:tr w:rsidR="00FA6BEA" w14:paraId="641170CD" w14:textId="77777777" w:rsidTr="00FA6BEA">
        <w:trPr>
          <w:trHeight w:val="300"/>
        </w:trPr>
        <w:tc>
          <w:tcPr>
            <w:tcW w:w="994" w:type="dxa"/>
            <w:noWrap/>
            <w:tcMar>
              <w:top w:w="15" w:type="dxa"/>
              <w:left w:w="15" w:type="dxa"/>
              <w:bottom w:w="0" w:type="dxa"/>
              <w:right w:w="15" w:type="dxa"/>
            </w:tcMar>
            <w:vAlign w:val="bottom"/>
            <w:hideMark/>
          </w:tcPr>
          <w:p w14:paraId="3E6D75A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48825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0BDB758" w14:textId="77777777" w:rsidR="00FA6BEA" w:rsidRDefault="00FA6BEA">
            <w:pPr>
              <w:rPr>
                <w:rFonts w:ascii="Calibri" w:hAnsi="Calibri" w:cs="Calibri"/>
                <w:color w:val="000000"/>
                <w:kern w:val="2"/>
                <w:szCs w:val="22"/>
              </w:rPr>
            </w:pPr>
            <w:r>
              <w:rPr>
                <w:rFonts w:ascii="Calibri" w:hAnsi="Calibri" w:cs="Calibri"/>
                <w:color w:val="000000"/>
                <w:kern w:val="2"/>
                <w:szCs w:val="22"/>
              </w:rPr>
              <w:t>SUH, JUNG HOON</w:t>
            </w:r>
          </w:p>
        </w:tc>
        <w:tc>
          <w:tcPr>
            <w:tcW w:w="4955" w:type="dxa"/>
            <w:noWrap/>
            <w:tcMar>
              <w:top w:w="15" w:type="dxa"/>
              <w:left w:w="15" w:type="dxa"/>
              <w:bottom w:w="0" w:type="dxa"/>
              <w:right w:w="15" w:type="dxa"/>
            </w:tcMar>
            <w:vAlign w:val="bottom"/>
            <w:hideMark/>
          </w:tcPr>
          <w:p w14:paraId="692FA673"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FA6BEA" w14:paraId="604F35CF" w14:textId="77777777" w:rsidTr="00FA6BEA">
        <w:trPr>
          <w:trHeight w:val="300"/>
        </w:trPr>
        <w:tc>
          <w:tcPr>
            <w:tcW w:w="994" w:type="dxa"/>
            <w:noWrap/>
            <w:tcMar>
              <w:top w:w="15" w:type="dxa"/>
              <w:left w:w="15" w:type="dxa"/>
              <w:bottom w:w="0" w:type="dxa"/>
              <w:right w:w="15" w:type="dxa"/>
            </w:tcMar>
            <w:vAlign w:val="bottom"/>
            <w:hideMark/>
          </w:tcPr>
          <w:p w14:paraId="0C215F5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75236A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808C160" w14:textId="77777777" w:rsidR="00FA6BEA" w:rsidRDefault="00FA6BEA">
            <w:pPr>
              <w:rPr>
                <w:rFonts w:ascii="Calibri" w:hAnsi="Calibri" w:cs="Calibri"/>
                <w:color w:val="000000"/>
                <w:kern w:val="2"/>
                <w:szCs w:val="22"/>
              </w:rPr>
            </w:pPr>
            <w:r>
              <w:rPr>
                <w:rFonts w:ascii="Calibri" w:hAnsi="Calibri" w:cs="Calibri"/>
                <w:color w:val="000000"/>
                <w:kern w:val="2"/>
                <w:szCs w:val="22"/>
              </w:rPr>
              <w:t>Sun, Bo</w:t>
            </w:r>
          </w:p>
        </w:tc>
        <w:tc>
          <w:tcPr>
            <w:tcW w:w="4955" w:type="dxa"/>
            <w:noWrap/>
            <w:tcMar>
              <w:top w:w="15" w:type="dxa"/>
              <w:left w:w="15" w:type="dxa"/>
              <w:bottom w:w="0" w:type="dxa"/>
              <w:right w:w="15" w:type="dxa"/>
            </w:tcMar>
            <w:vAlign w:val="bottom"/>
            <w:hideMark/>
          </w:tcPr>
          <w:p w14:paraId="72EF45A1"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FA6BEA" w14:paraId="01B30077" w14:textId="77777777" w:rsidTr="00FA6BEA">
        <w:trPr>
          <w:trHeight w:val="300"/>
        </w:trPr>
        <w:tc>
          <w:tcPr>
            <w:tcW w:w="994" w:type="dxa"/>
            <w:noWrap/>
            <w:tcMar>
              <w:top w:w="15" w:type="dxa"/>
              <w:left w:w="15" w:type="dxa"/>
              <w:bottom w:w="0" w:type="dxa"/>
              <w:right w:w="15" w:type="dxa"/>
            </w:tcMar>
            <w:vAlign w:val="bottom"/>
            <w:hideMark/>
          </w:tcPr>
          <w:p w14:paraId="59D03E02"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4E7BD9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9608AFD"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Talarico</w:t>
            </w:r>
            <w:proofErr w:type="spellEnd"/>
            <w:r>
              <w:rPr>
                <w:rFonts w:ascii="Calibri" w:hAnsi="Calibri" w:cs="Calibri"/>
                <w:color w:val="000000"/>
                <w:kern w:val="2"/>
                <w:szCs w:val="22"/>
              </w:rPr>
              <w:t>, Salvatore</w:t>
            </w:r>
          </w:p>
        </w:tc>
        <w:tc>
          <w:tcPr>
            <w:tcW w:w="4955" w:type="dxa"/>
            <w:noWrap/>
            <w:tcMar>
              <w:top w:w="15" w:type="dxa"/>
              <w:left w:w="15" w:type="dxa"/>
              <w:bottom w:w="0" w:type="dxa"/>
              <w:right w:w="15" w:type="dxa"/>
            </w:tcMar>
            <w:vAlign w:val="bottom"/>
            <w:hideMark/>
          </w:tcPr>
          <w:p w14:paraId="37C0FCE7" w14:textId="77777777" w:rsidR="00FA6BEA" w:rsidRDefault="00FA6BEA">
            <w:pPr>
              <w:rPr>
                <w:rFonts w:ascii="Calibri" w:hAnsi="Calibri" w:cs="Calibri"/>
                <w:color w:val="000000"/>
                <w:kern w:val="2"/>
                <w:szCs w:val="22"/>
              </w:rPr>
            </w:pPr>
            <w:r>
              <w:rPr>
                <w:rFonts w:ascii="Calibri" w:hAnsi="Calibri" w:cs="Calibri"/>
                <w:color w:val="000000"/>
                <w:kern w:val="2"/>
                <w:szCs w:val="22"/>
              </w:rPr>
              <w:t>Sony Corporation</w:t>
            </w:r>
          </w:p>
        </w:tc>
      </w:tr>
      <w:tr w:rsidR="00FA6BEA" w14:paraId="03954408" w14:textId="77777777" w:rsidTr="00FA6BEA">
        <w:trPr>
          <w:trHeight w:val="300"/>
        </w:trPr>
        <w:tc>
          <w:tcPr>
            <w:tcW w:w="994" w:type="dxa"/>
            <w:noWrap/>
            <w:tcMar>
              <w:top w:w="15" w:type="dxa"/>
              <w:left w:w="15" w:type="dxa"/>
              <w:bottom w:w="0" w:type="dxa"/>
              <w:right w:w="15" w:type="dxa"/>
            </w:tcMar>
            <w:vAlign w:val="bottom"/>
            <w:hideMark/>
          </w:tcPr>
          <w:p w14:paraId="4B2580D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8CC870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9642C78"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4955" w:type="dxa"/>
            <w:noWrap/>
            <w:tcMar>
              <w:top w:w="15" w:type="dxa"/>
              <w:left w:w="15" w:type="dxa"/>
              <w:bottom w:w="0" w:type="dxa"/>
              <w:right w:w="15" w:type="dxa"/>
            </w:tcMar>
            <w:vAlign w:val="bottom"/>
            <w:hideMark/>
          </w:tcPr>
          <w:p w14:paraId="730AE237" w14:textId="77777777" w:rsidR="00FA6BEA" w:rsidRDefault="00FA6BEA">
            <w:pPr>
              <w:rPr>
                <w:rFonts w:ascii="Calibri" w:hAnsi="Calibri" w:cs="Calibri"/>
                <w:color w:val="000000"/>
                <w:kern w:val="2"/>
                <w:szCs w:val="22"/>
              </w:rPr>
            </w:pPr>
            <w:r>
              <w:rPr>
                <w:rFonts w:ascii="Calibri" w:hAnsi="Calibri" w:cs="Calibri"/>
                <w:color w:val="000000"/>
                <w:kern w:val="2"/>
                <w:szCs w:val="22"/>
              </w:rPr>
              <w:t>Infineon Technologies</w:t>
            </w:r>
          </w:p>
        </w:tc>
      </w:tr>
      <w:tr w:rsidR="00FA6BEA" w14:paraId="34207D6C" w14:textId="77777777" w:rsidTr="00FA6BEA">
        <w:trPr>
          <w:trHeight w:val="300"/>
        </w:trPr>
        <w:tc>
          <w:tcPr>
            <w:tcW w:w="994" w:type="dxa"/>
            <w:noWrap/>
            <w:tcMar>
              <w:top w:w="15" w:type="dxa"/>
              <w:left w:w="15" w:type="dxa"/>
              <w:bottom w:w="0" w:type="dxa"/>
              <w:right w:w="15" w:type="dxa"/>
            </w:tcMar>
            <w:vAlign w:val="bottom"/>
            <w:hideMark/>
          </w:tcPr>
          <w:p w14:paraId="105F97B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E4AF7E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D1639C1" w14:textId="77777777" w:rsidR="00FA6BEA" w:rsidRDefault="00FA6BEA">
            <w:pPr>
              <w:rPr>
                <w:rFonts w:ascii="Calibri" w:hAnsi="Calibri" w:cs="Calibri"/>
                <w:color w:val="000000"/>
                <w:kern w:val="2"/>
                <w:szCs w:val="22"/>
              </w:rPr>
            </w:pPr>
            <w:r>
              <w:rPr>
                <w:rFonts w:ascii="Calibri" w:hAnsi="Calibri" w:cs="Calibri"/>
                <w:color w:val="000000"/>
                <w:kern w:val="2"/>
                <w:szCs w:val="22"/>
              </w:rPr>
              <w:t>Varshney, Prabodh</w:t>
            </w:r>
          </w:p>
        </w:tc>
        <w:tc>
          <w:tcPr>
            <w:tcW w:w="4955" w:type="dxa"/>
            <w:noWrap/>
            <w:tcMar>
              <w:top w:w="15" w:type="dxa"/>
              <w:left w:w="15" w:type="dxa"/>
              <w:bottom w:w="0" w:type="dxa"/>
              <w:right w:w="15" w:type="dxa"/>
            </w:tcMar>
            <w:vAlign w:val="bottom"/>
            <w:hideMark/>
          </w:tcPr>
          <w:p w14:paraId="38B28837" w14:textId="77777777" w:rsidR="00FA6BEA" w:rsidRDefault="00FA6BEA">
            <w:pPr>
              <w:rPr>
                <w:rFonts w:ascii="Calibri" w:hAnsi="Calibri" w:cs="Calibri"/>
                <w:color w:val="000000"/>
                <w:kern w:val="2"/>
                <w:szCs w:val="22"/>
              </w:rPr>
            </w:pPr>
            <w:r>
              <w:rPr>
                <w:rFonts w:ascii="Calibri" w:hAnsi="Calibri" w:cs="Calibri"/>
                <w:color w:val="000000"/>
                <w:kern w:val="2"/>
                <w:szCs w:val="22"/>
              </w:rPr>
              <w:t>Nokia</w:t>
            </w:r>
          </w:p>
        </w:tc>
      </w:tr>
      <w:tr w:rsidR="00FA6BEA" w14:paraId="2344256A" w14:textId="77777777" w:rsidTr="00FA6BEA">
        <w:trPr>
          <w:trHeight w:val="300"/>
        </w:trPr>
        <w:tc>
          <w:tcPr>
            <w:tcW w:w="994" w:type="dxa"/>
            <w:noWrap/>
            <w:tcMar>
              <w:top w:w="15" w:type="dxa"/>
              <w:left w:w="15" w:type="dxa"/>
              <w:bottom w:w="0" w:type="dxa"/>
              <w:right w:w="15" w:type="dxa"/>
            </w:tcMar>
            <w:vAlign w:val="bottom"/>
            <w:hideMark/>
          </w:tcPr>
          <w:p w14:paraId="5D787119"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097B64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737C438" w14:textId="77777777" w:rsidR="00FA6BEA" w:rsidRDefault="00FA6BEA">
            <w:pPr>
              <w:rPr>
                <w:rFonts w:ascii="Calibri" w:hAnsi="Calibri" w:cs="Calibri"/>
                <w:color w:val="000000"/>
                <w:kern w:val="2"/>
                <w:szCs w:val="22"/>
              </w:rPr>
            </w:pPr>
            <w:r>
              <w:rPr>
                <w:rFonts w:ascii="Calibri" w:hAnsi="Calibri" w:cs="Calibri"/>
                <w:color w:val="000000"/>
                <w:kern w:val="2"/>
                <w:szCs w:val="22"/>
              </w:rPr>
              <w:t>Wang, Lei</w:t>
            </w:r>
          </w:p>
        </w:tc>
        <w:tc>
          <w:tcPr>
            <w:tcW w:w="4955" w:type="dxa"/>
            <w:noWrap/>
            <w:tcMar>
              <w:top w:w="15" w:type="dxa"/>
              <w:left w:w="15" w:type="dxa"/>
              <w:bottom w:w="0" w:type="dxa"/>
              <w:right w:w="15" w:type="dxa"/>
            </w:tcMar>
            <w:vAlign w:val="bottom"/>
            <w:hideMark/>
          </w:tcPr>
          <w:p w14:paraId="016F3B57"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Technologies/Huawei Technologies</w:t>
            </w:r>
          </w:p>
        </w:tc>
      </w:tr>
      <w:tr w:rsidR="00FA6BEA" w14:paraId="6DD474D5" w14:textId="77777777" w:rsidTr="00FA6BEA">
        <w:trPr>
          <w:trHeight w:val="300"/>
        </w:trPr>
        <w:tc>
          <w:tcPr>
            <w:tcW w:w="994" w:type="dxa"/>
            <w:noWrap/>
            <w:tcMar>
              <w:top w:w="15" w:type="dxa"/>
              <w:left w:w="15" w:type="dxa"/>
              <w:bottom w:w="0" w:type="dxa"/>
              <w:right w:w="15" w:type="dxa"/>
            </w:tcMar>
            <w:vAlign w:val="bottom"/>
            <w:hideMark/>
          </w:tcPr>
          <w:p w14:paraId="085C1ED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116E598"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672DA1C" w14:textId="77777777" w:rsidR="00FA6BEA" w:rsidRDefault="00FA6BEA">
            <w:pPr>
              <w:rPr>
                <w:rFonts w:ascii="Calibri" w:hAnsi="Calibri" w:cs="Calibri"/>
                <w:color w:val="000000"/>
                <w:kern w:val="2"/>
                <w:szCs w:val="22"/>
              </w:rPr>
            </w:pPr>
            <w:r>
              <w:rPr>
                <w:rFonts w:ascii="Calibri" w:hAnsi="Calibri" w:cs="Calibri"/>
                <w:color w:val="000000"/>
                <w:kern w:val="2"/>
                <w:szCs w:val="22"/>
              </w:rPr>
              <w:t>Wang, Qi</w:t>
            </w:r>
          </w:p>
        </w:tc>
        <w:tc>
          <w:tcPr>
            <w:tcW w:w="4955" w:type="dxa"/>
            <w:noWrap/>
            <w:tcMar>
              <w:top w:w="15" w:type="dxa"/>
              <w:left w:w="15" w:type="dxa"/>
              <w:bottom w:w="0" w:type="dxa"/>
              <w:right w:w="15" w:type="dxa"/>
            </w:tcMar>
            <w:vAlign w:val="bottom"/>
            <w:hideMark/>
          </w:tcPr>
          <w:p w14:paraId="2F265D42"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77E62759" w14:textId="77777777" w:rsidTr="00FA6BEA">
        <w:trPr>
          <w:trHeight w:val="300"/>
        </w:trPr>
        <w:tc>
          <w:tcPr>
            <w:tcW w:w="994" w:type="dxa"/>
            <w:noWrap/>
            <w:tcMar>
              <w:top w:w="15" w:type="dxa"/>
              <w:left w:w="15" w:type="dxa"/>
              <w:bottom w:w="0" w:type="dxa"/>
              <w:right w:w="15" w:type="dxa"/>
            </w:tcMar>
            <w:vAlign w:val="bottom"/>
            <w:hideMark/>
          </w:tcPr>
          <w:p w14:paraId="0A92F0A4"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2266E5D"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764B4C2" w14:textId="77777777" w:rsidR="00FA6BEA" w:rsidRDefault="00FA6BEA">
            <w:pPr>
              <w:rPr>
                <w:rFonts w:ascii="Calibri" w:hAnsi="Calibri" w:cs="Calibri"/>
                <w:color w:val="000000"/>
                <w:kern w:val="2"/>
                <w:szCs w:val="22"/>
              </w:rPr>
            </w:pPr>
            <w:r>
              <w:rPr>
                <w:rFonts w:ascii="Calibri" w:hAnsi="Calibri" w:cs="Calibri"/>
                <w:color w:val="000000"/>
                <w:kern w:val="2"/>
                <w:szCs w:val="22"/>
              </w:rPr>
              <w:t>Wei, Dong</w:t>
            </w:r>
          </w:p>
        </w:tc>
        <w:tc>
          <w:tcPr>
            <w:tcW w:w="4955" w:type="dxa"/>
            <w:noWrap/>
            <w:tcMar>
              <w:top w:w="15" w:type="dxa"/>
              <w:left w:w="15" w:type="dxa"/>
              <w:bottom w:w="0" w:type="dxa"/>
              <w:right w:w="15" w:type="dxa"/>
            </w:tcMar>
            <w:vAlign w:val="bottom"/>
            <w:hideMark/>
          </w:tcPr>
          <w:p w14:paraId="4D77618C" w14:textId="77777777" w:rsidR="00FA6BEA" w:rsidRDefault="00FA6BEA">
            <w:pPr>
              <w:rPr>
                <w:rFonts w:ascii="Calibri" w:hAnsi="Calibri" w:cs="Calibri"/>
                <w:color w:val="000000"/>
                <w:kern w:val="2"/>
                <w:szCs w:val="22"/>
              </w:rPr>
            </w:pPr>
            <w:r>
              <w:rPr>
                <w:rFonts w:ascii="Calibri" w:hAnsi="Calibri" w:cs="Calibri"/>
                <w:color w:val="000000"/>
                <w:kern w:val="2"/>
                <w:szCs w:val="22"/>
              </w:rPr>
              <w:t>NXP Semiconductors</w:t>
            </w:r>
          </w:p>
        </w:tc>
      </w:tr>
      <w:tr w:rsidR="00FA6BEA" w14:paraId="0BC1A3E3" w14:textId="77777777" w:rsidTr="00FA6BEA">
        <w:trPr>
          <w:trHeight w:val="300"/>
        </w:trPr>
        <w:tc>
          <w:tcPr>
            <w:tcW w:w="994" w:type="dxa"/>
            <w:noWrap/>
            <w:tcMar>
              <w:top w:w="15" w:type="dxa"/>
              <w:left w:w="15" w:type="dxa"/>
              <w:bottom w:w="0" w:type="dxa"/>
              <w:right w:w="15" w:type="dxa"/>
            </w:tcMar>
            <w:vAlign w:val="bottom"/>
            <w:hideMark/>
          </w:tcPr>
          <w:p w14:paraId="53808C53"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59423E6"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F31D692"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4955" w:type="dxa"/>
            <w:noWrap/>
            <w:tcMar>
              <w:top w:w="15" w:type="dxa"/>
              <w:left w:w="15" w:type="dxa"/>
              <w:bottom w:w="0" w:type="dxa"/>
              <w:right w:w="15" w:type="dxa"/>
            </w:tcMar>
            <w:vAlign w:val="bottom"/>
            <w:hideMark/>
          </w:tcPr>
          <w:p w14:paraId="5601525D"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3D69D6D4" w14:textId="77777777" w:rsidTr="00FA6BEA">
        <w:trPr>
          <w:trHeight w:val="300"/>
        </w:trPr>
        <w:tc>
          <w:tcPr>
            <w:tcW w:w="994" w:type="dxa"/>
            <w:noWrap/>
            <w:tcMar>
              <w:top w:w="15" w:type="dxa"/>
              <w:left w:w="15" w:type="dxa"/>
              <w:bottom w:w="0" w:type="dxa"/>
              <w:right w:w="15" w:type="dxa"/>
            </w:tcMar>
            <w:vAlign w:val="bottom"/>
            <w:hideMark/>
          </w:tcPr>
          <w:p w14:paraId="1EB8F6BC"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8DE57C6"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4DA19BA"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Tianyu</w:t>
            </w:r>
            <w:proofErr w:type="spellEnd"/>
          </w:p>
        </w:tc>
        <w:tc>
          <w:tcPr>
            <w:tcW w:w="4955" w:type="dxa"/>
            <w:noWrap/>
            <w:tcMar>
              <w:top w:w="15" w:type="dxa"/>
              <w:left w:w="15" w:type="dxa"/>
              <w:bottom w:w="0" w:type="dxa"/>
              <w:right w:w="15" w:type="dxa"/>
            </w:tcMar>
            <w:vAlign w:val="bottom"/>
            <w:hideMark/>
          </w:tcPr>
          <w:p w14:paraId="7E19C364"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3651012A" w14:textId="77777777" w:rsidTr="00FA6BEA">
        <w:trPr>
          <w:trHeight w:val="300"/>
        </w:trPr>
        <w:tc>
          <w:tcPr>
            <w:tcW w:w="994" w:type="dxa"/>
            <w:noWrap/>
            <w:tcMar>
              <w:top w:w="15" w:type="dxa"/>
              <w:left w:w="15" w:type="dxa"/>
              <w:bottom w:w="0" w:type="dxa"/>
              <w:right w:w="15" w:type="dxa"/>
            </w:tcMar>
            <w:vAlign w:val="bottom"/>
            <w:hideMark/>
          </w:tcPr>
          <w:p w14:paraId="2063547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DAC1DB8"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EFCD011"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4955" w:type="dxa"/>
            <w:noWrap/>
            <w:tcMar>
              <w:top w:w="15" w:type="dxa"/>
              <w:left w:w="15" w:type="dxa"/>
              <w:bottom w:w="0" w:type="dxa"/>
              <w:right w:w="15" w:type="dxa"/>
            </w:tcMar>
            <w:vAlign w:val="bottom"/>
            <w:hideMark/>
          </w:tcPr>
          <w:p w14:paraId="73C70D2A"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FA6BEA" w14:paraId="38E7F59B" w14:textId="77777777" w:rsidTr="00FA6BEA">
        <w:trPr>
          <w:trHeight w:val="300"/>
        </w:trPr>
        <w:tc>
          <w:tcPr>
            <w:tcW w:w="994" w:type="dxa"/>
            <w:noWrap/>
            <w:tcMar>
              <w:top w:w="15" w:type="dxa"/>
              <w:left w:w="15" w:type="dxa"/>
              <w:bottom w:w="0" w:type="dxa"/>
              <w:right w:w="15" w:type="dxa"/>
            </w:tcMar>
            <w:vAlign w:val="bottom"/>
            <w:hideMark/>
          </w:tcPr>
          <w:p w14:paraId="5CA67A4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9AED833"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3A922E0" w14:textId="77777777" w:rsidR="00FA6BEA" w:rsidRDefault="00FA6BEA">
            <w:pPr>
              <w:rPr>
                <w:rFonts w:ascii="Calibri" w:hAnsi="Calibri" w:cs="Calibri"/>
                <w:color w:val="000000"/>
                <w:kern w:val="2"/>
                <w:szCs w:val="22"/>
              </w:rPr>
            </w:pPr>
            <w:r>
              <w:rPr>
                <w:rFonts w:ascii="Calibri" w:hAnsi="Calibri" w:cs="Calibri"/>
                <w:color w:val="000000"/>
                <w:kern w:val="2"/>
                <w:szCs w:val="22"/>
              </w:rPr>
              <w:t>Xia, Qing</w:t>
            </w:r>
          </w:p>
        </w:tc>
        <w:tc>
          <w:tcPr>
            <w:tcW w:w="4955" w:type="dxa"/>
            <w:noWrap/>
            <w:tcMar>
              <w:top w:w="15" w:type="dxa"/>
              <w:left w:w="15" w:type="dxa"/>
              <w:bottom w:w="0" w:type="dxa"/>
              <w:right w:w="15" w:type="dxa"/>
            </w:tcMar>
            <w:vAlign w:val="bottom"/>
            <w:hideMark/>
          </w:tcPr>
          <w:p w14:paraId="4AABB913" w14:textId="77777777" w:rsidR="00FA6BEA" w:rsidRDefault="00FA6BEA">
            <w:pPr>
              <w:rPr>
                <w:rFonts w:ascii="Calibri" w:hAnsi="Calibri" w:cs="Calibri"/>
                <w:color w:val="000000"/>
                <w:kern w:val="2"/>
                <w:szCs w:val="22"/>
              </w:rPr>
            </w:pPr>
            <w:r>
              <w:rPr>
                <w:rFonts w:ascii="Calibri" w:hAnsi="Calibri" w:cs="Calibri"/>
                <w:color w:val="000000"/>
                <w:kern w:val="2"/>
                <w:szCs w:val="22"/>
              </w:rPr>
              <w:t>Sony Corporation</w:t>
            </w:r>
          </w:p>
        </w:tc>
      </w:tr>
      <w:tr w:rsidR="00FA6BEA" w14:paraId="6D476198" w14:textId="77777777" w:rsidTr="00FA6BEA">
        <w:trPr>
          <w:trHeight w:val="300"/>
        </w:trPr>
        <w:tc>
          <w:tcPr>
            <w:tcW w:w="994" w:type="dxa"/>
            <w:noWrap/>
            <w:tcMar>
              <w:top w:w="15" w:type="dxa"/>
              <w:left w:w="15" w:type="dxa"/>
              <w:bottom w:w="0" w:type="dxa"/>
              <w:right w:w="15" w:type="dxa"/>
            </w:tcMar>
            <w:vAlign w:val="bottom"/>
            <w:hideMark/>
          </w:tcPr>
          <w:p w14:paraId="35C5FDC5"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7A54CD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B8127D2" w14:textId="77777777" w:rsidR="00FA6BEA" w:rsidRDefault="00FA6BEA">
            <w:pPr>
              <w:rPr>
                <w:rFonts w:ascii="Calibri" w:hAnsi="Calibri" w:cs="Calibri"/>
                <w:color w:val="000000"/>
                <w:kern w:val="2"/>
                <w:szCs w:val="22"/>
              </w:rPr>
            </w:pPr>
            <w:r>
              <w:rPr>
                <w:rFonts w:ascii="Calibri" w:hAnsi="Calibri" w:cs="Calibri"/>
                <w:color w:val="000000"/>
                <w:kern w:val="2"/>
                <w:szCs w:val="22"/>
              </w:rPr>
              <w:t>Xu, Yue</w:t>
            </w:r>
          </w:p>
        </w:tc>
        <w:tc>
          <w:tcPr>
            <w:tcW w:w="4955" w:type="dxa"/>
            <w:noWrap/>
            <w:tcMar>
              <w:top w:w="15" w:type="dxa"/>
              <w:left w:w="15" w:type="dxa"/>
              <w:bottom w:w="0" w:type="dxa"/>
              <w:right w:w="15" w:type="dxa"/>
            </w:tcMar>
            <w:vAlign w:val="bottom"/>
            <w:hideMark/>
          </w:tcPr>
          <w:p w14:paraId="54E19614"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1A3EA450" w14:textId="77777777" w:rsidTr="00FA6BEA">
        <w:trPr>
          <w:trHeight w:val="300"/>
        </w:trPr>
        <w:tc>
          <w:tcPr>
            <w:tcW w:w="994" w:type="dxa"/>
            <w:noWrap/>
            <w:tcMar>
              <w:top w:w="15" w:type="dxa"/>
              <w:left w:w="15" w:type="dxa"/>
              <w:bottom w:w="0" w:type="dxa"/>
              <w:right w:w="15" w:type="dxa"/>
            </w:tcMar>
            <w:vAlign w:val="bottom"/>
            <w:hideMark/>
          </w:tcPr>
          <w:p w14:paraId="6677E65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0CDC8EB"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1A1A342"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Yamada, </w:t>
            </w:r>
            <w:proofErr w:type="spellStart"/>
            <w:r>
              <w:rPr>
                <w:rFonts w:ascii="Calibri" w:hAnsi="Calibri" w:cs="Calibri"/>
                <w:color w:val="000000"/>
                <w:kern w:val="2"/>
                <w:szCs w:val="22"/>
              </w:rPr>
              <w:t>Ryota</w:t>
            </w:r>
            <w:proofErr w:type="spellEnd"/>
          </w:p>
        </w:tc>
        <w:tc>
          <w:tcPr>
            <w:tcW w:w="4955" w:type="dxa"/>
            <w:noWrap/>
            <w:tcMar>
              <w:top w:w="15" w:type="dxa"/>
              <w:left w:w="15" w:type="dxa"/>
              <w:bottom w:w="0" w:type="dxa"/>
              <w:right w:w="15" w:type="dxa"/>
            </w:tcMar>
            <w:vAlign w:val="bottom"/>
            <w:hideMark/>
          </w:tcPr>
          <w:p w14:paraId="0100E430" w14:textId="77777777" w:rsidR="00FA6BEA" w:rsidRDefault="00FA6BEA">
            <w:pPr>
              <w:rPr>
                <w:rFonts w:ascii="Calibri" w:hAnsi="Calibri" w:cs="Calibri"/>
                <w:color w:val="000000"/>
                <w:kern w:val="2"/>
                <w:szCs w:val="22"/>
              </w:rPr>
            </w:pPr>
            <w:r>
              <w:rPr>
                <w:rFonts w:ascii="Calibri" w:hAnsi="Calibri" w:cs="Calibri"/>
                <w:color w:val="000000"/>
                <w:kern w:val="2"/>
                <w:szCs w:val="22"/>
              </w:rPr>
              <w:t>SHARP CORPORATION</w:t>
            </w:r>
          </w:p>
        </w:tc>
      </w:tr>
      <w:tr w:rsidR="00FA6BEA" w14:paraId="7DD06A6F" w14:textId="77777777" w:rsidTr="00FA6BEA">
        <w:trPr>
          <w:trHeight w:val="300"/>
        </w:trPr>
        <w:tc>
          <w:tcPr>
            <w:tcW w:w="994" w:type="dxa"/>
            <w:noWrap/>
            <w:tcMar>
              <w:top w:w="15" w:type="dxa"/>
              <w:left w:w="15" w:type="dxa"/>
              <w:bottom w:w="0" w:type="dxa"/>
              <w:right w:w="15" w:type="dxa"/>
            </w:tcMar>
            <w:vAlign w:val="bottom"/>
            <w:hideMark/>
          </w:tcPr>
          <w:p w14:paraId="70323E3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28ACA2B"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17ABC99" w14:textId="77777777" w:rsidR="00FA6BEA" w:rsidRDefault="00FA6BEA">
            <w:pPr>
              <w:rPr>
                <w:rFonts w:ascii="Calibri" w:hAnsi="Calibri" w:cs="Calibri"/>
                <w:color w:val="000000"/>
                <w:kern w:val="2"/>
                <w:szCs w:val="22"/>
              </w:rPr>
            </w:pPr>
            <w:r>
              <w:rPr>
                <w:rFonts w:ascii="Calibri" w:hAnsi="Calibri" w:cs="Calibri"/>
                <w:color w:val="000000"/>
                <w:kern w:val="2"/>
                <w:szCs w:val="22"/>
              </w:rPr>
              <w:t>Yang, Jay</w:t>
            </w:r>
          </w:p>
        </w:tc>
        <w:tc>
          <w:tcPr>
            <w:tcW w:w="4955" w:type="dxa"/>
            <w:noWrap/>
            <w:tcMar>
              <w:top w:w="15" w:type="dxa"/>
              <w:left w:w="15" w:type="dxa"/>
              <w:bottom w:w="0" w:type="dxa"/>
              <w:right w:w="15" w:type="dxa"/>
            </w:tcMar>
            <w:vAlign w:val="bottom"/>
            <w:hideMark/>
          </w:tcPr>
          <w:p w14:paraId="4CA1FF6A" w14:textId="77777777" w:rsidR="00FA6BEA" w:rsidRDefault="00FA6BEA">
            <w:pPr>
              <w:rPr>
                <w:rFonts w:ascii="Calibri" w:hAnsi="Calibri" w:cs="Calibri"/>
                <w:color w:val="000000"/>
                <w:kern w:val="2"/>
                <w:szCs w:val="22"/>
              </w:rPr>
            </w:pPr>
            <w:r>
              <w:rPr>
                <w:rFonts w:ascii="Calibri" w:hAnsi="Calibri" w:cs="Calibri"/>
                <w:color w:val="000000"/>
                <w:kern w:val="2"/>
                <w:szCs w:val="22"/>
              </w:rPr>
              <w:t>ZTE Corporation</w:t>
            </w:r>
          </w:p>
        </w:tc>
      </w:tr>
      <w:tr w:rsidR="00FA6BEA" w14:paraId="267EE4F6" w14:textId="77777777" w:rsidTr="00FA6BEA">
        <w:trPr>
          <w:trHeight w:val="300"/>
        </w:trPr>
        <w:tc>
          <w:tcPr>
            <w:tcW w:w="994" w:type="dxa"/>
            <w:noWrap/>
            <w:tcMar>
              <w:top w:w="15" w:type="dxa"/>
              <w:left w:w="15" w:type="dxa"/>
              <w:bottom w:w="0" w:type="dxa"/>
              <w:right w:w="15" w:type="dxa"/>
            </w:tcMar>
            <w:vAlign w:val="bottom"/>
            <w:hideMark/>
          </w:tcPr>
          <w:p w14:paraId="3F9017DD"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5F056B9"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03BBE17" w14:textId="77777777" w:rsidR="00FA6BEA" w:rsidRDefault="00FA6BEA">
            <w:pPr>
              <w:rPr>
                <w:rFonts w:ascii="Calibri" w:hAnsi="Calibri" w:cs="Calibri"/>
                <w:color w:val="000000"/>
                <w:kern w:val="2"/>
                <w:szCs w:val="22"/>
              </w:rPr>
            </w:pPr>
            <w:r>
              <w:rPr>
                <w:rFonts w:ascii="Calibri" w:hAnsi="Calibri" w:cs="Calibri"/>
                <w:color w:val="000000"/>
                <w:kern w:val="2"/>
                <w:szCs w:val="22"/>
              </w:rPr>
              <w:t>Yang, Jimmy</w:t>
            </w:r>
          </w:p>
        </w:tc>
        <w:tc>
          <w:tcPr>
            <w:tcW w:w="4955" w:type="dxa"/>
            <w:noWrap/>
            <w:tcMar>
              <w:top w:w="15" w:type="dxa"/>
              <w:left w:w="15" w:type="dxa"/>
              <w:bottom w:w="0" w:type="dxa"/>
              <w:right w:w="15" w:type="dxa"/>
            </w:tcMar>
            <w:vAlign w:val="bottom"/>
            <w:hideMark/>
          </w:tcPr>
          <w:p w14:paraId="4EF84BC0" w14:textId="77777777" w:rsidR="00FA6BEA" w:rsidRDefault="00FA6BEA">
            <w:pPr>
              <w:rPr>
                <w:rFonts w:ascii="Calibri" w:hAnsi="Calibri" w:cs="Calibri"/>
                <w:color w:val="000000"/>
                <w:kern w:val="2"/>
                <w:szCs w:val="22"/>
              </w:rPr>
            </w:pPr>
            <w:r>
              <w:rPr>
                <w:rFonts w:ascii="Calibri" w:hAnsi="Calibri" w:cs="Calibri"/>
                <w:color w:val="000000"/>
                <w:kern w:val="2"/>
                <w:szCs w:val="22"/>
              </w:rPr>
              <w:t>Moxa Inc.</w:t>
            </w:r>
          </w:p>
        </w:tc>
      </w:tr>
      <w:tr w:rsidR="00FA6BEA" w14:paraId="3469F5A1" w14:textId="77777777" w:rsidTr="00FA6BEA">
        <w:trPr>
          <w:trHeight w:val="300"/>
        </w:trPr>
        <w:tc>
          <w:tcPr>
            <w:tcW w:w="994" w:type="dxa"/>
            <w:noWrap/>
            <w:tcMar>
              <w:top w:w="15" w:type="dxa"/>
              <w:left w:w="15" w:type="dxa"/>
              <w:bottom w:w="0" w:type="dxa"/>
              <w:right w:w="15" w:type="dxa"/>
            </w:tcMar>
            <w:vAlign w:val="bottom"/>
            <w:hideMark/>
          </w:tcPr>
          <w:p w14:paraId="6D226D88"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CD0F523"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7592DEF" w14:textId="77777777" w:rsidR="00FA6BEA" w:rsidRDefault="00FA6BEA">
            <w:pPr>
              <w:rPr>
                <w:rFonts w:ascii="Calibri" w:hAnsi="Calibri" w:cs="Calibri"/>
                <w:color w:val="000000"/>
                <w:kern w:val="2"/>
                <w:szCs w:val="22"/>
              </w:rPr>
            </w:pPr>
            <w:r>
              <w:rPr>
                <w:rFonts w:ascii="Calibri" w:hAnsi="Calibri" w:cs="Calibri"/>
                <w:color w:val="000000"/>
                <w:kern w:val="2"/>
                <w:szCs w:val="22"/>
              </w:rPr>
              <w:t>Yano, Kazuto</w:t>
            </w:r>
          </w:p>
        </w:tc>
        <w:tc>
          <w:tcPr>
            <w:tcW w:w="4955" w:type="dxa"/>
            <w:noWrap/>
            <w:tcMar>
              <w:top w:w="15" w:type="dxa"/>
              <w:left w:w="15" w:type="dxa"/>
              <w:bottom w:w="0" w:type="dxa"/>
              <w:right w:w="15" w:type="dxa"/>
            </w:tcMar>
            <w:vAlign w:val="bottom"/>
            <w:hideMark/>
          </w:tcPr>
          <w:p w14:paraId="13440B16" w14:textId="77777777" w:rsidR="00FA6BEA" w:rsidRDefault="00FA6BE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A6BEA" w14:paraId="48C9D324" w14:textId="77777777" w:rsidTr="00FA6BEA">
        <w:trPr>
          <w:trHeight w:val="300"/>
        </w:trPr>
        <w:tc>
          <w:tcPr>
            <w:tcW w:w="994" w:type="dxa"/>
            <w:noWrap/>
            <w:tcMar>
              <w:top w:w="15" w:type="dxa"/>
              <w:left w:w="15" w:type="dxa"/>
              <w:bottom w:w="0" w:type="dxa"/>
              <w:right w:w="15" w:type="dxa"/>
            </w:tcMar>
            <w:vAlign w:val="bottom"/>
            <w:hideMark/>
          </w:tcPr>
          <w:p w14:paraId="6000E28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CFF21F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2C7FC06"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4955" w:type="dxa"/>
            <w:noWrap/>
            <w:tcMar>
              <w:top w:w="15" w:type="dxa"/>
              <w:left w:w="15" w:type="dxa"/>
              <w:bottom w:w="0" w:type="dxa"/>
              <w:right w:w="15" w:type="dxa"/>
            </w:tcMar>
            <w:vAlign w:val="bottom"/>
            <w:hideMark/>
          </w:tcPr>
          <w:p w14:paraId="4D1C1120"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3C9249E9" w14:textId="77777777" w:rsidTr="00FA6BEA">
        <w:trPr>
          <w:trHeight w:val="300"/>
        </w:trPr>
        <w:tc>
          <w:tcPr>
            <w:tcW w:w="994" w:type="dxa"/>
            <w:noWrap/>
            <w:tcMar>
              <w:top w:w="15" w:type="dxa"/>
              <w:left w:w="15" w:type="dxa"/>
              <w:bottom w:w="0" w:type="dxa"/>
              <w:right w:w="15" w:type="dxa"/>
            </w:tcMar>
            <w:vAlign w:val="bottom"/>
            <w:hideMark/>
          </w:tcPr>
          <w:p w14:paraId="01B5E6B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A61D89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6C01E2F"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4955" w:type="dxa"/>
            <w:noWrap/>
            <w:tcMar>
              <w:top w:w="15" w:type="dxa"/>
              <w:left w:w="15" w:type="dxa"/>
              <w:bottom w:w="0" w:type="dxa"/>
              <w:right w:w="15" w:type="dxa"/>
            </w:tcMar>
            <w:vAlign w:val="bottom"/>
            <w:hideMark/>
          </w:tcPr>
          <w:p w14:paraId="2352DA6D"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FA6BEA" w14:paraId="4D205912" w14:textId="77777777" w:rsidTr="00FA6BEA">
        <w:trPr>
          <w:trHeight w:val="300"/>
        </w:trPr>
        <w:tc>
          <w:tcPr>
            <w:tcW w:w="994" w:type="dxa"/>
            <w:noWrap/>
            <w:tcMar>
              <w:top w:w="15" w:type="dxa"/>
              <w:left w:w="15" w:type="dxa"/>
              <w:bottom w:w="0" w:type="dxa"/>
              <w:right w:w="15" w:type="dxa"/>
            </w:tcMar>
            <w:vAlign w:val="bottom"/>
            <w:hideMark/>
          </w:tcPr>
          <w:p w14:paraId="532A3FF8"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6E4DC2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4DE431E" w14:textId="77777777" w:rsidR="00FA6BEA" w:rsidRDefault="00FA6BEA">
            <w:pPr>
              <w:rPr>
                <w:rFonts w:ascii="Calibri" w:hAnsi="Calibri" w:cs="Calibri"/>
                <w:color w:val="000000"/>
                <w:kern w:val="2"/>
                <w:szCs w:val="22"/>
              </w:rPr>
            </w:pPr>
            <w:r>
              <w:rPr>
                <w:rFonts w:ascii="Calibri" w:hAnsi="Calibri" w:cs="Calibri"/>
                <w:color w:val="000000"/>
                <w:kern w:val="2"/>
                <w:szCs w:val="22"/>
              </w:rPr>
              <w:t>Zhang, John</w:t>
            </w:r>
          </w:p>
        </w:tc>
        <w:tc>
          <w:tcPr>
            <w:tcW w:w="4955" w:type="dxa"/>
            <w:noWrap/>
            <w:tcMar>
              <w:top w:w="15" w:type="dxa"/>
              <w:left w:w="15" w:type="dxa"/>
              <w:bottom w:w="0" w:type="dxa"/>
              <w:right w:w="15" w:type="dxa"/>
            </w:tcMar>
            <w:vAlign w:val="bottom"/>
            <w:hideMark/>
          </w:tcPr>
          <w:p w14:paraId="3DC1C145"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GuangDong</w:t>
            </w:r>
            <w:proofErr w:type="spellEnd"/>
            <w:r>
              <w:rPr>
                <w:rFonts w:ascii="Calibri" w:hAnsi="Calibri" w:cs="Calibri"/>
                <w:color w:val="000000"/>
                <w:kern w:val="2"/>
                <w:szCs w:val="22"/>
              </w:rPr>
              <w:t xml:space="preserve"> OPPO Mobile Telecommunications Corp., Ltd.</w:t>
            </w:r>
          </w:p>
        </w:tc>
      </w:tr>
      <w:tr w:rsidR="00FA6BEA" w14:paraId="593C39A0" w14:textId="77777777" w:rsidTr="00FA6BEA">
        <w:trPr>
          <w:trHeight w:val="300"/>
        </w:trPr>
        <w:tc>
          <w:tcPr>
            <w:tcW w:w="994" w:type="dxa"/>
            <w:noWrap/>
            <w:tcMar>
              <w:top w:w="15" w:type="dxa"/>
              <w:left w:w="15" w:type="dxa"/>
              <w:bottom w:w="0" w:type="dxa"/>
              <w:right w:w="15" w:type="dxa"/>
            </w:tcMar>
            <w:vAlign w:val="bottom"/>
            <w:hideMark/>
          </w:tcPr>
          <w:p w14:paraId="6D05DBA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4C9A1B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64EAF7F" w14:textId="77777777" w:rsidR="00FA6BEA" w:rsidRDefault="00FA6BEA">
            <w:pPr>
              <w:rPr>
                <w:rFonts w:ascii="Calibri" w:hAnsi="Calibri" w:cs="Calibri"/>
                <w:color w:val="000000"/>
                <w:kern w:val="2"/>
                <w:szCs w:val="22"/>
              </w:rPr>
            </w:pPr>
            <w:r>
              <w:rPr>
                <w:rFonts w:ascii="Calibri" w:hAnsi="Calibri" w:cs="Calibri"/>
                <w:color w:val="000000"/>
                <w:kern w:val="2"/>
                <w:szCs w:val="22"/>
              </w:rPr>
              <w:t>Zhang, Yan</w:t>
            </w:r>
          </w:p>
        </w:tc>
        <w:tc>
          <w:tcPr>
            <w:tcW w:w="4955" w:type="dxa"/>
            <w:noWrap/>
            <w:tcMar>
              <w:top w:w="15" w:type="dxa"/>
              <w:left w:w="15" w:type="dxa"/>
              <w:bottom w:w="0" w:type="dxa"/>
              <w:right w:w="15" w:type="dxa"/>
            </w:tcMar>
            <w:vAlign w:val="bottom"/>
            <w:hideMark/>
          </w:tcPr>
          <w:p w14:paraId="63AF5AD3"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17E1E885" w14:textId="77777777" w:rsidTr="00FA6BEA">
        <w:trPr>
          <w:trHeight w:val="300"/>
        </w:trPr>
        <w:tc>
          <w:tcPr>
            <w:tcW w:w="994" w:type="dxa"/>
            <w:noWrap/>
            <w:tcMar>
              <w:top w:w="15" w:type="dxa"/>
              <w:left w:w="15" w:type="dxa"/>
              <w:bottom w:w="0" w:type="dxa"/>
              <w:right w:w="15" w:type="dxa"/>
            </w:tcMar>
            <w:vAlign w:val="bottom"/>
            <w:hideMark/>
          </w:tcPr>
          <w:p w14:paraId="767B9B52"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F027DB7"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D9DC919" w14:textId="77777777" w:rsidR="00FA6BEA" w:rsidRDefault="00FA6BEA">
            <w:pPr>
              <w:rPr>
                <w:rFonts w:ascii="Calibri" w:hAnsi="Calibri" w:cs="Calibri"/>
                <w:color w:val="000000"/>
                <w:kern w:val="2"/>
                <w:szCs w:val="22"/>
              </w:rPr>
            </w:pPr>
            <w:r>
              <w:rPr>
                <w:rFonts w:ascii="Calibri" w:hAnsi="Calibri" w:cs="Calibri"/>
                <w:color w:val="000000"/>
                <w:kern w:val="2"/>
                <w:szCs w:val="22"/>
              </w:rPr>
              <w:t>Zhao, Yue</w:t>
            </w:r>
          </w:p>
        </w:tc>
        <w:tc>
          <w:tcPr>
            <w:tcW w:w="4955" w:type="dxa"/>
            <w:noWrap/>
            <w:tcMar>
              <w:top w:w="15" w:type="dxa"/>
              <w:left w:w="15" w:type="dxa"/>
              <w:bottom w:w="0" w:type="dxa"/>
              <w:right w:w="15" w:type="dxa"/>
            </w:tcMar>
            <w:vAlign w:val="bottom"/>
            <w:hideMark/>
          </w:tcPr>
          <w:p w14:paraId="4938820C"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1421DAB5" w14:textId="77777777" w:rsidTr="00FA6BEA">
        <w:trPr>
          <w:trHeight w:val="300"/>
        </w:trPr>
        <w:tc>
          <w:tcPr>
            <w:tcW w:w="994" w:type="dxa"/>
            <w:noWrap/>
            <w:tcMar>
              <w:top w:w="15" w:type="dxa"/>
              <w:left w:w="15" w:type="dxa"/>
              <w:bottom w:w="0" w:type="dxa"/>
              <w:right w:w="15" w:type="dxa"/>
            </w:tcMar>
            <w:vAlign w:val="bottom"/>
            <w:hideMark/>
          </w:tcPr>
          <w:p w14:paraId="50A1E7D8"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E4825C7"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0DE3B1A" w14:textId="77777777" w:rsidR="00FA6BEA" w:rsidRDefault="00FA6BEA">
            <w:pPr>
              <w:rPr>
                <w:rFonts w:ascii="Calibri" w:hAnsi="Calibri" w:cs="Calibri"/>
                <w:color w:val="000000"/>
                <w:kern w:val="2"/>
                <w:szCs w:val="22"/>
              </w:rPr>
            </w:pPr>
            <w:r>
              <w:rPr>
                <w:rFonts w:ascii="Calibri" w:hAnsi="Calibri" w:cs="Calibri"/>
                <w:color w:val="000000"/>
                <w:kern w:val="2"/>
                <w:szCs w:val="22"/>
              </w:rPr>
              <w:t>Zhou, Pei</w:t>
            </w:r>
          </w:p>
        </w:tc>
        <w:tc>
          <w:tcPr>
            <w:tcW w:w="4955" w:type="dxa"/>
            <w:noWrap/>
            <w:tcMar>
              <w:top w:w="15" w:type="dxa"/>
              <w:left w:w="15" w:type="dxa"/>
              <w:bottom w:w="0" w:type="dxa"/>
              <w:right w:w="15" w:type="dxa"/>
            </w:tcMar>
            <w:vAlign w:val="bottom"/>
            <w:hideMark/>
          </w:tcPr>
          <w:p w14:paraId="488E3F5E" w14:textId="77777777" w:rsidR="00FA6BEA" w:rsidRDefault="00FA6BEA">
            <w:pPr>
              <w:rPr>
                <w:rFonts w:ascii="Calibri" w:hAnsi="Calibri" w:cs="Calibri"/>
                <w:color w:val="000000"/>
                <w:kern w:val="2"/>
                <w:szCs w:val="22"/>
              </w:rPr>
            </w:pPr>
            <w:r>
              <w:rPr>
                <w:rFonts w:ascii="Calibri" w:hAnsi="Calibri" w:cs="Calibri"/>
                <w:color w:val="000000"/>
                <w:kern w:val="2"/>
                <w:szCs w:val="22"/>
              </w:rPr>
              <w:t>TCL</w:t>
            </w:r>
          </w:p>
        </w:tc>
      </w:tr>
    </w:tbl>
    <w:p w14:paraId="6570E692" w14:textId="53EAD930" w:rsidR="00FA6BEA" w:rsidRDefault="00FA6BEA" w:rsidP="004D777C"/>
    <w:p w14:paraId="41929BA8" w14:textId="78756069" w:rsidR="00982F4D" w:rsidRDefault="00982F4D" w:rsidP="00982F4D"/>
    <w:p w14:paraId="4A009873" w14:textId="77777777" w:rsidR="00982F4D" w:rsidRDefault="00982F4D" w:rsidP="00982F4D"/>
    <w:p w14:paraId="306A50A0" w14:textId="6CF9EF01" w:rsidR="00982F4D" w:rsidRDefault="00982F4D" w:rsidP="00982F4D">
      <w:pPr>
        <w:pStyle w:val="a"/>
        <w:numPr>
          <w:ilvl w:val="0"/>
          <w:numId w:val="2"/>
        </w:numPr>
      </w:pPr>
      <w:r>
        <w:t>Attendee List for the</w:t>
      </w:r>
      <w:r>
        <w:t xml:space="preserve"> 6</w:t>
      </w:r>
      <w:r w:rsidRPr="00982F4D">
        <w:rPr>
          <w:vertAlign w:val="superscript"/>
        </w:rPr>
        <w:t>th</w:t>
      </w:r>
      <w:r>
        <w:t xml:space="preserve"> </w:t>
      </w:r>
      <w:r w:rsidRPr="00F96561">
        <w:t xml:space="preserve">Conf. </w:t>
      </w:r>
      <w:r>
        <w:t xml:space="preserve">Call: </w:t>
      </w:r>
    </w:p>
    <w:tbl>
      <w:tblPr>
        <w:tblW w:w="9225" w:type="dxa"/>
        <w:tblCellMar>
          <w:left w:w="0" w:type="dxa"/>
          <w:right w:w="0" w:type="dxa"/>
        </w:tblCellMar>
        <w:tblLook w:val="04A0" w:firstRow="1" w:lastRow="0" w:firstColumn="1" w:lastColumn="0" w:noHBand="0" w:noVBand="1"/>
      </w:tblPr>
      <w:tblGrid>
        <w:gridCol w:w="994"/>
        <w:gridCol w:w="1120"/>
        <w:gridCol w:w="2142"/>
        <w:gridCol w:w="4969"/>
      </w:tblGrid>
      <w:tr w:rsidR="00982F4D" w14:paraId="7AEAD502" w14:textId="77777777" w:rsidTr="00982F4D">
        <w:trPr>
          <w:trHeight w:val="300"/>
        </w:trPr>
        <w:tc>
          <w:tcPr>
            <w:tcW w:w="994" w:type="dxa"/>
            <w:noWrap/>
            <w:tcMar>
              <w:top w:w="15" w:type="dxa"/>
              <w:left w:w="15" w:type="dxa"/>
              <w:bottom w:w="0" w:type="dxa"/>
              <w:right w:w="15" w:type="dxa"/>
            </w:tcMar>
            <w:vAlign w:val="bottom"/>
            <w:hideMark/>
          </w:tcPr>
          <w:p w14:paraId="5B27B904" w14:textId="77777777" w:rsidR="00982F4D" w:rsidRDefault="00982F4D">
            <w:pPr>
              <w:rPr>
                <w:rFonts w:ascii="Calibri" w:hAnsi="Calibri" w:cs="Calibri"/>
                <w:color w:val="000000"/>
                <w:kern w:val="2"/>
                <w:szCs w:val="22"/>
              </w:rPr>
            </w:pPr>
            <w:r>
              <w:rPr>
                <w:rFonts w:ascii="Calibri" w:hAnsi="Calibri" w:cs="Calibri"/>
                <w:color w:val="000000"/>
                <w:kern w:val="2"/>
                <w:szCs w:val="22"/>
              </w:rPr>
              <w:t>Breakout</w:t>
            </w:r>
          </w:p>
        </w:tc>
        <w:tc>
          <w:tcPr>
            <w:tcW w:w="1120" w:type="dxa"/>
            <w:noWrap/>
            <w:tcMar>
              <w:top w:w="15" w:type="dxa"/>
              <w:left w:w="15" w:type="dxa"/>
              <w:bottom w:w="0" w:type="dxa"/>
              <w:right w:w="15" w:type="dxa"/>
            </w:tcMar>
            <w:vAlign w:val="center"/>
            <w:hideMark/>
          </w:tcPr>
          <w:p w14:paraId="1DF1B70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Timestamp</w:t>
            </w:r>
          </w:p>
        </w:tc>
        <w:tc>
          <w:tcPr>
            <w:tcW w:w="2142" w:type="dxa"/>
            <w:noWrap/>
            <w:tcMar>
              <w:top w:w="15" w:type="dxa"/>
              <w:left w:w="15" w:type="dxa"/>
              <w:bottom w:w="0" w:type="dxa"/>
              <w:right w:w="15" w:type="dxa"/>
            </w:tcMar>
            <w:vAlign w:val="bottom"/>
            <w:hideMark/>
          </w:tcPr>
          <w:p w14:paraId="5D085D70" w14:textId="77777777" w:rsidR="00982F4D" w:rsidRDefault="00982F4D">
            <w:pPr>
              <w:rPr>
                <w:rFonts w:ascii="Calibri" w:hAnsi="Calibri" w:cs="Calibri"/>
                <w:color w:val="000000"/>
                <w:kern w:val="2"/>
                <w:szCs w:val="22"/>
              </w:rPr>
            </w:pPr>
            <w:r>
              <w:rPr>
                <w:rFonts w:ascii="Calibri" w:hAnsi="Calibri" w:cs="Calibri"/>
                <w:color w:val="000000"/>
                <w:kern w:val="2"/>
                <w:szCs w:val="22"/>
              </w:rPr>
              <w:t>Name</w:t>
            </w:r>
          </w:p>
        </w:tc>
        <w:tc>
          <w:tcPr>
            <w:tcW w:w="4969" w:type="dxa"/>
            <w:noWrap/>
            <w:tcMar>
              <w:top w:w="15" w:type="dxa"/>
              <w:left w:w="15" w:type="dxa"/>
              <w:bottom w:w="0" w:type="dxa"/>
              <w:right w:w="15" w:type="dxa"/>
            </w:tcMar>
            <w:vAlign w:val="bottom"/>
            <w:hideMark/>
          </w:tcPr>
          <w:p w14:paraId="24F58B39" w14:textId="77777777" w:rsidR="00982F4D" w:rsidRDefault="00982F4D">
            <w:pPr>
              <w:rPr>
                <w:rFonts w:ascii="Calibri" w:hAnsi="Calibri" w:cs="Calibri"/>
                <w:color w:val="000000"/>
                <w:kern w:val="2"/>
                <w:szCs w:val="22"/>
              </w:rPr>
            </w:pPr>
            <w:r>
              <w:rPr>
                <w:rFonts w:ascii="Calibri" w:hAnsi="Calibri" w:cs="Calibri"/>
                <w:color w:val="000000"/>
                <w:kern w:val="2"/>
                <w:szCs w:val="22"/>
              </w:rPr>
              <w:t>Affiliation</w:t>
            </w:r>
          </w:p>
        </w:tc>
      </w:tr>
      <w:tr w:rsidR="00982F4D" w14:paraId="7F94B9C3" w14:textId="77777777" w:rsidTr="00982F4D">
        <w:trPr>
          <w:trHeight w:val="300"/>
        </w:trPr>
        <w:tc>
          <w:tcPr>
            <w:tcW w:w="994" w:type="dxa"/>
            <w:noWrap/>
            <w:tcMar>
              <w:top w:w="15" w:type="dxa"/>
              <w:left w:w="15" w:type="dxa"/>
              <w:bottom w:w="0" w:type="dxa"/>
              <w:right w:w="15" w:type="dxa"/>
            </w:tcMar>
            <w:vAlign w:val="bottom"/>
            <w:hideMark/>
          </w:tcPr>
          <w:p w14:paraId="1DFA9C9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257530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B1845FF"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Adhikari, </w:t>
            </w:r>
            <w:proofErr w:type="spellStart"/>
            <w:r>
              <w:rPr>
                <w:rFonts w:ascii="Calibri" w:hAnsi="Calibri" w:cs="Calibri"/>
                <w:color w:val="000000"/>
                <w:kern w:val="2"/>
                <w:szCs w:val="22"/>
              </w:rPr>
              <w:t>Shubhodeep</w:t>
            </w:r>
            <w:proofErr w:type="spellEnd"/>
          </w:p>
        </w:tc>
        <w:tc>
          <w:tcPr>
            <w:tcW w:w="4969" w:type="dxa"/>
            <w:noWrap/>
            <w:tcMar>
              <w:top w:w="15" w:type="dxa"/>
              <w:left w:w="15" w:type="dxa"/>
              <w:bottom w:w="0" w:type="dxa"/>
              <w:right w:w="15" w:type="dxa"/>
            </w:tcMar>
            <w:vAlign w:val="bottom"/>
            <w:hideMark/>
          </w:tcPr>
          <w:p w14:paraId="4D423269" w14:textId="77777777" w:rsidR="00982F4D" w:rsidRDefault="00982F4D">
            <w:pPr>
              <w:rPr>
                <w:rFonts w:ascii="Calibri" w:hAnsi="Calibri" w:cs="Calibri"/>
                <w:color w:val="000000"/>
                <w:kern w:val="2"/>
                <w:szCs w:val="22"/>
              </w:rPr>
            </w:pPr>
            <w:r>
              <w:rPr>
                <w:rFonts w:ascii="Calibri" w:hAnsi="Calibri" w:cs="Calibri"/>
                <w:color w:val="000000"/>
                <w:kern w:val="2"/>
                <w:szCs w:val="22"/>
              </w:rPr>
              <w:t>Broadcom Corporation</w:t>
            </w:r>
          </w:p>
        </w:tc>
      </w:tr>
      <w:tr w:rsidR="00982F4D" w14:paraId="3A7B6045" w14:textId="77777777" w:rsidTr="00982F4D">
        <w:trPr>
          <w:trHeight w:val="300"/>
        </w:trPr>
        <w:tc>
          <w:tcPr>
            <w:tcW w:w="994" w:type="dxa"/>
            <w:noWrap/>
            <w:tcMar>
              <w:top w:w="15" w:type="dxa"/>
              <w:left w:w="15" w:type="dxa"/>
              <w:bottom w:w="0" w:type="dxa"/>
              <w:right w:w="15" w:type="dxa"/>
            </w:tcMar>
            <w:vAlign w:val="bottom"/>
            <w:hideMark/>
          </w:tcPr>
          <w:p w14:paraId="07A762F5"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3B8C00E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50ABA91" w14:textId="77777777" w:rsidR="00982F4D" w:rsidRDefault="00982F4D">
            <w:pPr>
              <w:rPr>
                <w:rFonts w:ascii="Calibri" w:hAnsi="Calibri" w:cs="Calibri"/>
                <w:color w:val="000000"/>
                <w:kern w:val="2"/>
                <w:szCs w:val="22"/>
              </w:rPr>
            </w:pPr>
            <w:r>
              <w:rPr>
                <w:rFonts w:ascii="Calibri" w:hAnsi="Calibri" w:cs="Calibri"/>
                <w:color w:val="000000"/>
                <w:kern w:val="2"/>
                <w:szCs w:val="22"/>
              </w:rPr>
              <w:t>Aio, Kosuke</w:t>
            </w:r>
          </w:p>
        </w:tc>
        <w:tc>
          <w:tcPr>
            <w:tcW w:w="4969" w:type="dxa"/>
            <w:noWrap/>
            <w:tcMar>
              <w:top w:w="15" w:type="dxa"/>
              <w:left w:w="15" w:type="dxa"/>
              <w:bottom w:w="0" w:type="dxa"/>
              <w:right w:w="15" w:type="dxa"/>
            </w:tcMar>
            <w:vAlign w:val="bottom"/>
            <w:hideMark/>
          </w:tcPr>
          <w:p w14:paraId="07A405B3"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6739477B" w14:textId="77777777" w:rsidTr="00982F4D">
        <w:trPr>
          <w:trHeight w:val="300"/>
        </w:trPr>
        <w:tc>
          <w:tcPr>
            <w:tcW w:w="994" w:type="dxa"/>
            <w:noWrap/>
            <w:tcMar>
              <w:top w:w="15" w:type="dxa"/>
              <w:left w:w="15" w:type="dxa"/>
              <w:bottom w:w="0" w:type="dxa"/>
              <w:right w:w="15" w:type="dxa"/>
            </w:tcMar>
            <w:vAlign w:val="bottom"/>
            <w:hideMark/>
          </w:tcPr>
          <w:p w14:paraId="2A29126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4B3E35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42660D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4969" w:type="dxa"/>
            <w:noWrap/>
            <w:tcMar>
              <w:top w:w="15" w:type="dxa"/>
              <w:left w:w="15" w:type="dxa"/>
              <w:bottom w:w="0" w:type="dxa"/>
              <w:right w:w="15" w:type="dxa"/>
            </w:tcMar>
            <w:vAlign w:val="bottom"/>
            <w:hideMark/>
          </w:tcPr>
          <w:p w14:paraId="4F5E1430"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03594F8B" w14:textId="77777777" w:rsidTr="00982F4D">
        <w:trPr>
          <w:trHeight w:val="300"/>
        </w:trPr>
        <w:tc>
          <w:tcPr>
            <w:tcW w:w="994" w:type="dxa"/>
            <w:noWrap/>
            <w:tcMar>
              <w:top w:w="15" w:type="dxa"/>
              <w:left w:w="15" w:type="dxa"/>
              <w:bottom w:w="0" w:type="dxa"/>
              <w:right w:w="15" w:type="dxa"/>
            </w:tcMar>
            <w:vAlign w:val="bottom"/>
            <w:hideMark/>
          </w:tcPr>
          <w:p w14:paraId="1B7835E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DB931F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4BFAAE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4969" w:type="dxa"/>
            <w:noWrap/>
            <w:tcMar>
              <w:top w:w="15" w:type="dxa"/>
              <w:left w:w="15" w:type="dxa"/>
              <w:bottom w:w="0" w:type="dxa"/>
              <w:right w:w="15" w:type="dxa"/>
            </w:tcMar>
            <w:vAlign w:val="bottom"/>
            <w:hideMark/>
          </w:tcPr>
          <w:p w14:paraId="780C1A4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982F4D" w14:paraId="4EBB0577" w14:textId="77777777" w:rsidTr="00982F4D">
        <w:trPr>
          <w:trHeight w:val="300"/>
        </w:trPr>
        <w:tc>
          <w:tcPr>
            <w:tcW w:w="994" w:type="dxa"/>
            <w:noWrap/>
            <w:tcMar>
              <w:top w:w="15" w:type="dxa"/>
              <w:left w:w="15" w:type="dxa"/>
              <w:bottom w:w="0" w:type="dxa"/>
              <w:right w:w="15" w:type="dxa"/>
            </w:tcMar>
            <w:vAlign w:val="bottom"/>
            <w:hideMark/>
          </w:tcPr>
          <w:p w14:paraId="144D461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385A0F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87DE732" w14:textId="77777777" w:rsidR="00982F4D" w:rsidRDefault="00982F4D">
            <w:pPr>
              <w:rPr>
                <w:rFonts w:ascii="Calibri" w:hAnsi="Calibri" w:cs="Calibri"/>
                <w:color w:val="000000"/>
                <w:kern w:val="2"/>
                <w:szCs w:val="22"/>
              </w:rPr>
            </w:pPr>
            <w:r>
              <w:rPr>
                <w:rFonts w:ascii="Calibri" w:hAnsi="Calibri" w:cs="Calibri"/>
                <w:color w:val="000000"/>
                <w:kern w:val="2"/>
                <w:szCs w:val="22"/>
              </w:rPr>
              <w:t>Asai, Yusuke</w:t>
            </w:r>
          </w:p>
        </w:tc>
        <w:tc>
          <w:tcPr>
            <w:tcW w:w="4969" w:type="dxa"/>
            <w:noWrap/>
            <w:tcMar>
              <w:top w:w="15" w:type="dxa"/>
              <w:left w:w="15" w:type="dxa"/>
              <w:bottom w:w="0" w:type="dxa"/>
              <w:right w:w="15" w:type="dxa"/>
            </w:tcMar>
            <w:vAlign w:val="bottom"/>
            <w:hideMark/>
          </w:tcPr>
          <w:p w14:paraId="411B488C" w14:textId="77777777" w:rsidR="00982F4D" w:rsidRDefault="00982F4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982F4D" w14:paraId="39FEC28E" w14:textId="77777777" w:rsidTr="00982F4D">
        <w:trPr>
          <w:trHeight w:val="300"/>
        </w:trPr>
        <w:tc>
          <w:tcPr>
            <w:tcW w:w="994" w:type="dxa"/>
            <w:noWrap/>
            <w:tcMar>
              <w:top w:w="15" w:type="dxa"/>
              <w:left w:w="15" w:type="dxa"/>
              <w:bottom w:w="0" w:type="dxa"/>
              <w:right w:w="15" w:type="dxa"/>
            </w:tcMar>
            <w:vAlign w:val="bottom"/>
            <w:hideMark/>
          </w:tcPr>
          <w:p w14:paraId="77CD819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1F081A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2A9AAF9" w14:textId="77777777" w:rsidR="00982F4D" w:rsidRDefault="00982F4D">
            <w:pPr>
              <w:rPr>
                <w:rFonts w:ascii="Calibri" w:hAnsi="Calibri" w:cs="Calibri"/>
                <w:color w:val="000000"/>
                <w:kern w:val="2"/>
                <w:szCs w:val="22"/>
              </w:rPr>
            </w:pPr>
            <w:r>
              <w:rPr>
                <w:rFonts w:ascii="Calibri" w:hAnsi="Calibri" w:cs="Calibri"/>
                <w:color w:val="000000"/>
                <w:kern w:val="2"/>
                <w:szCs w:val="22"/>
              </w:rPr>
              <w:t>Asterjadhi, Alfred</w:t>
            </w:r>
          </w:p>
        </w:tc>
        <w:tc>
          <w:tcPr>
            <w:tcW w:w="4969" w:type="dxa"/>
            <w:noWrap/>
            <w:tcMar>
              <w:top w:w="15" w:type="dxa"/>
              <w:left w:w="15" w:type="dxa"/>
              <w:bottom w:w="0" w:type="dxa"/>
              <w:right w:w="15" w:type="dxa"/>
            </w:tcMar>
            <w:vAlign w:val="bottom"/>
            <w:hideMark/>
          </w:tcPr>
          <w:p w14:paraId="6210CFBF"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w:t>
            </w:r>
          </w:p>
        </w:tc>
      </w:tr>
      <w:tr w:rsidR="00982F4D" w14:paraId="13584ADD" w14:textId="77777777" w:rsidTr="00982F4D">
        <w:trPr>
          <w:trHeight w:val="300"/>
        </w:trPr>
        <w:tc>
          <w:tcPr>
            <w:tcW w:w="994" w:type="dxa"/>
            <w:noWrap/>
            <w:tcMar>
              <w:top w:w="15" w:type="dxa"/>
              <w:left w:w="15" w:type="dxa"/>
              <w:bottom w:w="0" w:type="dxa"/>
              <w:right w:w="15" w:type="dxa"/>
            </w:tcMar>
            <w:vAlign w:val="bottom"/>
            <w:hideMark/>
          </w:tcPr>
          <w:p w14:paraId="7D7A983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32DDBD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157453B"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4969" w:type="dxa"/>
            <w:noWrap/>
            <w:tcMar>
              <w:top w:w="15" w:type="dxa"/>
              <w:left w:w="15" w:type="dxa"/>
              <w:bottom w:w="0" w:type="dxa"/>
              <w:right w:w="15" w:type="dxa"/>
            </w:tcMar>
            <w:vAlign w:val="bottom"/>
            <w:hideMark/>
          </w:tcPr>
          <w:p w14:paraId="3C07D3E2"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19A4CB32" w14:textId="77777777" w:rsidTr="00982F4D">
        <w:trPr>
          <w:trHeight w:val="300"/>
        </w:trPr>
        <w:tc>
          <w:tcPr>
            <w:tcW w:w="994" w:type="dxa"/>
            <w:noWrap/>
            <w:tcMar>
              <w:top w:w="15" w:type="dxa"/>
              <w:left w:w="15" w:type="dxa"/>
              <w:bottom w:w="0" w:type="dxa"/>
              <w:right w:w="15" w:type="dxa"/>
            </w:tcMar>
            <w:vAlign w:val="bottom"/>
            <w:hideMark/>
          </w:tcPr>
          <w:p w14:paraId="3D3CB7E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D672A6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9D267F7"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Bian</w:t>
            </w:r>
            <w:proofErr w:type="spellEnd"/>
            <w:r>
              <w:rPr>
                <w:rFonts w:ascii="Calibri" w:hAnsi="Calibri" w:cs="Calibri"/>
                <w:color w:val="000000"/>
                <w:kern w:val="2"/>
                <w:szCs w:val="22"/>
              </w:rPr>
              <w:t>, Tong</w:t>
            </w:r>
          </w:p>
        </w:tc>
        <w:tc>
          <w:tcPr>
            <w:tcW w:w="4969" w:type="dxa"/>
            <w:noWrap/>
            <w:tcMar>
              <w:top w:w="15" w:type="dxa"/>
              <w:left w:w="15" w:type="dxa"/>
              <w:bottom w:w="0" w:type="dxa"/>
              <w:right w:w="15" w:type="dxa"/>
            </w:tcMar>
            <w:vAlign w:val="bottom"/>
            <w:hideMark/>
          </w:tcPr>
          <w:p w14:paraId="77EB518F"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w:t>
            </w:r>
          </w:p>
        </w:tc>
      </w:tr>
      <w:tr w:rsidR="00982F4D" w14:paraId="57997FC6" w14:textId="77777777" w:rsidTr="00982F4D">
        <w:trPr>
          <w:trHeight w:val="300"/>
        </w:trPr>
        <w:tc>
          <w:tcPr>
            <w:tcW w:w="994" w:type="dxa"/>
            <w:noWrap/>
            <w:tcMar>
              <w:top w:w="15" w:type="dxa"/>
              <w:left w:w="15" w:type="dxa"/>
              <w:bottom w:w="0" w:type="dxa"/>
              <w:right w:w="15" w:type="dxa"/>
            </w:tcMar>
            <w:vAlign w:val="bottom"/>
            <w:hideMark/>
          </w:tcPr>
          <w:p w14:paraId="6213F48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2990E8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4CF13F4"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4969" w:type="dxa"/>
            <w:noWrap/>
            <w:tcMar>
              <w:top w:w="15" w:type="dxa"/>
              <w:left w:w="15" w:type="dxa"/>
              <w:bottom w:w="0" w:type="dxa"/>
              <w:right w:w="15" w:type="dxa"/>
            </w:tcMar>
            <w:vAlign w:val="bottom"/>
            <w:hideMark/>
          </w:tcPr>
          <w:p w14:paraId="073D595A" w14:textId="77777777" w:rsidR="00982F4D" w:rsidRDefault="00982F4D">
            <w:pPr>
              <w:rPr>
                <w:rFonts w:ascii="Calibri" w:hAnsi="Calibri" w:cs="Calibri"/>
                <w:color w:val="000000"/>
                <w:kern w:val="2"/>
                <w:szCs w:val="22"/>
              </w:rPr>
            </w:pPr>
            <w:r>
              <w:rPr>
                <w:rFonts w:ascii="Calibri" w:hAnsi="Calibri" w:cs="Calibri"/>
                <w:color w:val="000000"/>
                <w:kern w:val="2"/>
                <w:szCs w:val="22"/>
              </w:rPr>
              <w:t>Broadcom Corporation</w:t>
            </w:r>
          </w:p>
        </w:tc>
      </w:tr>
      <w:tr w:rsidR="00982F4D" w14:paraId="076DBD7B" w14:textId="77777777" w:rsidTr="00982F4D">
        <w:trPr>
          <w:trHeight w:val="300"/>
        </w:trPr>
        <w:tc>
          <w:tcPr>
            <w:tcW w:w="994" w:type="dxa"/>
            <w:noWrap/>
            <w:tcMar>
              <w:top w:w="15" w:type="dxa"/>
              <w:left w:w="15" w:type="dxa"/>
              <w:bottom w:w="0" w:type="dxa"/>
              <w:right w:w="15" w:type="dxa"/>
            </w:tcMar>
            <w:vAlign w:val="bottom"/>
            <w:hideMark/>
          </w:tcPr>
          <w:p w14:paraId="36C7C3F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8B5D04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204A6DC"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4969" w:type="dxa"/>
            <w:noWrap/>
            <w:tcMar>
              <w:top w:w="15" w:type="dxa"/>
              <w:left w:w="15" w:type="dxa"/>
              <w:bottom w:w="0" w:type="dxa"/>
              <w:right w:w="15" w:type="dxa"/>
            </w:tcMar>
            <w:vAlign w:val="bottom"/>
            <w:hideMark/>
          </w:tcPr>
          <w:p w14:paraId="6782290D"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03B58551" w14:textId="77777777" w:rsidTr="00982F4D">
        <w:trPr>
          <w:trHeight w:val="300"/>
        </w:trPr>
        <w:tc>
          <w:tcPr>
            <w:tcW w:w="994" w:type="dxa"/>
            <w:noWrap/>
            <w:tcMar>
              <w:top w:w="15" w:type="dxa"/>
              <w:left w:w="15" w:type="dxa"/>
              <w:bottom w:w="0" w:type="dxa"/>
              <w:right w:w="15" w:type="dxa"/>
            </w:tcMar>
            <w:vAlign w:val="bottom"/>
            <w:hideMark/>
          </w:tcPr>
          <w:p w14:paraId="180ABE6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380B8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42003A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Junbin</w:t>
            </w:r>
            <w:proofErr w:type="spellEnd"/>
          </w:p>
        </w:tc>
        <w:tc>
          <w:tcPr>
            <w:tcW w:w="4969" w:type="dxa"/>
            <w:noWrap/>
            <w:tcMar>
              <w:top w:w="15" w:type="dxa"/>
              <w:left w:w="15" w:type="dxa"/>
              <w:bottom w:w="0" w:type="dxa"/>
              <w:right w:w="15" w:type="dxa"/>
            </w:tcMar>
            <w:vAlign w:val="bottom"/>
            <w:hideMark/>
          </w:tcPr>
          <w:p w14:paraId="6B38F901"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46E785C5" w14:textId="77777777" w:rsidTr="00982F4D">
        <w:trPr>
          <w:trHeight w:val="300"/>
        </w:trPr>
        <w:tc>
          <w:tcPr>
            <w:tcW w:w="994" w:type="dxa"/>
            <w:noWrap/>
            <w:tcMar>
              <w:top w:w="15" w:type="dxa"/>
              <w:left w:w="15" w:type="dxa"/>
              <w:bottom w:w="0" w:type="dxa"/>
              <w:right w:w="15" w:type="dxa"/>
            </w:tcMar>
            <w:vAlign w:val="bottom"/>
            <w:hideMark/>
          </w:tcPr>
          <w:p w14:paraId="65C821E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9C9A4F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7C954FE" w14:textId="77777777" w:rsidR="00982F4D" w:rsidRDefault="00982F4D">
            <w:pPr>
              <w:rPr>
                <w:rFonts w:ascii="Calibri" w:hAnsi="Calibri" w:cs="Calibri"/>
                <w:color w:val="000000"/>
                <w:kern w:val="2"/>
                <w:szCs w:val="22"/>
              </w:rPr>
            </w:pPr>
            <w:r>
              <w:rPr>
                <w:rFonts w:ascii="Calibri" w:hAnsi="Calibri" w:cs="Calibri"/>
                <w:color w:val="000000"/>
                <w:kern w:val="2"/>
                <w:szCs w:val="22"/>
              </w:rPr>
              <w:t>Chen, You-Wei</w:t>
            </w:r>
          </w:p>
        </w:tc>
        <w:tc>
          <w:tcPr>
            <w:tcW w:w="4969" w:type="dxa"/>
            <w:noWrap/>
            <w:tcMar>
              <w:top w:w="15" w:type="dxa"/>
              <w:left w:w="15" w:type="dxa"/>
              <w:bottom w:w="0" w:type="dxa"/>
              <w:right w:w="15" w:type="dxa"/>
            </w:tcMar>
            <w:vAlign w:val="bottom"/>
            <w:hideMark/>
          </w:tcPr>
          <w:p w14:paraId="61CE6AE4"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17081284" w14:textId="77777777" w:rsidTr="00982F4D">
        <w:trPr>
          <w:trHeight w:val="300"/>
        </w:trPr>
        <w:tc>
          <w:tcPr>
            <w:tcW w:w="994" w:type="dxa"/>
            <w:noWrap/>
            <w:tcMar>
              <w:top w:w="15" w:type="dxa"/>
              <w:left w:w="15" w:type="dxa"/>
              <w:bottom w:w="0" w:type="dxa"/>
              <w:right w:w="15" w:type="dxa"/>
            </w:tcMar>
            <w:vAlign w:val="bottom"/>
            <w:hideMark/>
          </w:tcPr>
          <w:p w14:paraId="3B03A15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551917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545B28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4969" w:type="dxa"/>
            <w:noWrap/>
            <w:tcMar>
              <w:top w:w="15" w:type="dxa"/>
              <w:left w:w="15" w:type="dxa"/>
              <w:bottom w:w="0" w:type="dxa"/>
              <w:right w:w="15" w:type="dxa"/>
            </w:tcMar>
            <w:vAlign w:val="bottom"/>
            <w:hideMark/>
          </w:tcPr>
          <w:p w14:paraId="0DDDF4E1" w14:textId="77777777" w:rsidR="00982F4D" w:rsidRDefault="00982F4D">
            <w:pPr>
              <w:rPr>
                <w:rFonts w:ascii="Calibri" w:hAnsi="Calibri" w:cs="Calibri"/>
                <w:color w:val="000000"/>
                <w:kern w:val="2"/>
                <w:szCs w:val="22"/>
              </w:rPr>
            </w:pPr>
            <w:r>
              <w:rPr>
                <w:rFonts w:ascii="Calibri" w:hAnsi="Calibri" w:cs="Calibri"/>
                <w:color w:val="000000"/>
                <w:kern w:val="2"/>
                <w:szCs w:val="22"/>
              </w:rPr>
              <w:t>Xiaomi Communications Co., Ltd.</w:t>
            </w:r>
          </w:p>
        </w:tc>
      </w:tr>
      <w:tr w:rsidR="00982F4D" w14:paraId="5AF3EECE" w14:textId="77777777" w:rsidTr="00982F4D">
        <w:trPr>
          <w:trHeight w:val="300"/>
        </w:trPr>
        <w:tc>
          <w:tcPr>
            <w:tcW w:w="994" w:type="dxa"/>
            <w:noWrap/>
            <w:tcMar>
              <w:top w:w="15" w:type="dxa"/>
              <w:left w:w="15" w:type="dxa"/>
              <w:bottom w:w="0" w:type="dxa"/>
              <w:right w:w="15" w:type="dxa"/>
            </w:tcMar>
            <w:vAlign w:val="bottom"/>
            <w:hideMark/>
          </w:tcPr>
          <w:p w14:paraId="2BBAFCF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F874D3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4AB489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Chisci</w:t>
            </w:r>
            <w:proofErr w:type="spellEnd"/>
            <w:r>
              <w:rPr>
                <w:rFonts w:ascii="Calibri" w:hAnsi="Calibri" w:cs="Calibri"/>
                <w:color w:val="000000"/>
                <w:kern w:val="2"/>
                <w:szCs w:val="22"/>
              </w:rPr>
              <w:t>, Giovanni</w:t>
            </w:r>
          </w:p>
        </w:tc>
        <w:tc>
          <w:tcPr>
            <w:tcW w:w="4969" w:type="dxa"/>
            <w:noWrap/>
            <w:tcMar>
              <w:top w:w="15" w:type="dxa"/>
              <w:left w:w="15" w:type="dxa"/>
              <w:bottom w:w="0" w:type="dxa"/>
              <w:right w:w="15" w:type="dxa"/>
            </w:tcMar>
            <w:vAlign w:val="bottom"/>
            <w:hideMark/>
          </w:tcPr>
          <w:p w14:paraId="7A0CDFD5"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191FB868" w14:textId="77777777" w:rsidTr="00982F4D">
        <w:trPr>
          <w:trHeight w:val="300"/>
        </w:trPr>
        <w:tc>
          <w:tcPr>
            <w:tcW w:w="994" w:type="dxa"/>
            <w:noWrap/>
            <w:tcMar>
              <w:top w:w="15" w:type="dxa"/>
              <w:left w:w="15" w:type="dxa"/>
              <w:bottom w:w="0" w:type="dxa"/>
              <w:right w:w="15" w:type="dxa"/>
            </w:tcMar>
            <w:vAlign w:val="bottom"/>
            <w:hideMark/>
          </w:tcPr>
          <w:p w14:paraId="5B1D3B9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B82DE4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69610E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4969" w:type="dxa"/>
            <w:noWrap/>
            <w:tcMar>
              <w:top w:w="15" w:type="dxa"/>
              <w:left w:w="15" w:type="dxa"/>
              <w:bottom w:w="0" w:type="dxa"/>
              <w:right w:w="15" w:type="dxa"/>
            </w:tcMar>
            <w:vAlign w:val="bottom"/>
            <w:hideMark/>
          </w:tcPr>
          <w:p w14:paraId="36132FDB"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0D37A2D0" w14:textId="77777777" w:rsidTr="00982F4D">
        <w:trPr>
          <w:trHeight w:val="300"/>
        </w:trPr>
        <w:tc>
          <w:tcPr>
            <w:tcW w:w="994" w:type="dxa"/>
            <w:noWrap/>
            <w:tcMar>
              <w:top w:w="15" w:type="dxa"/>
              <w:left w:w="15" w:type="dxa"/>
              <w:bottom w:w="0" w:type="dxa"/>
              <w:right w:w="15" w:type="dxa"/>
            </w:tcMar>
            <w:vAlign w:val="bottom"/>
            <w:hideMark/>
          </w:tcPr>
          <w:p w14:paraId="70F22B1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56B41B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EC4937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4969" w:type="dxa"/>
            <w:noWrap/>
            <w:tcMar>
              <w:top w:w="15" w:type="dxa"/>
              <w:left w:w="15" w:type="dxa"/>
              <w:bottom w:w="0" w:type="dxa"/>
              <w:right w:w="15" w:type="dxa"/>
            </w:tcMar>
            <w:vAlign w:val="bottom"/>
            <w:hideMark/>
          </w:tcPr>
          <w:p w14:paraId="66595C52"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4DF7111B" w14:textId="77777777" w:rsidTr="00982F4D">
        <w:trPr>
          <w:trHeight w:val="300"/>
        </w:trPr>
        <w:tc>
          <w:tcPr>
            <w:tcW w:w="994" w:type="dxa"/>
            <w:noWrap/>
            <w:tcMar>
              <w:top w:w="15" w:type="dxa"/>
              <w:left w:w="15" w:type="dxa"/>
              <w:bottom w:w="0" w:type="dxa"/>
              <w:right w:w="15" w:type="dxa"/>
            </w:tcMar>
            <w:vAlign w:val="bottom"/>
            <w:hideMark/>
          </w:tcPr>
          <w:p w14:paraId="2A6DC40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007134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A7C05A7" w14:textId="77777777" w:rsidR="00982F4D" w:rsidRDefault="00982F4D">
            <w:pPr>
              <w:rPr>
                <w:rFonts w:ascii="Calibri" w:hAnsi="Calibri" w:cs="Calibri"/>
                <w:color w:val="000000"/>
                <w:kern w:val="2"/>
                <w:szCs w:val="22"/>
              </w:rPr>
            </w:pPr>
            <w:r>
              <w:rPr>
                <w:rFonts w:ascii="Calibri" w:hAnsi="Calibri" w:cs="Calibri"/>
                <w:color w:val="000000"/>
                <w:kern w:val="2"/>
                <w:szCs w:val="22"/>
              </w:rPr>
              <w:t>CHUN, JINYOUNG</w:t>
            </w:r>
          </w:p>
        </w:tc>
        <w:tc>
          <w:tcPr>
            <w:tcW w:w="4969" w:type="dxa"/>
            <w:noWrap/>
            <w:tcMar>
              <w:top w:w="15" w:type="dxa"/>
              <w:left w:w="15" w:type="dxa"/>
              <w:bottom w:w="0" w:type="dxa"/>
              <w:right w:w="15" w:type="dxa"/>
            </w:tcMar>
            <w:vAlign w:val="bottom"/>
            <w:hideMark/>
          </w:tcPr>
          <w:p w14:paraId="42F1B69A"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17B40872" w14:textId="77777777" w:rsidTr="00982F4D">
        <w:trPr>
          <w:trHeight w:val="300"/>
        </w:trPr>
        <w:tc>
          <w:tcPr>
            <w:tcW w:w="994" w:type="dxa"/>
            <w:noWrap/>
            <w:tcMar>
              <w:top w:w="15" w:type="dxa"/>
              <w:left w:w="15" w:type="dxa"/>
              <w:bottom w:w="0" w:type="dxa"/>
              <w:right w:w="15" w:type="dxa"/>
            </w:tcMar>
            <w:vAlign w:val="bottom"/>
            <w:hideMark/>
          </w:tcPr>
          <w:p w14:paraId="1A58068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DFE90E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A0ABCEC"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4969" w:type="dxa"/>
            <w:noWrap/>
            <w:tcMar>
              <w:top w:w="15" w:type="dxa"/>
              <w:left w:w="15" w:type="dxa"/>
              <w:bottom w:w="0" w:type="dxa"/>
              <w:right w:w="15" w:type="dxa"/>
            </w:tcMar>
            <w:vAlign w:val="bottom"/>
            <w:hideMark/>
          </w:tcPr>
          <w:p w14:paraId="38FE87FF" w14:textId="77777777" w:rsidR="00982F4D" w:rsidRDefault="00982F4D">
            <w:pPr>
              <w:rPr>
                <w:rFonts w:ascii="Calibri" w:hAnsi="Calibri" w:cs="Calibri"/>
                <w:color w:val="000000"/>
                <w:kern w:val="2"/>
                <w:szCs w:val="22"/>
              </w:rPr>
            </w:pPr>
            <w:r>
              <w:rPr>
                <w:rFonts w:ascii="Calibri" w:hAnsi="Calibri" w:cs="Calibri"/>
                <w:color w:val="000000"/>
                <w:kern w:val="2"/>
                <w:szCs w:val="22"/>
              </w:rPr>
              <w:t>SAMSUNG</w:t>
            </w:r>
          </w:p>
        </w:tc>
      </w:tr>
      <w:tr w:rsidR="00982F4D" w14:paraId="5303049B" w14:textId="77777777" w:rsidTr="00982F4D">
        <w:trPr>
          <w:trHeight w:val="300"/>
        </w:trPr>
        <w:tc>
          <w:tcPr>
            <w:tcW w:w="994" w:type="dxa"/>
            <w:noWrap/>
            <w:tcMar>
              <w:top w:w="15" w:type="dxa"/>
              <w:left w:w="15" w:type="dxa"/>
              <w:bottom w:w="0" w:type="dxa"/>
              <w:right w:w="15" w:type="dxa"/>
            </w:tcMar>
            <w:vAlign w:val="bottom"/>
            <w:hideMark/>
          </w:tcPr>
          <w:p w14:paraId="70B4C9D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2B0216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9FF818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Ciochina</w:t>
            </w:r>
            <w:proofErr w:type="spellEnd"/>
            <w:r>
              <w:rPr>
                <w:rFonts w:ascii="Calibri" w:hAnsi="Calibri" w:cs="Calibri"/>
                <w:color w:val="000000"/>
                <w:kern w:val="2"/>
                <w:szCs w:val="22"/>
              </w:rPr>
              <w:t>, Dana</w:t>
            </w:r>
          </w:p>
        </w:tc>
        <w:tc>
          <w:tcPr>
            <w:tcW w:w="4969" w:type="dxa"/>
            <w:noWrap/>
            <w:tcMar>
              <w:top w:w="15" w:type="dxa"/>
              <w:left w:w="15" w:type="dxa"/>
              <w:bottom w:w="0" w:type="dxa"/>
              <w:right w:w="15" w:type="dxa"/>
            </w:tcMar>
            <w:vAlign w:val="bottom"/>
            <w:hideMark/>
          </w:tcPr>
          <w:p w14:paraId="7A1A0371"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7EC5929B" w14:textId="77777777" w:rsidTr="00982F4D">
        <w:trPr>
          <w:trHeight w:val="300"/>
        </w:trPr>
        <w:tc>
          <w:tcPr>
            <w:tcW w:w="994" w:type="dxa"/>
            <w:noWrap/>
            <w:tcMar>
              <w:top w:w="15" w:type="dxa"/>
              <w:left w:w="15" w:type="dxa"/>
              <w:bottom w:w="0" w:type="dxa"/>
              <w:right w:w="15" w:type="dxa"/>
            </w:tcMar>
            <w:vAlign w:val="bottom"/>
            <w:hideMark/>
          </w:tcPr>
          <w:p w14:paraId="35D4803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447393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B69A84D"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Cui, </w:t>
            </w:r>
            <w:proofErr w:type="spellStart"/>
            <w:r>
              <w:rPr>
                <w:rFonts w:ascii="Calibri" w:hAnsi="Calibri" w:cs="Calibri"/>
                <w:color w:val="000000"/>
                <w:kern w:val="2"/>
                <w:szCs w:val="22"/>
              </w:rPr>
              <w:t>Yaoshen</w:t>
            </w:r>
            <w:proofErr w:type="spellEnd"/>
          </w:p>
        </w:tc>
        <w:tc>
          <w:tcPr>
            <w:tcW w:w="4969" w:type="dxa"/>
            <w:noWrap/>
            <w:tcMar>
              <w:top w:w="15" w:type="dxa"/>
              <w:left w:w="15" w:type="dxa"/>
              <w:bottom w:w="0" w:type="dxa"/>
              <w:right w:w="15" w:type="dxa"/>
            </w:tcMar>
            <w:vAlign w:val="bottom"/>
            <w:hideMark/>
          </w:tcPr>
          <w:p w14:paraId="0F6A5EDA"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29211EE1" w14:textId="77777777" w:rsidTr="00982F4D">
        <w:trPr>
          <w:trHeight w:val="300"/>
        </w:trPr>
        <w:tc>
          <w:tcPr>
            <w:tcW w:w="994" w:type="dxa"/>
            <w:noWrap/>
            <w:tcMar>
              <w:top w:w="15" w:type="dxa"/>
              <w:left w:w="15" w:type="dxa"/>
              <w:bottom w:w="0" w:type="dxa"/>
              <w:right w:w="15" w:type="dxa"/>
            </w:tcMar>
            <w:vAlign w:val="bottom"/>
            <w:hideMark/>
          </w:tcPr>
          <w:p w14:paraId="7C96341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959A39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EE578BF"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Das, </w:t>
            </w:r>
            <w:proofErr w:type="spellStart"/>
            <w:r>
              <w:rPr>
                <w:rFonts w:ascii="Calibri" w:hAnsi="Calibri" w:cs="Calibri"/>
                <w:color w:val="000000"/>
                <w:kern w:val="2"/>
                <w:szCs w:val="22"/>
              </w:rPr>
              <w:t>Subir</w:t>
            </w:r>
            <w:proofErr w:type="spellEnd"/>
          </w:p>
        </w:tc>
        <w:tc>
          <w:tcPr>
            <w:tcW w:w="4969" w:type="dxa"/>
            <w:noWrap/>
            <w:tcMar>
              <w:top w:w="15" w:type="dxa"/>
              <w:left w:w="15" w:type="dxa"/>
              <w:bottom w:w="0" w:type="dxa"/>
              <w:right w:w="15" w:type="dxa"/>
            </w:tcMar>
            <w:vAlign w:val="bottom"/>
            <w:hideMark/>
          </w:tcPr>
          <w:p w14:paraId="74562D9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982F4D" w14:paraId="4D0E996A" w14:textId="77777777" w:rsidTr="00982F4D">
        <w:trPr>
          <w:trHeight w:val="300"/>
        </w:trPr>
        <w:tc>
          <w:tcPr>
            <w:tcW w:w="994" w:type="dxa"/>
            <w:noWrap/>
            <w:tcMar>
              <w:top w:w="15" w:type="dxa"/>
              <w:left w:w="15" w:type="dxa"/>
              <w:bottom w:w="0" w:type="dxa"/>
              <w:right w:w="15" w:type="dxa"/>
            </w:tcMar>
            <w:vAlign w:val="bottom"/>
            <w:hideMark/>
          </w:tcPr>
          <w:p w14:paraId="76AA69C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2A9523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4C49859" w14:textId="77777777" w:rsidR="00982F4D" w:rsidRDefault="00982F4D">
            <w:pPr>
              <w:rPr>
                <w:rFonts w:ascii="Calibri" w:hAnsi="Calibri" w:cs="Calibri"/>
                <w:color w:val="000000"/>
                <w:kern w:val="2"/>
                <w:szCs w:val="22"/>
              </w:rPr>
            </w:pPr>
            <w:r>
              <w:rPr>
                <w:rFonts w:ascii="Calibri" w:hAnsi="Calibri" w:cs="Calibri"/>
                <w:color w:val="000000"/>
                <w:kern w:val="2"/>
                <w:szCs w:val="22"/>
              </w:rPr>
              <w:t>Di Taranto, Rocco</w:t>
            </w:r>
          </w:p>
        </w:tc>
        <w:tc>
          <w:tcPr>
            <w:tcW w:w="4969" w:type="dxa"/>
            <w:noWrap/>
            <w:tcMar>
              <w:top w:w="15" w:type="dxa"/>
              <w:left w:w="15" w:type="dxa"/>
              <w:bottom w:w="0" w:type="dxa"/>
              <w:right w:w="15" w:type="dxa"/>
            </w:tcMar>
            <w:vAlign w:val="bottom"/>
            <w:hideMark/>
          </w:tcPr>
          <w:p w14:paraId="75154BEC" w14:textId="77777777" w:rsidR="00982F4D" w:rsidRDefault="00982F4D">
            <w:pPr>
              <w:rPr>
                <w:rFonts w:ascii="Calibri" w:hAnsi="Calibri" w:cs="Calibri"/>
                <w:color w:val="000000"/>
                <w:kern w:val="2"/>
                <w:szCs w:val="22"/>
              </w:rPr>
            </w:pPr>
            <w:r>
              <w:rPr>
                <w:rFonts w:ascii="Calibri" w:hAnsi="Calibri" w:cs="Calibri"/>
                <w:color w:val="000000"/>
                <w:kern w:val="2"/>
                <w:szCs w:val="22"/>
              </w:rPr>
              <w:t>Ericsson AB</w:t>
            </w:r>
          </w:p>
        </w:tc>
      </w:tr>
      <w:tr w:rsidR="00982F4D" w14:paraId="3F7D3697" w14:textId="77777777" w:rsidTr="00982F4D">
        <w:trPr>
          <w:trHeight w:val="300"/>
        </w:trPr>
        <w:tc>
          <w:tcPr>
            <w:tcW w:w="994" w:type="dxa"/>
            <w:noWrap/>
            <w:tcMar>
              <w:top w:w="15" w:type="dxa"/>
              <w:left w:w="15" w:type="dxa"/>
              <w:bottom w:w="0" w:type="dxa"/>
              <w:right w:w="15" w:type="dxa"/>
            </w:tcMar>
            <w:vAlign w:val="bottom"/>
            <w:hideMark/>
          </w:tcPr>
          <w:p w14:paraId="44205AF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84D847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0DF12C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4969" w:type="dxa"/>
            <w:noWrap/>
            <w:tcMar>
              <w:top w:w="15" w:type="dxa"/>
              <w:left w:w="15" w:type="dxa"/>
              <w:bottom w:w="0" w:type="dxa"/>
              <w:right w:w="15" w:type="dxa"/>
            </w:tcMar>
            <w:vAlign w:val="bottom"/>
            <w:hideMark/>
          </w:tcPr>
          <w:p w14:paraId="48DF744B" w14:textId="77777777" w:rsidR="00982F4D" w:rsidRDefault="00982F4D">
            <w:pPr>
              <w:rPr>
                <w:rFonts w:ascii="Calibri" w:hAnsi="Calibri" w:cs="Calibri"/>
                <w:color w:val="000000"/>
                <w:kern w:val="2"/>
                <w:szCs w:val="22"/>
              </w:rPr>
            </w:pPr>
            <w:r>
              <w:rPr>
                <w:rFonts w:ascii="Calibri" w:hAnsi="Calibri" w:cs="Calibri"/>
                <w:color w:val="000000"/>
                <w:kern w:val="2"/>
                <w:szCs w:val="22"/>
              </w:rPr>
              <w:t>Xiaomi Communications Co., Ltd.</w:t>
            </w:r>
          </w:p>
        </w:tc>
      </w:tr>
      <w:tr w:rsidR="00982F4D" w14:paraId="62AC21FC" w14:textId="77777777" w:rsidTr="00982F4D">
        <w:trPr>
          <w:trHeight w:val="300"/>
        </w:trPr>
        <w:tc>
          <w:tcPr>
            <w:tcW w:w="994" w:type="dxa"/>
            <w:noWrap/>
            <w:tcMar>
              <w:top w:w="15" w:type="dxa"/>
              <w:left w:w="15" w:type="dxa"/>
              <w:bottom w:w="0" w:type="dxa"/>
              <w:right w:w="15" w:type="dxa"/>
            </w:tcMar>
            <w:vAlign w:val="bottom"/>
            <w:hideMark/>
          </w:tcPr>
          <w:p w14:paraId="41A4146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EB05DB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F07C6D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4969" w:type="dxa"/>
            <w:noWrap/>
            <w:tcMar>
              <w:top w:w="15" w:type="dxa"/>
              <w:left w:w="15" w:type="dxa"/>
              <w:bottom w:w="0" w:type="dxa"/>
              <w:right w:w="15" w:type="dxa"/>
            </w:tcMar>
            <w:vAlign w:val="bottom"/>
            <w:hideMark/>
          </w:tcPr>
          <w:p w14:paraId="4864EB8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66D6C8A3" w14:textId="77777777" w:rsidTr="00982F4D">
        <w:trPr>
          <w:trHeight w:val="300"/>
        </w:trPr>
        <w:tc>
          <w:tcPr>
            <w:tcW w:w="994" w:type="dxa"/>
            <w:noWrap/>
            <w:tcMar>
              <w:top w:w="15" w:type="dxa"/>
              <w:left w:w="15" w:type="dxa"/>
              <w:bottom w:w="0" w:type="dxa"/>
              <w:right w:w="15" w:type="dxa"/>
            </w:tcMar>
            <w:vAlign w:val="bottom"/>
            <w:hideMark/>
          </w:tcPr>
          <w:p w14:paraId="00A0A42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DC548D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487A165" w14:textId="77777777" w:rsidR="00982F4D" w:rsidRDefault="00982F4D">
            <w:pPr>
              <w:rPr>
                <w:rFonts w:ascii="Calibri" w:hAnsi="Calibri" w:cs="Calibri"/>
                <w:color w:val="000000"/>
                <w:kern w:val="2"/>
                <w:szCs w:val="22"/>
              </w:rPr>
            </w:pPr>
            <w:r>
              <w:rPr>
                <w:rFonts w:ascii="Calibri" w:hAnsi="Calibri" w:cs="Calibri"/>
                <w:color w:val="000000"/>
                <w:kern w:val="2"/>
                <w:szCs w:val="22"/>
              </w:rPr>
              <w:t>Fan, Shuang</w:t>
            </w:r>
          </w:p>
        </w:tc>
        <w:tc>
          <w:tcPr>
            <w:tcW w:w="4969" w:type="dxa"/>
            <w:noWrap/>
            <w:tcMar>
              <w:top w:w="15" w:type="dxa"/>
              <w:left w:w="15" w:type="dxa"/>
              <w:bottom w:w="0" w:type="dxa"/>
              <w:right w:w="15" w:type="dxa"/>
            </w:tcMar>
            <w:vAlign w:val="bottom"/>
            <w:hideMark/>
          </w:tcPr>
          <w:p w14:paraId="62475D6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982F4D" w14:paraId="5594F836" w14:textId="77777777" w:rsidTr="00982F4D">
        <w:trPr>
          <w:trHeight w:val="300"/>
        </w:trPr>
        <w:tc>
          <w:tcPr>
            <w:tcW w:w="994" w:type="dxa"/>
            <w:noWrap/>
            <w:tcMar>
              <w:top w:w="15" w:type="dxa"/>
              <w:left w:w="15" w:type="dxa"/>
              <w:bottom w:w="0" w:type="dxa"/>
              <w:right w:w="15" w:type="dxa"/>
            </w:tcMar>
            <w:vAlign w:val="bottom"/>
            <w:hideMark/>
          </w:tcPr>
          <w:p w14:paraId="58DC0EB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D2EA70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1CB8C9E" w14:textId="77777777" w:rsidR="00982F4D" w:rsidRDefault="00982F4D">
            <w:pPr>
              <w:rPr>
                <w:rFonts w:ascii="Calibri" w:hAnsi="Calibri" w:cs="Calibri"/>
                <w:color w:val="000000"/>
                <w:kern w:val="2"/>
                <w:szCs w:val="22"/>
              </w:rPr>
            </w:pPr>
            <w:r>
              <w:rPr>
                <w:rFonts w:ascii="Calibri" w:hAnsi="Calibri" w:cs="Calibri"/>
                <w:color w:val="000000"/>
                <w:kern w:val="2"/>
                <w:szCs w:val="22"/>
              </w:rPr>
              <w:t>Fang, Juan</w:t>
            </w:r>
          </w:p>
        </w:tc>
        <w:tc>
          <w:tcPr>
            <w:tcW w:w="4969" w:type="dxa"/>
            <w:noWrap/>
            <w:tcMar>
              <w:top w:w="15" w:type="dxa"/>
              <w:left w:w="15" w:type="dxa"/>
              <w:bottom w:w="0" w:type="dxa"/>
              <w:right w:w="15" w:type="dxa"/>
            </w:tcMar>
            <w:vAlign w:val="bottom"/>
            <w:hideMark/>
          </w:tcPr>
          <w:p w14:paraId="08DE5CA6" w14:textId="77777777" w:rsidR="00982F4D" w:rsidRDefault="00982F4D">
            <w:pPr>
              <w:rPr>
                <w:rFonts w:ascii="Calibri" w:hAnsi="Calibri" w:cs="Calibri"/>
                <w:color w:val="000000"/>
                <w:kern w:val="2"/>
                <w:szCs w:val="22"/>
              </w:rPr>
            </w:pPr>
            <w:r>
              <w:rPr>
                <w:rFonts w:ascii="Calibri" w:hAnsi="Calibri" w:cs="Calibri"/>
                <w:color w:val="000000"/>
                <w:kern w:val="2"/>
                <w:szCs w:val="22"/>
              </w:rPr>
              <w:t>Intel Corporation</w:t>
            </w:r>
          </w:p>
        </w:tc>
      </w:tr>
      <w:tr w:rsidR="00982F4D" w14:paraId="15BB3B9D" w14:textId="77777777" w:rsidTr="00982F4D">
        <w:trPr>
          <w:trHeight w:val="300"/>
        </w:trPr>
        <w:tc>
          <w:tcPr>
            <w:tcW w:w="994" w:type="dxa"/>
            <w:noWrap/>
            <w:tcMar>
              <w:top w:w="15" w:type="dxa"/>
              <w:left w:w="15" w:type="dxa"/>
              <w:bottom w:w="0" w:type="dxa"/>
              <w:right w:w="15" w:type="dxa"/>
            </w:tcMar>
            <w:vAlign w:val="bottom"/>
            <w:hideMark/>
          </w:tcPr>
          <w:p w14:paraId="4F031A6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51841F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EA6D60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4969" w:type="dxa"/>
            <w:noWrap/>
            <w:tcMar>
              <w:top w:w="15" w:type="dxa"/>
              <w:left w:w="15" w:type="dxa"/>
              <w:bottom w:w="0" w:type="dxa"/>
              <w:right w:w="15" w:type="dxa"/>
            </w:tcMar>
            <w:vAlign w:val="bottom"/>
            <w:hideMark/>
          </w:tcPr>
          <w:p w14:paraId="716DA0B5"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4BA9C5C4" w14:textId="77777777" w:rsidTr="00982F4D">
        <w:trPr>
          <w:trHeight w:val="300"/>
        </w:trPr>
        <w:tc>
          <w:tcPr>
            <w:tcW w:w="994" w:type="dxa"/>
            <w:noWrap/>
            <w:tcMar>
              <w:top w:w="15" w:type="dxa"/>
              <w:left w:w="15" w:type="dxa"/>
              <w:bottom w:w="0" w:type="dxa"/>
              <w:right w:w="15" w:type="dxa"/>
            </w:tcMar>
            <w:vAlign w:val="bottom"/>
            <w:hideMark/>
          </w:tcPr>
          <w:p w14:paraId="4AEAB34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8EB877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EB82183"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feng, </w:t>
            </w:r>
            <w:proofErr w:type="spellStart"/>
            <w:r>
              <w:rPr>
                <w:rFonts w:ascii="Calibri" w:hAnsi="Calibri" w:cs="Calibri"/>
                <w:color w:val="000000"/>
                <w:kern w:val="2"/>
                <w:szCs w:val="22"/>
              </w:rPr>
              <w:t>Shuling</w:t>
            </w:r>
            <w:proofErr w:type="spellEnd"/>
          </w:p>
        </w:tc>
        <w:tc>
          <w:tcPr>
            <w:tcW w:w="4969" w:type="dxa"/>
            <w:noWrap/>
            <w:tcMar>
              <w:top w:w="15" w:type="dxa"/>
              <w:left w:w="15" w:type="dxa"/>
              <w:bottom w:w="0" w:type="dxa"/>
              <w:right w:w="15" w:type="dxa"/>
            </w:tcMar>
            <w:vAlign w:val="bottom"/>
            <w:hideMark/>
          </w:tcPr>
          <w:p w14:paraId="28EA9D85"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73A43D41" w14:textId="77777777" w:rsidTr="00982F4D">
        <w:trPr>
          <w:trHeight w:val="300"/>
        </w:trPr>
        <w:tc>
          <w:tcPr>
            <w:tcW w:w="994" w:type="dxa"/>
            <w:noWrap/>
            <w:tcMar>
              <w:top w:w="15" w:type="dxa"/>
              <w:left w:w="15" w:type="dxa"/>
              <w:bottom w:w="0" w:type="dxa"/>
              <w:right w:w="15" w:type="dxa"/>
            </w:tcMar>
            <w:vAlign w:val="bottom"/>
            <w:hideMark/>
          </w:tcPr>
          <w:p w14:paraId="4B14D0D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89D6DE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A8DF290" w14:textId="77777777" w:rsidR="00982F4D" w:rsidRDefault="00982F4D">
            <w:pPr>
              <w:rPr>
                <w:rFonts w:ascii="Calibri" w:hAnsi="Calibri" w:cs="Calibri"/>
                <w:color w:val="000000"/>
                <w:kern w:val="2"/>
                <w:szCs w:val="22"/>
              </w:rPr>
            </w:pPr>
            <w:r>
              <w:rPr>
                <w:rFonts w:ascii="Calibri" w:hAnsi="Calibri" w:cs="Calibri"/>
                <w:color w:val="000000"/>
                <w:kern w:val="2"/>
                <w:szCs w:val="22"/>
              </w:rPr>
              <w:t>Fischer, Matthew</w:t>
            </w:r>
          </w:p>
        </w:tc>
        <w:tc>
          <w:tcPr>
            <w:tcW w:w="4969" w:type="dxa"/>
            <w:noWrap/>
            <w:tcMar>
              <w:top w:w="15" w:type="dxa"/>
              <w:left w:w="15" w:type="dxa"/>
              <w:bottom w:w="0" w:type="dxa"/>
              <w:right w:w="15" w:type="dxa"/>
            </w:tcMar>
            <w:vAlign w:val="bottom"/>
            <w:hideMark/>
          </w:tcPr>
          <w:p w14:paraId="429F4844" w14:textId="77777777" w:rsidR="00982F4D" w:rsidRDefault="00982F4D">
            <w:pPr>
              <w:rPr>
                <w:rFonts w:ascii="Calibri" w:hAnsi="Calibri" w:cs="Calibri"/>
                <w:color w:val="000000"/>
                <w:kern w:val="2"/>
                <w:szCs w:val="22"/>
              </w:rPr>
            </w:pPr>
            <w:r>
              <w:rPr>
                <w:rFonts w:ascii="Calibri" w:hAnsi="Calibri" w:cs="Calibri"/>
                <w:color w:val="000000"/>
                <w:kern w:val="2"/>
                <w:szCs w:val="22"/>
              </w:rPr>
              <w:t>Broadcom Corporation</w:t>
            </w:r>
          </w:p>
        </w:tc>
      </w:tr>
      <w:tr w:rsidR="00982F4D" w14:paraId="09A8ED68" w14:textId="77777777" w:rsidTr="00982F4D">
        <w:trPr>
          <w:trHeight w:val="300"/>
        </w:trPr>
        <w:tc>
          <w:tcPr>
            <w:tcW w:w="994" w:type="dxa"/>
            <w:noWrap/>
            <w:tcMar>
              <w:top w:w="15" w:type="dxa"/>
              <w:left w:w="15" w:type="dxa"/>
              <w:bottom w:w="0" w:type="dxa"/>
              <w:right w:w="15" w:type="dxa"/>
            </w:tcMar>
            <w:vAlign w:val="bottom"/>
            <w:hideMark/>
          </w:tcPr>
          <w:p w14:paraId="7ECEDDA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11B017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4137D41" w14:textId="77777777" w:rsidR="00982F4D" w:rsidRDefault="00982F4D">
            <w:pPr>
              <w:rPr>
                <w:rFonts w:ascii="Calibri" w:hAnsi="Calibri" w:cs="Calibri"/>
                <w:color w:val="000000"/>
                <w:kern w:val="2"/>
                <w:szCs w:val="22"/>
              </w:rPr>
            </w:pPr>
            <w:r>
              <w:rPr>
                <w:rFonts w:ascii="Calibri" w:hAnsi="Calibri" w:cs="Calibri"/>
                <w:color w:val="000000"/>
                <w:kern w:val="2"/>
                <w:szCs w:val="22"/>
              </w:rPr>
              <w:t>Fujimori, Yuki</w:t>
            </w:r>
          </w:p>
        </w:tc>
        <w:tc>
          <w:tcPr>
            <w:tcW w:w="4969" w:type="dxa"/>
            <w:noWrap/>
            <w:tcMar>
              <w:top w:w="15" w:type="dxa"/>
              <w:left w:w="15" w:type="dxa"/>
              <w:bottom w:w="0" w:type="dxa"/>
              <w:right w:w="15" w:type="dxa"/>
            </w:tcMar>
            <w:vAlign w:val="bottom"/>
            <w:hideMark/>
          </w:tcPr>
          <w:p w14:paraId="5AB916B4" w14:textId="77777777" w:rsidR="00982F4D" w:rsidRDefault="00982F4D">
            <w:pPr>
              <w:rPr>
                <w:rFonts w:ascii="Calibri" w:hAnsi="Calibri" w:cs="Calibri"/>
                <w:color w:val="000000"/>
                <w:kern w:val="2"/>
                <w:szCs w:val="22"/>
              </w:rPr>
            </w:pPr>
            <w:r>
              <w:rPr>
                <w:rFonts w:ascii="Calibri" w:hAnsi="Calibri" w:cs="Calibri"/>
                <w:color w:val="000000"/>
                <w:kern w:val="2"/>
                <w:szCs w:val="22"/>
              </w:rPr>
              <w:t>Canon Research Centre France</w:t>
            </w:r>
          </w:p>
        </w:tc>
      </w:tr>
      <w:tr w:rsidR="00982F4D" w14:paraId="4F994186" w14:textId="77777777" w:rsidTr="00982F4D">
        <w:trPr>
          <w:trHeight w:val="300"/>
        </w:trPr>
        <w:tc>
          <w:tcPr>
            <w:tcW w:w="994" w:type="dxa"/>
            <w:noWrap/>
            <w:tcMar>
              <w:top w:w="15" w:type="dxa"/>
              <w:left w:w="15" w:type="dxa"/>
              <w:bottom w:w="0" w:type="dxa"/>
              <w:right w:w="15" w:type="dxa"/>
            </w:tcMar>
            <w:vAlign w:val="bottom"/>
            <w:hideMark/>
          </w:tcPr>
          <w:p w14:paraId="30A8657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749EA1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9A635FD" w14:textId="77777777" w:rsidR="00982F4D" w:rsidRDefault="00982F4D">
            <w:pPr>
              <w:rPr>
                <w:rFonts w:ascii="Calibri" w:hAnsi="Calibri" w:cs="Calibri"/>
                <w:color w:val="000000"/>
                <w:kern w:val="2"/>
                <w:szCs w:val="22"/>
              </w:rPr>
            </w:pPr>
            <w:r>
              <w:rPr>
                <w:rFonts w:ascii="Calibri" w:hAnsi="Calibri" w:cs="Calibri"/>
                <w:color w:val="000000"/>
                <w:kern w:val="2"/>
                <w:szCs w:val="22"/>
              </w:rPr>
              <w:t>Gao, Ning</w:t>
            </w:r>
          </w:p>
        </w:tc>
        <w:tc>
          <w:tcPr>
            <w:tcW w:w="4969" w:type="dxa"/>
            <w:noWrap/>
            <w:tcMar>
              <w:top w:w="15" w:type="dxa"/>
              <w:left w:w="15" w:type="dxa"/>
              <w:bottom w:w="0" w:type="dxa"/>
              <w:right w:w="15" w:type="dxa"/>
            </w:tcMar>
            <w:vAlign w:val="bottom"/>
            <w:hideMark/>
          </w:tcPr>
          <w:p w14:paraId="78722F9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982F4D" w14:paraId="5BF8D17D" w14:textId="77777777" w:rsidTr="00982F4D">
        <w:trPr>
          <w:trHeight w:val="300"/>
        </w:trPr>
        <w:tc>
          <w:tcPr>
            <w:tcW w:w="994" w:type="dxa"/>
            <w:noWrap/>
            <w:tcMar>
              <w:top w:w="15" w:type="dxa"/>
              <w:left w:w="15" w:type="dxa"/>
              <w:bottom w:w="0" w:type="dxa"/>
              <w:right w:w="15" w:type="dxa"/>
            </w:tcMar>
            <w:vAlign w:val="bottom"/>
            <w:hideMark/>
          </w:tcPr>
          <w:p w14:paraId="4573810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B29D11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E47609C"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Gupta, </w:t>
            </w:r>
            <w:proofErr w:type="spellStart"/>
            <w:r>
              <w:rPr>
                <w:rFonts w:ascii="Calibri" w:hAnsi="Calibri" w:cs="Calibri"/>
                <w:color w:val="000000"/>
                <w:kern w:val="2"/>
                <w:szCs w:val="22"/>
              </w:rPr>
              <w:t>Binita</w:t>
            </w:r>
            <w:proofErr w:type="spellEnd"/>
          </w:p>
        </w:tc>
        <w:tc>
          <w:tcPr>
            <w:tcW w:w="4969" w:type="dxa"/>
            <w:noWrap/>
            <w:tcMar>
              <w:top w:w="15" w:type="dxa"/>
              <w:left w:w="15" w:type="dxa"/>
              <w:bottom w:w="0" w:type="dxa"/>
              <w:right w:w="15" w:type="dxa"/>
            </w:tcMar>
            <w:vAlign w:val="bottom"/>
            <w:hideMark/>
          </w:tcPr>
          <w:p w14:paraId="635200E2" w14:textId="77777777" w:rsidR="00982F4D" w:rsidRDefault="00982F4D">
            <w:pPr>
              <w:rPr>
                <w:rFonts w:ascii="Calibri" w:hAnsi="Calibri" w:cs="Calibri"/>
                <w:color w:val="000000"/>
                <w:kern w:val="2"/>
                <w:szCs w:val="22"/>
              </w:rPr>
            </w:pPr>
            <w:r>
              <w:rPr>
                <w:rFonts w:ascii="Calibri" w:hAnsi="Calibri" w:cs="Calibri"/>
                <w:color w:val="000000"/>
                <w:kern w:val="2"/>
                <w:szCs w:val="22"/>
              </w:rPr>
              <w:t>Cisco Systems, Inc.</w:t>
            </w:r>
          </w:p>
        </w:tc>
      </w:tr>
      <w:tr w:rsidR="00982F4D" w14:paraId="2D453976" w14:textId="77777777" w:rsidTr="00982F4D">
        <w:trPr>
          <w:trHeight w:val="300"/>
        </w:trPr>
        <w:tc>
          <w:tcPr>
            <w:tcW w:w="994" w:type="dxa"/>
            <w:noWrap/>
            <w:tcMar>
              <w:top w:w="15" w:type="dxa"/>
              <w:left w:w="15" w:type="dxa"/>
              <w:bottom w:w="0" w:type="dxa"/>
              <w:right w:w="15" w:type="dxa"/>
            </w:tcMar>
            <w:vAlign w:val="bottom"/>
            <w:hideMark/>
          </w:tcPr>
          <w:p w14:paraId="73899E1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183F2D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E06F09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Ha, </w:t>
            </w:r>
            <w:proofErr w:type="spellStart"/>
            <w:r>
              <w:rPr>
                <w:rFonts w:ascii="Calibri" w:hAnsi="Calibri" w:cs="Calibri"/>
                <w:color w:val="000000"/>
                <w:kern w:val="2"/>
                <w:szCs w:val="22"/>
              </w:rPr>
              <w:t>Taeyoung</w:t>
            </w:r>
            <w:proofErr w:type="spellEnd"/>
          </w:p>
        </w:tc>
        <w:tc>
          <w:tcPr>
            <w:tcW w:w="4969" w:type="dxa"/>
            <w:noWrap/>
            <w:tcMar>
              <w:top w:w="15" w:type="dxa"/>
              <w:left w:w="15" w:type="dxa"/>
              <w:bottom w:w="0" w:type="dxa"/>
              <w:right w:w="15" w:type="dxa"/>
            </w:tcMar>
            <w:vAlign w:val="bottom"/>
            <w:hideMark/>
          </w:tcPr>
          <w:p w14:paraId="2B491206"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3CFB6550" w14:textId="77777777" w:rsidTr="00982F4D">
        <w:trPr>
          <w:trHeight w:val="300"/>
        </w:trPr>
        <w:tc>
          <w:tcPr>
            <w:tcW w:w="994" w:type="dxa"/>
            <w:noWrap/>
            <w:tcMar>
              <w:top w:w="15" w:type="dxa"/>
              <w:left w:w="15" w:type="dxa"/>
              <w:bottom w:w="0" w:type="dxa"/>
              <w:right w:w="15" w:type="dxa"/>
            </w:tcMar>
            <w:vAlign w:val="bottom"/>
            <w:hideMark/>
          </w:tcPr>
          <w:p w14:paraId="53BA301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8D2F1F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F9958E3" w14:textId="77777777" w:rsidR="00982F4D" w:rsidRDefault="00982F4D">
            <w:pPr>
              <w:rPr>
                <w:rFonts w:ascii="Calibri" w:hAnsi="Calibri" w:cs="Calibri"/>
                <w:color w:val="000000"/>
                <w:kern w:val="2"/>
                <w:szCs w:val="22"/>
              </w:rPr>
            </w:pPr>
            <w:r>
              <w:rPr>
                <w:rFonts w:ascii="Calibri" w:hAnsi="Calibri" w:cs="Calibri"/>
                <w:color w:val="000000"/>
                <w:kern w:val="2"/>
                <w:szCs w:val="22"/>
              </w:rPr>
              <w:t>Haider, Muhammad Kumail</w:t>
            </w:r>
          </w:p>
        </w:tc>
        <w:tc>
          <w:tcPr>
            <w:tcW w:w="4969" w:type="dxa"/>
            <w:noWrap/>
            <w:tcMar>
              <w:top w:w="15" w:type="dxa"/>
              <w:left w:w="15" w:type="dxa"/>
              <w:bottom w:w="0" w:type="dxa"/>
              <w:right w:w="15" w:type="dxa"/>
            </w:tcMar>
            <w:vAlign w:val="bottom"/>
            <w:hideMark/>
          </w:tcPr>
          <w:p w14:paraId="78F3D33B" w14:textId="77777777" w:rsidR="00982F4D" w:rsidRDefault="00982F4D">
            <w:pPr>
              <w:rPr>
                <w:rFonts w:ascii="Calibri" w:hAnsi="Calibri" w:cs="Calibri"/>
                <w:color w:val="000000"/>
                <w:kern w:val="2"/>
                <w:szCs w:val="22"/>
              </w:rPr>
            </w:pPr>
            <w:r>
              <w:rPr>
                <w:rFonts w:ascii="Calibri" w:hAnsi="Calibri" w:cs="Calibri"/>
                <w:color w:val="000000"/>
                <w:kern w:val="2"/>
                <w:szCs w:val="22"/>
              </w:rPr>
              <w:t>Meta Platforms, Inc.</w:t>
            </w:r>
          </w:p>
        </w:tc>
      </w:tr>
      <w:tr w:rsidR="00982F4D" w14:paraId="689946C4" w14:textId="77777777" w:rsidTr="00982F4D">
        <w:trPr>
          <w:trHeight w:val="300"/>
        </w:trPr>
        <w:tc>
          <w:tcPr>
            <w:tcW w:w="994" w:type="dxa"/>
            <w:noWrap/>
            <w:tcMar>
              <w:top w:w="15" w:type="dxa"/>
              <w:left w:w="15" w:type="dxa"/>
              <w:bottom w:w="0" w:type="dxa"/>
              <w:right w:w="15" w:type="dxa"/>
            </w:tcMar>
            <w:vAlign w:val="bottom"/>
            <w:hideMark/>
          </w:tcPr>
          <w:p w14:paraId="136A70A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57162A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9E39224"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Handte</w:t>
            </w:r>
            <w:proofErr w:type="spellEnd"/>
            <w:r>
              <w:rPr>
                <w:rFonts w:ascii="Calibri" w:hAnsi="Calibri" w:cs="Calibri"/>
                <w:color w:val="000000"/>
                <w:kern w:val="2"/>
                <w:szCs w:val="22"/>
              </w:rPr>
              <w:t>, Thomas</w:t>
            </w:r>
          </w:p>
        </w:tc>
        <w:tc>
          <w:tcPr>
            <w:tcW w:w="4969" w:type="dxa"/>
            <w:noWrap/>
            <w:tcMar>
              <w:top w:w="15" w:type="dxa"/>
              <w:left w:w="15" w:type="dxa"/>
              <w:bottom w:w="0" w:type="dxa"/>
              <w:right w:w="15" w:type="dxa"/>
            </w:tcMar>
            <w:vAlign w:val="bottom"/>
            <w:hideMark/>
          </w:tcPr>
          <w:p w14:paraId="4A6A3C54" w14:textId="77777777" w:rsidR="00982F4D" w:rsidRDefault="00982F4D">
            <w:pPr>
              <w:rPr>
                <w:rFonts w:ascii="Calibri" w:hAnsi="Calibri" w:cs="Calibri"/>
                <w:color w:val="000000"/>
                <w:kern w:val="2"/>
                <w:szCs w:val="22"/>
              </w:rPr>
            </w:pPr>
            <w:r>
              <w:rPr>
                <w:rFonts w:ascii="Calibri" w:hAnsi="Calibri" w:cs="Calibri"/>
                <w:color w:val="000000"/>
                <w:kern w:val="2"/>
                <w:szCs w:val="22"/>
              </w:rPr>
              <w:t>Sony Group Corporation</w:t>
            </w:r>
          </w:p>
        </w:tc>
      </w:tr>
      <w:tr w:rsidR="00982F4D" w14:paraId="2BEBFD3F" w14:textId="77777777" w:rsidTr="00982F4D">
        <w:trPr>
          <w:trHeight w:val="300"/>
        </w:trPr>
        <w:tc>
          <w:tcPr>
            <w:tcW w:w="994" w:type="dxa"/>
            <w:noWrap/>
            <w:tcMar>
              <w:top w:w="15" w:type="dxa"/>
              <w:left w:w="15" w:type="dxa"/>
              <w:bottom w:w="0" w:type="dxa"/>
              <w:right w:w="15" w:type="dxa"/>
            </w:tcMar>
            <w:vAlign w:val="bottom"/>
            <w:hideMark/>
          </w:tcPr>
          <w:p w14:paraId="5B3CCEC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6D49E2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5C30D8F" w14:textId="77777777" w:rsidR="00982F4D" w:rsidRDefault="00982F4D">
            <w:pPr>
              <w:rPr>
                <w:rFonts w:ascii="Calibri" w:hAnsi="Calibri" w:cs="Calibri"/>
                <w:color w:val="000000"/>
                <w:kern w:val="2"/>
                <w:szCs w:val="22"/>
              </w:rPr>
            </w:pPr>
            <w:r>
              <w:rPr>
                <w:rFonts w:ascii="Calibri" w:hAnsi="Calibri" w:cs="Calibri"/>
                <w:color w:val="000000"/>
                <w:kern w:val="2"/>
                <w:szCs w:val="22"/>
              </w:rPr>
              <w:t>Hart, Brian</w:t>
            </w:r>
          </w:p>
        </w:tc>
        <w:tc>
          <w:tcPr>
            <w:tcW w:w="4969" w:type="dxa"/>
            <w:noWrap/>
            <w:tcMar>
              <w:top w:w="15" w:type="dxa"/>
              <w:left w:w="15" w:type="dxa"/>
              <w:bottom w:w="0" w:type="dxa"/>
              <w:right w:w="15" w:type="dxa"/>
            </w:tcMar>
            <w:vAlign w:val="bottom"/>
            <w:hideMark/>
          </w:tcPr>
          <w:p w14:paraId="06EC2249" w14:textId="77777777" w:rsidR="00982F4D" w:rsidRDefault="00982F4D">
            <w:pPr>
              <w:rPr>
                <w:rFonts w:ascii="Calibri" w:hAnsi="Calibri" w:cs="Calibri"/>
                <w:color w:val="000000"/>
                <w:kern w:val="2"/>
                <w:szCs w:val="22"/>
              </w:rPr>
            </w:pPr>
            <w:r>
              <w:rPr>
                <w:rFonts w:ascii="Calibri" w:hAnsi="Calibri" w:cs="Calibri"/>
                <w:color w:val="000000"/>
                <w:kern w:val="2"/>
                <w:szCs w:val="22"/>
              </w:rPr>
              <w:t>Cisco Systems, Inc.</w:t>
            </w:r>
          </w:p>
        </w:tc>
      </w:tr>
      <w:tr w:rsidR="00982F4D" w14:paraId="63B0C103" w14:textId="77777777" w:rsidTr="00982F4D">
        <w:trPr>
          <w:trHeight w:val="300"/>
        </w:trPr>
        <w:tc>
          <w:tcPr>
            <w:tcW w:w="994" w:type="dxa"/>
            <w:noWrap/>
            <w:tcMar>
              <w:top w:w="15" w:type="dxa"/>
              <w:left w:w="15" w:type="dxa"/>
              <w:bottom w:w="0" w:type="dxa"/>
              <w:right w:w="15" w:type="dxa"/>
            </w:tcMar>
            <w:vAlign w:val="bottom"/>
            <w:hideMark/>
          </w:tcPr>
          <w:p w14:paraId="175F329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A251A2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C6A478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4969" w:type="dxa"/>
            <w:noWrap/>
            <w:tcMar>
              <w:top w:w="15" w:type="dxa"/>
              <w:left w:w="15" w:type="dxa"/>
              <w:bottom w:w="0" w:type="dxa"/>
              <w:right w:w="15" w:type="dxa"/>
            </w:tcMar>
            <w:vAlign w:val="bottom"/>
            <w:hideMark/>
          </w:tcPr>
          <w:p w14:paraId="5447DB31" w14:textId="77777777" w:rsidR="00982F4D" w:rsidRDefault="00982F4D">
            <w:pPr>
              <w:rPr>
                <w:rFonts w:ascii="Calibri" w:hAnsi="Calibri" w:cs="Calibri"/>
                <w:color w:val="000000"/>
                <w:kern w:val="2"/>
                <w:szCs w:val="22"/>
              </w:rPr>
            </w:pPr>
            <w:r>
              <w:rPr>
                <w:rFonts w:ascii="Calibri" w:hAnsi="Calibri" w:cs="Calibri"/>
                <w:color w:val="000000"/>
                <w:kern w:val="2"/>
                <w:szCs w:val="22"/>
              </w:rPr>
              <w:t>Canon</w:t>
            </w:r>
          </w:p>
        </w:tc>
      </w:tr>
      <w:tr w:rsidR="00982F4D" w14:paraId="72EE0B5D" w14:textId="77777777" w:rsidTr="00982F4D">
        <w:trPr>
          <w:trHeight w:val="300"/>
        </w:trPr>
        <w:tc>
          <w:tcPr>
            <w:tcW w:w="994" w:type="dxa"/>
            <w:noWrap/>
            <w:tcMar>
              <w:top w:w="15" w:type="dxa"/>
              <w:left w:w="15" w:type="dxa"/>
              <w:bottom w:w="0" w:type="dxa"/>
              <w:right w:w="15" w:type="dxa"/>
            </w:tcMar>
            <w:vAlign w:val="bottom"/>
            <w:hideMark/>
          </w:tcPr>
          <w:p w14:paraId="0EE9849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F90F31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6CAAFD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4969" w:type="dxa"/>
            <w:noWrap/>
            <w:tcMar>
              <w:top w:w="15" w:type="dxa"/>
              <w:left w:w="15" w:type="dxa"/>
              <w:bottom w:w="0" w:type="dxa"/>
              <w:right w:w="15" w:type="dxa"/>
            </w:tcMar>
            <w:vAlign w:val="bottom"/>
            <w:hideMark/>
          </w:tcPr>
          <w:p w14:paraId="08C7C570"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6EF75789" w14:textId="77777777" w:rsidTr="00982F4D">
        <w:trPr>
          <w:trHeight w:val="300"/>
        </w:trPr>
        <w:tc>
          <w:tcPr>
            <w:tcW w:w="994" w:type="dxa"/>
            <w:noWrap/>
            <w:tcMar>
              <w:top w:w="15" w:type="dxa"/>
              <w:left w:w="15" w:type="dxa"/>
              <w:bottom w:w="0" w:type="dxa"/>
              <w:right w:w="15" w:type="dxa"/>
            </w:tcMar>
            <w:vAlign w:val="bottom"/>
            <w:hideMark/>
          </w:tcPr>
          <w:p w14:paraId="3136D90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030F7A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198884C"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Jeon, </w:t>
            </w:r>
            <w:proofErr w:type="spellStart"/>
            <w:r>
              <w:rPr>
                <w:rFonts w:ascii="Calibri" w:hAnsi="Calibri" w:cs="Calibri"/>
                <w:color w:val="000000"/>
                <w:kern w:val="2"/>
                <w:szCs w:val="22"/>
              </w:rPr>
              <w:t>Eunsung</w:t>
            </w:r>
            <w:proofErr w:type="spellEnd"/>
          </w:p>
        </w:tc>
        <w:tc>
          <w:tcPr>
            <w:tcW w:w="4969" w:type="dxa"/>
            <w:noWrap/>
            <w:tcMar>
              <w:top w:w="15" w:type="dxa"/>
              <w:left w:w="15" w:type="dxa"/>
              <w:bottom w:w="0" w:type="dxa"/>
              <w:right w:w="15" w:type="dxa"/>
            </w:tcMar>
            <w:vAlign w:val="bottom"/>
            <w:hideMark/>
          </w:tcPr>
          <w:p w14:paraId="23B196EA"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w:t>
            </w:r>
          </w:p>
        </w:tc>
      </w:tr>
      <w:tr w:rsidR="00982F4D" w14:paraId="54EB52B7" w14:textId="77777777" w:rsidTr="00982F4D">
        <w:trPr>
          <w:trHeight w:val="300"/>
        </w:trPr>
        <w:tc>
          <w:tcPr>
            <w:tcW w:w="994" w:type="dxa"/>
            <w:noWrap/>
            <w:tcMar>
              <w:top w:w="15" w:type="dxa"/>
              <w:left w:w="15" w:type="dxa"/>
              <w:bottom w:w="0" w:type="dxa"/>
              <w:right w:w="15" w:type="dxa"/>
            </w:tcMar>
            <w:vAlign w:val="bottom"/>
            <w:hideMark/>
          </w:tcPr>
          <w:p w14:paraId="21E61C6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3DB879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7ED50D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Kabbinale</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Aniruddh</w:t>
            </w:r>
            <w:proofErr w:type="spellEnd"/>
          </w:p>
        </w:tc>
        <w:tc>
          <w:tcPr>
            <w:tcW w:w="4969" w:type="dxa"/>
            <w:noWrap/>
            <w:tcMar>
              <w:top w:w="15" w:type="dxa"/>
              <w:left w:w="15" w:type="dxa"/>
              <w:bottom w:w="0" w:type="dxa"/>
              <w:right w:w="15" w:type="dxa"/>
            </w:tcMar>
            <w:vAlign w:val="bottom"/>
            <w:hideMark/>
          </w:tcPr>
          <w:p w14:paraId="16444A83" w14:textId="77777777" w:rsidR="00982F4D" w:rsidRDefault="00982F4D">
            <w:pPr>
              <w:rPr>
                <w:rFonts w:ascii="Calibri" w:hAnsi="Calibri" w:cs="Calibri"/>
                <w:color w:val="000000"/>
                <w:kern w:val="2"/>
                <w:szCs w:val="22"/>
              </w:rPr>
            </w:pPr>
            <w:r>
              <w:rPr>
                <w:rFonts w:ascii="Calibri" w:hAnsi="Calibri" w:cs="Calibri"/>
                <w:color w:val="000000"/>
                <w:kern w:val="2"/>
                <w:szCs w:val="22"/>
              </w:rPr>
              <w:t>SAMSUNG</w:t>
            </w:r>
          </w:p>
        </w:tc>
      </w:tr>
      <w:tr w:rsidR="00982F4D" w14:paraId="5182DC38" w14:textId="77777777" w:rsidTr="00982F4D">
        <w:trPr>
          <w:trHeight w:val="300"/>
        </w:trPr>
        <w:tc>
          <w:tcPr>
            <w:tcW w:w="994" w:type="dxa"/>
            <w:noWrap/>
            <w:tcMar>
              <w:top w:w="15" w:type="dxa"/>
              <w:left w:w="15" w:type="dxa"/>
              <w:bottom w:w="0" w:type="dxa"/>
              <w:right w:w="15" w:type="dxa"/>
            </w:tcMar>
            <w:vAlign w:val="bottom"/>
            <w:hideMark/>
          </w:tcPr>
          <w:p w14:paraId="62D1092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57F7E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1CD31C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4969" w:type="dxa"/>
            <w:noWrap/>
            <w:tcMar>
              <w:top w:w="15" w:type="dxa"/>
              <w:left w:w="15" w:type="dxa"/>
              <w:bottom w:w="0" w:type="dxa"/>
              <w:right w:w="15" w:type="dxa"/>
            </w:tcMar>
            <w:vAlign w:val="bottom"/>
            <w:hideMark/>
          </w:tcPr>
          <w:p w14:paraId="27FA89BD"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982F4D" w14:paraId="507D4F13" w14:textId="77777777" w:rsidTr="00982F4D">
        <w:trPr>
          <w:trHeight w:val="300"/>
        </w:trPr>
        <w:tc>
          <w:tcPr>
            <w:tcW w:w="994" w:type="dxa"/>
            <w:noWrap/>
            <w:tcMar>
              <w:top w:w="15" w:type="dxa"/>
              <w:left w:w="15" w:type="dxa"/>
              <w:bottom w:w="0" w:type="dxa"/>
              <w:right w:w="15" w:type="dxa"/>
            </w:tcMar>
            <w:vAlign w:val="bottom"/>
            <w:hideMark/>
          </w:tcPr>
          <w:p w14:paraId="244731E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A52316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E3EF984"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Kalamkar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Sanket</w:t>
            </w:r>
            <w:proofErr w:type="spellEnd"/>
          </w:p>
        </w:tc>
        <w:tc>
          <w:tcPr>
            <w:tcW w:w="4969" w:type="dxa"/>
            <w:noWrap/>
            <w:tcMar>
              <w:top w:w="15" w:type="dxa"/>
              <w:left w:w="15" w:type="dxa"/>
              <w:bottom w:w="0" w:type="dxa"/>
              <w:right w:w="15" w:type="dxa"/>
            </w:tcMar>
            <w:vAlign w:val="bottom"/>
            <w:hideMark/>
          </w:tcPr>
          <w:p w14:paraId="70F70B66"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982F4D" w14:paraId="676F7D0E" w14:textId="77777777" w:rsidTr="00982F4D">
        <w:trPr>
          <w:trHeight w:val="300"/>
        </w:trPr>
        <w:tc>
          <w:tcPr>
            <w:tcW w:w="994" w:type="dxa"/>
            <w:noWrap/>
            <w:tcMar>
              <w:top w:w="15" w:type="dxa"/>
              <w:left w:w="15" w:type="dxa"/>
              <w:bottom w:w="0" w:type="dxa"/>
              <w:right w:w="15" w:type="dxa"/>
            </w:tcMar>
            <w:vAlign w:val="bottom"/>
            <w:hideMark/>
          </w:tcPr>
          <w:p w14:paraId="724F7207"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6CD6667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8268B45" w14:textId="77777777" w:rsidR="00982F4D" w:rsidRDefault="00982F4D">
            <w:pPr>
              <w:rPr>
                <w:rFonts w:ascii="Calibri" w:hAnsi="Calibri" w:cs="Calibri"/>
                <w:color w:val="000000"/>
                <w:kern w:val="2"/>
                <w:szCs w:val="22"/>
              </w:rPr>
            </w:pPr>
            <w:r>
              <w:rPr>
                <w:rFonts w:ascii="Calibri" w:hAnsi="Calibri" w:cs="Calibri"/>
                <w:color w:val="000000"/>
                <w:kern w:val="2"/>
                <w:szCs w:val="22"/>
              </w:rPr>
              <w:t>Kamel, Mahmoud</w:t>
            </w:r>
          </w:p>
        </w:tc>
        <w:tc>
          <w:tcPr>
            <w:tcW w:w="4969" w:type="dxa"/>
            <w:noWrap/>
            <w:tcMar>
              <w:top w:w="15" w:type="dxa"/>
              <w:left w:w="15" w:type="dxa"/>
              <w:bottom w:w="0" w:type="dxa"/>
              <w:right w:w="15" w:type="dxa"/>
            </w:tcMar>
            <w:vAlign w:val="bottom"/>
            <w:hideMark/>
          </w:tcPr>
          <w:p w14:paraId="79B9C961" w14:textId="77777777" w:rsidR="00982F4D" w:rsidRDefault="00982F4D">
            <w:pPr>
              <w:rPr>
                <w:rFonts w:ascii="Calibri" w:hAnsi="Calibri" w:cs="Calibri"/>
                <w:color w:val="000000"/>
                <w:kern w:val="2"/>
                <w:szCs w:val="22"/>
              </w:rPr>
            </w:pPr>
            <w:r>
              <w:rPr>
                <w:rFonts w:ascii="Calibri" w:hAnsi="Calibri" w:cs="Calibri"/>
                <w:color w:val="000000"/>
                <w:kern w:val="2"/>
                <w:szCs w:val="22"/>
              </w:rPr>
              <w:t>Interdigital Inc.</w:t>
            </w:r>
          </w:p>
        </w:tc>
      </w:tr>
      <w:tr w:rsidR="00982F4D" w14:paraId="7802E48F" w14:textId="77777777" w:rsidTr="00982F4D">
        <w:trPr>
          <w:trHeight w:val="300"/>
        </w:trPr>
        <w:tc>
          <w:tcPr>
            <w:tcW w:w="994" w:type="dxa"/>
            <w:noWrap/>
            <w:tcMar>
              <w:top w:w="15" w:type="dxa"/>
              <w:left w:w="15" w:type="dxa"/>
              <w:bottom w:w="0" w:type="dxa"/>
              <w:right w:w="15" w:type="dxa"/>
            </w:tcMar>
            <w:vAlign w:val="bottom"/>
            <w:hideMark/>
          </w:tcPr>
          <w:p w14:paraId="3B1D74C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416B9D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6E406A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Karamyshev</w:t>
            </w:r>
            <w:proofErr w:type="spellEnd"/>
            <w:r>
              <w:rPr>
                <w:rFonts w:ascii="Calibri" w:hAnsi="Calibri" w:cs="Calibri"/>
                <w:color w:val="000000"/>
                <w:kern w:val="2"/>
                <w:szCs w:val="22"/>
              </w:rPr>
              <w:t>, Anton</w:t>
            </w:r>
          </w:p>
        </w:tc>
        <w:tc>
          <w:tcPr>
            <w:tcW w:w="4969" w:type="dxa"/>
            <w:noWrap/>
            <w:tcMar>
              <w:top w:w="15" w:type="dxa"/>
              <w:left w:w="15" w:type="dxa"/>
              <w:bottom w:w="0" w:type="dxa"/>
              <w:right w:w="15" w:type="dxa"/>
            </w:tcMar>
            <w:vAlign w:val="bottom"/>
            <w:hideMark/>
          </w:tcPr>
          <w:p w14:paraId="14E032A0" w14:textId="77777777" w:rsidR="00982F4D" w:rsidRDefault="00982F4D">
            <w:pPr>
              <w:rPr>
                <w:rFonts w:ascii="Calibri" w:hAnsi="Calibri" w:cs="Calibri"/>
                <w:color w:val="000000"/>
                <w:kern w:val="2"/>
                <w:szCs w:val="22"/>
              </w:rPr>
            </w:pPr>
            <w:r>
              <w:rPr>
                <w:rFonts w:ascii="Calibri" w:hAnsi="Calibri" w:cs="Calibri"/>
                <w:color w:val="000000"/>
                <w:kern w:val="2"/>
                <w:szCs w:val="22"/>
              </w:rPr>
              <w:t>IITP RAS</w:t>
            </w:r>
          </w:p>
        </w:tc>
      </w:tr>
      <w:tr w:rsidR="00982F4D" w14:paraId="23662D98" w14:textId="77777777" w:rsidTr="00982F4D">
        <w:trPr>
          <w:trHeight w:val="300"/>
        </w:trPr>
        <w:tc>
          <w:tcPr>
            <w:tcW w:w="994" w:type="dxa"/>
            <w:noWrap/>
            <w:tcMar>
              <w:top w:w="15" w:type="dxa"/>
              <w:left w:w="15" w:type="dxa"/>
              <w:bottom w:w="0" w:type="dxa"/>
              <w:right w:w="15" w:type="dxa"/>
            </w:tcMar>
            <w:vAlign w:val="bottom"/>
            <w:hideMark/>
          </w:tcPr>
          <w:p w14:paraId="22074A3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CB815F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D2ED490"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Keshmiri</w:t>
            </w:r>
            <w:proofErr w:type="spellEnd"/>
            <w:r>
              <w:rPr>
                <w:rFonts w:ascii="Calibri" w:hAnsi="Calibri" w:cs="Calibri"/>
                <w:color w:val="000000"/>
                <w:kern w:val="2"/>
                <w:szCs w:val="22"/>
              </w:rPr>
              <w:t>, Francis</w:t>
            </w:r>
          </w:p>
        </w:tc>
        <w:tc>
          <w:tcPr>
            <w:tcW w:w="4969" w:type="dxa"/>
            <w:noWrap/>
            <w:tcMar>
              <w:top w:w="15" w:type="dxa"/>
              <w:left w:w="15" w:type="dxa"/>
              <w:bottom w:w="0" w:type="dxa"/>
              <w:right w:w="15" w:type="dxa"/>
            </w:tcMar>
            <w:vAlign w:val="bottom"/>
            <w:hideMark/>
          </w:tcPr>
          <w:p w14:paraId="589D3E26"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77F4F2DC" w14:textId="77777777" w:rsidTr="00982F4D">
        <w:trPr>
          <w:trHeight w:val="300"/>
        </w:trPr>
        <w:tc>
          <w:tcPr>
            <w:tcW w:w="994" w:type="dxa"/>
            <w:noWrap/>
            <w:tcMar>
              <w:top w:w="15" w:type="dxa"/>
              <w:left w:w="15" w:type="dxa"/>
              <w:bottom w:w="0" w:type="dxa"/>
              <w:right w:w="15" w:type="dxa"/>
            </w:tcMar>
            <w:vAlign w:val="bottom"/>
            <w:hideMark/>
          </w:tcPr>
          <w:p w14:paraId="21EFE86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BB281A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A245774" w14:textId="77777777" w:rsidR="00982F4D" w:rsidRDefault="00982F4D">
            <w:pPr>
              <w:rPr>
                <w:rFonts w:ascii="Calibri" w:hAnsi="Calibri" w:cs="Calibri"/>
                <w:color w:val="000000"/>
                <w:kern w:val="2"/>
                <w:szCs w:val="22"/>
              </w:rPr>
            </w:pPr>
            <w:r>
              <w:rPr>
                <w:rFonts w:ascii="Calibri" w:hAnsi="Calibri" w:cs="Calibri"/>
                <w:color w:val="000000"/>
                <w:kern w:val="2"/>
                <w:szCs w:val="22"/>
              </w:rPr>
              <w:t>Kim, Geon Hwan</w:t>
            </w:r>
          </w:p>
        </w:tc>
        <w:tc>
          <w:tcPr>
            <w:tcW w:w="4969" w:type="dxa"/>
            <w:noWrap/>
            <w:tcMar>
              <w:top w:w="15" w:type="dxa"/>
              <w:left w:w="15" w:type="dxa"/>
              <w:bottom w:w="0" w:type="dxa"/>
              <w:right w:w="15" w:type="dxa"/>
            </w:tcMar>
            <w:vAlign w:val="bottom"/>
            <w:hideMark/>
          </w:tcPr>
          <w:p w14:paraId="3F3BE60A"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55A17648" w14:textId="77777777" w:rsidTr="00982F4D">
        <w:trPr>
          <w:trHeight w:val="300"/>
        </w:trPr>
        <w:tc>
          <w:tcPr>
            <w:tcW w:w="994" w:type="dxa"/>
            <w:noWrap/>
            <w:tcMar>
              <w:top w:w="15" w:type="dxa"/>
              <w:left w:w="15" w:type="dxa"/>
              <w:bottom w:w="0" w:type="dxa"/>
              <w:right w:w="15" w:type="dxa"/>
            </w:tcMar>
            <w:vAlign w:val="bottom"/>
            <w:hideMark/>
          </w:tcPr>
          <w:p w14:paraId="0B15CAF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E187F6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CDCA786" w14:textId="77777777" w:rsidR="00982F4D" w:rsidRDefault="00982F4D">
            <w:pPr>
              <w:rPr>
                <w:rFonts w:ascii="Calibri" w:hAnsi="Calibri" w:cs="Calibri"/>
                <w:color w:val="000000"/>
                <w:kern w:val="2"/>
                <w:szCs w:val="22"/>
              </w:rPr>
            </w:pPr>
            <w:r>
              <w:rPr>
                <w:rFonts w:ascii="Calibri" w:hAnsi="Calibri" w:cs="Calibri"/>
                <w:color w:val="000000"/>
                <w:kern w:val="2"/>
                <w:szCs w:val="22"/>
              </w:rPr>
              <w:t>Kim, Sang Gook</w:t>
            </w:r>
          </w:p>
        </w:tc>
        <w:tc>
          <w:tcPr>
            <w:tcW w:w="4969" w:type="dxa"/>
            <w:noWrap/>
            <w:tcMar>
              <w:top w:w="15" w:type="dxa"/>
              <w:left w:w="15" w:type="dxa"/>
              <w:bottom w:w="0" w:type="dxa"/>
              <w:right w:w="15" w:type="dxa"/>
            </w:tcMar>
            <w:vAlign w:val="bottom"/>
            <w:hideMark/>
          </w:tcPr>
          <w:p w14:paraId="6813AB59"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3648BDA5" w14:textId="77777777" w:rsidTr="00982F4D">
        <w:trPr>
          <w:trHeight w:val="300"/>
        </w:trPr>
        <w:tc>
          <w:tcPr>
            <w:tcW w:w="994" w:type="dxa"/>
            <w:noWrap/>
            <w:tcMar>
              <w:top w:w="15" w:type="dxa"/>
              <w:left w:w="15" w:type="dxa"/>
              <w:bottom w:w="0" w:type="dxa"/>
              <w:right w:w="15" w:type="dxa"/>
            </w:tcMar>
            <w:vAlign w:val="bottom"/>
            <w:hideMark/>
          </w:tcPr>
          <w:p w14:paraId="2E43992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2571D5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30DB14F"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4969" w:type="dxa"/>
            <w:noWrap/>
            <w:tcMar>
              <w:top w:w="15" w:type="dxa"/>
              <w:left w:w="15" w:type="dxa"/>
              <w:bottom w:w="0" w:type="dxa"/>
              <w:right w:w="15" w:type="dxa"/>
            </w:tcMar>
            <w:vAlign w:val="bottom"/>
            <w:hideMark/>
          </w:tcPr>
          <w:p w14:paraId="0F57CC63" w14:textId="77777777" w:rsidR="00982F4D" w:rsidRDefault="00982F4D">
            <w:pPr>
              <w:rPr>
                <w:rFonts w:ascii="Calibri" w:hAnsi="Calibri" w:cs="Calibri"/>
                <w:color w:val="000000"/>
                <w:kern w:val="2"/>
                <w:szCs w:val="22"/>
              </w:rPr>
            </w:pPr>
            <w:r>
              <w:rPr>
                <w:rFonts w:ascii="Calibri" w:hAnsi="Calibri" w:cs="Calibri"/>
                <w:color w:val="000000"/>
                <w:kern w:val="2"/>
                <w:szCs w:val="22"/>
              </w:rPr>
              <w:t>WILUS Inc.</w:t>
            </w:r>
          </w:p>
        </w:tc>
      </w:tr>
      <w:tr w:rsidR="00982F4D" w14:paraId="74F0858C" w14:textId="77777777" w:rsidTr="00982F4D">
        <w:trPr>
          <w:trHeight w:val="300"/>
        </w:trPr>
        <w:tc>
          <w:tcPr>
            <w:tcW w:w="994" w:type="dxa"/>
            <w:noWrap/>
            <w:tcMar>
              <w:top w:w="15" w:type="dxa"/>
              <w:left w:w="15" w:type="dxa"/>
              <w:bottom w:w="0" w:type="dxa"/>
              <w:right w:w="15" w:type="dxa"/>
            </w:tcMar>
            <w:vAlign w:val="bottom"/>
            <w:hideMark/>
          </w:tcPr>
          <w:p w14:paraId="1FA027F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E297A4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844F04C" w14:textId="77777777" w:rsidR="00982F4D" w:rsidRDefault="00982F4D">
            <w:pPr>
              <w:rPr>
                <w:rFonts w:ascii="Calibri" w:hAnsi="Calibri" w:cs="Calibri"/>
                <w:color w:val="000000"/>
                <w:kern w:val="2"/>
                <w:szCs w:val="22"/>
              </w:rPr>
            </w:pPr>
            <w:r>
              <w:rPr>
                <w:rFonts w:ascii="Calibri" w:hAnsi="Calibri" w:cs="Calibri"/>
                <w:color w:val="000000"/>
                <w:kern w:val="2"/>
                <w:szCs w:val="22"/>
              </w:rPr>
              <w:t>Kishida, Akira</w:t>
            </w:r>
          </w:p>
        </w:tc>
        <w:tc>
          <w:tcPr>
            <w:tcW w:w="4969" w:type="dxa"/>
            <w:noWrap/>
            <w:tcMar>
              <w:top w:w="15" w:type="dxa"/>
              <w:left w:w="15" w:type="dxa"/>
              <w:bottom w:w="0" w:type="dxa"/>
              <w:right w:w="15" w:type="dxa"/>
            </w:tcMar>
            <w:vAlign w:val="bottom"/>
            <w:hideMark/>
          </w:tcPr>
          <w:p w14:paraId="07C39324" w14:textId="77777777" w:rsidR="00982F4D" w:rsidRDefault="00982F4D">
            <w:pPr>
              <w:rPr>
                <w:rFonts w:ascii="Calibri" w:hAnsi="Calibri" w:cs="Calibri"/>
                <w:color w:val="000000"/>
                <w:kern w:val="2"/>
                <w:szCs w:val="22"/>
              </w:rPr>
            </w:pPr>
            <w:r>
              <w:rPr>
                <w:rFonts w:ascii="Calibri" w:hAnsi="Calibri" w:cs="Calibri"/>
                <w:color w:val="000000"/>
                <w:kern w:val="2"/>
                <w:szCs w:val="22"/>
              </w:rPr>
              <w:t>NTT</w:t>
            </w:r>
          </w:p>
        </w:tc>
      </w:tr>
      <w:tr w:rsidR="00982F4D" w14:paraId="24BFDC63" w14:textId="77777777" w:rsidTr="00982F4D">
        <w:trPr>
          <w:trHeight w:val="300"/>
        </w:trPr>
        <w:tc>
          <w:tcPr>
            <w:tcW w:w="994" w:type="dxa"/>
            <w:noWrap/>
            <w:tcMar>
              <w:top w:w="15" w:type="dxa"/>
              <w:left w:w="15" w:type="dxa"/>
              <w:bottom w:w="0" w:type="dxa"/>
              <w:right w:w="15" w:type="dxa"/>
            </w:tcMar>
            <w:vAlign w:val="bottom"/>
            <w:hideMark/>
          </w:tcPr>
          <w:p w14:paraId="4A4031E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BC7A0C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46F7956" w14:textId="77777777" w:rsidR="00982F4D" w:rsidRDefault="00982F4D">
            <w:pPr>
              <w:rPr>
                <w:rFonts w:ascii="Calibri" w:hAnsi="Calibri" w:cs="Calibri"/>
                <w:color w:val="000000"/>
                <w:kern w:val="2"/>
                <w:szCs w:val="22"/>
              </w:rPr>
            </w:pPr>
            <w:r>
              <w:rPr>
                <w:rFonts w:ascii="Calibri" w:hAnsi="Calibri" w:cs="Calibri"/>
                <w:color w:val="000000"/>
                <w:kern w:val="2"/>
                <w:szCs w:val="22"/>
              </w:rPr>
              <w:t>Klein, Arik</w:t>
            </w:r>
          </w:p>
        </w:tc>
        <w:tc>
          <w:tcPr>
            <w:tcW w:w="4969" w:type="dxa"/>
            <w:noWrap/>
            <w:tcMar>
              <w:top w:w="15" w:type="dxa"/>
              <w:left w:w="15" w:type="dxa"/>
              <w:bottom w:w="0" w:type="dxa"/>
              <w:right w:w="15" w:type="dxa"/>
            </w:tcMar>
            <w:vAlign w:val="bottom"/>
            <w:hideMark/>
          </w:tcPr>
          <w:p w14:paraId="538EB4ED"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27FDD5F4" w14:textId="77777777" w:rsidTr="00982F4D">
        <w:trPr>
          <w:trHeight w:val="300"/>
        </w:trPr>
        <w:tc>
          <w:tcPr>
            <w:tcW w:w="994" w:type="dxa"/>
            <w:noWrap/>
            <w:tcMar>
              <w:top w:w="15" w:type="dxa"/>
              <w:left w:w="15" w:type="dxa"/>
              <w:bottom w:w="0" w:type="dxa"/>
              <w:right w:w="15" w:type="dxa"/>
            </w:tcMar>
            <w:vAlign w:val="bottom"/>
            <w:hideMark/>
          </w:tcPr>
          <w:p w14:paraId="6F76983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3BA05B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27A1D05"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Koo, </w:t>
            </w:r>
            <w:proofErr w:type="spellStart"/>
            <w:r>
              <w:rPr>
                <w:rFonts w:ascii="Calibri" w:hAnsi="Calibri" w:cs="Calibri"/>
                <w:color w:val="000000"/>
                <w:kern w:val="2"/>
                <w:szCs w:val="22"/>
              </w:rPr>
              <w:t>Jonghoe</w:t>
            </w:r>
            <w:proofErr w:type="spellEnd"/>
          </w:p>
        </w:tc>
        <w:tc>
          <w:tcPr>
            <w:tcW w:w="4969" w:type="dxa"/>
            <w:noWrap/>
            <w:tcMar>
              <w:top w:w="15" w:type="dxa"/>
              <w:left w:w="15" w:type="dxa"/>
              <w:bottom w:w="0" w:type="dxa"/>
              <w:right w:w="15" w:type="dxa"/>
            </w:tcMar>
            <w:vAlign w:val="bottom"/>
            <w:hideMark/>
          </w:tcPr>
          <w:p w14:paraId="21B7ECA2"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41B00192" w14:textId="77777777" w:rsidTr="00982F4D">
        <w:trPr>
          <w:trHeight w:val="300"/>
        </w:trPr>
        <w:tc>
          <w:tcPr>
            <w:tcW w:w="994" w:type="dxa"/>
            <w:noWrap/>
            <w:tcMar>
              <w:top w:w="15" w:type="dxa"/>
              <w:left w:w="15" w:type="dxa"/>
              <w:bottom w:w="0" w:type="dxa"/>
              <w:right w:w="15" w:type="dxa"/>
            </w:tcMar>
            <w:vAlign w:val="bottom"/>
            <w:hideMark/>
          </w:tcPr>
          <w:p w14:paraId="5005A69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3D5BEF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A0C9D3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4969" w:type="dxa"/>
            <w:noWrap/>
            <w:tcMar>
              <w:top w:w="15" w:type="dxa"/>
              <w:left w:w="15" w:type="dxa"/>
              <w:bottom w:w="0" w:type="dxa"/>
              <w:right w:w="15" w:type="dxa"/>
            </w:tcMar>
            <w:vAlign w:val="bottom"/>
            <w:hideMark/>
          </w:tcPr>
          <w:p w14:paraId="10F9293F"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04DFBDD6" w14:textId="77777777" w:rsidTr="00982F4D">
        <w:trPr>
          <w:trHeight w:val="300"/>
        </w:trPr>
        <w:tc>
          <w:tcPr>
            <w:tcW w:w="994" w:type="dxa"/>
            <w:noWrap/>
            <w:tcMar>
              <w:top w:w="15" w:type="dxa"/>
              <w:left w:w="15" w:type="dxa"/>
              <w:bottom w:w="0" w:type="dxa"/>
              <w:right w:w="15" w:type="dxa"/>
            </w:tcMar>
            <w:vAlign w:val="bottom"/>
            <w:hideMark/>
          </w:tcPr>
          <w:p w14:paraId="183913E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0BD8B4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2947D54"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Lalam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Massinissa</w:t>
            </w:r>
            <w:proofErr w:type="spellEnd"/>
          </w:p>
        </w:tc>
        <w:tc>
          <w:tcPr>
            <w:tcW w:w="4969" w:type="dxa"/>
            <w:noWrap/>
            <w:tcMar>
              <w:top w:w="15" w:type="dxa"/>
              <w:left w:w="15" w:type="dxa"/>
              <w:bottom w:w="0" w:type="dxa"/>
              <w:right w:w="15" w:type="dxa"/>
            </w:tcMar>
            <w:vAlign w:val="bottom"/>
            <w:hideMark/>
          </w:tcPr>
          <w:p w14:paraId="7598E03F" w14:textId="77777777" w:rsidR="00982F4D" w:rsidRDefault="00982F4D">
            <w:pPr>
              <w:rPr>
                <w:rFonts w:ascii="Calibri" w:hAnsi="Calibri" w:cs="Calibri"/>
                <w:color w:val="000000"/>
                <w:kern w:val="2"/>
                <w:szCs w:val="22"/>
              </w:rPr>
            </w:pPr>
            <w:r>
              <w:rPr>
                <w:rFonts w:ascii="Calibri" w:hAnsi="Calibri" w:cs="Calibri"/>
                <w:color w:val="000000"/>
                <w:kern w:val="2"/>
                <w:szCs w:val="22"/>
              </w:rPr>
              <w:t>SAGEMCOM BROADBAND SAS</w:t>
            </w:r>
          </w:p>
        </w:tc>
      </w:tr>
      <w:tr w:rsidR="00982F4D" w14:paraId="1157EF15" w14:textId="77777777" w:rsidTr="00982F4D">
        <w:trPr>
          <w:trHeight w:val="300"/>
        </w:trPr>
        <w:tc>
          <w:tcPr>
            <w:tcW w:w="994" w:type="dxa"/>
            <w:noWrap/>
            <w:tcMar>
              <w:top w:w="15" w:type="dxa"/>
              <w:left w:w="15" w:type="dxa"/>
              <w:bottom w:w="0" w:type="dxa"/>
              <w:right w:w="15" w:type="dxa"/>
            </w:tcMar>
            <w:vAlign w:val="bottom"/>
            <w:hideMark/>
          </w:tcPr>
          <w:p w14:paraId="1682726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56C24C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0CB98B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4969" w:type="dxa"/>
            <w:noWrap/>
            <w:tcMar>
              <w:top w:w="15" w:type="dxa"/>
              <w:left w:w="15" w:type="dxa"/>
              <w:bottom w:w="0" w:type="dxa"/>
              <w:right w:w="15" w:type="dxa"/>
            </w:tcMar>
            <w:vAlign w:val="bottom"/>
            <w:hideMark/>
          </w:tcPr>
          <w:p w14:paraId="5DAEAE0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42028A89" w14:textId="77777777" w:rsidTr="00982F4D">
        <w:trPr>
          <w:trHeight w:val="300"/>
        </w:trPr>
        <w:tc>
          <w:tcPr>
            <w:tcW w:w="994" w:type="dxa"/>
            <w:noWrap/>
            <w:tcMar>
              <w:top w:w="15" w:type="dxa"/>
              <w:left w:w="15" w:type="dxa"/>
              <w:bottom w:w="0" w:type="dxa"/>
              <w:right w:w="15" w:type="dxa"/>
            </w:tcMar>
            <w:vAlign w:val="bottom"/>
            <w:hideMark/>
          </w:tcPr>
          <w:p w14:paraId="757BC19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7BF545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21453C4" w14:textId="77777777" w:rsidR="00982F4D" w:rsidRDefault="00982F4D">
            <w:pPr>
              <w:rPr>
                <w:rFonts w:ascii="Calibri" w:hAnsi="Calibri" w:cs="Calibri"/>
                <w:color w:val="000000"/>
                <w:kern w:val="2"/>
                <w:szCs w:val="22"/>
              </w:rPr>
            </w:pPr>
            <w:r>
              <w:rPr>
                <w:rFonts w:ascii="Calibri" w:hAnsi="Calibri" w:cs="Calibri"/>
                <w:color w:val="000000"/>
                <w:kern w:val="2"/>
                <w:szCs w:val="22"/>
              </w:rPr>
              <w:t>Lee, Hong Won</w:t>
            </w:r>
          </w:p>
        </w:tc>
        <w:tc>
          <w:tcPr>
            <w:tcW w:w="4969" w:type="dxa"/>
            <w:noWrap/>
            <w:tcMar>
              <w:top w:w="15" w:type="dxa"/>
              <w:left w:w="15" w:type="dxa"/>
              <w:bottom w:w="0" w:type="dxa"/>
              <w:right w:w="15" w:type="dxa"/>
            </w:tcMar>
            <w:vAlign w:val="bottom"/>
            <w:hideMark/>
          </w:tcPr>
          <w:p w14:paraId="10DE7A32"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62DAB91D" w14:textId="77777777" w:rsidTr="00982F4D">
        <w:trPr>
          <w:trHeight w:val="300"/>
        </w:trPr>
        <w:tc>
          <w:tcPr>
            <w:tcW w:w="994" w:type="dxa"/>
            <w:noWrap/>
            <w:tcMar>
              <w:top w:w="15" w:type="dxa"/>
              <w:left w:w="15" w:type="dxa"/>
              <w:bottom w:w="0" w:type="dxa"/>
              <w:right w:w="15" w:type="dxa"/>
            </w:tcMar>
            <w:vAlign w:val="bottom"/>
            <w:hideMark/>
          </w:tcPr>
          <w:p w14:paraId="7689705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1A80A9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6AAC088" w14:textId="77777777" w:rsidR="00982F4D" w:rsidRDefault="00982F4D">
            <w:pPr>
              <w:rPr>
                <w:rFonts w:ascii="Calibri" w:hAnsi="Calibri" w:cs="Calibri"/>
                <w:color w:val="000000"/>
                <w:kern w:val="2"/>
                <w:szCs w:val="22"/>
              </w:rPr>
            </w:pPr>
            <w:r>
              <w:rPr>
                <w:rFonts w:ascii="Calibri" w:hAnsi="Calibri" w:cs="Calibri"/>
                <w:color w:val="000000"/>
                <w:kern w:val="2"/>
                <w:szCs w:val="22"/>
              </w:rPr>
              <w:t>LEE, JOONSOO</w:t>
            </w:r>
          </w:p>
        </w:tc>
        <w:tc>
          <w:tcPr>
            <w:tcW w:w="4969" w:type="dxa"/>
            <w:noWrap/>
            <w:tcMar>
              <w:top w:w="15" w:type="dxa"/>
              <w:left w:w="15" w:type="dxa"/>
              <w:bottom w:w="0" w:type="dxa"/>
              <w:right w:w="15" w:type="dxa"/>
            </w:tcMar>
            <w:vAlign w:val="bottom"/>
            <w:hideMark/>
          </w:tcPr>
          <w:p w14:paraId="0FA9096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982F4D" w14:paraId="07CA087C" w14:textId="77777777" w:rsidTr="00982F4D">
        <w:trPr>
          <w:trHeight w:val="300"/>
        </w:trPr>
        <w:tc>
          <w:tcPr>
            <w:tcW w:w="994" w:type="dxa"/>
            <w:noWrap/>
            <w:tcMar>
              <w:top w:w="15" w:type="dxa"/>
              <w:left w:w="15" w:type="dxa"/>
              <w:bottom w:w="0" w:type="dxa"/>
              <w:right w:w="15" w:type="dxa"/>
            </w:tcMar>
            <w:vAlign w:val="bottom"/>
            <w:hideMark/>
          </w:tcPr>
          <w:p w14:paraId="7BFC81A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107922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A7EC6F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Mingyu</w:t>
            </w:r>
            <w:proofErr w:type="spellEnd"/>
          </w:p>
        </w:tc>
        <w:tc>
          <w:tcPr>
            <w:tcW w:w="4969" w:type="dxa"/>
            <w:noWrap/>
            <w:tcMar>
              <w:top w:w="15" w:type="dxa"/>
              <w:left w:w="15" w:type="dxa"/>
              <w:bottom w:w="0" w:type="dxa"/>
              <w:right w:w="15" w:type="dxa"/>
            </w:tcMar>
            <w:vAlign w:val="bottom"/>
            <w:hideMark/>
          </w:tcPr>
          <w:p w14:paraId="2CA31785"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5291403C" w14:textId="77777777" w:rsidTr="00982F4D">
        <w:trPr>
          <w:trHeight w:val="300"/>
        </w:trPr>
        <w:tc>
          <w:tcPr>
            <w:tcW w:w="994" w:type="dxa"/>
            <w:noWrap/>
            <w:tcMar>
              <w:top w:w="15" w:type="dxa"/>
              <w:left w:w="15" w:type="dxa"/>
              <w:bottom w:w="0" w:type="dxa"/>
              <w:right w:w="15" w:type="dxa"/>
            </w:tcMar>
            <w:vAlign w:val="bottom"/>
            <w:hideMark/>
          </w:tcPr>
          <w:p w14:paraId="6CB4353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86B6E3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C6FA346"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4969" w:type="dxa"/>
            <w:noWrap/>
            <w:tcMar>
              <w:top w:w="15" w:type="dxa"/>
              <w:left w:w="15" w:type="dxa"/>
              <w:bottom w:w="0" w:type="dxa"/>
              <w:right w:w="15" w:type="dxa"/>
            </w:tcMar>
            <w:vAlign w:val="bottom"/>
            <w:hideMark/>
          </w:tcPr>
          <w:p w14:paraId="51D77ADD"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2D5294FB" w14:textId="77777777" w:rsidTr="00982F4D">
        <w:trPr>
          <w:trHeight w:val="300"/>
        </w:trPr>
        <w:tc>
          <w:tcPr>
            <w:tcW w:w="994" w:type="dxa"/>
            <w:noWrap/>
            <w:tcMar>
              <w:top w:w="15" w:type="dxa"/>
              <w:left w:w="15" w:type="dxa"/>
              <w:bottom w:w="0" w:type="dxa"/>
              <w:right w:w="15" w:type="dxa"/>
            </w:tcMar>
            <w:vAlign w:val="bottom"/>
            <w:hideMark/>
          </w:tcPr>
          <w:p w14:paraId="295A105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F32C66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9F35375"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Haozheng</w:t>
            </w:r>
            <w:proofErr w:type="spellEnd"/>
          </w:p>
        </w:tc>
        <w:tc>
          <w:tcPr>
            <w:tcW w:w="4969" w:type="dxa"/>
            <w:noWrap/>
            <w:tcMar>
              <w:top w:w="15" w:type="dxa"/>
              <w:left w:w="15" w:type="dxa"/>
              <w:bottom w:w="0" w:type="dxa"/>
              <w:right w:w="15" w:type="dxa"/>
            </w:tcMar>
            <w:vAlign w:val="bottom"/>
            <w:hideMark/>
          </w:tcPr>
          <w:p w14:paraId="66D5A61D"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50200D05" w14:textId="77777777" w:rsidTr="00982F4D">
        <w:trPr>
          <w:trHeight w:val="300"/>
        </w:trPr>
        <w:tc>
          <w:tcPr>
            <w:tcW w:w="994" w:type="dxa"/>
            <w:noWrap/>
            <w:tcMar>
              <w:top w:w="15" w:type="dxa"/>
              <w:left w:w="15" w:type="dxa"/>
              <w:bottom w:w="0" w:type="dxa"/>
              <w:right w:w="15" w:type="dxa"/>
            </w:tcMar>
            <w:vAlign w:val="bottom"/>
            <w:hideMark/>
          </w:tcPr>
          <w:p w14:paraId="542A30F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1A5F82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72EE53D" w14:textId="77777777" w:rsidR="00982F4D" w:rsidRDefault="00982F4D">
            <w:pPr>
              <w:rPr>
                <w:rFonts w:ascii="Calibri" w:hAnsi="Calibri" w:cs="Calibri"/>
                <w:color w:val="000000"/>
                <w:kern w:val="2"/>
                <w:szCs w:val="22"/>
              </w:rPr>
            </w:pPr>
            <w:r>
              <w:rPr>
                <w:rFonts w:ascii="Calibri" w:hAnsi="Calibri" w:cs="Calibri"/>
                <w:color w:val="000000"/>
                <w:kern w:val="2"/>
                <w:szCs w:val="22"/>
              </w:rPr>
              <w:t>Li, Jialing</w:t>
            </w:r>
          </w:p>
        </w:tc>
        <w:tc>
          <w:tcPr>
            <w:tcW w:w="4969" w:type="dxa"/>
            <w:noWrap/>
            <w:tcMar>
              <w:top w:w="15" w:type="dxa"/>
              <w:left w:w="15" w:type="dxa"/>
              <w:bottom w:w="0" w:type="dxa"/>
              <w:right w:w="15" w:type="dxa"/>
            </w:tcMar>
            <w:vAlign w:val="bottom"/>
            <w:hideMark/>
          </w:tcPr>
          <w:p w14:paraId="2D1D179F"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33926F35" w14:textId="77777777" w:rsidTr="00982F4D">
        <w:trPr>
          <w:trHeight w:val="300"/>
        </w:trPr>
        <w:tc>
          <w:tcPr>
            <w:tcW w:w="994" w:type="dxa"/>
            <w:noWrap/>
            <w:tcMar>
              <w:top w:w="15" w:type="dxa"/>
              <w:left w:w="15" w:type="dxa"/>
              <w:bottom w:w="0" w:type="dxa"/>
              <w:right w:w="15" w:type="dxa"/>
            </w:tcMar>
            <w:vAlign w:val="bottom"/>
            <w:hideMark/>
          </w:tcPr>
          <w:p w14:paraId="78A065F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C75675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F0A329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4969" w:type="dxa"/>
            <w:noWrap/>
            <w:tcMar>
              <w:top w:w="15" w:type="dxa"/>
              <w:left w:w="15" w:type="dxa"/>
              <w:bottom w:w="0" w:type="dxa"/>
              <w:right w:w="15" w:type="dxa"/>
            </w:tcMar>
            <w:vAlign w:val="bottom"/>
            <w:hideMark/>
          </w:tcPr>
          <w:p w14:paraId="4542ED3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982F4D" w14:paraId="6D03092C" w14:textId="77777777" w:rsidTr="00982F4D">
        <w:trPr>
          <w:trHeight w:val="300"/>
        </w:trPr>
        <w:tc>
          <w:tcPr>
            <w:tcW w:w="994" w:type="dxa"/>
            <w:noWrap/>
            <w:tcMar>
              <w:top w:w="15" w:type="dxa"/>
              <w:left w:w="15" w:type="dxa"/>
              <w:bottom w:w="0" w:type="dxa"/>
              <w:right w:w="15" w:type="dxa"/>
            </w:tcMar>
            <w:vAlign w:val="bottom"/>
            <w:hideMark/>
          </w:tcPr>
          <w:p w14:paraId="13C1082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62164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0FDB3C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w:t>
            </w:r>
            <w:proofErr w:type="spellEnd"/>
          </w:p>
        </w:tc>
        <w:tc>
          <w:tcPr>
            <w:tcW w:w="4969" w:type="dxa"/>
            <w:noWrap/>
            <w:tcMar>
              <w:top w:w="15" w:type="dxa"/>
              <w:left w:w="15" w:type="dxa"/>
              <w:bottom w:w="0" w:type="dxa"/>
              <w:right w:w="15" w:type="dxa"/>
            </w:tcMar>
            <w:vAlign w:val="bottom"/>
            <w:hideMark/>
          </w:tcPr>
          <w:p w14:paraId="3FE5C6A9" w14:textId="77777777" w:rsidR="00982F4D" w:rsidRDefault="00982F4D">
            <w:pPr>
              <w:rPr>
                <w:rFonts w:ascii="Calibri" w:hAnsi="Calibri" w:cs="Calibri"/>
                <w:color w:val="000000"/>
                <w:kern w:val="2"/>
                <w:szCs w:val="22"/>
              </w:rPr>
            </w:pPr>
            <w:r>
              <w:rPr>
                <w:rFonts w:ascii="Calibri" w:hAnsi="Calibri" w:cs="Calibri"/>
                <w:color w:val="000000"/>
                <w:kern w:val="2"/>
                <w:szCs w:val="22"/>
              </w:rPr>
              <w:t>ZTE Corporation</w:t>
            </w:r>
          </w:p>
        </w:tc>
      </w:tr>
      <w:tr w:rsidR="00982F4D" w14:paraId="2B0B8F4E" w14:textId="77777777" w:rsidTr="00982F4D">
        <w:trPr>
          <w:trHeight w:val="300"/>
        </w:trPr>
        <w:tc>
          <w:tcPr>
            <w:tcW w:w="994" w:type="dxa"/>
            <w:noWrap/>
            <w:tcMar>
              <w:top w:w="15" w:type="dxa"/>
              <w:left w:w="15" w:type="dxa"/>
              <w:bottom w:w="0" w:type="dxa"/>
              <w:right w:w="15" w:type="dxa"/>
            </w:tcMar>
            <w:vAlign w:val="bottom"/>
            <w:hideMark/>
          </w:tcPr>
          <w:p w14:paraId="2883DDA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5DA8B6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C2302C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4969" w:type="dxa"/>
            <w:noWrap/>
            <w:tcMar>
              <w:top w:w="15" w:type="dxa"/>
              <w:left w:w="15" w:type="dxa"/>
              <w:bottom w:w="0" w:type="dxa"/>
              <w:right w:w="15" w:type="dxa"/>
            </w:tcMar>
            <w:vAlign w:val="bottom"/>
            <w:hideMark/>
          </w:tcPr>
          <w:p w14:paraId="362E58A5"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982F4D" w14:paraId="466985C3" w14:textId="77777777" w:rsidTr="00982F4D">
        <w:trPr>
          <w:trHeight w:val="300"/>
        </w:trPr>
        <w:tc>
          <w:tcPr>
            <w:tcW w:w="994" w:type="dxa"/>
            <w:noWrap/>
            <w:tcMar>
              <w:top w:w="15" w:type="dxa"/>
              <w:left w:w="15" w:type="dxa"/>
              <w:bottom w:w="0" w:type="dxa"/>
              <w:right w:w="15" w:type="dxa"/>
            </w:tcMar>
            <w:vAlign w:val="bottom"/>
            <w:hideMark/>
          </w:tcPr>
          <w:p w14:paraId="7585633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93D65C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375F00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Yunbo</w:t>
            </w:r>
            <w:proofErr w:type="spellEnd"/>
          </w:p>
        </w:tc>
        <w:tc>
          <w:tcPr>
            <w:tcW w:w="4969" w:type="dxa"/>
            <w:noWrap/>
            <w:tcMar>
              <w:top w:w="15" w:type="dxa"/>
              <w:left w:w="15" w:type="dxa"/>
              <w:bottom w:w="0" w:type="dxa"/>
              <w:right w:w="15" w:type="dxa"/>
            </w:tcMar>
            <w:vAlign w:val="bottom"/>
            <w:hideMark/>
          </w:tcPr>
          <w:p w14:paraId="3E866F53"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233BCF29" w14:textId="77777777" w:rsidTr="00982F4D">
        <w:trPr>
          <w:trHeight w:val="300"/>
        </w:trPr>
        <w:tc>
          <w:tcPr>
            <w:tcW w:w="994" w:type="dxa"/>
            <w:noWrap/>
            <w:tcMar>
              <w:top w:w="15" w:type="dxa"/>
              <w:left w:w="15" w:type="dxa"/>
              <w:bottom w:w="0" w:type="dxa"/>
              <w:right w:w="15" w:type="dxa"/>
            </w:tcMar>
            <w:vAlign w:val="bottom"/>
            <w:hideMark/>
          </w:tcPr>
          <w:p w14:paraId="593D760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5E61C3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7D49DB5" w14:textId="77777777" w:rsidR="00982F4D" w:rsidRDefault="00982F4D">
            <w:pPr>
              <w:rPr>
                <w:rFonts w:ascii="Calibri" w:hAnsi="Calibri" w:cs="Calibri"/>
                <w:color w:val="000000"/>
                <w:kern w:val="2"/>
                <w:szCs w:val="22"/>
              </w:rPr>
            </w:pPr>
            <w:r>
              <w:rPr>
                <w:rFonts w:ascii="Calibri" w:hAnsi="Calibri" w:cs="Calibri"/>
                <w:color w:val="000000"/>
                <w:kern w:val="2"/>
                <w:szCs w:val="22"/>
              </w:rPr>
              <w:t>Lim, Dong Guk</w:t>
            </w:r>
          </w:p>
        </w:tc>
        <w:tc>
          <w:tcPr>
            <w:tcW w:w="4969" w:type="dxa"/>
            <w:noWrap/>
            <w:tcMar>
              <w:top w:w="15" w:type="dxa"/>
              <w:left w:w="15" w:type="dxa"/>
              <w:bottom w:w="0" w:type="dxa"/>
              <w:right w:w="15" w:type="dxa"/>
            </w:tcMar>
            <w:vAlign w:val="bottom"/>
            <w:hideMark/>
          </w:tcPr>
          <w:p w14:paraId="02B2DFAE"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43203D00" w14:textId="77777777" w:rsidTr="00982F4D">
        <w:trPr>
          <w:trHeight w:val="300"/>
        </w:trPr>
        <w:tc>
          <w:tcPr>
            <w:tcW w:w="994" w:type="dxa"/>
            <w:noWrap/>
            <w:tcMar>
              <w:top w:w="15" w:type="dxa"/>
              <w:left w:w="15" w:type="dxa"/>
              <w:bottom w:w="0" w:type="dxa"/>
              <w:right w:w="15" w:type="dxa"/>
            </w:tcMar>
            <w:vAlign w:val="bottom"/>
            <w:hideMark/>
          </w:tcPr>
          <w:p w14:paraId="48870D2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011211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C2F0323"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Lim, Yeon </w:t>
            </w:r>
            <w:proofErr w:type="spellStart"/>
            <w:r>
              <w:rPr>
                <w:rFonts w:ascii="Calibri" w:hAnsi="Calibri" w:cs="Calibri"/>
                <w:color w:val="000000"/>
                <w:kern w:val="2"/>
                <w:szCs w:val="22"/>
              </w:rPr>
              <w:t>Geun</w:t>
            </w:r>
            <w:proofErr w:type="spellEnd"/>
          </w:p>
        </w:tc>
        <w:tc>
          <w:tcPr>
            <w:tcW w:w="4969" w:type="dxa"/>
            <w:noWrap/>
            <w:tcMar>
              <w:top w:w="15" w:type="dxa"/>
              <w:left w:w="15" w:type="dxa"/>
              <w:bottom w:w="0" w:type="dxa"/>
              <w:right w:w="15" w:type="dxa"/>
            </w:tcMar>
            <w:vAlign w:val="bottom"/>
            <w:hideMark/>
          </w:tcPr>
          <w:p w14:paraId="22982DC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982F4D" w14:paraId="7EDA9A60" w14:textId="77777777" w:rsidTr="00982F4D">
        <w:trPr>
          <w:trHeight w:val="300"/>
        </w:trPr>
        <w:tc>
          <w:tcPr>
            <w:tcW w:w="994" w:type="dxa"/>
            <w:noWrap/>
            <w:tcMar>
              <w:top w:w="15" w:type="dxa"/>
              <w:left w:w="15" w:type="dxa"/>
              <w:bottom w:w="0" w:type="dxa"/>
              <w:right w:w="15" w:type="dxa"/>
            </w:tcMar>
            <w:vAlign w:val="bottom"/>
            <w:hideMark/>
          </w:tcPr>
          <w:p w14:paraId="46D0F47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93EDC9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BA217AC" w14:textId="77777777" w:rsidR="00982F4D" w:rsidRDefault="00982F4D">
            <w:pPr>
              <w:rPr>
                <w:rFonts w:ascii="Calibri" w:hAnsi="Calibri" w:cs="Calibri"/>
                <w:color w:val="000000"/>
                <w:kern w:val="2"/>
                <w:szCs w:val="22"/>
              </w:rPr>
            </w:pPr>
            <w:r>
              <w:rPr>
                <w:rFonts w:ascii="Calibri" w:hAnsi="Calibri" w:cs="Calibri"/>
                <w:color w:val="000000"/>
                <w:kern w:val="2"/>
                <w:szCs w:val="22"/>
              </w:rPr>
              <w:t>Lin, Wei</w:t>
            </w:r>
          </w:p>
        </w:tc>
        <w:tc>
          <w:tcPr>
            <w:tcW w:w="4969" w:type="dxa"/>
            <w:noWrap/>
            <w:tcMar>
              <w:top w:w="15" w:type="dxa"/>
              <w:left w:w="15" w:type="dxa"/>
              <w:bottom w:w="0" w:type="dxa"/>
              <w:right w:w="15" w:type="dxa"/>
            </w:tcMar>
            <w:vAlign w:val="bottom"/>
            <w:hideMark/>
          </w:tcPr>
          <w:p w14:paraId="74731ADE"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206D2BF4" w14:textId="77777777" w:rsidTr="00982F4D">
        <w:trPr>
          <w:trHeight w:val="300"/>
        </w:trPr>
        <w:tc>
          <w:tcPr>
            <w:tcW w:w="994" w:type="dxa"/>
            <w:noWrap/>
            <w:tcMar>
              <w:top w:w="15" w:type="dxa"/>
              <w:left w:w="15" w:type="dxa"/>
              <w:bottom w:w="0" w:type="dxa"/>
              <w:right w:w="15" w:type="dxa"/>
            </w:tcMar>
            <w:vAlign w:val="bottom"/>
            <w:hideMark/>
          </w:tcPr>
          <w:p w14:paraId="23614C1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6B0C18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5FD5A9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4969" w:type="dxa"/>
            <w:noWrap/>
            <w:tcMar>
              <w:top w:w="15" w:type="dxa"/>
              <w:left w:w="15" w:type="dxa"/>
              <w:bottom w:w="0" w:type="dxa"/>
              <w:right w:w="15" w:type="dxa"/>
            </w:tcMar>
            <w:vAlign w:val="bottom"/>
            <w:hideMark/>
          </w:tcPr>
          <w:p w14:paraId="0388568E" w14:textId="77777777" w:rsidR="00982F4D" w:rsidRDefault="00982F4D">
            <w:pPr>
              <w:rPr>
                <w:rFonts w:ascii="Calibri" w:hAnsi="Calibri" w:cs="Calibri"/>
                <w:color w:val="000000"/>
                <w:kern w:val="2"/>
                <w:szCs w:val="22"/>
              </w:rPr>
            </w:pPr>
            <w:r>
              <w:rPr>
                <w:rFonts w:ascii="Calibri" w:hAnsi="Calibri" w:cs="Calibri"/>
                <w:color w:val="000000"/>
                <w:kern w:val="2"/>
                <w:szCs w:val="22"/>
              </w:rPr>
              <w:t>Canon Research Centre France</w:t>
            </w:r>
          </w:p>
        </w:tc>
      </w:tr>
      <w:tr w:rsidR="00982F4D" w14:paraId="735CAC0F" w14:textId="77777777" w:rsidTr="00982F4D">
        <w:trPr>
          <w:trHeight w:val="300"/>
        </w:trPr>
        <w:tc>
          <w:tcPr>
            <w:tcW w:w="994" w:type="dxa"/>
            <w:noWrap/>
            <w:tcMar>
              <w:top w:w="15" w:type="dxa"/>
              <w:left w:w="15" w:type="dxa"/>
              <w:bottom w:w="0" w:type="dxa"/>
              <w:right w:w="15" w:type="dxa"/>
            </w:tcMar>
            <w:vAlign w:val="bottom"/>
            <w:hideMark/>
          </w:tcPr>
          <w:p w14:paraId="173BE31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84C79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3E9056D"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4969" w:type="dxa"/>
            <w:noWrap/>
            <w:tcMar>
              <w:top w:w="15" w:type="dxa"/>
              <w:left w:w="15" w:type="dxa"/>
              <w:bottom w:w="0" w:type="dxa"/>
              <w:right w:w="15" w:type="dxa"/>
            </w:tcMar>
            <w:vAlign w:val="bottom"/>
            <w:hideMark/>
          </w:tcPr>
          <w:p w14:paraId="2D821B4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982F4D" w14:paraId="5A6131AF" w14:textId="77777777" w:rsidTr="00982F4D">
        <w:trPr>
          <w:trHeight w:val="300"/>
        </w:trPr>
        <w:tc>
          <w:tcPr>
            <w:tcW w:w="994" w:type="dxa"/>
            <w:noWrap/>
            <w:tcMar>
              <w:top w:w="15" w:type="dxa"/>
              <w:left w:w="15" w:type="dxa"/>
              <w:bottom w:w="0" w:type="dxa"/>
              <w:right w:w="15" w:type="dxa"/>
            </w:tcMar>
            <w:vAlign w:val="bottom"/>
            <w:hideMark/>
          </w:tcPr>
          <w:p w14:paraId="4541A9A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316E67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093C81C"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4969" w:type="dxa"/>
            <w:noWrap/>
            <w:tcMar>
              <w:top w:w="15" w:type="dxa"/>
              <w:left w:w="15" w:type="dxa"/>
              <w:bottom w:w="0" w:type="dxa"/>
              <w:right w:w="15" w:type="dxa"/>
            </w:tcMar>
            <w:vAlign w:val="bottom"/>
            <w:hideMark/>
          </w:tcPr>
          <w:p w14:paraId="60709717"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4FFE8D45" w14:textId="77777777" w:rsidTr="00982F4D">
        <w:trPr>
          <w:trHeight w:val="300"/>
        </w:trPr>
        <w:tc>
          <w:tcPr>
            <w:tcW w:w="994" w:type="dxa"/>
            <w:noWrap/>
            <w:tcMar>
              <w:top w:w="15" w:type="dxa"/>
              <w:left w:w="15" w:type="dxa"/>
              <w:bottom w:w="0" w:type="dxa"/>
              <w:right w:w="15" w:type="dxa"/>
            </w:tcMar>
            <w:vAlign w:val="bottom"/>
            <w:hideMark/>
          </w:tcPr>
          <w:p w14:paraId="5DBBE8B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CDC25D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4A3EBF6"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4969" w:type="dxa"/>
            <w:noWrap/>
            <w:tcMar>
              <w:top w:w="15" w:type="dxa"/>
              <w:left w:w="15" w:type="dxa"/>
              <w:bottom w:w="0" w:type="dxa"/>
              <w:right w:w="15" w:type="dxa"/>
            </w:tcMar>
            <w:vAlign w:val="bottom"/>
            <w:hideMark/>
          </w:tcPr>
          <w:p w14:paraId="4FA0342D"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r>
              <w:rPr>
                <w:rFonts w:ascii="Calibri" w:hAnsi="Calibri" w:cs="Calibri"/>
                <w:color w:val="000000"/>
                <w:kern w:val="2"/>
                <w:szCs w:val="22"/>
              </w:rPr>
              <w:t>.</w:t>
            </w:r>
            <w:proofErr w:type="gramEnd"/>
          </w:p>
        </w:tc>
      </w:tr>
      <w:tr w:rsidR="00982F4D" w14:paraId="51222E00" w14:textId="77777777" w:rsidTr="00982F4D">
        <w:trPr>
          <w:trHeight w:val="300"/>
        </w:trPr>
        <w:tc>
          <w:tcPr>
            <w:tcW w:w="994" w:type="dxa"/>
            <w:noWrap/>
            <w:tcMar>
              <w:top w:w="15" w:type="dxa"/>
              <w:left w:w="15" w:type="dxa"/>
              <w:bottom w:w="0" w:type="dxa"/>
              <w:right w:w="15" w:type="dxa"/>
            </w:tcMar>
            <w:vAlign w:val="bottom"/>
            <w:hideMark/>
          </w:tcPr>
          <w:p w14:paraId="737E719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4D9CDA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2B296D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Luo, </w:t>
            </w:r>
            <w:proofErr w:type="spellStart"/>
            <w:r>
              <w:rPr>
                <w:rFonts w:ascii="Calibri" w:hAnsi="Calibri" w:cs="Calibri"/>
                <w:color w:val="000000"/>
                <w:kern w:val="2"/>
                <w:szCs w:val="22"/>
              </w:rPr>
              <w:t>Chaoming</w:t>
            </w:r>
            <w:proofErr w:type="spellEnd"/>
          </w:p>
        </w:tc>
        <w:tc>
          <w:tcPr>
            <w:tcW w:w="4969" w:type="dxa"/>
            <w:noWrap/>
            <w:tcMar>
              <w:top w:w="15" w:type="dxa"/>
              <w:left w:w="15" w:type="dxa"/>
              <w:bottom w:w="0" w:type="dxa"/>
              <w:right w:w="15" w:type="dxa"/>
            </w:tcMar>
            <w:vAlign w:val="bottom"/>
            <w:hideMark/>
          </w:tcPr>
          <w:p w14:paraId="5851B1E3" w14:textId="77777777" w:rsidR="00982F4D" w:rsidRDefault="00982F4D">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982F4D" w14:paraId="7D30BCEB" w14:textId="77777777" w:rsidTr="00982F4D">
        <w:trPr>
          <w:trHeight w:val="300"/>
        </w:trPr>
        <w:tc>
          <w:tcPr>
            <w:tcW w:w="994" w:type="dxa"/>
            <w:noWrap/>
            <w:tcMar>
              <w:top w:w="15" w:type="dxa"/>
              <w:left w:w="15" w:type="dxa"/>
              <w:bottom w:w="0" w:type="dxa"/>
              <w:right w:w="15" w:type="dxa"/>
            </w:tcMar>
            <w:vAlign w:val="bottom"/>
            <w:hideMark/>
          </w:tcPr>
          <w:p w14:paraId="274B9C5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ABA072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DB24B6C"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4969" w:type="dxa"/>
            <w:noWrap/>
            <w:tcMar>
              <w:top w:w="15" w:type="dxa"/>
              <w:left w:w="15" w:type="dxa"/>
              <w:bottom w:w="0" w:type="dxa"/>
              <w:right w:w="15" w:type="dxa"/>
            </w:tcMar>
            <w:vAlign w:val="bottom"/>
            <w:hideMark/>
          </w:tcPr>
          <w:p w14:paraId="6C0454A9"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w:t>
            </w:r>
          </w:p>
        </w:tc>
      </w:tr>
      <w:tr w:rsidR="00982F4D" w14:paraId="609E0687" w14:textId="77777777" w:rsidTr="00982F4D">
        <w:trPr>
          <w:trHeight w:val="300"/>
        </w:trPr>
        <w:tc>
          <w:tcPr>
            <w:tcW w:w="994" w:type="dxa"/>
            <w:noWrap/>
            <w:tcMar>
              <w:top w:w="15" w:type="dxa"/>
              <w:left w:w="15" w:type="dxa"/>
              <w:bottom w:w="0" w:type="dxa"/>
              <w:right w:w="15" w:type="dxa"/>
            </w:tcMar>
            <w:vAlign w:val="bottom"/>
            <w:hideMark/>
          </w:tcPr>
          <w:p w14:paraId="51CC885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E9867E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7D5BB2B" w14:textId="77777777" w:rsidR="00982F4D" w:rsidRDefault="00982F4D">
            <w:pPr>
              <w:rPr>
                <w:rFonts w:ascii="Calibri" w:hAnsi="Calibri" w:cs="Calibri"/>
                <w:color w:val="000000"/>
                <w:kern w:val="2"/>
                <w:szCs w:val="22"/>
              </w:rPr>
            </w:pPr>
            <w:r>
              <w:rPr>
                <w:rFonts w:ascii="Calibri" w:hAnsi="Calibri" w:cs="Calibri"/>
                <w:color w:val="000000"/>
                <w:kern w:val="2"/>
                <w:szCs w:val="22"/>
              </w:rPr>
              <w:t>Mantha, Abhishek</w:t>
            </w:r>
          </w:p>
        </w:tc>
        <w:tc>
          <w:tcPr>
            <w:tcW w:w="4969" w:type="dxa"/>
            <w:noWrap/>
            <w:tcMar>
              <w:top w:w="15" w:type="dxa"/>
              <w:left w:w="15" w:type="dxa"/>
              <w:bottom w:w="0" w:type="dxa"/>
              <w:right w:w="15" w:type="dxa"/>
            </w:tcMar>
            <w:vAlign w:val="bottom"/>
            <w:hideMark/>
          </w:tcPr>
          <w:p w14:paraId="4D7A1C57" w14:textId="77777777" w:rsidR="00982F4D" w:rsidRDefault="00982F4D">
            <w:pPr>
              <w:rPr>
                <w:rFonts w:ascii="Calibri" w:hAnsi="Calibri" w:cs="Calibri"/>
                <w:color w:val="000000"/>
                <w:kern w:val="2"/>
                <w:szCs w:val="22"/>
              </w:rPr>
            </w:pPr>
            <w:r>
              <w:rPr>
                <w:rFonts w:ascii="Calibri" w:hAnsi="Calibri" w:cs="Calibri"/>
                <w:color w:val="000000"/>
                <w:kern w:val="2"/>
                <w:szCs w:val="22"/>
              </w:rPr>
              <w:t>Broadcom Corporation</w:t>
            </w:r>
          </w:p>
        </w:tc>
      </w:tr>
      <w:tr w:rsidR="00982F4D" w14:paraId="2CFADFAE" w14:textId="77777777" w:rsidTr="00982F4D">
        <w:trPr>
          <w:trHeight w:val="300"/>
        </w:trPr>
        <w:tc>
          <w:tcPr>
            <w:tcW w:w="994" w:type="dxa"/>
            <w:noWrap/>
            <w:tcMar>
              <w:top w:w="15" w:type="dxa"/>
              <w:left w:w="15" w:type="dxa"/>
              <w:bottom w:w="0" w:type="dxa"/>
              <w:right w:w="15" w:type="dxa"/>
            </w:tcMar>
            <w:vAlign w:val="bottom"/>
            <w:hideMark/>
          </w:tcPr>
          <w:p w14:paraId="296D497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0A89E6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FD150B3" w14:textId="77777777" w:rsidR="00982F4D" w:rsidRDefault="00982F4D">
            <w:pPr>
              <w:rPr>
                <w:rFonts w:ascii="Calibri" w:hAnsi="Calibri" w:cs="Calibri"/>
                <w:color w:val="000000"/>
                <w:kern w:val="2"/>
                <w:szCs w:val="22"/>
              </w:rPr>
            </w:pPr>
            <w:r>
              <w:rPr>
                <w:rFonts w:ascii="Calibri" w:hAnsi="Calibri" w:cs="Calibri"/>
                <w:color w:val="000000"/>
                <w:kern w:val="2"/>
                <w:szCs w:val="22"/>
              </w:rPr>
              <w:t>Max, Sebastian</w:t>
            </w:r>
          </w:p>
        </w:tc>
        <w:tc>
          <w:tcPr>
            <w:tcW w:w="4969" w:type="dxa"/>
            <w:noWrap/>
            <w:tcMar>
              <w:top w:w="15" w:type="dxa"/>
              <w:left w:w="15" w:type="dxa"/>
              <w:bottom w:w="0" w:type="dxa"/>
              <w:right w:w="15" w:type="dxa"/>
            </w:tcMar>
            <w:vAlign w:val="bottom"/>
            <w:hideMark/>
          </w:tcPr>
          <w:p w14:paraId="5C11ABDB" w14:textId="77777777" w:rsidR="00982F4D" w:rsidRDefault="00982F4D">
            <w:pPr>
              <w:rPr>
                <w:rFonts w:ascii="Calibri" w:hAnsi="Calibri" w:cs="Calibri"/>
                <w:color w:val="000000"/>
                <w:kern w:val="2"/>
                <w:szCs w:val="22"/>
              </w:rPr>
            </w:pPr>
            <w:r>
              <w:rPr>
                <w:rFonts w:ascii="Calibri" w:hAnsi="Calibri" w:cs="Calibri"/>
                <w:color w:val="000000"/>
                <w:kern w:val="2"/>
                <w:szCs w:val="22"/>
              </w:rPr>
              <w:t>Ericsson AB</w:t>
            </w:r>
          </w:p>
        </w:tc>
      </w:tr>
      <w:tr w:rsidR="00982F4D" w14:paraId="76F276DC" w14:textId="77777777" w:rsidTr="00982F4D">
        <w:trPr>
          <w:trHeight w:val="300"/>
        </w:trPr>
        <w:tc>
          <w:tcPr>
            <w:tcW w:w="994" w:type="dxa"/>
            <w:noWrap/>
            <w:tcMar>
              <w:top w:w="15" w:type="dxa"/>
              <w:left w:w="15" w:type="dxa"/>
              <w:bottom w:w="0" w:type="dxa"/>
              <w:right w:w="15" w:type="dxa"/>
            </w:tcMar>
            <w:vAlign w:val="bottom"/>
            <w:hideMark/>
          </w:tcPr>
          <w:p w14:paraId="2F63D80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4623DE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7EDD92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Mehrnoush</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Morteza</w:t>
            </w:r>
            <w:proofErr w:type="spellEnd"/>
          </w:p>
        </w:tc>
        <w:tc>
          <w:tcPr>
            <w:tcW w:w="4969" w:type="dxa"/>
            <w:noWrap/>
            <w:tcMar>
              <w:top w:w="15" w:type="dxa"/>
              <w:left w:w="15" w:type="dxa"/>
              <w:bottom w:w="0" w:type="dxa"/>
              <w:right w:w="15" w:type="dxa"/>
            </w:tcMar>
            <w:vAlign w:val="bottom"/>
            <w:hideMark/>
          </w:tcPr>
          <w:p w14:paraId="2AB182C5"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74722E9E" w14:textId="77777777" w:rsidTr="00982F4D">
        <w:trPr>
          <w:trHeight w:val="300"/>
        </w:trPr>
        <w:tc>
          <w:tcPr>
            <w:tcW w:w="994" w:type="dxa"/>
            <w:noWrap/>
            <w:tcMar>
              <w:top w:w="15" w:type="dxa"/>
              <w:left w:w="15" w:type="dxa"/>
              <w:bottom w:w="0" w:type="dxa"/>
              <w:right w:w="15" w:type="dxa"/>
            </w:tcMar>
            <w:vAlign w:val="bottom"/>
            <w:hideMark/>
          </w:tcPr>
          <w:p w14:paraId="4EC6D81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D5C180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111ED0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4969" w:type="dxa"/>
            <w:noWrap/>
            <w:tcMar>
              <w:top w:w="15" w:type="dxa"/>
              <w:left w:w="15" w:type="dxa"/>
              <w:bottom w:w="0" w:type="dxa"/>
              <w:right w:w="15" w:type="dxa"/>
            </w:tcMar>
            <w:vAlign w:val="bottom"/>
            <w:hideMark/>
          </w:tcPr>
          <w:p w14:paraId="77BEF962"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 Corporation</w:t>
            </w:r>
          </w:p>
        </w:tc>
      </w:tr>
      <w:tr w:rsidR="00982F4D" w14:paraId="6CFB4B24" w14:textId="77777777" w:rsidTr="00982F4D">
        <w:trPr>
          <w:trHeight w:val="300"/>
        </w:trPr>
        <w:tc>
          <w:tcPr>
            <w:tcW w:w="994" w:type="dxa"/>
            <w:noWrap/>
            <w:tcMar>
              <w:top w:w="15" w:type="dxa"/>
              <w:left w:w="15" w:type="dxa"/>
              <w:bottom w:w="0" w:type="dxa"/>
              <w:right w:w="15" w:type="dxa"/>
            </w:tcMar>
            <w:vAlign w:val="bottom"/>
            <w:hideMark/>
          </w:tcPr>
          <w:p w14:paraId="5B7353B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25F781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38FA1D6"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4969" w:type="dxa"/>
            <w:noWrap/>
            <w:tcMar>
              <w:top w:w="15" w:type="dxa"/>
              <w:left w:w="15" w:type="dxa"/>
              <w:bottom w:w="0" w:type="dxa"/>
              <w:right w:w="15" w:type="dxa"/>
            </w:tcMar>
            <w:vAlign w:val="bottom"/>
            <w:hideMark/>
          </w:tcPr>
          <w:p w14:paraId="48407CA9"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6BCB3248" w14:textId="77777777" w:rsidTr="00982F4D">
        <w:trPr>
          <w:trHeight w:val="300"/>
        </w:trPr>
        <w:tc>
          <w:tcPr>
            <w:tcW w:w="994" w:type="dxa"/>
            <w:noWrap/>
            <w:tcMar>
              <w:top w:w="15" w:type="dxa"/>
              <w:left w:w="15" w:type="dxa"/>
              <w:bottom w:w="0" w:type="dxa"/>
              <w:right w:w="15" w:type="dxa"/>
            </w:tcMar>
            <w:vAlign w:val="bottom"/>
            <w:hideMark/>
          </w:tcPr>
          <w:p w14:paraId="7F7E858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3D6A4E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C81FA2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4969" w:type="dxa"/>
            <w:noWrap/>
            <w:tcMar>
              <w:top w:w="15" w:type="dxa"/>
              <w:left w:w="15" w:type="dxa"/>
              <w:bottom w:w="0" w:type="dxa"/>
              <w:right w:w="15" w:type="dxa"/>
            </w:tcMar>
            <w:vAlign w:val="bottom"/>
            <w:hideMark/>
          </w:tcPr>
          <w:p w14:paraId="316787A2"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 Holdings Corporation</w:t>
            </w:r>
          </w:p>
        </w:tc>
      </w:tr>
      <w:tr w:rsidR="00982F4D" w14:paraId="57E04DCD" w14:textId="77777777" w:rsidTr="00982F4D">
        <w:trPr>
          <w:trHeight w:val="300"/>
        </w:trPr>
        <w:tc>
          <w:tcPr>
            <w:tcW w:w="994" w:type="dxa"/>
            <w:noWrap/>
            <w:tcMar>
              <w:top w:w="15" w:type="dxa"/>
              <w:left w:w="15" w:type="dxa"/>
              <w:bottom w:w="0" w:type="dxa"/>
              <w:right w:w="15" w:type="dxa"/>
            </w:tcMar>
            <w:vAlign w:val="bottom"/>
            <w:hideMark/>
          </w:tcPr>
          <w:p w14:paraId="6D54EB9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DDEEE5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C6BAFB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Naik, </w:t>
            </w:r>
            <w:proofErr w:type="spellStart"/>
            <w:r>
              <w:rPr>
                <w:rFonts w:ascii="Calibri" w:hAnsi="Calibri" w:cs="Calibri"/>
                <w:color w:val="000000"/>
                <w:kern w:val="2"/>
                <w:szCs w:val="22"/>
              </w:rPr>
              <w:t>Gaurang</w:t>
            </w:r>
            <w:proofErr w:type="spellEnd"/>
          </w:p>
        </w:tc>
        <w:tc>
          <w:tcPr>
            <w:tcW w:w="4969" w:type="dxa"/>
            <w:noWrap/>
            <w:tcMar>
              <w:top w:w="15" w:type="dxa"/>
              <w:left w:w="15" w:type="dxa"/>
              <w:bottom w:w="0" w:type="dxa"/>
              <w:right w:w="15" w:type="dxa"/>
            </w:tcMar>
            <w:vAlign w:val="bottom"/>
            <w:hideMark/>
          </w:tcPr>
          <w:p w14:paraId="6A40ED66"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5610EA84" w14:textId="77777777" w:rsidTr="00982F4D">
        <w:trPr>
          <w:trHeight w:val="300"/>
        </w:trPr>
        <w:tc>
          <w:tcPr>
            <w:tcW w:w="994" w:type="dxa"/>
            <w:noWrap/>
            <w:tcMar>
              <w:top w:w="15" w:type="dxa"/>
              <w:left w:w="15" w:type="dxa"/>
              <w:bottom w:w="0" w:type="dxa"/>
              <w:right w:w="15" w:type="dxa"/>
            </w:tcMar>
            <w:vAlign w:val="bottom"/>
            <w:hideMark/>
          </w:tcPr>
          <w:p w14:paraId="531592F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DB3808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A572F8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4969" w:type="dxa"/>
            <w:noWrap/>
            <w:tcMar>
              <w:top w:w="15" w:type="dxa"/>
              <w:left w:w="15" w:type="dxa"/>
              <w:bottom w:w="0" w:type="dxa"/>
              <w:right w:w="15" w:type="dxa"/>
            </w:tcMar>
            <w:vAlign w:val="bottom"/>
            <w:hideMark/>
          </w:tcPr>
          <w:p w14:paraId="2DC768EC"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1775F342" w14:textId="77777777" w:rsidTr="00982F4D">
        <w:trPr>
          <w:trHeight w:val="300"/>
        </w:trPr>
        <w:tc>
          <w:tcPr>
            <w:tcW w:w="994" w:type="dxa"/>
            <w:noWrap/>
            <w:tcMar>
              <w:top w:w="15" w:type="dxa"/>
              <w:left w:w="15" w:type="dxa"/>
              <w:bottom w:w="0" w:type="dxa"/>
              <w:right w:w="15" w:type="dxa"/>
            </w:tcMar>
            <w:vAlign w:val="bottom"/>
            <w:hideMark/>
          </w:tcPr>
          <w:p w14:paraId="6201C06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83F830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792087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Neishaboori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Azin</w:t>
            </w:r>
            <w:proofErr w:type="spellEnd"/>
          </w:p>
        </w:tc>
        <w:tc>
          <w:tcPr>
            <w:tcW w:w="4969" w:type="dxa"/>
            <w:noWrap/>
            <w:tcMar>
              <w:top w:w="15" w:type="dxa"/>
              <w:left w:w="15" w:type="dxa"/>
              <w:bottom w:w="0" w:type="dxa"/>
              <w:right w:w="15" w:type="dxa"/>
            </w:tcMar>
            <w:vAlign w:val="bottom"/>
            <w:hideMark/>
          </w:tcPr>
          <w:p w14:paraId="785CB418" w14:textId="77777777" w:rsidR="00982F4D" w:rsidRDefault="00982F4D">
            <w:pPr>
              <w:rPr>
                <w:rFonts w:ascii="Calibri" w:hAnsi="Calibri" w:cs="Calibri"/>
                <w:color w:val="000000"/>
                <w:kern w:val="2"/>
                <w:szCs w:val="22"/>
              </w:rPr>
            </w:pPr>
            <w:r>
              <w:rPr>
                <w:rFonts w:ascii="Calibri" w:hAnsi="Calibri" w:cs="Calibri"/>
                <w:color w:val="000000"/>
                <w:kern w:val="2"/>
                <w:szCs w:val="22"/>
              </w:rPr>
              <w:t>General Motors Company</w:t>
            </w:r>
          </w:p>
        </w:tc>
      </w:tr>
      <w:tr w:rsidR="00982F4D" w14:paraId="2176634C" w14:textId="77777777" w:rsidTr="00982F4D">
        <w:trPr>
          <w:trHeight w:val="300"/>
        </w:trPr>
        <w:tc>
          <w:tcPr>
            <w:tcW w:w="994" w:type="dxa"/>
            <w:noWrap/>
            <w:tcMar>
              <w:top w:w="15" w:type="dxa"/>
              <w:left w:w="15" w:type="dxa"/>
              <w:bottom w:w="0" w:type="dxa"/>
              <w:right w:w="15" w:type="dxa"/>
            </w:tcMar>
            <w:vAlign w:val="bottom"/>
            <w:hideMark/>
          </w:tcPr>
          <w:p w14:paraId="2301EC3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BD0C20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2AFF5D6"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Nianhe</w:t>
            </w:r>
            <w:proofErr w:type="spellEnd"/>
            <w:r>
              <w:rPr>
                <w:rFonts w:ascii="Calibri" w:hAnsi="Calibri" w:cs="Calibri"/>
                <w:color w:val="000000"/>
                <w:kern w:val="2"/>
                <w:szCs w:val="22"/>
              </w:rPr>
              <w:t>, Bai</w:t>
            </w:r>
          </w:p>
        </w:tc>
        <w:tc>
          <w:tcPr>
            <w:tcW w:w="4969" w:type="dxa"/>
            <w:noWrap/>
            <w:tcMar>
              <w:top w:w="15" w:type="dxa"/>
              <w:left w:w="15" w:type="dxa"/>
              <w:bottom w:w="0" w:type="dxa"/>
              <w:right w:w="15" w:type="dxa"/>
            </w:tcMar>
            <w:vAlign w:val="bottom"/>
            <w:hideMark/>
          </w:tcPr>
          <w:p w14:paraId="2376D92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Xidian</w:t>
            </w:r>
            <w:proofErr w:type="spellEnd"/>
            <w:r>
              <w:rPr>
                <w:rFonts w:ascii="Calibri" w:hAnsi="Calibri" w:cs="Calibri"/>
                <w:color w:val="000000"/>
                <w:kern w:val="2"/>
                <w:szCs w:val="22"/>
              </w:rPr>
              <w:t xml:space="preserve"> University</w:t>
            </w:r>
          </w:p>
        </w:tc>
      </w:tr>
      <w:tr w:rsidR="00982F4D" w14:paraId="6213CACA" w14:textId="77777777" w:rsidTr="00982F4D">
        <w:trPr>
          <w:trHeight w:val="300"/>
        </w:trPr>
        <w:tc>
          <w:tcPr>
            <w:tcW w:w="994" w:type="dxa"/>
            <w:noWrap/>
            <w:tcMar>
              <w:top w:w="15" w:type="dxa"/>
              <w:left w:w="15" w:type="dxa"/>
              <w:bottom w:w="0" w:type="dxa"/>
              <w:right w:w="15" w:type="dxa"/>
            </w:tcMar>
            <w:vAlign w:val="bottom"/>
            <w:hideMark/>
          </w:tcPr>
          <w:p w14:paraId="55CC2D2E"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14EE1DF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E0182C7" w14:textId="77777777" w:rsidR="00982F4D" w:rsidRDefault="00982F4D">
            <w:pPr>
              <w:rPr>
                <w:rFonts w:ascii="Calibri" w:hAnsi="Calibri" w:cs="Calibri"/>
                <w:color w:val="000000"/>
                <w:kern w:val="2"/>
                <w:szCs w:val="22"/>
              </w:rPr>
            </w:pPr>
            <w:r>
              <w:rPr>
                <w:rFonts w:ascii="Calibri" w:hAnsi="Calibri" w:cs="Calibri"/>
                <w:color w:val="000000"/>
                <w:kern w:val="2"/>
                <w:szCs w:val="22"/>
              </w:rPr>
              <w:t>Noh, Si-Chan</w:t>
            </w:r>
          </w:p>
        </w:tc>
        <w:tc>
          <w:tcPr>
            <w:tcW w:w="4969" w:type="dxa"/>
            <w:noWrap/>
            <w:tcMar>
              <w:top w:w="15" w:type="dxa"/>
              <w:left w:w="15" w:type="dxa"/>
              <w:bottom w:w="0" w:type="dxa"/>
              <w:right w:w="15" w:type="dxa"/>
            </w:tcMar>
            <w:vAlign w:val="bottom"/>
            <w:hideMark/>
          </w:tcPr>
          <w:p w14:paraId="6B02B62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982F4D" w14:paraId="7B226D73" w14:textId="77777777" w:rsidTr="00982F4D">
        <w:trPr>
          <w:trHeight w:val="300"/>
        </w:trPr>
        <w:tc>
          <w:tcPr>
            <w:tcW w:w="994" w:type="dxa"/>
            <w:noWrap/>
            <w:tcMar>
              <w:top w:w="15" w:type="dxa"/>
              <w:left w:w="15" w:type="dxa"/>
              <w:bottom w:w="0" w:type="dxa"/>
              <w:right w:w="15" w:type="dxa"/>
            </w:tcMar>
            <w:vAlign w:val="bottom"/>
            <w:hideMark/>
          </w:tcPr>
          <w:p w14:paraId="2C579DB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849883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7FC4614"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Minyoung</w:t>
            </w:r>
            <w:proofErr w:type="spellEnd"/>
          </w:p>
        </w:tc>
        <w:tc>
          <w:tcPr>
            <w:tcW w:w="4969" w:type="dxa"/>
            <w:noWrap/>
            <w:tcMar>
              <w:top w:w="15" w:type="dxa"/>
              <w:left w:w="15" w:type="dxa"/>
              <w:bottom w:w="0" w:type="dxa"/>
              <w:right w:w="15" w:type="dxa"/>
            </w:tcMar>
            <w:vAlign w:val="bottom"/>
            <w:hideMark/>
          </w:tcPr>
          <w:p w14:paraId="241956C4" w14:textId="77777777" w:rsidR="00982F4D" w:rsidRDefault="00982F4D">
            <w:pPr>
              <w:rPr>
                <w:rFonts w:ascii="Calibri" w:hAnsi="Calibri" w:cs="Calibri"/>
                <w:color w:val="000000"/>
                <w:kern w:val="2"/>
                <w:szCs w:val="22"/>
              </w:rPr>
            </w:pPr>
            <w:r>
              <w:rPr>
                <w:rFonts w:ascii="Calibri" w:hAnsi="Calibri" w:cs="Calibri"/>
                <w:color w:val="000000"/>
                <w:kern w:val="2"/>
                <w:szCs w:val="22"/>
              </w:rPr>
              <w:t>Intel Corporation</w:t>
            </w:r>
          </w:p>
        </w:tc>
      </w:tr>
      <w:tr w:rsidR="00982F4D" w14:paraId="21E7D476" w14:textId="77777777" w:rsidTr="00982F4D">
        <w:trPr>
          <w:trHeight w:val="300"/>
        </w:trPr>
        <w:tc>
          <w:tcPr>
            <w:tcW w:w="994" w:type="dxa"/>
            <w:noWrap/>
            <w:tcMar>
              <w:top w:w="15" w:type="dxa"/>
              <w:left w:w="15" w:type="dxa"/>
              <w:bottom w:w="0" w:type="dxa"/>
              <w:right w:w="15" w:type="dxa"/>
            </w:tcMar>
            <w:vAlign w:val="bottom"/>
            <w:hideMark/>
          </w:tcPr>
          <w:p w14:paraId="72CDC33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AC731A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6C8CCAE"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4969" w:type="dxa"/>
            <w:noWrap/>
            <w:tcMar>
              <w:top w:w="15" w:type="dxa"/>
              <w:left w:w="15" w:type="dxa"/>
              <w:bottom w:w="0" w:type="dxa"/>
              <w:right w:w="15" w:type="dxa"/>
            </w:tcMar>
            <w:vAlign w:val="bottom"/>
            <w:hideMark/>
          </w:tcPr>
          <w:p w14:paraId="0060F01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982F4D" w14:paraId="7BAC6DC0" w14:textId="77777777" w:rsidTr="00982F4D">
        <w:trPr>
          <w:trHeight w:val="300"/>
        </w:trPr>
        <w:tc>
          <w:tcPr>
            <w:tcW w:w="994" w:type="dxa"/>
            <w:noWrap/>
            <w:tcMar>
              <w:top w:w="15" w:type="dxa"/>
              <w:left w:w="15" w:type="dxa"/>
              <w:bottom w:w="0" w:type="dxa"/>
              <w:right w:w="15" w:type="dxa"/>
            </w:tcMar>
            <w:vAlign w:val="bottom"/>
            <w:hideMark/>
          </w:tcPr>
          <w:p w14:paraId="55CE837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E974BB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D40AE9B" w14:textId="77777777" w:rsidR="00982F4D" w:rsidRDefault="00982F4D">
            <w:pPr>
              <w:rPr>
                <w:rFonts w:ascii="Calibri" w:hAnsi="Calibri" w:cs="Calibri"/>
                <w:color w:val="000000"/>
                <w:kern w:val="2"/>
                <w:szCs w:val="22"/>
              </w:rPr>
            </w:pPr>
            <w:r>
              <w:rPr>
                <w:rFonts w:ascii="Calibri" w:hAnsi="Calibri" w:cs="Calibri"/>
                <w:color w:val="000000"/>
                <w:kern w:val="2"/>
                <w:szCs w:val="22"/>
              </w:rPr>
              <w:t>Patil, Abhishek</w:t>
            </w:r>
          </w:p>
        </w:tc>
        <w:tc>
          <w:tcPr>
            <w:tcW w:w="4969" w:type="dxa"/>
            <w:noWrap/>
            <w:tcMar>
              <w:top w:w="15" w:type="dxa"/>
              <w:left w:w="15" w:type="dxa"/>
              <w:bottom w:w="0" w:type="dxa"/>
              <w:right w:w="15" w:type="dxa"/>
            </w:tcMar>
            <w:vAlign w:val="bottom"/>
            <w:hideMark/>
          </w:tcPr>
          <w:p w14:paraId="75774559"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w:t>
            </w:r>
          </w:p>
        </w:tc>
      </w:tr>
      <w:tr w:rsidR="00982F4D" w14:paraId="29D41B04" w14:textId="77777777" w:rsidTr="00982F4D">
        <w:trPr>
          <w:trHeight w:val="300"/>
        </w:trPr>
        <w:tc>
          <w:tcPr>
            <w:tcW w:w="994" w:type="dxa"/>
            <w:noWrap/>
            <w:tcMar>
              <w:top w:w="15" w:type="dxa"/>
              <w:left w:w="15" w:type="dxa"/>
              <w:bottom w:w="0" w:type="dxa"/>
              <w:right w:w="15" w:type="dxa"/>
            </w:tcMar>
            <w:vAlign w:val="bottom"/>
            <w:hideMark/>
          </w:tcPr>
          <w:p w14:paraId="20FB59D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5B3112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1A6FDC2" w14:textId="77777777" w:rsidR="00982F4D" w:rsidRDefault="00982F4D">
            <w:pPr>
              <w:rPr>
                <w:rFonts w:ascii="Calibri" w:hAnsi="Calibri" w:cs="Calibri"/>
                <w:color w:val="000000"/>
                <w:kern w:val="2"/>
                <w:szCs w:val="22"/>
              </w:rPr>
            </w:pPr>
            <w:r>
              <w:rPr>
                <w:rFonts w:ascii="Calibri" w:hAnsi="Calibri" w:cs="Calibri"/>
                <w:color w:val="000000"/>
                <w:kern w:val="2"/>
                <w:szCs w:val="22"/>
              </w:rPr>
              <w:t>Patwardhan, Gaurav</w:t>
            </w:r>
          </w:p>
        </w:tc>
        <w:tc>
          <w:tcPr>
            <w:tcW w:w="4969" w:type="dxa"/>
            <w:noWrap/>
            <w:tcMar>
              <w:top w:w="15" w:type="dxa"/>
              <w:left w:w="15" w:type="dxa"/>
              <w:bottom w:w="0" w:type="dxa"/>
              <w:right w:w="15" w:type="dxa"/>
            </w:tcMar>
            <w:vAlign w:val="bottom"/>
            <w:hideMark/>
          </w:tcPr>
          <w:p w14:paraId="1E61D278" w14:textId="77777777" w:rsidR="00982F4D" w:rsidRDefault="00982F4D">
            <w:pPr>
              <w:rPr>
                <w:rFonts w:ascii="Calibri" w:hAnsi="Calibri" w:cs="Calibri"/>
                <w:color w:val="000000"/>
                <w:kern w:val="2"/>
                <w:szCs w:val="22"/>
              </w:rPr>
            </w:pPr>
            <w:r>
              <w:rPr>
                <w:rFonts w:ascii="Calibri" w:hAnsi="Calibri" w:cs="Calibri"/>
                <w:color w:val="000000"/>
                <w:kern w:val="2"/>
                <w:szCs w:val="22"/>
              </w:rPr>
              <w:t>Hewlett Packard Enterprise</w:t>
            </w:r>
          </w:p>
        </w:tc>
      </w:tr>
      <w:tr w:rsidR="00982F4D" w14:paraId="3AB60728" w14:textId="77777777" w:rsidTr="00982F4D">
        <w:trPr>
          <w:trHeight w:val="300"/>
        </w:trPr>
        <w:tc>
          <w:tcPr>
            <w:tcW w:w="994" w:type="dxa"/>
            <w:noWrap/>
            <w:tcMar>
              <w:top w:w="15" w:type="dxa"/>
              <w:left w:w="15" w:type="dxa"/>
              <w:bottom w:w="0" w:type="dxa"/>
              <w:right w:w="15" w:type="dxa"/>
            </w:tcMar>
            <w:vAlign w:val="bottom"/>
            <w:hideMark/>
          </w:tcPr>
          <w:p w14:paraId="491D1EA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D2CC67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9C714C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4969" w:type="dxa"/>
            <w:noWrap/>
            <w:tcMar>
              <w:top w:w="15" w:type="dxa"/>
              <w:left w:w="15" w:type="dxa"/>
              <w:bottom w:w="0" w:type="dxa"/>
              <w:right w:w="15" w:type="dxa"/>
            </w:tcMar>
            <w:vAlign w:val="bottom"/>
            <w:hideMark/>
          </w:tcPr>
          <w:p w14:paraId="2575FEA0"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982F4D" w14:paraId="30317CE2" w14:textId="77777777" w:rsidTr="00982F4D">
        <w:trPr>
          <w:trHeight w:val="300"/>
        </w:trPr>
        <w:tc>
          <w:tcPr>
            <w:tcW w:w="994" w:type="dxa"/>
            <w:noWrap/>
            <w:tcMar>
              <w:top w:w="15" w:type="dxa"/>
              <w:left w:w="15" w:type="dxa"/>
              <w:bottom w:w="0" w:type="dxa"/>
              <w:right w:w="15" w:type="dxa"/>
            </w:tcMar>
            <w:vAlign w:val="bottom"/>
            <w:hideMark/>
          </w:tcPr>
          <w:p w14:paraId="743D6AD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339784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EC712A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4969" w:type="dxa"/>
            <w:noWrap/>
            <w:tcMar>
              <w:top w:w="15" w:type="dxa"/>
              <w:left w:w="15" w:type="dxa"/>
              <w:bottom w:w="0" w:type="dxa"/>
              <w:right w:w="15" w:type="dxa"/>
            </w:tcMar>
            <w:vAlign w:val="bottom"/>
            <w:hideMark/>
          </w:tcPr>
          <w:p w14:paraId="3624788D" w14:textId="77777777" w:rsidR="00982F4D" w:rsidRDefault="00982F4D">
            <w:pPr>
              <w:rPr>
                <w:rFonts w:ascii="Calibri" w:hAnsi="Calibri" w:cs="Calibri"/>
                <w:color w:val="000000"/>
                <w:kern w:val="2"/>
                <w:szCs w:val="22"/>
              </w:rPr>
            </w:pPr>
            <w:r>
              <w:rPr>
                <w:rFonts w:ascii="Calibri" w:hAnsi="Calibri" w:cs="Calibri"/>
                <w:color w:val="000000"/>
                <w:kern w:val="2"/>
                <w:szCs w:val="22"/>
              </w:rPr>
              <w:t>Ericsson AB</w:t>
            </w:r>
          </w:p>
        </w:tc>
      </w:tr>
      <w:tr w:rsidR="00982F4D" w14:paraId="2029E867" w14:textId="77777777" w:rsidTr="00982F4D">
        <w:trPr>
          <w:trHeight w:val="300"/>
        </w:trPr>
        <w:tc>
          <w:tcPr>
            <w:tcW w:w="994" w:type="dxa"/>
            <w:noWrap/>
            <w:tcMar>
              <w:top w:w="15" w:type="dxa"/>
              <w:left w:w="15" w:type="dxa"/>
              <w:bottom w:w="0" w:type="dxa"/>
              <w:right w:w="15" w:type="dxa"/>
            </w:tcMar>
            <w:vAlign w:val="bottom"/>
            <w:hideMark/>
          </w:tcPr>
          <w:p w14:paraId="7590C4C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DD964C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7FCDEF8" w14:textId="77777777" w:rsidR="00982F4D" w:rsidRDefault="00982F4D">
            <w:pPr>
              <w:rPr>
                <w:rFonts w:ascii="Calibri" w:hAnsi="Calibri" w:cs="Calibri"/>
                <w:color w:val="000000"/>
                <w:kern w:val="2"/>
                <w:szCs w:val="22"/>
              </w:rPr>
            </w:pPr>
            <w:r>
              <w:rPr>
                <w:rFonts w:ascii="Calibri" w:hAnsi="Calibri" w:cs="Calibri"/>
                <w:color w:val="000000"/>
                <w:kern w:val="2"/>
                <w:szCs w:val="22"/>
              </w:rPr>
              <w:t>Qi, Yue</w:t>
            </w:r>
          </w:p>
        </w:tc>
        <w:tc>
          <w:tcPr>
            <w:tcW w:w="4969" w:type="dxa"/>
            <w:noWrap/>
            <w:tcMar>
              <w:top w:w="15" w:type="dxa"/>
              <w:left w:w="15" w:type="dxa"/>
              <w:bottom w:w="0" w:type="dxa"/>
              <w:right w:w="15" w:type="dxa"/>
            </w:tcMar>
            <w:vAlign w:val="bottom"/>
            <w:hideMark/>
          </w:tcPr>
          <w:p w14:paraId="2B02A969"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6C36E7AB" w14:textId="77777777" w:rsidTr="00982F4D">
        <w:trPr>
          <w:trHeight w:val="300"/>
        </w:trPr>
        <w:tc>
          <w:tcPr>
            <w:tcW w:w="994" w:type="dxa"/>
            <w:noWrap/>
            <w:tcMar>
              <w:top w:w="15" w:type="dxa"/>
              <w:left w:w="15" w:type="dxa"/>
              <w:bottom w:w="0" w:type="dxa"/>
              <w:right w:w="15" w:type="dxa"/>
            </w:tcMar>
            <w:vAlign w:val="bottom"/>
            <w:hideMark/>
          </w:tcPr>
          <w:p w14:paraId="02C5874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EE413D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EDA503D"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4969" w:type="dxa"/>
            <w:noWrap/>
            <w:tcMar>
              <w:top w:w="15" w:type="dxa"/>
              <w:left w:w="15" w:type="dxa"/>
              <w:bottom w:w="0" w:type="dxa"/>
              <w:right w:w="15" w:type="dxa"/>
            </w:tcMar>
            <w:vAlign w:val="bottom"/>
            <w:hideMark/>
          </w:tcPr>
          <w:p w14:paraId="58450DF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982F4D" w14:paraId="2F3DB673" w14:textId="77777777" w:rsidTr="00982F4D">
        <w:trPr>
          <w:trHeight w:val="300"/>
        </w:trPr>
        <w:tc>
          <w:tcPr>
            <w:tcW w:w="994" w:type="dxa"/>
            <w:noWrap/>
            <w:tcMar>
              <w:top w:w="15" w:type="dxa"/>
              <w:left w:w="15" w:type="dxa"/>
              <w:bottom w:w="0" w:type="dxa"/>
              <w:right w:w="15" w:type="dxa"/>
            </w:tcMar>
            <w:vAlign w:val="bottom"/>
            <w:hideMark/>
          </w:tcPr>
          <w:p w14:paraId="11628AE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C7681A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9599C92" w14:textId="77777777" w:rsidR="00982F4D" w:rsidRDefault="00982F4D">
            <w:pPr>
              <w:rPr>
                <w:rFonts w:ascii="Calibri" w:hAnsi="Calibri" w:cs="Calibri"/>
                <w:color w:val="000000"/>
                <w:kern w:val="2"/>
                <w:szCs w:val="22"/>
              </w:rPr>
            </w:pPr>
            <w:r>
              <w:rPr>
                <w:rFonts w:ascii="Calibri" w:hAnsi="Calibri" w:cs="Calibri"/>
                <w:color w:val="000000"/>
                <w:kern w:val="2"/>
                <w:szCs w:val="22"/>
              </w:rPr>
              <w:t>Ratnam, Vishnu</w:t>
            </w:r>
          </w:p>
        </w:tc>
        <w:tc>
          <w:tcPr>
            <w:tcW w:w="4969" w:type="dxa"/>
            <w:noWrap/>
            <w:tcMar>
              <w:top w:w="15" w:type="dxa"/>
              <w:left w:w="15" w:type="dxa"/>
              <w:bottom w:w="0" w:type="dxa"/>
              <w:right w:w="15" w:type="dxa"/>
            </w:tcMar>
            <w:vAlign w:val="bottom"/>
            <w:hideMark/>
          </w:tcPr>
          <w:p w14:paraId="3DD854E5"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64FCBF26" w14:textId="77777777" w:rsidTr="00982F4D">
        <w:trPr>
          <w:trHeight w:val="300"/>
        </w:trPr>
        <w:tc>
          <w:tcPr>
            <w:tcW w:w="994" w:type="dxa"/>
            <w:noWrap/>
            <w:tcMar>
              <w:top w:w="15" w:type="dxa"/>
              <w:left w:w="15" w:type="dxa"/>
              <w:bottom w:w="0" w:type="dxa"/>
              <w:right w:w="15" w:type="dxa"/>
            </w:tcMar>
            <w:vAlign w:val="bottom"/>
            <w:hideMark/>
          </w:tcPr>
          <w:p w14:paraId="6D8D2AC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BAED55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D3AEAD4" w14:textId="77777777" w:rsidR="00982F4D" w:rsidRDefault="00982F4D">
            <w:pPr>
              <w:rPr>
                <w:rFonts w:ascii="Calibri" w:hAnsi="Calibri" w:cs="Calibri"/>
                <w:color w:val="000000"/>
                <w:kern w:val="2"/>
                <w:szCs w:val="22"/>
              </w:rPr>
            </w:pPr>
            <w:r>
              <w:rPr>
                <w:rFonts w:ascii="Calibri" w:hAnsi="Calibri" w:cs="Calibri"/>
                <w:color w:val="000000"/>
                <w:kern w:val="2"/>
                <w:szCs w:val="22"/>
              </w:rPr>
              <w:t>Redlich, Oded</w:t>
            </w:r>
          </w:p>
        </w:tc>
        <w:tc>
          <w:tcPr>
            <w:tcW w:w="4969" w:type="dxa"/>
            <w:noWrap/>
            <w:tcMar>
              <w:top w:w="15" w:type="dxa"/>
              <w:left w:w="15" w:type="dxa"/>
              <w:bottom w:w="0" w:type="dxa"/>
              <w:right w:w="15" w:type="dxa"/>
            </w:tcMar>
            <w:vAlign w:val="bottom"/>
            <w:hideMark/>
          </w:tcPr>
          <w:p w14:paraId="384FB5C3"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17B018CE" w14:textId="77777777" w:rsidTr="00982F4D">
        <w:trPr>
          <w:trHeight w:val="300"/>
        </w:trPr>
        <w:tc>
          <w:tcPr>
            <w:tcW w:w="994" w:type="dxa"/>
            <w:noWrap/>
            <w:tcMar>
              <w:top w:w="15" w:type="dxa"/>
              <w:left w:w="15" w:type="dxa"/>
              <w:bottom w:w="0" w:type="dxa"/>
              <w:right w:w="15" w:type="dxa"/>
            </w:tcMar>
            <w:vAlign w:val="bottom"/>
            <w:hideMark/>
          </w:tcPr>
          <w:p w14:paraId="4F3DEF5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612E07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D397670" w14:textId="77777777" w:rsidR="00982F4D" w:rsidRDefault="00982F4D">
            <w:pPr>
              <w:rPr>
                <w:rFonts w:ascii="Calibri" w:hAnsi="Calibri" w:cs="Calibri"/>
                <w:color w:val="000000"/>
                <w:kern w:val="2"/>
                <w:szCs w:val="22"/>
              </w:rPr>
            </w:pPr>
            <w:r>
              <w:rPr>
                <w:rFonts w:ascii="Calibri" w:hAnsi="Calibri" w:cs="Calibri"/>
                <w:color w:val="000000"/>
                <w:kern w:val="2"/>
                <w:szCs w:val="22"/>
              </w:rPr>
              <w:t>RISON, Mark</w:t>
            </w:r>
          </w:p>
        </w:tc>
        <w:tc>
          <w:tcPr>
            <w:tcW w:w="4969" w:type="dxa"/>
            <w:noWrap/>
            <w:tcMar>
              <w:top w:w="15" w:type="dxa"/>
              <w:left w:w="15" w:type="dxa"/>
              <w:bottom w:w="0" w:type="dxa"/>
              <w:right w:w="15" w:type="dxa"/>
            </w:tcMar>
            <w:vAlign w:val="bottom"/>
            <w:hideMark/>
          </w:tcPr>
          <w:p w14:paraId="50819EA6" w14:textId="77777777" w:rsidR="00982F4D" w:rsidRDefault="00982F4D">
            <w:pPr>
              <w:rPr>
                <w:rFonts w:ascii="Calibri" w:hAnsi="Calibri" w:cs="Calibri"/>
                <w:color w:val="000000"/>
                <w:kern w:val="2"/>
                <w:szCs w:val="22"/>
              </w:rPr>
            </w:pPr>
            <w:r>
              <w:rPr>
                <w:rFonts w:ascii="Calibri" w:hAnsi="Calibri" w:cs="Calibri"/>
                <w:color w:val="000000"/>
                <w:kern w:val="2"/>
                <w:szCs w:val="22"/>
              </w:rPr>
              <w:t>Samsung Cambridge Solution Centre</w:t>
            </w:r>
          </w:p>
        </w:tc>
      </w:tr>
      <w:tr w:rsidR="00982F4D" w14:paraId="2A0B062C" w14:textId="77777777" w:rsidTr="00982F4D">
        <w:trPr>
          <w:trHeight w:val="300"/>
        </w:trPr>
        <w:tc>
          <w:tcPr>
            <w:tcW w:w="994" w:type="dxa"/>
            <w:noWrap/>
            <w:tcMar>
              <w:top w:w="15" w:type="dxa"/>
              <w:left w:w="15" w:type="dxa"/>
              <w:bottom w:w="0" w:type="dxa"/>
              <w:right w:w="15" w:type="dxa"/>
            </w:tcMar>
            <w:vAlign w:val="bottom"/>
            <w:hideMark/>
          </w:tcPr>
          <w:p w14:paraId="59B449C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47F91A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D031073"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4969" w:type="dxa"/>
            <w:noWrap/>
            <w:tcMar>
              <w:top w:w="15" w:type="dxa"/>
              <w:left w:w="15" w:type="dxa"/>
              <w:bottom w:w="0" w:type="dxa"/>
              <w:right w:w="15" w:type="dxa"/>
            </w:tcMar>
            <w:vAlign w:val="bottom"/>
            <w:hideMark/>
          </w:tcPr>
          <w:p w14:paraId="599AFDE4"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3FDFE697" w14:textId="77777777" w:rsidTr="00982F4D">
        <w:trPr>
          <w:trHeight w:val="300"/>
        </w:trPr>
        <w:tc>
          <w:tcPr>
            <w:tcW w:w="994" w:type="dxa"/>
            <w:noWrap/>
            <w:tcMar>
              <w:top w:w="15" w:type="dxa"/>
              <w:left w:w="15" w:type="dxa"/>
              <w:bottom w:w="0" w:type="dxa"/>
              <w:right w:w="15" w:type="dxa"/>
            </w:tcMar>
            <w:vAlign w:val="bottom"/>
            <w:hideMark/>
          </w:tcPr>
          <w:p w14:paraId="03F8808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66A96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07CEA3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4969" w:type="dxa"/>
            <w:noWrap/>
            <w:tcMar>
              <w:top w:w="15" w:type="dxa"/>
              <w:left w:w="15" w:type="dxa"/>
              <w:bottom w:w="0" w:type="dxa"/>
              <w:right w:w="15" w:type="dxa"/>
            </w:tcMar>
            <w:vAlign w:val="bottom"/>
            <w:hideMark/>
          </w:tcPr>
          <w:p w14:paraId="63333E0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982F4D" w14:paraId="62EB8822" w14:textId="77777777" w:rsidTr="00982F4D">
        <w:trPr>
          <w:trHeight w:val="300"/>
        </w:trPr>
        <w:tc>
          <w:tcPr>
            <w:tcW w:w="994" w:type="dxa"/>
            <w:noWrap/>
            <w:tcMar>
              <w:top w:w="15" w:type="dxa"/>
              <w:left w:w="15" w:type="dxa"/>
              <w:bottom w:w="0" w:type="dxa"/>
              <w:right w:w="15" w:type="dxa"/>
            </w:tcMar>
            <w:vAlign w:val="bottom"/>
            <w:hideMark/>
          </w:tcPr>
          <w:p w14:paraId="0B9E0A5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8FFA37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22FE43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4969" w:type="dxa"/>
            <w:noWrap/>
            <w:tcMar>
              <w:top w:w="15" w:type="dxa"/>
              <w:left w:w="15" w:type="dxa"/>
              <w:bottom w:w="0" w:type="dxa"/>
              <w:right w:w="15" w:type="dxa"/>
            </w:tcMar>
            <w:vAlign w:val="bottom"/>
            <w:hideMark/>
          </w:tcPr>
          <w:p w14:paraId="52535B8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Advanced Telecommunications Research Institute </w:t>
            </w:r>
            <w:proofErr w:type="gramStart"/>
            <w:r>
              <w:rPr>
                <w:rFonts w:ascii="Calibri" w:hAnsi="Calibri" w:cs="Calibri"/>
                <w:color w:val="000000"/>
                <w:kern w:val="2"/>
                <w:szCs w:val="22"/>
              </w:rPr>
              <w:t>International(</w:t>
            </w:r>
            <w:proofErr w:type="gramEnd"/>
            <w:r>
              <w:rPr>
                <w:rFonts w:ascii="Calibri" w:hAnsi="Calibri" w:cs="Calibri"/>
                <w:color w:val="000000"/>
                <w:kern w:val="2"/>
                <w:szCs w:val="22"/>
              </w:rPr>
              <w:t>ATR)</w:t>
            </w:r>
          </w:p>
        </w:tc>
      </w:tr>
      <w:tr w:rsidR="00982F4D" w14:paraId="4D35123C" w14:textId="77777777" w:rsidTr="00982F4D">
        <w:trPr>
          <w:trHeight w:val="300"/>
        </w:trPr>
        <w:tc>
          <w:tcPr>
            <w:tcW w:w="994" w:type="dxa"/>
            <w:noWrap/>
            <w:tcMar>
              <w:top w:w="15" w:type="dxa"/>
              <w:left w:w="15" w:type="dxa"/>
              <w:bottom w:w="0" w:type="dxa"/>
              <w:right w:w="15" w:type="dxa"/>
            </w:tcMar>
            <w:vAlign w:val="bottom"/>
            <w:hideMark/>
          </w:tcPr>
          <w:p w14:paraId="00D279B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595050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0EEAE5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4969" w:type="dxa"/>
            <w:noWrap/>
            <w:tcMar>
              <w:top w:w="15" w:type="dxa"/>
              <w:left w:w="15" w:type="dxa"/>
              <w:bottom w:w="0" w:type="dxa"/>
              <w:right w:w="15" w:type="dxa"/>
            </w:tcMar>
            <w:vAlign w:val="bottom"/>
            <w:hideMark/>
          </w:tcPr>
          <w:p w14:paraId="3FA2376C"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51DAF3DB" w14:textId="77777777" w:rsidTr="00982F4D">
        <w:trPr>
          <w:trHeight w:val="300"/>
        </w:trPr>
        <w:tc>
          <w:tcPr>
            <w:tcW w:w="994" w:type="dxa"/>
            <w:noWrap/>
            <w:tcMar>
              <w:top w:w="15" w:type="dxa"/>
              <w:left w:w="15" w:type="dxa"/>
              <w:bottom w:w="0" w:type="dxa"/>
              <w:right w:w="15" w:type="dxa"/>
            </w:tcMar>
            <w:vAlign w:val="bottom"/>
            <w:hideMark/>
          </w:tcPr>
          <w:p w14:paraId="0809662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B9FF42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2655E4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So, </w:t>
            </w:r>
            <w:proofErr w:type="spellStart"/>
            <w:r>
              <w:rPr>
                <w:rFonts w:ascii="Calibri" w:hAnsi="Calibri" w:cs="Calibri"/>
                <w:color w:val="000000"/>
                <w:kern w:val="2"/>
                <w:szCs w:val="22"/>
              </w:rPr>
              <w:t>Youngwan</w:t>
            </w:r>
            <w:proofErr w:type="spellEnd"/>
          </w:p>
        </w:tc>
        <w:tc>
          <w:tcPr>
            <w:tcW w:w="4969" w:type="dxa"/>
            <w:noWrap/>
            <w:tcMar>
              <w:top w:w="15" w:type="dxa"/>
              <w:left w:w="15" w:type="dxa"/>
              <w:bottom w:w="0" w:type="dxa"/>
              <w:right w:w="15" w:type="dxa"/>
            </w:tcMar>
            <w:vAlign w:val="bottom"/>
            <w:hideMark/>
          </w:tcPr>
          <w:p w14:paraId="35DF4807"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0EF178AC" w14:textId="77777777" w:rsidTr="00982F4D">
        <w:trPr>
          <w:trHeight w:val="300"/>
        </w:trPr>
        <w:tc>
          <w:tcPr>
            <w:tcW w:w="994" w:type="dxa"/>
            <w:noWrap/>
            <w:tcMar>
              <w:top w:w="15" w:type="dxa"/>
              <w:left w:w="15" w:type="dxa"/>
              <w:bottom w:w="0" w:type="dxa"/>
              <w:right w:w="15" w:type="dxa"/>
            </w:tcMar>
            <w:vAlign w:val="bottom"/>
            <w:hideMark/>
          </w:tcPr>
          <w:p w14:paraId="57CA050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C30C48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5F02BBB" w14:textId="77777777" w:rsidR="00982F4D" w:rsidRDefault="00982F4D">
            <w:pPr>
              <w:rPr>
                <w:rFonts w:ascii="Calibri" w:hAnsi="Calibri" w:cs="Calibri"/>
                <w:color w:val="000000"/>
                <w:kern w:val="2"/>
                <w:szCs w:val="22"/>
              </w:rPr>
            </w:pPr>
            <w:r>
              <w:rPr>
                <w:rFonts w:ascii="Calibri" w:hAnsi="Calibri" w:cs="Calibri"/>
                <w:color w:val="000000"/>
                <w:kern w:val="2"/>
                <w:szCs w:val="22"/>
              </w:rPr>
              <w:t>Son, Ju-Hyung</w:t>
            </w:r>
          </w:p>
        </w:tc>
        <w:tc>
          <w:tcPr>
            <w:tcW w:w="4969" w:type="dxa"/>
            <w:noWrap/>
            <w:tcMar>
              <w:top w:w="15" w:type="dxa"/>
              <w:left w:w="15" w:type="dxa"/>
              <w:bottom w:w="0" w:type="dxa"/>
              <w:right w:w="15" w:type="dxa"/>
            </w:tcMar>
            <w:vAlign w:val="bottom"/>
            <w:hideMark/>
          </w:tcPr>
          <w:p w14:paraId="19CAAA3C" w14:textId="77777777" w:rsidR="00982F4D" w:rsidRDefault="00982F4D">
            <w:pPr>
              <w:rPr>
                <w:rFonts w:ascii="Calibri" w:hAnsi="Calibri" w:cs="Calibri"/>
                <w:color w:val="000000"/>
                <w:kern w:val="2"/>
                <w:szCs w:val="22"/>
              </w:rPr>
            </w:pPr>
            <w:r>
              <w:rPr>
                <w:rFonts w:ascii="Calibri" w:hAnsi="Calibri" w:cs="Calibri"/>
                <w:color w:val="000000"/>
                <w:kern w:val="2"/>
                <w:szCs w:val="22"/>
              </w:rPr>
              <w:t>WILUS Inc.</w:t>
            </w:r>
          </w:p>
        </w:tc>
      </w:tr>
      <w:tr w:rsidR="00982F4D" w14:paraId="7FE1E625" w14:textId="77777777" w:rsidTr="00982F4D">
        <w:trPr>
          <w:trHeight w:val="300"/>
        </w:trPr>
        <w:tc>
          <w:tcPr>
            <w:tcW w:w="994" w:type="dxa"/>
            <w:noWrap/>
            <w:tcMar>
              <w:top w:w="15" w:type="dxa"/>
              <w:left w:w="15" w:type="dxa"/>
              <w:bottom w:w="0" w:type="dxa"/>
              <w:right w:w="15" w:type="dxa"/>
            </w:tcMar>
            <w:vAlign w:val="bottom"/>
            <w:hideMark/>
          </w:tcPr>
          <w:p w14:paraId="60AF0CC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68A84F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B1BBA90" w14:textId="77777777" w:rsidR="00982F4D" w:rsidRDefault="00982F4D">
            <w:pPr>
              <w:rPr>
                <w:rFonts w:ascii="Calibri" w:hAnsi="Calibri" w:cs="Calibri"/>
                <w:color w:val="000000"/>
                <w:kern w:val="2"/>
                <w:szCs w:val="22"/>
              </w:rPr>
            </w:pPr>
            <w:r>
              <w:rPr>
                <w:rFonts w:ascii="Calibri" w:hAnsi="Calibri" w:cs="Calibri"/>
                <w:color w:val="000000"/>
                <w:kern w:val="2"/>
                <w:szCs w:val="22"/>
              </w:rPr>
              <w:t>Strobel, Rainer</w:t>
            </w:r>
          </w:p>
        </w:tc>
        <w:tc>
          <w:tcPr>
            <w:tcW w:w="4969" w:type="dxa"/>
            <w:noWrap/>
            <w:tcMar>
              <w:top w:w="15" w:type="dxa"/>
              <w:left w:w="15" w:type="dxa"/>
              <w:bottom w:w="0" w:type="dxa"/>
              <w:right w:w="15" w:type="dxa"/>
            </w:tcMar>
            <w:vAlign w:val="bottom"/>
            <w:hideMark/>
          </w:tcPr>
          <w:p w14:paraId="71D1276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982F4D" w14:paraId="02713737" w14:textId="77777777" w:rsidTr="00982F4D">
        <w:trPr>
          <w:trHeight w:val="300"/>
        </w:trPr>
        <w:tc>
          <w:tcPr>
            <w:tcW w:w="994" w:type="dxa"/>
            <w:noWrap/>
            <w:tcMar>
              <w:top w:w="15" w:type="dxa"/>
              <w:left w:w="15" w:type="dxa"/>
              <w:bottom w:w="0" w:type="dxa"/>
              <w:right w:w="15" w:type="dxa"/>
            </w:tcMar>
            <w:vAlign w:val="bottom"/>
            <w:hideMark/>
          </w:tcPr>
          <w:p w14:paraId="1847152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A03287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6338EDA" w14:textId="77777777" w:rsidR="00982F4D" w:rsidRDefault="00982F4D">
            <w:pPr>
              <w:rPr>
                <w:rFonts w:ascii="Calibri" w:hAnsi="Calibri" w:cs="Calibri"/>
                <w:color w:val="000000"/>
                <w:kern w:val="2"/>
                <w:szCs w:val="22"/>
              </w:rPr>
            </w:pPr>
            <w:r>
              <w:rPr>
                <w:rFonts w:ascii="Calibri" w:hAnsi="Calibri" w:cs="Calibri"/>
                <w:color w:val="000000"/>
                <w:kern w:val="2"/>
                <w:szCs w:val="22"/>
              </w:rPr>
              <w:t>SUH, JUNG HOON</w:t>
            </w:r>
          </w:p>
        </w:tc>
        <w:tc>
          <w:tcPr>
            <w:tcW w:w="4969" w:type="dxa"/>
            <w:noWrap/>
            <w:tcMar>
              <w:top w:w="15" w:type="dxa"/>
              <w:left w:w="15" w:type="dxa"/>
              <w:bottom w:w="0" w:type="dxa"/>
              <w:right w:w="15" w:type="dxa"/>
            </w:tcMar>
            <w:vAlign w:val="bottom"/>
            <w:hideMark/>
          </w:tcPr>
          <w:p w14:paraId="62FC41B2"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982F4D" w14:paraId="385A4855" w14:textId="77777777" w:rsidTr="00982F4D">
        <w:trPr>
          <w:trHeight w:val="300"/>
        </w:trPr>
        <w:tc>
          <w:tcPr>
            <w:tcW w:w="994" w:type="dxa"/>
            <w:noWrap/>
            <w:tcMar>
              <w:top w:w="15" w:type="dxa"/>
              <w:left w:w="15" w:type="dxa"/>
              <w:bottom w:w="0" w:type="dxa"/>
              <w:right w:w="15" w:type="dxa"/>
            </w:tcMar>
            <w:vAlign w:val="bottom"/>
            <w:hideMark/>
          </w:tcPr>
          <w:p w14:paraId="4C5FDB8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475736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8D9317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4969" w:type="dxa"/>
            <w:noWrap/>
            <w:tcMar>
              <w:top w:w="15" w:type="dxa"/>
              <w:left w:w="15" w:type="dxa"/>
              <w:bottom w:w="0" w:type="dxa"/>
              <w:right w:w="15" w:type="dxa"/>
            </w:tcMar>
            <w:vAlign w:val="bottom"/>
            <w:hideMark/>
          </w:tcPr>
          <w:p w14:paraId="3F4AEC5B" w14:textId="77777777" w:rsidR="00982F4D" w:rsidRDefault="00982F4D">
            <w:pPr>
              <w:rPr>
                <w:rFonts w:ascii="Calibri" w:hAnsi="Calibri" w:cs="Calibri"/>
                <w:color w:val="000000"/>
                <w:kern w:val="2"/>
                <w:szCs w:val="22"/>
              </w:rPr>
            </w:pPr>
            <w:r>
              <w:rPr>
                <w:rFonts w:ascii="Calibri" w:hAnsi="Calibri" w:cs="Calibri"/>
                <w:color w:val="000000"/>
                <w:kern w:val="2"/>
                <w:szCs w:val="22"/>
              </w:rPr>
              <w:t>Infineon Technologies</w:t>
            </w:r>
          </w:p>
        </w:tc>
      </w:tr>
      <w:tr w:rsidR="00982F4D" w14:paraId="0D8FCA8E" w14:textId="77777777" w:rsidTr="00982F4D">
        <w:trPr>
          <w:trHeight w:val="300"/>
        </w:trPr>
        <w:tc>
          <w:tcPr>
            <w:tcW w:w="994" w:type="dxa"/>
            <w:noWrap/>
            <w:tcMar>
              <w:top w:w="15" w:type="dxa"/>
              <w:left w:w="15" w:type="dxa"/>
              <w:bottom w:w="0" w:type="dxa"/>
              <w:right w:w="15" w:type="dxa"/>
            </w:tcMar>
            <w:vAlign w:val="bottom"/>
            <w:hideMark/>
          </w:tcPr>
          <w:p w14:paraId="7A95C69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EF03CE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15E91F0"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Tota</w:t>
            </w:r>
            <w:proofErr w:type="spellEnd"/>
            <w:r>
              <w:rPr>
                <w:rFonts w:ascii="Calibri" w:hAnsi="Calibri" w:cs="Calibri"/>
                <w:color w:val="000000"/>
                <w:kern w:val="2"/>
                <w:szCs w:val="22"/>
              </w:rPr>
              <w:t>, Kazuyuki</w:t>
            </w:r>
          </w:p>
        </w:tc>
        <w:tc>
          <w:tcPr>
            <w:tcW w:w="4969" w:type="dxa"/>
            <w:noWrap/>
            <w:tcMar>
              <w:top w:w="15" w:type="dxa"/>
              <w:left w:w="15" w:type="dxa"/>
              <w:bottom w:w="0" w:type="dxa"/>
              <w:right w:w="15" w:type="dxa"/>
            </w:tcMar>
            <w:vAlign w:val="bottom"/>
            <w:hideMark/>
          </w:tcPr>
          <w:p w14:paraId="64117A5A" w14:textId="77777777" w:rsidR="00982F4D" w:rsidRDefault="00982F4D">
            <w:pPr>
              <w:rPr>
                <w:rFonts w:ascii="Calibri" w:hAnsi="Calibri" w:cs="Calibri"/>
                <w:color w:val="000000"/>
                <w:kern w:val="2"/>
                <w:szCs w:val="22"/>
              </w:rPr>
            </w:pPr>
            <w:r>
              <w:rPr>
                <w:rFonts w:ascii="Calibri" w:hAnsi="Calibri" w:cs="Calibri"/>
                <w:color w:val="000000"/>
                <w:kern w:val="2"/>
                <w:szCs w:val="22"/>
              </w:rPr>
              <w:t>Canon</w:t>
            </w:r>
          </w:p>
        </w:tc>
      </w:tr>
      <w:tr w:rsidR="00982F4D" w14:paraId="26983F5D" w14:textId="77777777" w:rsidTr="00982F4D">
        <w:trPr>
          <w:trHeight w:val="300"/>
        </w:trPr>
        <w:tc>
          <w:tcPr>
            <w:tcW w:w="994" w:type="dxa"/>
            <w:noWrap/>
            <w:tcMar>
              <w:top w:w="15" w:type="dxa"/>
              <w:left w:w="15" w:type="dxa"/>
              <w:bottom w:w="0" w:type="dxa"/>
              <w:right w:w="15" w:type="dxa"/>
            </w:tcMar>
            <w:vAlign w:val="bottom"/>
            <w:hideMark/>
          </w:tcPr>
          <w:p w14:paraId="605A66B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723CFC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3E7CA56"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Tsodik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Genadiy</w:t>
            </w:r>
            <w:proofErr w:type="spellEnd"/>
          </w:p>
        </w:tc>
        <w:tc>
          <w:tcPr>
            <w:tcW w:w="4969" w:type="dxa"/>
            <w:noWrap/>
            <w:tcMar>
              <w:top w:w="15" w:type="dxa"/>
              <w:left w:w="15" w:type="dxa"/>
              <w:bottom w:w="0" w:type="dxa"/>
              <w:right w:w="15" w:type="dxa"/>
            </w:tcMar>
            <w:vAlign w:val="bottom"/>
            <w:hideMark/>
          </w:tcPr>
          <w:p w14:paraId="6E49F711"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4EF14ED1" w14:textId="77777777" w:rsidTr="00982F4D">
        <w:trPr>
          <w:trHeight w:val="300"/>
        </w:trPr>
        <w:tc>
          <w:tcPr>
            <w:tcW w:w="994" w:type="dxa"/>
            <w:noWrap/>
            <w:tcMar>
              <w:top w:w="15" w:type="dxa"/>
              <w:left w:w="15" w:type="dxa"/>
              <w:bottom w:w="0" w:type="dxa"/>
              <w:right w:w="15" w:type="dxa"/>
            </w:tcMar>
            <w:vAlign w:val="bottom"/>
            <w:hideMark/>
          </w:tcPr>
          <w:p w14:paraId="39C393C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F07F2B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EF7E2CD" w14:textId="77777777" w:rsidR="00982F4D" w:rsidRDefault="00982F4D">
            <w:pPr>
              <w:rPr>
                <w:rFonts w:ascii="Calibri" w:hAnsi="Calibri" w:cs="Calibri"/>
                <w:color w:val="000000"/>
                <w:kern w:val="2"/>
                <w:szCs w:val="22"/>
              </w:rPr>
            </w:pPr>
            <w:r>
              <w:rPr>
                <w:rFonts w:ascii="Calibri" w:hAnsi="Calibri" w:cs="Calibri"/>
                <w:color w:val="000000"/>
                <w:kern w:val="2"/>
                <w:szCs w:val="22"/>
              </w:rPr>
              <w:t>Urabe, Yoshio</w:t>
            </w:r>
          </w:p>
        </w:tc>
        <w:tc>
          <w:tcPr>
            <w:tcW w:w="4969" w:type="dxa"/>
            <w:noWrap/>
            <w:tcMar>
              <w:top w:w="15" w:type="dxa"/>
              <w:left w:w="15" w:type="dxa"/>
              <w:bottom w:w="0" w:type="dxa"/>
              <w:right w:w="15" w:type="dxa"/>
            </w:tcMar>
            <w:vAlign w:val="bottom"/>
            <w:hideMark/>
          </w:tcPr>
          <w:p w14:paraId="56C49768"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 Holdings Corporation</w:t>
            </w:r>
          </w:p>
        </w:tc>
      </w:tr>
      <w:tr w:rsidR="00982F4D" w14:paraId="12FB70F8" w14:textId="77777777" w:rsidTr="00982F4D">
        <w:trPr>
          <w:trHeight w:val="300"/>
        </w:trPr>
        <w:tc>
          <w:tcPr>
            <w:tcW w:w="994" w:type="dxa"/>
            <w:noWrap/>
            <w:tcMar>
              <w:top w:w="15" w:type="dxa"/>
              <w:left w:w="15" w:type="dxa"/>
              <w:bottom w:w="0" w:type="dxa"/>
              <w:right w:w="15" w:type="dxa"/>
            </w:tcMar>
            <w:vAlign w:val="bottom"/>
            <w:hideMark/>
          </w:tcPr>
          <w:p w14:paraId="1A69803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C67B09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0EE7410" w14:textId="77777777" w:rsidR="00982F4D" w:rsidRDefault="00982F4D">
            <w:pPr>
              <w:rPr>
                <w:rFonts w:ascii="Calibri" w:hAnsi="Calibri" w:cs="Calibri"/>
                <w:color w:val="000000"/>
                <w:kern w:val="2"/>
                <w:szCs w:val="22"/>
              </w:rPr>
            </w:pPr>
            <w:r>
              <w:rPr>
                <w:rFonts w:ascii="Calibri" w:hAnsi="Calibri" w:cs="Calibri"/>
                <w:color w:val="000000"/>
                <w:kern w:val="2"/>
                <w:szCs w:val="22"/>
              </w:rPr>
              <w:t>Verma, Sindhu</w:t>
            </w:r>
          </w:p>
        </w:tc>
        <w:tc>
          <w:tcPr>
            <w:tcW w:w="4969" w:type="dxa"/>
            <w:noWrap/>
            <w:tcMar>
              <w:top w:w="15" w:type="dxa"/>
              <w:left w:w="15" w:type="dxa"/>
              <w:bottom w:w="0" w:type="dxa"/>
              <w:right w:w="15" w:type="dxa"/>
            </w:tcMar>
            <w:vAlign w:val="bottom"/>
            <w:hideMark/>
          </w:tcPr>
          <w:p w14:paraId="26E7502C" w14:textId="77777777" w:rsidR="00982F4D" w:rsidRDefault="00982F4D">
            <w:pPr>
              <w:rPr>
                <w:rFonts w:ascii="Calibri" w:hAnsi="Calibri" w:cs="Calibri"/>
                <w:color w:val="000000"/>
                <w:kern w:val="2"/>
                <w:szCs w:val="22"/>
              </w:rPr>
            </w:pPr>
            <w:r>
              <w:rPr>
                <w:rFonts w:ascii="Calibri" w:hAnsi="Calibri" w:cs="Calibri"/>
                <w:color w:val="000000"/>
                <w:kern w:val="2"/>
                <w:szCs w:val="22"/>
              </w:rPr>
              <w:t>Broadcom</w:t>
            </w:r>
          </w:p>
        </w:tc>
      </w:tr>
      <w:tr w:rsidR="00982F4D" w14:paraId="52162B44" w14:textId="77777777" w:rsidTr="00982F4D">
        <w:trPr>
          <w:trHeight w:val="300"/>
        </w:trPr>
        <w:tc>
          <w:tcPr>
            <w:tcW w:w="994" w:type="dxa"/>
            <w:noWrap/>
            <w:tcMar>
              <w:top w:w="15" w:type="dxa"/>
              <w:left w:w="15" w:type="dxa"/>
              <w:bottom w:w="0" w:type="dxa"/>
              <w:right w:w="15" w:type="dxa"/>
            </w:tcMar>
            <w:vAlign w:val="bottom"/>
            <w:hideMark/>
          </w:tcPr>
          <w:p w14:paraId="53298A6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BB0312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15A1F1A" w14:textId="77777777" w:rsidR="00982F4D" w:rsidRDefault="00982F4D">
            <w:pPr>
              <w:rPr>
                <w:rFonts w:ascii="Calibri" w:hAnsi="Calibri" w:cs="Calibri"/>
                <w:color w:val="000000"/>
                <w:kern w:val="2"/>
                <w:szCs w:val="22"/>
              </w:rPr>
            </w:pPr>
            <w:r>
              <w:rPr>
                <w:rFonts w:ascii="Calibri" w:hAnsi="Calibri" w:cs="Calibri"/>
                <w:color w:val="000000"/>
                <w:kern w:val="2"/>
                <w:szCs w:val="22"/>
              </w:rPr>
              <w:t>VIGER, Pascal</w:t>
            </w:r>
          </w:p>
        </w:tc>
        <w:tc>
          <w:tcPr>
            <w:tcW w:w="4969" w:type="dxa"/>
            <w:noWrap/>
            <w:tcMar>
              <w:top w:w="15" w:type="dxa"/>
              <w:left w:w="15" w:type="dxa"/>
              <w:bottom w:w="0" w:type="dxa"/>
              <w:right w:w="15" w:type="dxa"/>
            </w:tcMar>
            <w:vAlign w:val="bottom"/>
            <w:hideMark/>
          </w:tcPr>
          <w:p w14:paraId="6967E702" w14:textId="77777777" w:rsidR="00982F4D" w:rsidRDefault="00982F4D">
            <w:pPr>
              <w:rPr>
                <w:rFonts w:ascii="Calibri" w:hAnsi="Calibri" w:cs="Calibri"/>
                <w:color w:val="000000"/>
                <w:kern w:val="2"/>
                <w:szCs w:val="22"/>
              </w:rPr>
            </w:pPr>
            <w:r>
              <w:rPr>
                <w:rFonts w:ascii="Calibri" w:hAnsi="Calibri" w:cs="Calibri"/>
                <w:color w:val="000000"/>
                <w:kern w:val="2"/>
                <w:szCs w:val="22"/>
              </w:rPr>
              <w:t>Canon Research Centre France</w:t>
            </w:r>
          </w:p>
        </w:tc>
      </w:tr>
      <w:tr w:rsidR="00982F4D" w14:paraId="53425927" w14:textId="77777777" w:rsidTr="00982F4D">
        <w:trPr>
          <w:trHeight w:val="300"/>
        </w:trPr>
        <w:tc>
          <w:tcPr>
            <w:tcW w:w="994" w:type="dxa"/>
            <w:noWrap/>
            <w:tcMar>
              <w:top w:w="15" w:type="dxa"/>
              <w:left w:w="15" w:type="dxa"/>
              <w:bottom w:w="0" w:type="dxa"/>
              <w:right w:w="15" w:type="dxa"/>
            </w:tcMar>
            <w:vAlign w:val="bottom"/>
            <w:hideMark/>
          </w:tcPr>
          <w:p w14:paraId="3786ACF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4A7453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01750FB" w14:textId="77777777" w:rsidR="00982F4D" w:rsidRDefault="00982F4D">
            <w:pPr>
              <w:rPr>
                <w:rFonts w:ascii="Calibri" w:hAnsi="Calibri" w:cs="Calibri"/>
                <w:color w:val="000000"/>
                <w:kern w:val="2"/>
                <w:szCs w:val="22"/>
              </w:rPr>
            </w:pPr>
            <w:r>
              <w:rPr>
                <w:rFonts w:ascii="Calibri" w:hAnsi="Calibri" w:cs="Calibri"/>
                <w:color w:val="000000"/>
                <w:kern w:val="2"/>
                <w:szCs w:val="22"/>
              </w:rPr>
              <w:t>Wang, Lei</w:t>
            </w:r>
          </w:p>
        </w:tc>
        <w:tc>
          <w:tcPr>
            <w:tcW w:w="4969" w:type="dxa"/>
            <w:noWrap/>
            <w:tcMar>
              <w:top w:w="15" w:type="dxa"/>
              <w:left w:w="15" w:type="dxa"/>
              <w:bottom w:w="0" w:type="dxa"/>
              <w:right w:w="15" w:type="dxa"/>
            </w:tcMar>
            <w:vAlign w:val="bottom"/>
            <w:hideMark/>
          </w:tcPr>
          <w:p w14:paraId="798A8CA4"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Technologies/Huawei Technologies</w:t>
            </w:r>
          </w:p>
        </w:tc>
      </w:tr>
      <w:tr w:rsidR="00982F4D" w14:paraId="1BE51AA8" w14:textId="77777777" w:rsidTr="00982F4D">
        <w:trPr>
          <w:trHeight w:val="300"/>
        </w:trPr>
        <w:tc>
          <w:tcPr>
            <w:tcW w:w="994" w:type="dxa"/>
            <w:noWrap/>
            <w:tcMar>
              <w:top w:w="15" w:type="dxa"/>
              <w:left w:w="15" w:type="dxa"/>
              <w:bottom w:w="0" w:type="dxa"/>
              <w:right w:w="15" w:type="dxa"/>
            </w:tcMar>
            <w:vAlign w:val="bottom"/>
            <w:hideMark/>
          </w:tcPr>
          <w:p w14:paraId="3363047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8AEEDC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9E57729" w14:textId="77777777" w:rsidR="00982F4D" w:rsidRDefault="00982F4D">
            <w:pPr>
              <w:rPr>
                <w:rFonts w:ascii="Calibri" w:hAnsi="Calibri" w:cs="Calibri"/>
                <w:color w:val="000000"/>
                <w:kern w:val="2"/>
                <w:szCs w:val="22"/>
              </w:rPr>
            </w:pPr>
            <w:r>
              <w:rPr>
                <w:rFonts w:ascii="Calibri" w:hAnsi="Calibri" w:cs="Calibri"/>
                <w:color w:val="000000"/>
                <w:kern w:val="2"/>
                <w:szCs w:val="22"/>
              </w:rPr>
              <w:t>Wang, Qi</w:t>
            </w:r>
          </w:p>
        </w:tc>
        <w:tc>
          <w:tcPr>
            <w:tcW w:w="4969" w:type="dxa"/>
            <w:noWrap/>
            <w:tcMar>
              <w:top w:w="15" w:type="dxa"/>
              <w:left w:w="15" w:type="dxa"/>
              <w:bottom w:w="0" w:type="dxa"/>
              <w:right w:w="15" w:type="dxa"/>
            </w:tcMar>
            <w:vAlign w:val="bottom"/>
            <w:hideMark/>
          </w:tcPr>
          <w:p w14:paraId="231947D2"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4A1B88A5" w14:textId="77777777" w:rsidTr="00982F4D">
        <w:trPr>
          <w:trHeight w:val="300"/>
        </w:trPr>
        <w:tc>
          <w:tcPr>
            <w:tcW w:w="994" w:type="dxa"/>
            <w:noWrap/>
            <w:tcMar>
              <w:top w:w="15" w:type="dxa"/>
              <w:left w:w="15" w:type="dxa"/>
              <w:bottom w:w="0" w:type="dxa"/>
              <w:right w:w="15" w:type="dxa"/>
            </w:tcMar>
            <w:vAlign w:val="bottom"/>
            <w:hideMark/>
          </w:tcPr>
          <w:p w14:paraId="3F3C70E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CC5226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1C53E8F" w14:textId="77777777" w:rsidR="00982F4D" w:rsidRDefault="00982F4D">
            <w:pPr>
              <w:rPr>
                <w:rFonts w:ascii="Calibri" w:hAnsi="Calibri" w:cs="Calibri"/>
                <w:color w:val="000000"/>
                <w:kern w:val="2"/>
                <w:szCs w:val="22"/>
              </w:rPr>
            </w:pPr>
            <w:r>
              <w:rPr>
                <w:rFonts w:ascii="Calibri" w:hAnsi="Calibri" w:cs="Calibri"/>
                <w:color w:val="000000"/>
                <w:kern w:val="2"/>
                <w:szCs w:val="22"/>
              </w:rPr>
              <w:t>Wei, Dong</w:t>
            </w:r>
          </w:p>
        </w:tc>
        <w:tc>
          <w:tcPr>
            <w:tcW w:w="4969" w:type="dxa"/>
            <w:noWrap/>
            <w:tcMar>
              <w:top w:w="15" w:type="dxa"/>
              <w:left w:w="15" w:type="dxa"/>
              <w:bottom w:w="0" w:type="dxa"/>
              <w:right w:w="15" w:type="dxa"/>
            </w:tcMar>
            <w:vAlign w:val="bottom"/>
            <w:hideMark/>
          </w:tcPr>
          <w:p w14:paraId="06FD9A77"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3E0DA474" w14:textId="77777777" w:rsidTr="00982F4D">
        <w:trPr>
          <w:trHeight w:val="300"/>
        </w:trPr>
        <w:tc>
          <w:tcPr>
            <w:tcW w:w="994" w:type="dxa"/>
            <w:noWrap/>
            <w:tcMar>
              <w:top w:w="15" w:type="dxa"/>
              <w:left w:w="15" w:type="dxa"/>
              <w:bottom w:w="0" w:type="dxa"/>
              <w:right w:w="15" w:type="dxa"/>
            </w:tcMar>
            <w:vAlign w:val="bottom"/>
            <w:hideMark/>
          </w:tcPr>
          <w:p w14:paraId="1D56025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7A591F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5DC6A1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4969" w:type="dxa"/>
            <w:noWrap/>
            <w:tcMar>
              <w:top w:w="15" w:type="dxa"/>
              <w:left w:w="15" w:type="dxa"/>
              <w:bottom w:w="0" w:type="dxa"/>
              <w:right w:w="15" w:type="dxa"/>
            </w:tcMar>
            <w:vAlign w:val="bottom"/>
            <w:hideMark/>
          </w:tcPr>
          <w:p w14:paraId="23DF069E"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3420FF70" w14:textId="77777777" w:rsidTr="00982F4D">
        <w:trPr>
          <w:trHeight w:val="300"/>
        </w:trPr>
        <w:tc>
          <w:tcPr>
            <w:tcW w:w="994" w:type="dxa"/>
            <w:noWrap/>
            <w:tcMar>
              <w:top w:w="15" w:type="dxa"/>
              <w:left w:w="15" w:type="dxa"/>
              <w:bottom w:w="0" w:type="dxa"/>
              <w:right w:w="15" w:type="dxa"/>
            </w:tcMar>
            <w:vAlign w:val="bottom"/>
            <w:hideMark/>
          </w:tcPr>
          <w:p w14:paraId="2C6AD3C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94C3B4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C8A4060" w14:textId="77777777" w:rsidR="00982F4D" w:rsidRDefault="00982F4D">
            <w:pPr>
              <w:rPr>
                <w:rFonts w:ascii="Calibri" w:hAnsi="Calibri" w:cs="Calibri"/>
                <w:color w:val="000000"/>
                <w:kern w:val="2"/>
                <w:szCs w:val="22"/>
              </w:rPr>
            </w:pPr>
            <w:r>
              <w:rPr>
                <w:rFonts w:ascii="Calibri" w:hAnsi="Calibri" w:cs="Calibri"/>
                <w:color w:val="000000"/>
                <w:kern w:val="2"/>
                <w:szCs w:val="22"/>
              </w:rPr>
              <w:t>Xia, Qing</w:t>
            </w:r>
          </w:p>
        </w:tc>
        <w:tc>
          <w:tcPr>
            <w:tcW w:w="4969" w:type="dxa"/>
            <w:noWrap/>
            <w:tcMar>
              <w:top w:w="15" w:type="dxa"/>
              <w:left w:w="15" w:type="dxa"/>
              <w:bottom w:w="0" w:type="dxa"/>
              <w:right w:w="15" w:type="dxa"/>
            </w:tcMar>
            <w:vAlign w:val="bottom"/>
            <w:hideMark/>
          </w:tcPr>
          <w:p w14:paraId="7ED45DD7"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27642927" w14:textId="77777777" w:rsidTr="00982F4D">
        <w:trPr>
          <w:trHeight w:val="300"/>
        </w:trPr>
        <w:tc>
          <w:tcPr>
            <w:tcW w:w="994" w:type="dxa"/>
            <w:noWrap/>
            <w:tcMar>
              <w:top w:w="15" w:type="dxa"/>
              <w:left w:w="15" w:type="dxa"/>
              <w:bottom w:w="0" w:type="dxa"/>
              <w:right w:w="15" w:type="dxa"/>
            </w:tcMar>
            <w:vAlign w:val="bottom"/>
            <w:hideMark/>
          </w:tcPr>
          <w:p w14:paraId="70F428C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1CC4F6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60DF901" w14:textId="77777777" w:rsidR="00982F4D" w:rsidRDefault="00982F4D">
            <w:pPr>
              <w:rPr>
                <w:rFonts w:ascii="Calibri" w:hAnsi="Calibri" w:cs="Calibri"/>
                <w:color w:val="000000"/>
                <w:kern w:val="2"/>
                <w:szCs w:val="22"/>
              </w:rPr>
            </w:pPr>
            <w:r>
              <w:rPr>
                <w:rFonts w:ascii="Calibri" w:hAnsi="Calibri" w:cs="Calibri"/>
                <w:color w:val="000000"/>
                <w:kern w:val="2"/>
                <w:szCs w:val="22"/>
              </w:rPr>
              <w:t>Xu, Yue</w:t>
            </w:r>
          </w:p>
        </w:tc>
        <w:tc>
          <w:tcPr>
            <w:tcW w:w="4969" w:type="dxa"/>
            <w:noWrap/>
            <w:tcMar>
              <w:top w:w="15" w:type="dxa"/>
              <w:left w:w="15" w:type="dxa"/>
              <w:bottom w:w="0" w:type="dxa"/>
              <w:right w:w="15" w:type="dxa"/>
            </w:tcMar>
            <w:vAlign w:val="bottom"/>
            <w:hideMark/>
          </w:tcPr>
          <w:p w14:paraId="1116811E"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6CF298B1" w14:textId="77777777" w:rsidTr="00982F4D">
        <w:trPr>
          <w:trHeight w:val="300"/>
        </w:trPr>
        <w:tc>
          <w:tcPr>
            <w:tcW w:w="994" w:type="dxa"/>
            <w:noWrap/>
            <w:tcMar>
              <w:top w:w="15" w:type="dxa"/>
              <w:left w:w="15" w:type="dxa"/>
              <w:bottom w:w="0" w:type="dxa"/>
              <w:right w:w="15" w:type="dxa"/>
            </w:tcMar>
            <w:vAlign w:val="bottom"/>
            <w:hideMark/>
          </w:tcPr>
          <w:p w14:paraId="488B7B0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9FCC9A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1D04E3A" w14:textId="77777777" w:rsidR="00982F4D" w:rsidRDefault="00982F4D">
            <w:pPr>
              <w:rPr>
                <w:rFonts w:ascii="Calibri" w:hAnsi="Calibri" w:cs="Calibri"/>
                <w:color w:val="000000"/>
                <w:kern w:val="2"/>
                <w:szCs w:val="22"/>
              </w:rPr>
            </w:pPr>
            <w:r>
              <w:rPr>
                <w:rFonts w:ascii="Calibri" w:hAnsi="Calibri" w:cs="Calibri"/>
                <w:color w:val="000000"/>
                <w:kern w:val="2"/>
                <w:szCs w:val="22"/>
              </w:rPr>
              <w:t>Yang, Jay</w:t>
            </w:r>
          </w:p>
        </w:tc>
        <w:tc>
          <w:tcPr>
            <w:tcW w:w="4969" w:type="dxa"/>
            <w:noWrap/>
            <w:tcMar>
              <w:top w:w="15" w:type="dxa"/>
              <w:left w:w="15" w:type="dxa"/>
              <w:bottom w:w="0" w:type="dxa"/>
              <w:right w:w="15" w:type="dxa"/>
            </w:tcMar>
            <w:vAlign w:val="bottom"/>
            <w:hideMark/>
          </w:tcPr>
          <w:p w14:paraId="0F55E303" w14:textId="77777777" w:rsidR="00982F4D" w:rsidRDefault="00982F4D">
            <w:pPr>
              <w:rPr>
                <w:rFonts w:ascii="Calibri" w:hAnsi="Calibri" w:cs="Calibri"/>
                <w:color w:val="000000"/>
                <w:kern w:val="2"/>
                <w:szCs w:val="22"/>
              </w:rPr>
            </w:pPr>
            <w:r>
              <w:rPr>
                <w:rFonts w:ascii="Calibri" w:hAnsi="Calibri" w:cs="Calibri"/>
                <w:color w:val="000000"/>
                <w:kern w:val="2"/>
                <w:szCs w:val="22"/>
              </w:rPr>
              <w:t>ZTE Corporation</w:t>
            </w:r>
          </w:p>
        </w:tc>
      </w:tr>
      <w:tr w:rsidR="00982F4D" w14:paraId="7091A386" w14:textId="77777777" w:rsidTr="00982F4D">
        <w:trPr>
          <w:trHeight w:val="300"/>
        </w:trPr>
        <w:tc>
          <w:tcPr>
            <w:tcW w:w="994" w:type="dxa"/>
            <w:noWrap/>
            <w:tcMar>
              <w:top w:w="15" w:type="dxa"/>
              <w:left w:w="15" w:type="dxa"/>
              <w:bottom w:w="0" w:type="dxa"/>
              <w:right w:w="15" w:type="dxa"/>
            </w:tcMar>
            <w:vAlign w:val="bottom"/>
            <w:hideMark/>
          </w:tcPr>
          <w:p w14:paraId="31D8BDC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2F46DE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6291A1F" w14:textId="77777777" w:rsidR="00982F4D" w:rsidRDefault="00982F4D">
            <w:pPr>
              <w:rPr>
                <w:rFonts w:ascii="Calibri" w:hAnsi="Calibri" w:cs="Calibri"/>
                <w:color w:val="000000"/>
                <w:kern w:val="2"/>
                <w:szCs w:val="22"/>
              </w:rPr>
            </w:pPr>
            <w:r>
              <w:rPr>
                <w:rFonts w:ascii="Calibri" w:hAnsi="Calibri" w:cs="Calibri"/>
                <w:color w:val="000000"/>
                <w:kern w:val="2"/>
                <w:szCs w:val="22"/>
              </w:rPr>
              <w:t>Yang, Jimmy</w:t>
            </w:r>
          </w:p>
        </w:tc>
        <w:tc>
          <w:tcPr>
            <w:tcW w:w="4969" w:type="dxa"/>
            <w:noWrap/>
            <w:tcMar>
              <w:top w:w="15" w:type="dxa"/>
              <w:left w:w="15" w:type="dxa"/>
              <w:bottom w:w="0" w:type="dxa"/>
              <w:right w:w="15" w:type="dxa"/>
            </w:tcMar>
            <w:vAlign w:val="bottom"/>
            <w:hideMark/>
          </w:tcPr>
          <w:p w14:paraId="01DC03FD" w14:textId="77777777" w:rsidR="00982F4D" w:rsidRDefault="00982F4D">
            <w:pPr>
              <w:rPr>
                <w:rFonts w:ascii="Calibri" w:hAnsi="Calibri" w:cs="Calibri"/>
                <w:color w:val="000000"/>
                <w:kern w:val="2"/>
                <w:szCs w:val="22"/>
              </w:rPr>
            </w:pPr>
            <w:r>
              <w:rPr>
                <w:rFonts w:ascii="Calibri" w:hAnsi="Calibri" w:cs="Calibri"/>
                <w:color w:val="000000"/>
                <w:kern w:val="2"/>
                <w:szCs w:val="22"/>
              </w:rPr>
              <w:t>Moxa Inc.</w:t>
            </w:r>
          </w:p>
        </w:tc>
      </w:tr>
      <w:tr w:rsidR="00982F4D" w14:paraId="25A608F6" w14:textId="77777777" w:rsidTr="00982F4D">
        <w:trPr>
          <w:trHeight w:val="300"/>
        </w:trPr>
        <w:tc>
          <w:tcPr>
            <w:tcW w:w="994" w:type="dxa"/>
            <w:noWrap/>
            <w:tcMar>
              <w:top w:w="15" w:type="dxa"/>
              <w:left w:w="15" w:type="dxa"/>
              <w:bottom w:w="0" w:type="dxa"/>
              <w:right w:w="15" w:type="dxa"/>
            </w:tcMar>
            <w:vAlign w:val="bottom"/>
            <w:hideMark/>
          </w:tcPr>
          <w:p w14:paraId="1E3B48B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3624B3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CEC1435" w14:textId="77777777" w:rsidR="00982F4D" w:rsidRDefault="00982F4D">
            <w:pPr>
              <w:rPr>
                <w:rFonts w:ascii="Calibri" w:hAnsi="Calibri" w:cs="Calibri"/>
                <w:color w:val="000000"/>
                <w:kern w:val="2"/>
                <w:szCs w:val="22"/>
              </w:rPr>
            </w:pPr>
            <w:r>
              <w:rPr>
                <w:rFonts w:ascii="Calibri" w:hAnsi="Calibri" w:cs="Calibri"/>
                <w:color w:val="000000"/>
                <w:kern w:val="2"/>
                <w:szCs w:val="22"/>
              </w:rPr>
              <w:t>Yano, Kazuto</w:t>
            </w:r>
          </w:p>
        </w:tc>
        <w:tc>
          <w:tcPr>
            <w:tcW w:w="4969" w:type="dxa"/>
            <w:noWrap/>
            <w:tcMar>
              <w:top w:w="15" w:type="dxa"/>
              <w:left w:w="15" w:type="dxa"/>
              <w:bottom w:w="0" w:type="dxa"/>
              <w:right w:w="15" w:type="dxa"/>
            </w:tcMar>
            <w:vAlign w:val="bottom"/>
            <w:hideMark/>
          </w:tcPr>
          <w:p w14:paraId="17D01AEF" w14:textId="77777777" w:rsidR="00982F4D" w:rsidRDefault="00982F4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82F4D" w14:paraId="563E4DA5" w14:textId="77777777" w:rsidTr="00982F4D">
        <w:trPr>
          <w:trHeight w:val="300"/>
        </w:trPr>
        <w:tc>
          <w:tcPr>
            <w:tcW w:w="994" w:type="dxa"/>
            <w:noWrap/>
            <w:tcMar>
              <w:top w:w="15" w:type="dxa"/>
              <w:left w:w="15" w:type="dxa"/>
              <w:bottom w:w="0" w:type="dxa"/>
              <w:right w:w="15" w:type="dxa"/>
            </w:tcMar>
            <w:vAlign w:val="bottom"/>
            <w:hideMark/>
          </w:tcPr>
          <w:p w14:paraId="6DB2797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2E9C71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D8835BF" w14:textId="77777777" w:rsidR="00982F4D" w:rsidRDefault="00982F4D">
            <w:pPr>
              <w:rPr>
                <w:rFonts w:ascii="Calibri" w:hAnsi="Calibri" w:cs="Calibri"/>
                <w:color w:val="000000"/>
                <w:kern w:val="2"/>
                <w:szCs w:val="22"/>
              </w:rPr>
            </w:pPr>
            <w:r>
              <w:rPr>
                <w:rFonts w:ascii="Calibri" w:hAnsi="Calibri" w:cs="Calibri"/>
                <w:color w:val="000000"/>
                <w:kern w:val="2"/>
                <w:szCs w:val="22"/>
              </w:rPr>
              <w:t>Yee, James</w:t>
            </w:r>
          </w:p>
        </w:tc>
        <w:tc>
          <w:tcPr>
            <w:tcW w:w="4969" w:type="dxa"/>
            <w:noWrap/>
            <w:tcMar>
              <w:top w:w="15" w:type="dxa"/>
              <w:left w:w="15" w:type="dxa"/>
              <w:bottom w:w="0" w:type="dxa"/>
              <w:right w:w="15" w:type="dxa"/>
            </w:tcMar>
            <w:vAlign w:val="bottom"/>
            <w:hideMark/>
          </w:tcPr>
          <w:p w14:paraId="3D829942"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515E13F3" w14:textId="77777777" w:rsidTr="00982F4D">
        <w:trPr>
          <w:trHeight w:val="300"/>
        </w:trPr>
        <w:tc>
          <w:tcPr>
            <w:tcW w:w="994" w:type="dxa"/>
            <w:noWrap/>
            <w:tcMar>
              <w:top w:w="15" w:type="dxa"/>
              <w:left w:w="15" w:type="dxa"/>
              <w:bottom w:w="0" w:type="dxa"/>
              <w:right w:w="15" w:type="dxa"/>
            </w:tcMar>
            <w:vAlign w:val="bottom"/>
            <w:hideMark/>
          </w:tcPr>
          <w:p w14:paraId="2F35968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5DC558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0C983B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4969" w:type="dxa"/>
            <w:noWrap/>
            <w:tcMar>
              <w:top w:w="15" w:type="dxa"/>
              <w:left w:w="15" w:type="dxa"/>
              <w:bottom w:w="0" w:type="dxa"/>
              <w:right w:w="15" w:type="dxa"/>
            </w:tcMar>
            <w:vAlign w:val="bottom"/>
            <w:hideMark/>
          </w:tcPr>
          <w:p w14:paraId="2DCDF5DE"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6710A822" w14:textId="77777777" w:rsidTr="00982F4D">
        <w:trPr>
          <w:trHeight w:val="300"/>
        </w:trPr>
        <w:tc>
          <w:tcPr>
            <w:tcW w:w="994" w:type="dxa"/>
            <w:noWrap/>
            <w:tcMar>
              <w:top w:w="15" w:type="dxa"/>
              <w:left w:w="15" w:type="dxa"/>
              <w:bottom w:w="0" w:type="dxa"/>
              <w:right w:w="15" w:type="dxa"/>
            </w:tcMar>
            <w:vAlign w:val="bottom"/>
            <w:hideMark/>
          </w:tcPr>
          <w:p w14:paraId="2130240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EE1DBD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9BC41D1" w14:textId="77777777" w:rsidR="00982F4D" w:rsidRDefault="00982F4D">
            <w:pPr>
              <w:rPr>
                <w:rFonts w:ascii="Calibri" w:hAnsi="Calibri" w:cs="Calibri"/>
                <w:color w:val="000000"/>
                <w:kern w:val="2"/>
                <w:szCs w:val="22"/>
              </w:rPr>
            </w:pPr>
            <w:r>
              <w:rPr>
                <w:rFonts w:ascii="Calibri" w:hAnsi="Calibri" w:cs="Calibri"/>
                <w:color w:val="000000"/>
                <w:kern w:val="2"/>
                <w:szCs w:val="22"/>
              </w:rPr>
              <w:t>Yu, Jian</w:t>
            </w:r>
          </w:p>
        </w:tc>
        <w:tc>
          <w:tcPr>
            <w:tcW w:w="4969" w:type="dxa"/>
            <w:noWrap/>
            <w:tcMar>
              <w:top w:w="15" w:type="dxa"/>
              <w:left w:w="15" w:type="dxa"/>
              <w:bottom w:w="0" w:type="dxa"/>
              <w:right w:w="15" w:type="dxa"/>
            </w:tcMar>
            <w:vAlign w:val="bottom"/>
            <w:hideMark/>
          </w:tcPr>
          <w:p w14:paraId="5635BFEC"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0C76512A" w14:textId="77777777" w:rsidTr="00982F4D">
        <w:trPr>
          <w:trHeight w:val="300"/>
        </w:trPr>
        <w:tc>
          <w:tcPr>
            <w:tcW w:w="994" w:type="dxa"/>
            <w:noWrap/>
            <w:tcMar>
              <w:top w:w="15" w:type="dxa"/>
              <w:left w:w="15" w:type="dxa"/>
              <w:bottom w:w="0" w:type="dxa"/>
              <w:right w:w="15" w:type="dxa"/>
            </w:tcMar>
            <w:vAlign w:val="bottom"/>
            <w:hideMark/>
          </w:tcPr>
          <w:p w14:paraId="050F13A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E724F8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260CD2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4969" w:type="dxa"/>
            <w:noWrap/>
            <w:tcMar>
              <w:top w:w="15" w:type="dxa"/>
              <w:left w:w="15" w:type="dxa"/>
              <w:bottom w:w="0" w:type="dxa"/>
              <w:right w:w="15" w:type="dxa"/>
            </w:tcMar>
            <w:vAlign w:val="bottom"/>
            <w:hideMark/>
          </w:tcPr>
          <w:p w14:paraId="06ABEB80"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78C2283D" w14:textId="77777777" w:rsidTr="00982F4D">
        <w:trPr>
          <w:trHeight w:val="300"/>
        </w:trPr>
        <w:tc>
          <w:tcPr>
            <w:tcW w:w="994" w:type="dxa"/>
            <w:noWrap/>
            <w:tcMar>
              <w:top w:w="15" w:type="dxa"/>
              <w:left w:w="15" w:type="dxa"/>
              <w:bottom w:w="0" w:type="dxa"/>
              <w:right w:w="15" w:type="dxa"/>
            </w:tcMar>
            <w:vAlign w:val="bottom"/>
            <w:hideMark/>
          </w:tcPr>
          <w:p w14:paraId="32146C8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4957B8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5B17C49" w14:textId="77777777" w:rsidR="00982F4D" w:rsidRDefault="00982F4D">
            <w:pPr>
              <w:rPr>
                <w:rFonts w:ascii="Calibri" w:hAnsi="Calibri" w:cs="Calibri"/>
                <w:color w:val="000000"/>
                <w:kern w:val="2"/>
                <w:szCs w:val="22"/>
              </w:rPr>
            </w:pPr>
            <w:r>
              <w:rPr>
                <w:rFonts w:ascii="Calibri" w:hAnsi="Calibri" w:cs="Calibri"/>
                <w:color w:val="000000"/>
                <w:kern w:val="2"/>
                <w:szCs w:val="22"/>
              </w:rPr>
              <w:t>Zhang, Yan</w:t>
            </w:r>
          </w:p>
        </w:tc>
        <w:tc>
          <w:tcPr>
            <w:tcW w:w="4969" w:type="dxa"/>
            <w:noWrap/>
            <w:tcMar>
              <w:top w:w="15" w:type="dxa"/>
              <w:left w:w="15" w:type="dxa"/>
              <w:bottom w:w="0" w:type="dxa"/>
              <w:right w:w="15" w:type="dxa"/>
            </w:tcMar>
            <w:vAlign w:val="bottom"/>
            <w:hideMark/>
          </w:tcPr>
          <w:p w14:paraId="04F9A882"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19E0A8FC" w14:textId="77777777" w:rsidTr="00982F4D">
        <w:trPr>
          <w:trHeight w:val="300"/>
        </w:trPr>
        <w:tc>
          <w:tcPr>
            <w:tcW w:w="994" w:type="dxa"/>
            <w:noWrap/>
            <w:tcMar>
              <w:top w:w="15" w:type="dxa"/>
              <w:left w:w="15" w:type="dxa"/>
              <w:bottom w:w="0" w:type="dxa"/>
              <w:right w:w="15" w:type="dxa"/>
            </w:tcMar>
            <w:vAlign w:val="bottom"/>
            <w:hideMark/>
          </w:tcPr>
          <w:p w14:paraId="4B8EA206"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39EA8F6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68B55D9" w14:textId="77777777" w:rsidR="00982F4D" w:rsidRDefault="00982F4D">
            <w:pPr>
              <w:rPr>
                <w:rFonts w:ascii="Calibri" w:hAnsi="Calibri" w:cs="Calibri"/>
                <w:color w:val="000000"/>
                <w:kern w:val="2"/>
                <w:szCs w:val="22"/>
              </w:rPr>
            </w:pPr>
            <w:r>
              <w:rPr>
                <w:rFonts w:ascii="Calibri" w:hAnsi="Calibri" w:cs="Calibri"/>
                <w:color w:val="000000"/>
                <w:kern w:val="2"/>
                <w:szCs w:val="22"/>
              </w:rPr>
              <w:t>Zhao, Yue</w:t>
            </w:r>
          </w:p>
        </w:tc>
        <w:tc>
          <w:tcPr>
            <w:tcW w:w="4969" w:type="dxa"/>
            <w:noWrap/>
            <w:tcMar>
              <w:top w:w="15" w:type="dxa"/>
              <w:left w:w="15" w:type="dxa"/>
              <w:bottom w:w="0" w:type="dxa"/>
              <w:right w:w="15" w:type="dxa"/>
            </w:tcMar>
            <w:vAlign w:val="bottom"/>
            <w:hideMark/>
          </w:tcPr>
          <w:p w14:paraId="5A696F53"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3825A52F" w14:textId="77777777" w:rsidTr="00982F4D">
        <w:trPr>
          <w:trHeight w:val="300"/>
        </w:trPr>
        <w:tc>
          <w:tcPr>
            <w:tcW w:w="994" w:type="dxa"/>
            <w:noWrap/>
            <w:tcMar>
              <w:top w:w="15" w:type="dxa"/>
              <w:left w:w="15" w:type="dxa"/>
              <w:bottom w:w="0" w:type="dxa"/>
              <w:right w:w="15" w:type="dxa"/>
            </w:tcMar>
            <w:vAlign w:val="bottom"/>
            <w:hideMark/>
          </w:tcPr>
          <w:p w14:paraId="5ABF794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E9B84C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F42DD01" w14:textId="77777777" w:rsidR="00982F4D" w:rsidRDefault="00982F4D">
            <w:pPr>
              <w:rPr>
                <w:rFonts w:ascii="Calibri" w:hAnsi="Calibri" w:cs="Calibri"/>
                <w:color w:val="000000"/>
                <w:kern w:val="2"/>
                <w:szCs w:val="22"/>
              </w:rPr>
            </w:pPr>
            <w:r>
              <w:rPr>
                <w:rFonts w:ascii="Calibri" w:hAnsi="Calibri" w:cs="Calibri"/>
                <w:color w:val="000000"/>
                <w:kern w:val="2"/>
                <w:szCs w:val="22"/>
              </w:rPr>
              <w:t>Zhou, Pei</w:t>
            </w:r>
          </w:p>
        </w:tc>
        <w:tc>
          <w:tcPr>
            <w:tcW w:w="4969" w:type="dxa"/>
            <w:noWrap/>
            <w:tcMar>
              <w:top w:w="15" w:type="dxa"/>
              <w:left w:w="15" w:type="dxa"/>
              <w:bottom w:w="0" w:type="dxa"/>
              <w:right w:w="15" w:type="dxa"/>
            </w:tcMar>
            <w:vAlign w:val="bottom"/>
            <w:hideMark/>
          </w:tcPr>
          <w:p w14:paraId="3325471B" w14:textId="77777777" w:rsidR="00982F4D" w:rsidRDefault="00982F4D">
            <w:pPr>
              <w:rPr>
                <w:rFonts w:ascii="Calibri" w:hAnsi="Calibri" w:cs="Calibri"/>
                <w:color w:val="000000"/>
                <w:kern w:val="2"/>
                <w:szCs w:val="22"/>
              </w:rPr>
            </w:pPr>
            <w:r>
              <w:rPr>
                <w:rFonts w:ascii="Calibri" w:hAnsi="Calibri" w:cs="Calibri"/>
                <w:color w:val="000000"/>
                <w:kern w:val="2"/>
                <w:szCs w:val="22"/>
              </w:rPr>
              <w:t>TCL</w:t>
            </w:r>
          </w:p>
        </w:tc>
      </w:tr>
    </w:tbl>
    <w:p w14:paraId="45FFFFB9" w14:textId="42F4EC67" w:rsidR="00982F4D" w:rsidRDefault="00982F4D" w:rsidP="004D777C"/>
    <w:p w14:paraId="491E052F" w14:textId="1FB9A6C8" w:rsidR="00982F4D" w:rsidRDefault="00982F4D" w:rsidP="004D777C"/>
    <w:p w14:paraId="58935036" w14:textId="77777777" w:rsidR="00982F4D" w:rsidRDefault="00982F4D" w:rsidP="004D777C"/>
    <w:p w14:paraId="54332A38" w14:textId="6E60496D" w:rsidR="00982F4D" w:rsidRDefault="00982F4D" w:rsidP="00982F4D">
      <w:pPr>
        <w:pStyle w:val="a"/>
        <w:numPr>
          <w:ilvl w:val="0"/>
          <w:numId w:val="2"/>
        </w:numPr>
      </w:pPr>
      <w:r>
        <w:t xml:space="preserve">Attendee List for the </w:t>
      </w:r>
      <w:r>
        <w:t>7</w:t>
      </w:r>
      <w:r w:rsidRPr="00982F4D">
        <w:rPr>
          <w:vertAlign w:val="superscript"/>
        </w:rPr>
        <w:t>th</w:t>
      </w:r>
      <w:r>
        <w:t xml:space="preserve"> </w:t>
      </w:r>
      <w:r w:rsidRPr="00F96561">
        <w:t xml:space="preserve">Conf. </w:t>
      </w:r>
      <w:r>
        <w:t xml:space="preserve">Call: </w:t>
      </w:r>
    </w:p>
    <w:tbl>
      <w:tblPr>
        <w:tblW w:w="9225" w:type="dxa"/>
        <w:tblLayout w:type="fixed"/>
        <w:tblCellMar>
          <w:left w:w="0" w:type="dxa"/>
          <w:right w:w="0" w:type="dxa"/>
        </w:tblCellMar>
        <w:tblLook w:val="04A0" w:firstRow="1" w:lastRow="0" w:firstColumn="1" w:lastColumn="0" w:noHBand="0" w:noVBand="1"/>
      </w:tblPr>
      <w:tblGrid>
        <w:gridCol w:w="993"/>
        <w:gridCol w:w="1120"/>
        <w:gridCol w:w="2143"/>
        <w:gridCol w:w="4969"/>
      </w:tblGrid>
      <w:tr w:rsidR="00982F4D" w14:paraId="710D32E9" w14:textId="77777777" w:rsidTr="00982F4D">
        <w:trPr>
          <w:trHeight w:val="300"/>
        </w:trPr>
        <w:tc>
          <w:tcPr>
            <w:tcW w:w="993" w:type="dxa"/>
            <w:noWrap/>
            <w:tcMar>
              <w:top w:w="15" w:type="dxa"/>
              <w:left w:w="15" w:type="dxa"/>
              <w:bottom w:w="0" w:type="dxa"/>
              <w:right w:w="15" w:type="dxa"/>
            </w:tcMar>
            <w:vAlign w:val="bottom"/>
            <w:hideMark/>
          </w:tcPr>
          <w:p w14:paraId="7D2E0ED6" w14:textId="77777777" w:rsidR="00982F4D" w:rsidRDefault="00982F4D">
            <w:pPr>
              <w:rPr>
                <w:rFonts w:ascii="Calibri" w:hAnsi="Calibri" w:cs="Calibri"/>
                <w:color w:val="000000"/>
                <w:kern w:val="2"/>
                <w:szCs w:val="22"/>
              </w:rPr>
            </w:pPr>
            <w:r>
              <w:rPr>
                <w:rFonts w:ascii="Calibri" w:hAnsi="Calibri" w:cs="Calibri"/>
                <w:color w:val="000000"/>
                <w:kern w:val="2"/>
                <w:szCs w:val="22"/>
              </w:rPr>
              <w:t>Breakout</w:t>
            </w:r>
          </w:p>
        </w:tc>
        <w:tc>
          <w:tcPr>
            <w:tcW w:w="1120" w:type="dxa"/>
            <w:noWrap/>
            <w:tcMar>
              <w:top w:w="15" w:type="dxa"/>
              <w:left w:w="15" w:type="dxa"/>
              <w:bottom w:w="0" w:type="dxa"/>
              <w:right w:w="15" w:type="dxa"/>
            </w:tcMar>
            <w:vAlign w:val="center"/>
            <w:hideMark/>
          </w:tcPr>
          <w:p w14:paraId="6AFC185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Timestamp</w:t>
            </w:r>
          </w:p>
        </w:tc>
        <w:tc>
          <w:tcPr>
            <w:tcW w:w="2143" w:type="dxa"/>
            <w:noWrap/>
            <w:tcMar>
              <w:top w:w="15" w:type="dxa"/>
              <w:left w:w="15" w:type="dxa"/>
              <w:bottom w:w="0" w:type="dxa"/>
              <w:right w:w="15" w:type="dxa"/>
            </w:tcMar>
            <w:vAlign w:val="bottom"/>
            <w:hideMark/>
          </w:tcPr>
          <w:p w14:paraId="643F5B8F" w14:textId="77777777" w:rsidR="00982F4D" w:rsidRDefault="00982F4D">
            <w:pPr>
              <w:rPr>
                <w:rFonts w:ascii="Calibri" w:hAnsi="Calibri" w:cs="Calibri"/>
                <w:color w:val="000000"/>
                <w:kern w:val="2"/>
                <w:szCs w:val="22"/>
              </w:rPr>
            </w:pPr>
            <w:r>
              <w:rPr>
                <w:rFonts w:ascii="Calibri" w:hAnsi="Calibri" w:cs="Calibri"/>
                <w:color w:val="000000"/>
                <w:kern w:val="2"/>
                <w:szCs w:val="22"/>
              </w:rPr>
              <w:t>Name</w:t>
            </w:r>
          </w:p>
        </w:tc>
        <w:tc>
          <w:tcPr>
            <w:tcW w:w="4969" w:type="dxa"/>
            <w:noWrap/>
            <w:tcMar>
              <w:top w:w="15" w:type="dxa"/>
              <w:left w:w="15" w:type="dxa"/>
              <w:bottom w:w="0" w:type="dxa"/>
              <w:right w:w="15" w:type="dxa"/>
            </w:tcMar>
            <w:vAlign w:val="bottom"/>
            <w:hideMark/>
          </w:tcPr>
          <w:p w14:paraId="6DA86A91" w14:textId="77777777" w:rsidR="00982F4D" w:rsidRDefault="00982F4D">
            <w:pPr>
              <w:rPr>
                <w:rFonts w:ascii="Calibri" w:hAnsi="Calibri" w:cs="Calibri"/>
                <w:color w:val="000000"/>
                <w:kern w:val="2"/>
                <w:szCs w:val="22"/>
              </w:rPr>
            </w:pPr>
            <w:r>
              <w:rPr>
                <w:rFonts w:ascii="Calibri" w:hAnsi="Calibri" w:cs="Calibri"/>
                <w:color w:val="000000"/>
                <w:kern w:val="2"/>
                <w:szCs w:val="22"/>
              </w:rPr>
              <w:t>Affiliation</w:t>
            </w:r>
          </w:p>
        </w:tc>
      </w:tr>
      <w:tr w:rsidR="00982F4D" w14:paraId="34ADC9B1" w14:textId="77777777" w:rsidTr="00982F4D">
        <w:trPr>
          <w:trHeight w:val="300"/>
        </w:trPr>
        <w:tc>
          <w:tcPr>
            <w:tcW w:w="993" w:type="dxa"/>
            <w:noWrap/>
            <w:tcMar>
              <w:top w:w="15" w:type="dxa"/>
              <w:left w:w="15" w:type="dxa"/>
              <w:bottom w:w="0" w:type="dxa"/>
              <w:right w:w="15" w:type="dxa"/>
            </w:tcMar>
            <w:vAlign w:val="bottom"/>
            <w:hideMark/>
          </w:tcPr>
          <w:p w14:paraId="226706C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57B32E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25C3CAE" w14:textId="77777777" w:rsidR="00982F4D" w:rsidRDefault="00982F4D">
            <w:pPr>
              <w:rPr>
                <w:rFonts w:ascii="Calibri" w:hAnsi="Calibri" w:cs="Calibri"/>
                <w:color w:val="000000"/>
                <w:kern w:val="2"/>
                <w:szCs w:val="22"/>
              </w:rPr>
            </w:pPr>
            <w:r>
              <w:rPr>
                <w:rFonts w:ascii="Calibri" w:hAnsi="Calibri" w:cs="Calibri"/>
                <w:color w:val="000000"/>
                <w:kern w:val="2"/>
                <w:szCs w:val="22"/>
              </w:rPr>
              <w:t>Adachi, Tomoko</w:t>
            </w:r>
          </w:p>
        </w:tc>
        <w:tc>
          <w:tcPr>
            <w:tcW w:w="4969" w:type="dxa"/>
            <w:noWrap/>
            <w:tcMar>
              <w:top w:w="15" w:type="dxa"/>
              <w:left w:w="15" w:type="dxa"/>
              <w:bottom w:w="0" w:type="dxa"/>
              <w:right w:w="15" w:type="dxa"/>
            </w:tcMar>
            <w:vAlign w:val="bottom"/>
            <w:hideMark/>
          </w:tcPr>
          <w:p w14:paraId="6790AF9B" w14:textId="77777777" w:rsidR="00982F4D" w:rsidRDefault="00982F4D">
            <w:pPr>
              <w:rPr>
                <w:rFonts w:ascii="Calibri" w:hAnsi="Calibri" w:cs="Calibri"/>
                <w:color w:val="000000"/>
                <w:kern w:val="2"/>
                <w:szCs w:val="22"/>
              </w:rPr>
            </w:pPr>
            <w:r>
              <w:rPr>
                <w:rFonts w:ascii="Calibri" w:hAnsi="Calibri" w:cs="Calibri"/>
                <w:color w:val="000000"/>
                <w:kern w:val="2"/>
                <w:szCs w:val="22"/>
              </w:rPr>
              <w:t>TOSHIBA Corporation</w:t>
            </w:r>
          </w:p>
        </w:tc>
      </w:tr>
      <w:tr w:rsidR="00982F4D" w14:paraId="4ADCF6ED" w14:textId="77777777" w:rsidTr="00982F4D">
        <w:trPr>
          <w:trHeight w:val="300"/>
        </w:trPr>
        <w:tc>
          <w:tcPr>
            <w:tcW w:w="993" w:type="dxa"/>
            <w:noWrap/>
            <w:tcMar>
              <w:top w:w="15" w:type="dxa"/>
              <w:left w:w="15" w:type="dxa"/>
              <w:bottom w:w="0" w:type="dxa"/>
              <w:right w:w="15" w:type="dxa"/>
            </w:tcMar>
            <w:vAlign w:val="bottom"/>
            <w:hideMark/>
          </w:tcPr>
          <w:p w14:paraId="0A1F52D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EBA874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4E59CD2" w14:textId="77777777" w:rsidR="00982F4D" w:rsidRDefault="00982F4D">
            <w:pPr>
              <w:rPr>
                <w:rFonts w:ascii="Calibri" w:hAnsi="Calibri" w:cs="Calibri"/>
                <w:color w:val="000000"/>
                <w:kern w:val="2"/>
                <w:szCs w:val="22"/>
              </w:rPr>
            </w:pPr>
            <w:r>
              <w:rPr>
                <w:rFonts w:ascii="Calibri" w:hAnsi="Calibri" w:cs="Calibri"/>
                <w:color w:val="000000"/>
                <w:kern w:val="2"/>
                <w:szCs w:val="22"/>
              </w:rPr>
              <w:t>Aio, Kosuke</w:t>
            </w:r>
          </w:p>
        </w:tc>
        <w:tc>
          <w:tcPr>
            <w:tcW w:w="4969" w:type="dxa"/>
            <w:noWrap/>
            <w:tcMar>
              <w:top w:w="15" w:type="dxa"/>
              <w:left w:w="15" w:type="dxa"/>
              <w:bottom w:w="0" w:type="dxa"/>
              <w:right w:w="15" w:type="dxa"/>
            </w:tcMar>
            <w:vAlign w:val="bottom"/>
            <w:hideMark/>
          </w:tcPr>
          <w:p w14:paraId="77BDE3E6"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48A1F368" w14:textId="77777777" w:rsidTr="00982F4D">
        <w:trPr>
          <w:trHeight w:val="300"/>
        </w:trPr>
        <w:tc>
          <w:tcPr>
            <w:tcW w:w="993" w:type="dxa"/>
            <w:noWrap/>
            <w:tcMar>
              <w:top w:w="15" w:type="dxa"/>
              <w:left w:w="15" w:type="dxa"/>
              <w:bottom w:w="0" w:type="dxa"/>
              <w:right w:w="15" w:type="dxa"/>
            </w:tcMar>
            <w:vAlign w:val="bottom"/>
            <w:hideMark/>
          </w:tcPr>
          <w:p w14:paraId="19F9AC0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A4A534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0699B7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4969" w:type="dxa"/>
            <w:noWrap/>
            <w:tcMar>
              <w:top w:w="15" w:type="dxa"/>
              <w:left w:w="15" w:type="dxa"/>
              <w:bottom w:w="0" w:type="dxa"/>
              <w:right w:w="15" w:type="dxa"/>
            </w:tcMar>
            <w:vAlign w:val="bottom"/>
            <w:hideMark/>
          </w:tcPr>
          <w:p w14:paraId="5E7EFC4D"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69F04413" w14:textId="77777777" w:rsidTr="00982F4D">
        <w:trPr>
          <w:trHeight w:val="300"/>
        </w:trPr>
        <w:tc>
          <w:tcPr>
            <w:tcW w:w="993" w:type="dxa"/>
            <w:noWrap/>
            <w:tcMar>
              <w:top w:w="15" w:type="dxa"/>
              <w:left w:w="15" w:type="dxa"/>
              <w:bottom w:w="0" w:type="dxa"/>
              <w:right w:w="15" w:type="dxa"/>
            </w:tcMar>
            <w:vAlign w:val="bottom"/>
            <w:hideMark/>
          </w:tcPr>
          <w:p w14:paraId="0803CA0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46A41F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B707465" w14:textId="77777777" w:rsidR="00982F4D" w:rsidRDefault="00982F4D">
            <w:pPr>
              <w:rPr>
                <w:rFonts w:ascii="Calibri" w:hAnsi="Calibri" w:cs="Calibri"/>
                <w:color w:val="000000"/>
                <w:kern w:val="2"/>
                <w:szCs w:val="22"/>
              </w:rPr>
            </w:pPr>
            <w:r>
              <w:rPr>
                <w:rFonts w:ascii="Calibri" w:hAnsi="Calibri" w:cs="Calibri"/>
                <w:color w:val="000000"/>
                <w:kern w:val="2"/>
                <w:szCs w:val="22"/>
              </w:rPr>
              <w:t>Asai, Yusuke</w:t>
            </w:r>
          </w:p>
        </w:tc>
        <w:tc>
          <w:tcPr>
            <w:tcW w:w="4969" w:type="dxa"/>
            <w:noWrap/>
            <w:tcMar>
              <w:top w:w="15" w:type="dxa"/>
              <w:left w:w="15" w:type="dxa"/>
              <w:bottom w:w="0" w:type="dxa"/>
              <w:right w:w="15" w:type="dxa"/>
            </w:tcMar>
            <w:vAlign w:val="bottom"/>
            <w:hideMark/>
          </w:tcPr>
          <w:p w14:paraId="342E2939" w14:textId="77777777" w:rsidR="00982F4D" w:rsidRDefault="00982F4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982F4D" w14:paraId="4AD1C772" w14:textId="77777777" w:rsidTr="00982F4D">
        <w:trPr>
          <w:trHeight w:val="300"/>
        </w:trPr>
        <w:tc>
          <w:tcPr>
            <w:tcW w:w="993" w:type="dxa"/>
            <w:noWrap/>
            <w:tcMar>
              <w:top w:w="15" w:type="dxa"/>
              <w:left w:w="15" w:type="dxa"/>
              <w:bottom w:w="0" w:type="dxa"/>
              <w:right w:w="15" w:type="dxa"/>
            </w:tcMar>
            <w:vAlign w:val="bottom"/>
            <w:hideMark/>
          </w:tcPr>
          <w:p w14:paraId="41707AF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32A75C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EF52C88" w14:textId="77777777" w:rsidR="00982F4D" w:rsidRDefault="00982F4D">
            <w:pPr>
              <w:rPr>
                <w:rFonts w:ascii="Calibri" w:hAnsi="Calibri" w:cs="Calibri"/>
                <w:color w:val="000000"/>
                <w:kern w:val="2"/>
                <w:szCs w:val="22"/>
              </w:rPr>
            </w:pPr>
            <w:r>
              <w:rPr>
                <w:rFonts w:ascii="Calibri" w:hAnsi="Calibri" w:cs="Calibri"/>
                <w:color w:val="000000"/>
                <w:kern w:val="2"/>
                <w:szCs w:val="22"/>
              </w:rPr>
              <w:t>Asterjadhi, Alfred</w:t>
            </w:r>
          </w:p>
        </w:tc>
        <w:tc>
          <w:tcPr>
            <w:tcW w:w="4969" w:type="dxa"/>
            <w:noWrap/>
            <w:tcMar>
              <w:top w:w="15" w:type="dxa"/>
              <w:left w:w="15" w:type="dxa"/>
              <w:bottom w:w="0" w:type="dxa"/>
              <w:right w:w="15" w:type="dxa"/>
            </w:tcMar>
            <w:vAlign w:val="bottom"/>
            <w:hideMark/>
          </w:tcPr>
          <w:p w14:paraId="7EBA440E"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w:t>
            </w:r>
          </w:p>
        </w:tc>
      </w:tr>
      <w:tr w:rsidR="00982F4D" w14:paraId="7E20AF0C" w14:textId="77777777" w:rsidTr="00982F4D">
        <w:trPr>
          <w:trHeight w:val="300"/>
        </w:trPr>
        <w:tc>
          <w:tcPr>
            <w:tcW w:w="993" w:type="dxa"/>
            <w:noWrap/>
            <w:tcMar>
              <w:top w:w="15" w:type="dxa"/>
              <w:left w:w="15" w:type="dxa"/>
              <w:bottom w:w="0" w:type="dxa"/>
              <w:right w:w="15" w:type="dxa"/>
            </w:tcMar>
            <w:vAlign w:val="bottom"/>
            <w:hideMark/>
          </w:tcPr>
          <w:p w14:paraId="6CDD2BB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BE2FA5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DAC081F" w14:textId="77777777" w:rsidR="00982F4D" w:rsidRDefault="00982F4D">
            <w:pPr>
              <w:rPr>
                <w:rFonts w:ascii="Calibri" w:hAnsi="Calibri" w:cs="Calibri"/>
                <w:color w:val="000000"/>
                <w:kern w:val="2"/>
                <w:szCs w:val="22"/>
              </w:rPr>
            </w:pPr>
            <w:r>
              <w:rPr>
                <w:rFonts w:ascii="Calibri" w:hAnsi="Calibri" w:cs="Calibri"/>
                <w:color w:val="000000"/>
                <w:kern w:val="2"/>
                <w:szCs w:val="22"/>
              </w:rPr>
              <w:t>Au, Kwok Shum</w:t>
            </w:r>
          </w:p>
        </w:tc>
        <w:tc>
          <w:tcPr>
            <w:tcW w:w="4969" w:type="dxa"/>
            <w:noWrap/>
            <w:tcMar>
              <w:top w:w="15" w:type="dxa"/>
              <w:left w:w="15" w:type="dxa"/>
              <w:bottom w:w="0" w:type="dxa"/>
              <w:right w:w="15" w:type="dxa"/>
            </w:tcMar>
            <w:vAlign w:val="bottom"/>
            <w:hideMark/>
          </w:tcPr>
          <w:p w14:paraId="5BC05F9B"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982F4D" w14:paraId="2D157A8B" w14:textId="77777777" w:rsidTr="00982F4D">
        <w:trPr>
          <w:trHeight w:val="300"/>
        </w:trPr>
        <w:tc>
          <w:tcPr>
            <w:tcW w:w="993" w:type="dxa"/>
            <w:noWrap/>
            <w:tcMar>
              <w:top w:w="15" w:type="dxa"/>
              <w:left w:w="15" w:type="dxa"/>
              <w:bottom w:w="0" w:type="dxa"/>
              <w:right w:w="15" w:type="dxa"/>
            </w:tcMar>
            <w:vAlign w:val="bottom"/>
            <w:hideMark/>
          </w:tcPr>
          <w:p w14:paraId="46E8553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A1A3AE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B52AFE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4969" w:type="dxa"/>
            <w:noWrap/>
            <w:tcMar>
              <w:top w:w="15" w:type="dxa"/>
              <w:left w:w="15" w:type="dxa"/>
              <w:bottom w:w="0" w:type="dxa"/>
              <w:right w:w="15" w:type="dxa"/>
            </w:tcMar>
            <w:vAlign w:val="bottom"/>
            <w:hideMark/>
          </w:tcPr>
          <w:p w14:paraId="6E32C752"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6EA4D8EA" w14:textId="77777777" w:rsidTr="00982F4D">
        <w:trPr>
          <w:trHeight w:val="300"/>
        </w:trPr>
        <w:tc>
          <w:tcPr>
            <w:tcW w:w="993" w:type="dxa"/>
            <w:noWrap/>
            <w:tcMar>
              <w:top w:w="15" w:type="dxa"/>
              <w:left w:w="15" w:type="dxa"/>
              <w:bottom w:w="0" w:type="dxa"/>
              <w:right w:w="15" w:type="dxa"/>
            </w:tcMar>
            <w:vAlign w:val="bottom"/>
            <w:hideMark/>
          </w:tcPr>
          <w:p w14:paraId="2C0AF3C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B35CAA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9ABD0C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4969" w:type="dxa"/>
            <w:noWrap/>
            <w:tcMar>
              <w:top w:w="15" w:type="dxa"/>
              <w:left w:w="15" w:type="dxa"/>
              <w:bottom w:w="0" w:type="dxa"/>
              <w:right w:w="15" w:type="dxa"/>
            </w:tcMar>
            <w:vAlign w:val="bottom"/>
            <w:hideMark/>
          </w:tcPr>
          <w:p w14:paraId="6F74CB36"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23918673" w14:textId="77777777" w:rsidTr="00982F4D">
        <w:trPr>
          <w:trHeight w:val="300"/>
        </w:trPr>
        <w:tc>
          <w:tcPr>
            <w:tcW w:w="993" w:type="dxa"/>
            <w:noWrap/>
            <w:tcMar>
              <w:top w:w="15" w:type="dxa"/>
              <w:left w:w="15" w:type="dxa"/>
              <w:bottom w:w="0" w:type="dxa"/>
              <w:right w:w="15" w:type="dxa"/>
            </w:tcMar>
            <w:vAlign w:val="bottom"/>
            <w:hideMark/>
          </w:tcPr>
          <w:p w14:paraId="4522846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83EB6A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8F18D23" w14:textId="77777777" w:rsidR="00982F4D" w:rsidRDefault="00982F4D">
            <w:pPr>
              <w:rPr>
                <w:rFonts w:ascii="Calibri" w:hAnsi="Calibri" w:cs="Calibri"/>
                <w:color w:val="000000"/>
                <w:kern w:val="2"/>
                <w:szCs w:val="22"/>
              </w:rPr>
            </w:pPr>
            <w:r>
              <w:rPr>
                <w:rFonts w:ascii="Calibri" w:hAnsi="Calibri" w:cs="Calibri"/>
                <w:color w:val="000000"/>
                <w:kern w:val="2"/>
                <w:szCs w:val="22"/>
              </w:rPr>
              <w:t>Carney, William</w:t>
            </w:r>
          </w:p>
        </w:tc>
        <w:tc>
          <w:tcPr>
            <w:tcW w:w="4969" w:type="dxa"/>
            <w:noWrap/>
            <w:tcMar>
              <w:top w:w="15" w:type="dxa"/>
              <w:left w:w="15" w:type="dxa"/>
              <w:bottom w:w="0" w:type="dxa"/>
              <w:right w:w="15" w:type="dxa"/>
            </w:tcMar>
            <w:vAlign w:val="bottom"/>
            <w:hideMark/>
          </w:tcPr>
          <w:p w14:paraId="65C07691" w14:textId="77777777" w:rsidR="00982F4D" w:rsidRDefault="00982F4D">
            <w:pPr>
              <w:rPr>
                <w:rFonts w:ascii="Calibri" w:hAnsi="Calibri" w:cs="Calibri"/>
                <w:color w:val="000000"/>
                <w:kern w:val="2"/>
                <w:szCs w:val="22"/>
              </w:rPr>
            </w:pPr>
            <w:r>
              <w:rPr>
                <w:rFonts w:ascii="Calibri" w:hAnsi="Calibri" w:cs="Calibri"/>
                <w:color w:val="000000"/>
                <w:kern w:val="2"/>
                <w:szCs w:val="22"/>
              </w:rPr>
              <w:t>Sony Group Corporation</w:t>
            </w:r>
          </w:p>
        </w:tc>
      </w:tr>
      <w:tr w:rsidR="00982F4D" w14:paraId="2F156E53" w14:textId="77777777" w:rsidTr="00982F4D">
        <w:trPr>
          <w:trHeight w:val="300"/>
        </w:trPr>
        <w:tc>
          <w:tcPr>
            <w:tcW w:w="993" w:type="dxa"/>
            <w:noWrap/>
            <w:tcMar>
              <w:top w:w="15" w:type="dxa"/>
              <w:left w:w="15" w:type="dxa"/>
              <w:bottom w:w="0" w:type="dxa"/>
              <w:right w:w="15" w:type="dxa"/>
            </w:tcMar>
            <w:vAlign w:val="bottom"/>
            <w:hideMark/>
          </w:tcPr>
          <w:p w14:paraId="20DFA13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E38F16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992EE1E"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4969" w:type="dxa"/>
            <w:noWrap/>
            <w:tcMar>
              <w:top w:w="15" w:type="dxa"/>
              <w:left w:w="15" w:type="dxa"/>
              <w:bottom w:w="0" w:type="dxa"/>
              <w:right w:w="15" w:type="dxa"/>
            </w:tcMar>
            <w:vAlign w:val="bottom"/>
            <w:hideMark/>
          </w:tcPr>
          <w:p w14:paraId="04C5B09F"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18B90A9D" w14:textId="77777777" w:rsidTr="00982F4D">
        <w:trPr>
          <w:trHeight w:val="300"/>
        </w:trPr>
        <w:tc>
          <w:tcPr>
            <w:tcW w:w="993" w:type="dxa"/>
            <w:noWrap/>
            <w:tcMar>
              <w:top w:w="15" w:type="dxa"/>
              <w:left w:w="15" w:type="dxa"/>
              <w:bottom w:w="0" w:type="dxa"/>
              <w:right w:w="15" w:type="dxa"/>
            </w:tcMar>
            <w:vAlign w:val="bottom"/>
            <w:hideMark/>
          </w:tcPr>
          <w:p w14:paraId="6436203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B7EFBC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18DEFA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Junbin</w:t>
            </w:r>
            <w:proofErr w:type="spellEnd"/>
          </w:p>
        </w:tc>
        <w:tc>
          <w:tcPr>
            <w:tcW w:w="4969" w:type="dxa"/>
            <w:noWrap/>
            <w:tcMar>
              <w:top w:w="15" w:type="dxa"/>
              <w:left w:w="15" w:type="dxa"/>
              <w:bottom w:w="0" w:type="dxa"/>
              <w:right w:w="15" w:type="dxa"/>
            </w:tcMar>
            <w:vAlign w:val="bottom"/>
            <w:hideMark/>
          </w:tcPr>
          <w:p w14:paraId="5D301596"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3AF9BA20" w14:textId="77777777" w:rsidTr="00982F4D">
        <w:trPr>
          <w:trHeight w:val="300"/>
        </w:trPr>
        <w:tc>
          <w:tcPr>
            <w:tcW w:w="993" w:type="dxa"/>
            <w:noWrap/>
            <w:tcMar>
              <w:top w:w="15" w:type="dxa"/>
              <w:left w:w="15" w:type="dxa"/>
              <w:bottom w:w="0" w:type="dxa"/>
              <w:right w:w="15" w:type="dxa"/>
            </w:tcMar>
            <w:vAlign w:val="bottom"/>
            <w:hideMark/>
          </w:tcPr>
          <w:p w14:paraId="0DD8EAD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5B5668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B2C67D9" w14:textId="77777777" w:rsidR="00982F4D" w:rsidRDefault="00982F4D">
            <w:pPr>
              <w:rPr>
                <w:rFonts w:ascii="Calibri" w:hAnsi="Calibri" w:cs="Calibri"/>
                <w:color w:val="000000"/>
                <w:kern w:val="2"/>
                <w:szCs w:val="22"/>
              </w:rPr>
            </w:pPr>
            <w:r>
              <w:rPr>
                <w:rFonts w:ascii="Calibri" w:hAnsi="Calibri" w:cs="Calibri"/>
                <w:color w:val="000000"/>
                <w:kern w:val="2"/>
                <w:szCs w:val="22"/>
              </w:rPr>
              <w:t>Chen, You-Wei</w:t>
            </w:r>
          </w:p>
        </w:tc>
        <w:tc>
          <w:tcPr>
            <w:tcW w:w="4969" w:type="dxa"/>
            <w:noWrap/>
            <w:tcMar>
              <w:top w:w="15" w:type="dxa"/>
              <w:left w:w="15" w:type="dxa"/>
              <w:bottom w:w="0" w:type="dxa"/>
              <w:right w:w="15" w:type="dxa"/>
            </w:tcMar>
            <w:vAlign w:val="bottom"/>
            <w:hideMark/>
          </w:tcPr>
          <w:p w14:paraId="6198B8E3"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7BCE6E72" w14:textId="77777777" w:rsidTr="00982F4D">
        <w:trPr>
          <w:trHeight w:val="300"/>
        </w:trPr>
        <w:tc>
          <w:tcPr>
            <w:tcW w:w="993" w:type="dxa"/>
            <w:noWrap/>
            <w:tcMar>
              <w:top w:w="15" w:type="dxa"/>
              <w:left w:w="15" w:type="dxa"/>
              <w:bottom w:w="0" w:type="dxa"/>
              <w:right w:w="15" w:type="dxa"/>
            </w:tcMar>
            <w:vAlign w:val="bottom"/>
            <w:hideMark/>
          </w:tcPr>
          <w:p w14:paraId="1966396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1B55E8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5F8B57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4969" w:type="dxa"/>
            <w:noWrap/>
            <w:tcMar>
              <w:top w:w="15" w:type="dxa"/>
              <w:left w:w="15" w:type="dxa"/>
              <w:bottom w:w="0" w:type="dxa"/>
              <w:right w:w="15" w:type="dxa"/>
            </w:tcMar>
            <w:vAlign w:val="bottom"/>
            <w:hideMark/>
          </w:tcPr>
          <w:p w14:paraId="51566E33" w14:textId="77777777" w:rsidR="00982F4D" w:rsidRDefault="00982F4D">
            <w:pPr>
              <w:rPr>
                <w:rFonts w:ascii="Calibri" w:hAnsi="Calibri" w:cs="Calibri"/>
                <w:color w:val="000000"/>
                <w:kern w:val="2"/>
                <w:szCs w:val="22"/>
              </w:rPr>
            </w:pPr>
            <w:r>
              <w:rPr>
                <w:rFonts w:ascii="Calibri" w:hAnsi="Calibri" w:cs="Calibri"/>
                <w:color w:val="000000"/>
                <w:kern w:val="2"/>
                <w:szCs w:val="22"/>
              </w:rPr>
              <w:t>Xiaomi Communications Co., Ltd.</w:t>
            </w:r>
          </w:p>
        </w:tc>
      </w:tr>
      <w:tr w:rsidR="00982F4D" w14:paraId="3A94629F" w14:textId="77777777" w:rsidTr="00982F4D">
        <w:trPr>
          <w:trHeight w:val="300"/>
        </w:trPr>
        <w:tc>
          <w:tcPr>
            <w:tcW w:w="993" w:type="dxa"/>
            <w:noWrap/>
            <w:tcMar>
              <w:top w:w="15" w:type="dxa"/>
              <w:left w:w="15" w:type="dxa"/>
              <w:bottom w:w="0" w:type="dxa"/>
              <w:right w:w="15" w:type="dxa"/>
            </w:tcMar>
            <w:vAlign w:val="bottom"/>
            <w:hideMark/>
          </w:tcPr>
          <w:p w14:paraId="396FF60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73EA36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90F1149" w14:textId="77777777" w:rsidR="00982F4D" w:rsidRDefault="00982F4D">
            <w:pPr>
              <w:rPr>
                <w:rFonts w:ascii="Calibri" w:hAnsi="Calibri" w:cs="Calibri"/>
                <w:color w:val="000000"/>
                <w:kern w:val="2"/>
                <w:szCs w:val="22"/>
              </w:rPr>
            </w:pPr>
            <w:r>
              <w:rPr>
                <w:rFonts w:ascii="Calibri" w:hAnsi="Calibri" w:cs="Calibri"/>
                <w:color w:val="000000"/>
                <w:kern w:val="2"/>
                <w:szCs w:val="22"/>
              </w:rPr>
              <w:t>CHERIAN, GEORGE</w:t>
            </w:r>
          </w:p>
        </w:tc>
        <w:tc>
          <w:tcPr>
            <w:tcW w:w="4969" w:type="dxa"/>
            <w:noWrap/>
            <w:tcMar>
              <w:top w:w="15" w:type="dxa"/>
              <w:left w:w="15" w:type="dxa"/>
              <w:bottom w:w="0" w:type="dxa"/>
              <w:right w:w="15" w:type="dxa"/>
            </w:tcMar>
            <w:vAlign w:val="bottom"/>
            <w:hideMark/>
          </w:tcPr>
          <w:p w14:paraId="3217152E"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982F4D" w14:paraId="661AADB4" w14:textId="77777777" w:rsidTr="00982F4D">
        <w:trPr>
          <w:trHeight w:val="300"/>
        </w:trPr>
        <w:tc>
          <w:tcPr>
            <w:tcW w:w="993" w:type="dxa"/>
            <w:noWrap/>
            <w:tcMar>
              <w:top w:w="15" w:type="dxa"/>
              <w:left w:w="15" w:type="dxa"/>
              <w:bottom w:w="0" w:type="dxa"/>
              <w:right w:w="15" w:type="dxa"/>
            </w:tcMar>
            <w:vAlign w:val="bottom"/>
            <w:hideMark/>
          </w:tcPr>
          <w:p w14:paraId="6998509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358A11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A2919A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Cho, </w:t>
            </w:r>
            <w:proofErr w:type="spellStart"/>
            <w:r>
              <w:rPr>
                <w:rFonts w:ascii="Calibri" w:hAnsi="Calibri" w:cs="Calibri"/>
                <w:color w:val="000000"/>
                <w:kern w:val="2"/>
                <w:szCs w:val="22"/>
              </w:rPr>
              <w:t>Hangyu</w:t>
            </w:r>
            <w:proofErr w:type="spellEnd"/>
          </w:p>
        </w:tc>
        <w:tc>
          <w:tcPr>
            <w:tcW w:w="4969" w:type="dxa"/>
            <w:noWrap/>
            <w:tcMar>
              <w:top w:w="15" w:type="dxa"/>
              <w:left w:w="15" w:type="dxa"/>
              <w:bottom w:w="0" w:type="dxa"/>
              <w:right w:w="15" w:type="dxa"/>
            </w:tcMar>
            <w:vAlign w:val="bottom"/>
            <w:hideMark/>
          </w:tcPr>
          <w:p w14:paraId="25CA89F1"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082293ED" w14:textId="77777777" w:rsidTr="00982F4D">
        <w:trPr>
          <w:trHeight w:val="300"/>
        </w:trPr>
        <w:tc>
          <w:tcPr>
            <w:tcW w:w="993" w:type="dxa"/>
            <w:noWrap/>
            <w:tcMar>
              <w:top w:w="15" w:type="dxa"/>
              <w:left w:w="15" w:type="dxa"/>
              <w:bottom w:w="0" w:type="dxa"/>
              <w:right w:w="15" w:type="dxa"/>
            </w:tcMar>
            <w:vAlign w:val="bottom"/>
            <w:hideMark/>
          </w:tcPr>
          <w:p w14:paraId="2886B35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29B38D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7DFA1D0"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4969" w:type="dxa"/>
            <w:noWrap/>
            <w:tcMar>
              <w:top w:w="15" w:type="dxa"/>
              <w:left w:w="15" w:type="dxa"/>
              <w:bottom w:w="0" w:type="dxa"/>
              <w:right w:w="15" w:type="dxa"/>
            </w:tcMar>
            <w:vAlign w:val="bottom"/>
            <w:hideMark/>
          </w:tcPr>
          <w:p w14:paraId="494F7404"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727D56A5" w14:textId="77777777" w:rsidTr="00982F4D">
        <w:trPr>
          <w:trHeight w:val="300"/>
        </w:trPr>
        <w:tc>
          <w:tcPr>
            <w:tcW w:w="993" w:type="dxa"/>
            <w:noWrap/>
            <w:tcMar>
              <w:top w:w="15" w:type="dxa"/>
              <w:left w:w="15" w:type="dxa"/>
              <w:bottom w:w="0" w:type="dxa"/>
              <w:right w:w="15" w:type="dxa"/>
            </w:tcMar>
            <w:vAlign w:val="bottom"/>
            <w:hideMark/>
          </w:tcPr>
          <w:p w14:paraId="31918FB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84418A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773AEF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4969" w:type="dxa"/>
            <w:noWrap/>
            <w:tcMar>
              <w:top w:w="15" w:type="dxa"/>
              <w:left w:w="15" w:type="dxa"/>
              <w:bottom w:w="0" w:type="dxa"/>
              <w:right w:w="15" w:type="dxa"/>
            </w:tcMar>
            <w:vAlign w:val="bottom"/>
            <w:hideMark/>
          </w:tcPr>
          <w:p w14:paraId="1C0B2453"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15F0E453" w14:textId="77777777" w:rsidTr="00982F4D">
        <w:trPr>
          <w:trHeight w:val="300"/>
        </w:trPr>
        <w:tc>
          <w:tcPr>
            <w:tcW w:w="993" w:type="dxa"/>
            <w:noWrap/>
            <w:tcMar>
              <w:top w:w="15" w:type="dxa"/>
              <w:left w:w="15" w:type="dxa"/>
              <w:bottom w:w="0" w:type="dxa"/>
              <w:right w:w="15" w:type="dxa"/>
            </w:tcMar>
            <w:vAlign w:val="bottom"/>
            <w:hideMark/>
          </w:tcPr>
          <w:p w14:paraId="4D71F79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835560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131CDB1" w14:textId="77777777" w:rsidR="00982F4D" w:rsidRDefault="00982F4D">
            <w:pPr>
              <w:rPr>
                <w:rFonts w:ascii="Calibri" w:hAnsi="Calibri" w:cs="Calibri"/>
                <w:color w:val="000000"/>
                <w:kern w:val="2"/>
                <w:szCs w:val="22"/>
              </w:rPr>
            </w:pPr>
            <w:r>
              <w:rPr>
                <w:rFonts w:ascii="Calibri" w:hAnsi="Calibri" w:cs="Calibri"/>
                <w:color w:val="000000"/>
                <w:kern w:val="2"/>
                <w:szCs w:val="22"/>
              </w:rPr>
              <w:t>CHUN, JINYOUNG</w:t>
            </w:r>
          </w:p>
        </w:tc>
        <w:tc>
          <w:tcPr>
            <w:tcW w:w="4969" w:type="dxa"/>
            <w:noWrap/>
            <w:tcMar>
              <w:top w:w="15" w:type="dxa"/>
              <w:left w:w="15" w:type="dxa"/>
              <w:bottom w:w="0" w:type="dxa"/>
              <w:right w:w="15" w:type="dxa"/>
            </w:tcMar>
            <w:vAlign w:val="bottom"/>
            <w:hideMark/>
          </w:tcPr>
          <w:p w14:paraId="0EACCAE8"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316EDF6A" w14:textId="77777777" w:rsidTr="00982F4D">
        <w:trPr>
          <w:trHeight w:val="300"/>
        </w:trPr>
        <w:tc>
          <w:tcPr>
            <w:tcW w:w="993" w:type="dxa"/>
            <w:noWrap/>
            <w:tcMar>
              <w:top w:w="15" w:type="dxa"/>
              <w:left w:w="15" w:type="dxa"/>
              <w:bottom w:w="0" w:type="dxa"/>
              <w:right w:w="15" w:type="dxa"/>
            </w:tcMar>
            <w:vAlign w:val="bottom"/>
            <w:hideMark/>
          </w:tcPr>
          <w:p w14:paraId="557406E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F3A12C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1EF38F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Cui, </w:t>
            </w:r>
            <w:proofErr w:type="spellStart"/>
            <w:r>
              <w:rPr>
                <w:rFonts w:ascii="Calibri" w:hAnsi="Calibri" w:cs="Calibri"/>
                <w:color w:val="000000"/>
                <w:kern w:val="2"/>
                <w:szCs w:val="22"/>
              </w:rPr>
              <w:t>Yaoshen</w:t>
            </w:r>
            <w:proofErr w:type="spellEnd"/>
          </w:p>
        </w:tc>
        <w:tc>
          <w:tcPr>
            <w:tcW w:w="4969" w:type="dxa"/>
            <w:noWrap/>
            <w:tcMar>
              <w:top w:w="15" w:type="dxa"/>
              <w:left w:w="15" w:type="dxa"/>
              <w:bottom w:w="0" w:type="dxa"/>
              <w:right w:w="15" w:type="dxa"/>
            </w:tcMar>
            <w:vAlign w:val="bottom"/>
            <w:hideMark/>
          </w:tcPr>
          <w:p w14:paraId="6169C31B"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0B97C747" w14:textId="77777777" w:rsidTr="00982F4D">
        <w:trPr>
          <w:trHeight w:val="300"/>
        </w:trPr>
        <w:tc>
          <w:tcPr>
            <w:tcW w:w="993" w:type="dxa"/>
            <w:noWrap/>
            <w:tcMar>
              <w:top w:w="15" w:type="dxa"/>
              <w:left w:w="15" w:type="dxa"/>
              <w:bottom w:w="0" w:type="dxa"/>
              <w:right w:w="15" w:type="dxa"/>
            </w:tcMar>
            <w:vAlign w:val="bottom"/>
            <w:hideMark/>
          </w:tcPr>
          <w:p w14:paraId="057DC1F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487267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FDBF8EE"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Das, </w:t>
            </w:r>
            <w:proofErr w:type="spellStart"/>
            <w:r>
              <w:rPr>
                <w:rFonts w:ascii="Calibri" w:hAnsi="Calibri" w:cs="Calibri"/>
                <w:color w:val="000000"/>
                <w:kern w:val="2"/>
                <w:szCs w:val="22"/>
              </w:rPr>
              <w:t>Subir</w:t>
            </w:r>
            <w:proofErr w:type="spellEnd"/>
          </w:p>
        </w:tc>
        <w:tc>
          <w:tcPr>
            <w:tcW w:w="4969" w:type="dxa"/>
            <w:noWrap/>
            <w:tcMar>
              <w:top w:w="15" w:type="dxa"/>
              <w:left w:w="15" w:type="dxa"/>
              <w:bottom w:w="0" w:type="dxa"/>
              <w:right w:w="15" w:type="dxa"/>
            </w:tcMar>
            <w:vAlign w:val="bottom"/>
            <w:hideMark/>
          </w:tcPr>
          <w:p w14:paraId="04E97770"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982F4D" w14:paraId="79C18FC5" w14:textId="77777777" w:rsidTr="00982F4D">
        <w:trPr>
          <w:trHeight w:val="300"/>
        </w:trPr>
        <w:tc>
          <w:tcPr>
            <w:tcW w:w="993" w:type="dxa"/>
            <w:noWrap/>
            <w:tcMar>
              <w:top w:w="15" w:type="dxa"/>
              <w:left w:w="15" w:type="dxa"/>
              <w:bottom w:w="0" w:type="dxa"/>
              <w:right w:w="15" w:type="dxa"/>
            </w:tcMar>
            <w:vAlign w:val="bottom"/>
            <w:hideMark/>
          </w:tcPr>
          <w:p w14:paraId="58C49C2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9A64D5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BF1FB04"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4969" w:type="dxa"/>
            <w:noWrap/>
            <w:tcMar>
              <w:top w:w="15" w:type="dxa"/>
              <w:left w:w="15" w:type="dxa"/>
              <w:bottom w:w="0" w:type="dxa"/>
              <w:right w:w="15" w:type="dxa"/>
            </w:tcMar>
            <w:vAlign w:val="bottom"/>
            <w:hideMark/>
          </w:tcPr>
          <w:p w14:paraId="1D379E53" w14:textId="77777777" w:rsidR="00982F4D" w:rsidRDefault="00982F4D">
            <w:pPr>
              <w:rPr>
                <w:rFonts w:ascii="Calibri" w:hAnsi="Calibri" w:cs="Calibri"/>
                <w:color w:val="000000"/>
                <w:kern w:val="2"/>
                <w:szCs w:val="22"/>
              </w:rPr>
            </w:pPr>
            <w:r>
              <w:rPr>
                <w:rFonts w:ascii="Calibri" w:hAnsi="Calibri" w:cs="Calibri"/>
                <w:color w:val="000000"/>
                <w:kern w:val="2"/>
                <w:szCs w:val="22"/>
              </w:rPr>
              <w:t>Xiaomi Communications Co., Ltd.</w:t>
            </w:r>
          </w:p>
        </w:tc>
      </w:tr>
      <w:tr w:rsidR="00982F4D" w14:paraId="53CFC933" w14:textId="77777777" w:rsidTr="00982F4D">
        <w:trPr>
          <w:trHeight w:val="300"/>
        </w:trPr>
        <w:tc>
          <w:tcPr>
            <w:tcW w:w="993" w:type="dxa"/>
            <w:noWrap/>
            <w:tcMar>
              <w:top w:w="15" w:type="dxa"/>
              <w:left w:w="15" w:type="dxa"/>
              <w:bottom w:w="0" w:type="dxa"/>
              <w:right w:w="15" w:type="dxa"/>
            </w:tcMar>
            <w:vAlign w:val="bottom"/>
            <w:hideMark/>
          </w:tcPr>
          <w:p w14:paraId="11B56C8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812645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49F645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4969" w:type="dxa"/>
            <w:noWrap/>
            <w:tcMar>
              <w:top w:w="15" w:type="dxa"/>
              <w:left w:w="15" w:type="dxa"/>
              <w:bottom w:w="0" w:type="dxa"/>
              <w:right w:w="15" w:type="dxa"/>
            </w:tcMar>
            <w:vAlign w:val="bottom"/>
            <w:hideMark/>
          </w:tcPr>
          <w:p w14:paraId="21DA6E8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1E42D698" w14:textId="77777777" w:rsidTr="00982F4D">
        <w:trPr>
          <w:trHeight w:val="300"/>
        </w:trPr>
        <w:tc>
          <w:tcPr>
            <w:tcW w:w="993" w:type="dxa"/>
            <w:noWrap/>
            <w:tcMar>
              <w:top w:w="15" w:type="dxa"/>
              <w:left w:w="15" w:type="dxa"/>
              <w:bottom w:w="0" w:type="dxa"/>
              <w:right w:w="15" w:type="dxa"/>
            </w:tcMar>
            <w:vAlign w:val="bottom"/>
            <w:hideMark/>
          </w:tcPr>
          <w:p w14:paraId="6566894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9AD949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32AC50C" w14:textId="77777777" w:rsidR="00982F4D" w:rsidRDefault="00982F4D">
            <w:pPr>
              <w:rPr>
                <w:rFonts w:ascii="Calibri" w:hAnsi="Calibri" w:cs="Calibri"/>
                <w:color w:val="000000"/>
                <w:kern w:val="2"/>
                <w:szCs w:val="22"/>
              </w:rPr>
            </w:pPr>
            <w:r>
              <w:rPr>
                <w:rFonts w:ascii="Calibri" w:hAnsi="Calibri" w:cs="Calibri"/>
                <w:color w:val="000000"/>
                <w:kern w:val="2"/>
                <w:szCs w:val="22"/>
              </w:rPr>
              <w:t>Fan, Shuang</w:t>
            </w:r>
          </w:p>
        </w:tc>
        <w:tc>
          <w:tcPr>
            <w:tcW w:w="4969" w:type="dxa"/>
            <w:noWrap/>
            <w:tcMar>
              <w:top w:w="15" w:type="dxa"/>
              <w:left w:w="15" w:type="dxa"/>
              <w:bottom w:w="0" w:type="dxa"/>
              <w:right w:w="15" w:type="dxa"/>
            </w:tcMar>
            <w:vAlign w:val="bottom"/>
            <w:hideMark/>
          </w:tcPr>
          <w:p w14:paraId="1AD5FC7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982F4D" w14:paraId="2C6CA97D" w14:textId="77777777" w:rsidTr="00982F4D">
        <w:trPr>
          <w:trHeight w:val="300"/>
        </w:trPr>
        <w:tc>
          <w:tcPr>
            <w:tcW w:w="993" w:type="dxa"/>
            <w:noWrap/>
            <w:tcMar>
              <w:top w:w="15" w:type="dxa"/>
              <w:left w:w="15" w:type="dxa"/>
              <w:bottom w:w="0" w:type="dxa"/>
              <w:right w:w="15" w:type="dxa"/>
            </w:tcMar>
            <w:vAlign w:val="bottom"/>
            <w:hideMark/>
          </w:tcPr>
          <w:p w14:paraId="052F57A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44200E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32A4F7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4969" w:type="dxa"/>
            <w:noWrap/>
            <w:tcMar>
              <w:top w:w="15" w:type="dxa"/>
              <w:left w:w="15" w:type="dxa"/>
              <w:bottom w:w="0" w:type="dxa"/>
              <w:right w:w="15" w:type="dxa"/>
            </w:tcMar>
            <w:vAlign w:val="bottom"/>
            <w:hideMark/>
          </w:tcPr>
          <w:p w14:paraId="3937CAD2"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78FBD6D6" w14:textId="77777777" w:rsidTr="00982F4D">
        <w:trPr>
          <w:trHeight w:val="300"/>
        </w:trPr>
        <w:tc>
          <w:tcPr>
            <w:tcW w:w="993" w:type="dxa"/>
            <w:noWrap/>
            <w:tcMar>
              <w:top w:w="15" w:type="dxa"/>
              <w:left w:w="15" w:type="dxa"/>
              <w:bottom w:w="0" w:type="dxa"/>
              <w:right w:w="15" w:type="dxa"/>
            </w:tcMar>
            <w:vAlign w:val="bottom"/>
            <w:hideMark/>
          </w:tcPr>
          <w:p w14:paraId="5FAEFA0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6BA9B4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FE50B74"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feng, </w:t>
            </w:r>
            <w:proofErr w:type="spellStart"/>
            <w:r>
              <w:rPr>
                <w:rFonts w:ascii="Calibri" w:hAnsi="Calibri" w:cs="Calibri"/>
                <w:color w:val="000000"/>
                <w:kern w:val="2"/>
                <w:szCs w:val="22"/>
              </w:rPr>
              <w:t>Shuling</w:t>
            </w:r>
            <w:proofErr w:type="spellEnd"/>
          </w:p>
        </w:tc>
        <w:tc>
          <w:tcPr>
            <w:tcW w:w="4969" w:type="dxa"/>
            <w:noWrap/>
            <w:tcMar>
              <w:top w:w="15" w:type="dxa"/>
              <w:left w:w="15" w:type="dxa"/>
              <w:bottom w:w="0" w:type="dxa"/>
              <w:right w:w="15" w:type="dxa"/>
            </w:tcMar>
            <w:vAlign w:val="bottom"/>
            <w:hideMark/>
          </w:tcPr>
          <w:p w14:paraId="20F52E3E"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01E3DA99" w14:textId="77777777" w:rsidTr="00982F4D">
        <w:trPr>
          <w:trHeight w:val="300"/>
        </w:trPr>
        <w:tc>
          <w:tcPr>
            <w:tcW w:w="993" w:type="dxa"/>
            <w:noWrap/>
            <w:tcMar>
              <w:top w:w="15" w:type="dxa"/>
              <w:left w:w="15" w:type="dxa"/>
              <w:bottom w:w="0" w:type="dxa"/>
              <w:right w:w="15" w:type="dxa"/>
            </w:tcMar>
            <w:vAlign w:val="bottom"/>
            <w:hideMark/>
          </w:tcPr>
          <w:p w14:paraId="706DD98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13F381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1584DD5" w14:textId="77777777" w:rsidR="00982F4D" w:rsidRDefault="00982F4D">
            <w:pPr>
              <w:rPr>
                <w:rFonts w:ascii="Calibri" w:hAnsi="Calibri" w:cs="Calibri"/>
                <w:color w:val="000000"/>
                <w:kern w:val="2"/>
                <w:szCs w:val="22"/>
              </w:rPr>
            </w:pPr>
            <w:r>
              <w:rPr>
                <w:rFonts w:ascii="Calibri" w:hAnsi="Calibri" w:cs="Calibri"/>
                <w:color w:val="000000"/>
                <w:kern w:val="2"/>
                <w:szCs w:val="22"/>
              </w:rPr>
              <w:t>Gao, Ning</w:t>
            </w:r>
          </w:p>
        </w:tc>
        <w:tc>
          <w:tcPr>
            <w:tcW w:w="4969" w:type="dxa"/>
            <w:noWrap/>
            <w:tcMar>
              <w:top w:w="15" w:type="dxa"/>
              <w:left w:w="15" w:type="dxa"/>
              <w:bottom w:w="0" w:type="dxa"/>
              <w:right w:w="15" w:type="dxa"/>
            </w:tcMar>
            <w:vAlign w:val="bottom"/>
            <w:hideMark/>
          </w:tcPr>
          <w:p w14:paraId="23AEBF0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982F4D" w14:paraId="1DDE59D9" w14:textId="77777777" w:rsidTr="00982F4D">
        <w:trPr>
          <w:trHeight w:val="300"/>
        </w:trPr>
        <w:tc>
          <w:tcPr>
            <w:tcW w:w="993" w:type="dxa"/>
            <w:noWrap/>
            <w:tcMar>
              <w:top w:w="15" w:type="dxa"/>
              <w:left w:w="15" w:type="dxa"/>
              <w:bottom w:w="0" w:type="dxa"/>
              <w:right w:w="15" w:type="dxa"/>
            </w:tcMar>
            <w:vAlign w:val="bottom"/>
            <w:hideMark/>
          </w:tcPr>
          <w:p w14:paraId="1D45CBA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9A224E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C6F7A7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Ghosh, </w:t>
            </w:r>
            <w:proofErr w:type="spellStart"/>
            <w:r>
              <w:rPr>
                <w:rFonts w:ascii="Calibri" w:hAnsi="Calibri" w:cs="Calibri"/>
                <w:color w:val="000000"/>
                <w:kern w:val="2"/>
                <w:szCs w:val="22"/>
              </w:rPr>
              <w:t>Chittabrata</w:t>
            </w:r>
            <w:proofErr w:type="spellEnd"/>
          </w:p>
        </w:tc>
        <w:tc>
          <w:tcPr>
            <w:tcW w:w="4969" w:type="dxa"/>
            <w:noWrap/>
            <w:tcMar>
              <w:top w:w="15" w:type="dxa"/>
              <w:left w:w="15" w:type="dxa"/>
              <w:bottom w:w="0" w:type="dxa"/>
              <w:right w:w="15" w:type="dxa"/>
            </w:tcMar>
            <w:vAlign w:val="bottom"/>
            <w:hideMark/>
          </w:tcPr>
          <w:p w14:paraId="5BBA871D"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367F0138" w14:textId="77777777" w:rsidTr="00982F4D">
        <w:trPr>
          <w:trHeight w:val="300"/>
        </w:trPr>
        <w:tc>
          <w:tcPr>
            <w:tcW w:w="993" w:type="dxa"/>
            <w:noWrap/>
            <w:tcMar>
              <w:top w:w="15" w:type="dxa"/>
              <w:left w:w="15" w:type="dxa"/>
              <w:bottom w:w="0" w:type="dxa"/>
              <w:right w:w="15" w:type="dxa"/>
            </w:tcMar>
            <w:vAlign w:val="bottom"/>
            <w:hideMark/>
          </w:tcPr>
          <w:p w14:paraId="7629AC6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7C7CBB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6DE7B9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Junrong</w:t>
            </w:r>
            <w:proofErr w:type="spellEnd"/>
          </w:p>
        </w:tc>
        <w:tc>
          <w:tcPr>
            <w:tcW w:w="4969" w:type="dxa"/>
            <w:noWrap/>
            <w:tcMar>
              <w:top w:w="15" w:type="dxa"/>
              <w:left w:w="15" w:type="dxa"/>
              <w:bottom w:w="0" w:type="dxa"/>
              <w:right w:w="15" w:type="dxa"/>
            </w:tcMar>
            <w:vAlign w:val="bottom"/>
            <w:hideMark/>
          </w:tcPr>
          <w:p w14:paraId="20389A2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Clourney</w:t>
            </w:r>
            <w:proofErr w:type="spellEnd"/>
            <w:r>
              <w:rPr>
                <w:rFonts w:ascii="Calibri" w:hAnsi="Calibri" w:cs="Calibri"/>
                <w:color w:val="000000"/>
                <w:kern w:val="2"/>
                <w:szCs w:val="22"/>
              </w:rPr>
              <w:t xml:space="preserve"> Semiconductor</w:t>
            </w:r>
          </w:p>
        </w:tc>
      </w:tr>
      <w:tr w:rsidR="00982F4D" w14:paraId="1D546279" w14:textId="77777777" w:rsidTr="00982F4D">
        <w:trPr>
          <w:trHeight w:val="300"/>
        </w:trPr>
        <w:tc>
          <w:tcPr>
            <w:tcW w:w="993" w:type="dxa"/>
            <w:noWrap/>
            <w:tcMar>
              <w:top w:w="15" w:type="dxa"/>
              <w:left w:w="15" w:type="dxa"/>
              <w:bottom w:w="0" w:type="dxa"/>
              <w:right w:w="15" w:type="dxa"/>
            </w:tcMar>
            <w:vAlign w:val="bottom"/>
            <w:hideMark/>
          </w:tcPr>
          <w:p w14:paraId="415E918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4015C6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343BBE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4969" w:type="dxa"/>
            <w:noWrap/>
            <w:tcMar>
              <w:top w:w="15" w:type="dxa"/>
              <w:left w:w="15" w:type="dxa"/>
              <w:bottom w:w="0" w:type="dxa"/>
              <w:right w:w="15" w:type="dxa"/>
            </w:tcMar>
            <w:vAlign w:val="bottom"/>
            <w:hideMark/>
          </w:tcPr>
          <w:p w14:paraId="788B915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w:t>
            </w:r>
          </w:p>
        </w:tc>
      </w:tr>
      <w:tr w:rsidR="00982F4D" w14:paraId="463B87E8" w14:textId="77777777" w:rsidTr="00982F4D">
        <w:trPr>
          <w:trHeight w:val="300"/>
        </w:trPr>
        <w:tc>
          <w:tcPr>
            <w:tcW w:w="993" w:type="dxa"/>
            <w:noWrap/>
            <w:tcMar>
              <w:top w:w="15" w:type="dxa"/>
              <w:left w:w="15" w:type="dxa"/>
              <w:bottom w:w="0" w:type="dxa"/>
              <w:right w:w="15" w:type="dxa"/>
            </w:tcMar>
            <w:vAlign w:val="bottom"/>
            <w:hideMark/>
          </w:tcPr>
          <w:p w14:paraId="49526CB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A224BA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0BD19F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Ha, </w:t>
            </w:r>
            <w:proofErr w:type="spellStart"/>
            <w:r>
              <w:rPr>
                <w:rFonts w:ascii="Calibri" w:hAnsi="Calibri" w:cs="Calibri"/>
                <w:color w:val="000000"/>
                <w:kern w:val="2"/>
                <w:szCs w:val="22"/>
              </w:rPr>
              <w:t>Taeyoung</w:t>
            </w:r>
            <w:proofErr w:type="spellEnd"/>
          </w:p>
        </w:tc>
        <w:tc>
          <w:tcPr>
            <w:tcW w:w="4969" w:type="dxa"/>
            <w:noWrap/>
            <w:tcMar>
              <w:top w:w="15" w:type="dxa"/>
              <w:left w:w="15" w:type="dxa"/>
              <w:bottom w:w="0" w:type="dxa"/>
              <w:right w:w="15" w:type="dxa"/>
            </w:tcMar>
            <w:vAlign w:val="bottom"/>
            <w:hideMark/>
          </w:tcPr>
          <w:p w14:paraId="4199D98B"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4E4678B2" w14:textId="77777777" w:rsidTr="00982F4D">
        <w:trPr>
          <w:trHeight w:val="300"/>
        </w:trPr>
        <w:tc>
          <w:tcPr>
            <w:tcW w:w="993" w:type="dxa"/>
            <w:noWrap/>
            <w:tcMar>
              <w:top w:w="15" w:type="dxa"/>
              <w:left w:w="15" w:type="dxa"/>
              <w:bottom w:w="0" w:type="dxa"/>
              <w:right w:w="15" w:type="dxa"/>
            </w:tcMar>
            <w:vAlign w:val="bottom"/>
            <w:hideMark/>
          </w:tcPr>
          <w:p w14:paraId="74D9A40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C7664B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50318CC" w14:textId="77777777" w:rsidR="00982F4D" w:rsidRDefault="00982F4D">
            <w:pPr>
              <w:rPr>
                <w:rFonts w:ascii="Calibri" w:hAnsi="Calibri" w:cs="Calibri"/>
                <w:color w:val="000000"/>
                <w:kern w:val="2"/>
                <w:szCs w:val="22"/>
              </w:rPr>
            </w:pPr>
            <w:r>
              <w:rPr>
                <w:rFonts w:ascii="Calibri" w:hAnsi="Calibri" w:cs="Calibri"/>
                <w:color w:val="000000"/>
                <w:kern w:val="2"/>
                <w:szCs w:val="22"/>
              </w:rPr>
              <w:t>Haider, Muhammad Kumail</w:t>
            </w:r>
          </w:p>
        </w:tc>
        <w:tc>
          <w:tcPr>
            <w:tcW w:w="4969" w:type="dxa"/>
            <w:noWrap/>
            <w:tcMar>
              <w:top w:w="15" w:type="dxa"/>
              <w:left w:w="15" w:type="dxa"/>
              <w:bottom w:w="0" w:type="dxa"/>
              <w:right w:w="15" w:type="dxa"/>
            </w:tcMar>
            <w:vAlign w:val="bottom"/>
            <w:hideMark/>
          </w:tcPr>
          <w:p w14:paraId="22DB3329" w14:textId="77777777" w:rsidR="00982F4D" w:rsidRDefault="00982F4D">
            <w:pPr>
              <w:rPr>
                <w:rFonts w:ascii="Calibri" w:hAnsi="Calibri" w:cs="Calibri"/>
                <w:color w:val="000000"/>
                <w:kern w:val="2"/>
                <w:szCs w:val="22"/>
              </w:rPr>
            </w:pPr>
            <w:r>
              <w:rPr>
                <w:rFonts w:ascii="Calibri" w:hAnsi="Calibri" w:cs="Calibri"/>
                <w:color w:val="000000"/>
                <w:kern w:val="2"/>
                <w:szCs w:val="22"/>
              </w:rPr>
              <w:t>Meta Platforms, Inc.</w:t>
            </w:r>
          </w:p>
        </w:tc>
      </w:tr>
      <w:tr w:rsidR="00982F4D" w14:paraId="0CDA268C" w14:textId="77777777" w:rsidTr="00982F4D">
        <w:trPr>
          <w:trHeight w:val="300"/>
        </w:trPr>
        <w:tc>
          <w:tcPr>
            <w:tcW w:w="993" w:type="dxa"/>
            <w:noWrap/>
            <w:tcMar>
              <w:top w:w="15" w:type="dxa"/>
              <w:left w:w="15" w:type="dxa"/>
              <w:bottom w:w="0" w:type="dxa"/>
              <w:right w:w="15" w:type="dxa"/>
            </w:tcMar>
            <w:vAlign w:val="bottom"/>
            <w:hideMark/>
          </w:tcPr>
          <w:p w14:paraId="0091257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B57608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21E34FE" w14:textId="77777777" w:rsidR="00982F4D" w:rsidRDefault="00982F4D">
            <w:pPr>
              <w:rPr>
                <w:rFonts w:ascii="Calibri" w:hAnsi="Calibri" w:cs="Calibri"/>
                <w:color w:val="000000"/>
                <w:kern w:val="2"/>
                <w:szCs w:val="22"/>
              </w:rPr>
            </w:pPr>
            <w:r>
              <w:rPr>
                <w:rFonts w:ascii="Calibri" w:hAnsi="Calibri" w:cs="Calibri"/>
                <w:color w:val="000000"/>
                <w:kern w:val="2"/>
                <w:szCs w:val="22"/>
              </w:rPr>
              <w:t>Hamilton, Mark</w:t>
            </w:r>
          </w:p>
        </w:tc>
        <w:tc>
          <w:tcPr>
            <w:tcW w:w="4969" w:type="dxa"/>
            <w:noWrap/>
            <w:tcMar>
              <w:top w:w="15" w:type="dxa"/>
              <w:left w:w="15" w:type="dxa"/>
              <w:bottom w:w="0" w:type="dxa"/>
              <w:right w:w="15" w:type="dxa"/>
            </w:tcMar>
            <w:vAlign w:val="bottom"/>
            <w:hideMark/>
          </w:tcPr>
          <w:p w14:paraId="1BE3CA72" w14:textId="77777777" w:rsidR="00982F4D" w:rsidRDefault="00982F4D">
            <w:pPr>
              <w:rPr>
                <w:rFonts w:ascii="Calibri" w:hAnsi="Calibri" w:cs="Calibri"/>
                <w:color w:val="000000"/>
                <w:kern w:val="2"/>
                <w:szCs w:val="22"/>
              </w:rPr>
            </w:pPr>
            <w:r>
              <w:rPr>
                <w:rFonts w:ascii="Calibri" w:hAnsi="Calibri" w:cs="Calibri"/>
                <w:color w:val="000000"/>
                <w:kern w:val="2"/>
                <w:szCs w:val="22"/>
              </w:rPr>
              <w:t>CommScope</w:t>
            </w:r>
          </w:p>
        </w:tc>
      </w:tr>
      <w:tr w:rsidR="00982F4D" w14:paraId="1EA7B141" w14:textId="77777777" w:rsidTr="00982F4D">
        <w:trPr>
          <w:trHeight w:val="300"/>
        </w:trPr>
        <w:tc>
          <w:tcPr>
            <w:tcW w:w="993" w:type="dxa"/>
            <w:noWrap/>
            <w:tcMar>
              <w:top w:w="15" w:type="dxa"/>
              <w:left w:w="15" w:type="dxa"/>
              <w:bottom w:w="0" w:type="dxa"/>
              <w:right w:w="15" w:type="dxa"/>
            </w:tcMar>
            <w:vAlign w:val="bottom"/>
            <w:hideMark/>
          </w:tcPr>
          <w:p w14:paraId="2805860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6F2903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294064B" w14:textId="77777777" w:rsidR="00982F4D" w:rsidRDefault="00982F4D">
            <w:pPr>
              <w:rPr>
                <w:rFonts w:ascii="Calibri" w:hAnsi="Calibri" w:cs="Calibri"/>
                <w:color w:val="000000"/>
                <w:kern w:val="2"/>
                <w:szCs w:val="22"/>
              </w:rPr>
            </w:pPr>
            <w:r>
              <w:rPr>
                <w:rFonts w:ascii="Calibri" w:hAnsi="Calibri" w:cs="Calibri"/>
                <w:color w:val="000000"/>
                <w:kern w:val="2"/>
                <w:szCs w:val="22"/>
              </w:rPr>
              <w:t>Hart, Brian</w:t>
            </w:r>
          </w:p>
        </w:tc>
        <w:tc>
          <w:tcPr>
            <w:tcW w:w="4969" w:type="dxa"/>
            <w:noWrap/>
            <w:tcMar>
              <w:top w:w="15" w:type="dxa"/>
              <w:left w:w="15" w:type="dxa"/>
              <w:bottom w:w="0" w:type="dxa"/>
              <w:right w:w="15" w:type="dxa"/>
            </w:tcMar>
            <w:vAlign w:val="bottom"/>
            <w:hideMark/>
          </w:tcPr>
          <w:p w14:paraId="13C24397" w14:textId="77777777" w:rsidR="00982F4D" w:rsidRDefault="00982F4D">
            <w:pPr>
              <w:rPr>
                <w:rFonts w:ascii="Calibri" w:hAnsi="Calibri" w:cs="Calibri"/>
                <w:color w:val="000000"/>
                <w:kern w:val="2"/>
                <w:szCs w:val="22"/>
              </w:rPr>
            </w:pPr>
            <w:r>
              <w:rPr>
                <w:rFonts w:ascii="Calibri" w:hAnsi="Calibri" w:cs="Calibri"/>
                <w:color w:val="000000"/>
                <w:kern w:val="2"/>
                <w:szCs w:val="22"/>
              </w:rPr>
              <w:t>Cisco Systems, Inc.</w:t>
            </w:r>
          </w:p>
        </w:tc>
      </w:tr>
      <w:tr w:rsidR="00982F4D" w14:paraId="40BCA44E" w14:textId="77777777" w:rsidTr="00982F4D">
        <w:trPr>
          <w:trHeight w:val="300"/>
        </w:trPr>
        <w:tc>
          <w:tcPr>
            <w:tcW w:w="993" w:type="dxa"/>
            <w:noWrap/>
            <w:tcMar>
              <w:top w:w="15" w:type="dxa"/>
              <w:left w:w="15" w:type="dxa"/>
              <w:bottom w:w="0" w:type="dxa"/>
              <w:right w:w="15" w:type="dxa"/>
            </w:tcMar>
            <w:vAlign w:val="bottom"/>
            <w:hideMark/>
          </w:tcPr>
          <w:p w14:paraId="2247C35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61D80F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4E9BC4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Hedayat</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Ahmadreza</w:t>
            </w:r>
            <w:proofErr w:type="spellEnd"/>
          </w:p>
        </w:tc>
        <w:tc>
          <w:tcPr>
            <w:tcW w:w="4969" w:type="dxa"/>
            <w:noWrap/>
            <w:tcMar>
              <w:top w:w="15" w:type="dxa"/>
              <w:left w:w="15" w:type="dxa"/>
              <w:bottom w:w="0" w:type="dxa"/>
              <w:right w:w="15" w:type="dxa"/>
            </w:tcMar>
            <w:vAlign w:val="bottom"/>
            <w:hideMark/>
          </w:tcPr>
          <w:p w14:paraId="35E8D83E"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2D5AB730" w14:textId="77777777" w:rsidTr="00982F4D">
        <w:trPr>
          <w:trHeight w:val="300"/>
        </w:trPr>
        <w:tc>
          <w:tcPr>
            <w:tcW w:w="993" w:type="dxa"/>
            <w:noWrap/>
            <w:tcMar>
              <w:top w:w="15" w:type="dxa"/>
              <w:left w:w="15" w:type="dxa"/>
              <w:bottom w:w="0" w:type="dxa"/>
              <w:right w:w="15" w:type="dxa"/>
            </w:tcMar>
            <w:vAlign w:val="bottom"/>
            <w:hideMark/>
          </w:tcPr>
          <w:p w14:paraId="1FF81FC0"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0CE6D34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E4526E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4969" w:type="dxa"/>
            <w:noWrap/>
            <w:tcMar>
              <w:top w:w="15" w:type="dxa"/>
              <w:left w:w="15" w:type="dxa"/>
              <w:bottom w:w="0" w:type="dxa"/>
              <w:right w:w="15" w:type="dxa"/>
            </w:tcMar>
            <w:vAlign w:val="bottom"/>
            <w:hideMark/>
          </w:tcPr>
          <w:p w14:paraId="0DF28EB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CableLabs</w:t>
            </w:r>
            <w:proofErr w:type="spellEnd"/>
          </w:p>
        </w:tc>
      </w:tr>
      <w:tr w:rsidR="00982F4D" w14:paraId="7FE68EA1" w14:textId="77777777" w:rsidTr="00982F4D">
        <w:trPr>
          <w:trHeight w:val="300"/>
        </w:trPr>
        <w:tc>
          <w:tcPr>
            <w:tcW w:w="993" w:type="dxa"/>
            <w:noWrap/>
            <w:tcMar>
              <w:top w:w="15" w:type="dxa"/>
              <w:left w:w="15" w:type="dxa"/>
              <w:bottom w:w="0" w:type="dxa"/>
              <w:right w:w="15" w:type="dxa"/>
            </w:tcMar>
            <w:vAlign w:val="bottom"/>
            <w:hideMark/>
          </w:tcPr>
          <w:p w14:paraId="0C326DB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5A74DE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E63B97B" w14:textId="77777777" w:rsidR="00982F4D" w:rsidRDefault="00982F4D">
            <w:pPr>
              <w:rPr>
                <w:rFonts w:ascii="Calibri" w:hAnsi="Calibri" w:cs="Calibri"/>
                <w:color w:val="000000"/>
                <w:kern w:val="2"/>
                <w:szCs w:val="22"/>
              </w:rPr>
            </w:pPr>
            <w:r>
              <w:rPr>
                <w:rFonts w:ascii="Calibri" w:hAnsi="Calibri" w:cs="Calibri"/>
                <w:color w:val="000000"/>
                <w:kern w:val="2"/>
                <w:szCs w:val="22"/>
              </w:rPr>
              <w:t>Ho, Duncan</w:t>
            </w:r>
          </w:p>
        </w:tc>
        <w:tc>
          <w:tcPr>
            <w:tcW w:w="4969" w:type="dxa"/>
            <w:noWrap/>
            <w:tcMar>
              <w:top w:w="15" w:type="dxa"/>
              <w:left w:w="15" w:type="dxa"/>
              <w:bottom w:w="0" w:type="dxa"/>
              <w:right w:w="15" w:type="dxa"/>
            </w:tcMar>
            <w:vAlign w:val="bottom"/>
            <w:hideMark/>
          </w:tcPr>
          <w:p w14:paraId="52CF907B"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00CBB1D2" w14:textId="77777777" w:rsidTr="00982F4D">
        <w:trPr>
          <w:trHeight w:val="300"/>
        </w:trPr>
        <w:tc>
          <w:tcPr>
            <w:tcW w:w="993" w:type="dxa"/>
            <w:noWrap/>
            <w:tcMar>
              <w:top w:w="15" w:type="dxa"/>
              <w:left w:w="15" w:type="dxa"/>
              <w:bottom w:w="0" w:type="dxa"/>
              <w:right w:w="15" w:type="dxa"/>
            </w:tcMar>
            <w:vAlign w:val="bottom"/>
            <w:hideMark/>
          </w:tcPr>
          <w:p w14:paraId="4AFAAF6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E28A2A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7F54B31" w14:textId="77777777" w:rsidR="00982F4D" w:rsidRDefault="00982F4D">
            <w:pPr>
              <w:rPr>
                <w:rFonts w:ascii="Calibri" w:hAnsi="Calibri" w:cs="Calibri"/>
                <w:color w:val="000000"/>
                <w:kern w:val="2"/>
                <w:szCs w:val="22"/>
              </w:rPr>
            </w:pPr>
            <w:r>
              <w:rPr>
                <w:rFonts w:ascii="Calibri" w:hAnsi="Calibri" w:cs="Calibri"/>
                <w:color w:val="000000"/>
                <w:kern w:val="2"/>
                <w:szCs w:val="22"/>
              </w:rPr>
              <w:t>Huang, Po-Kai</w:t>
            </w:r>
          </w:p>
        </w:tc>
        <w:tc>
          <w:tcPr>
            <w:tcW w:w="4969" w:type="dxa"/>
            <w:noWrap/>
            <w:tcMar>
              <w:top w:w="15" w:type="dxa"/>
              <w:left w:w="15" w:type="dxa"/>
              <w:bottom w:w="0" w:type="dxa"/>
              <w:right w:w="15" w:type="dxa"/>
            </w:tcMar>
            <w:vAlign w:val="bottom"/>
            <w:hideMark/>
          </w:tcPr>
          <w:p w14:paraId="2852852C" w14:textId="77777777" w:rsidR="00982F4D" w:rsidRDefault="00982F4D">
            <w:pPr>
              <w:rPr>
                <w:rFonts w:ascii="Calibri" w:hAnsi="Calibri" w:cs="Calibri"/>
                <w:color w:val="000000"/>
                <w:kern w:val="2"/>
                <w:szCs w:val="22"/>
              </w:rPr>
            </w:pPr>
            <w:r>
              <w:rPr>
                <w:rFonts w:ascii="Calibri" w:hAnsi="Calibri" w:cs="Calibri"/>
                <w:color w:val="000000"/>
                <w:kern w:val="2"/>
                <w:szCs w:val="22"/>
              </w:rPr>
              <w:t>Intel Corporation</w:t>
            </w:r>
          </w:p>
        </w:tc>
      </w:tr>
      <w:tr w:rsidR="00982F4D" w14:paraId="280770CD" w14:textId="77777777" w:rsidTr="00982F4D">
        <w:trPr>
          <w:trHeight w:val="300"/>
        </w:trPr>
        <w:tc>
          <w:tcPr>
            <w:tcW w:w="993" w:type="dxa"/>
            <w:noWrap/>
            <w:tcMar>
              <w:top w:w="15" w:type="dxa"/>
              <w:left w:w="15" w:type="dxa"/>
              <w:bottom w:w="0" w:type="dxa"/>
              <w:right w:w="15" w:type="dxa"/>
            </w:tcMar>
            <w:vAlign w:val="bottom"/>
            <w:hideMark/>
          </w:tcPr>
          <w:p w14:paraId="217167A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6A3665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59ACF3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4969" w:type="dxa"/>
            <w:noWrap/>
            <w:tcMar>
              <w:top w:w="15" w:type="dxa"/>
              <w:left w:w="15" w:type="dxa"/>
              <w:bottom w:w="0" w:type="dxa"/>
              <w:right w:w="15" w:type="dxa"/>
            </w:tcMar>
            <w:vAlign w:val="bottom"/>
            <w:hideMark/>
          </w:tcPr>
          <w:p w14:paraId="6F0B8558" w14:textId="77777777" w:rsidR="00982F4D" w:rsidRDefault="00982F4D">
            <w:pPr>
              <w:rPr>
                <w:rFonts w:ascii="Calibri" w:hAnsi="Calibri" w:cs="Calibri"/>
                <w:color w:val="000000"/>
                <w:kern w:val="2"/>
                <w:szCs w:val="22"/>
              </w:rPr>
            </w:pPr>
            <w:r>
              <w:rPr>
                <w:rFonts w:ascii="Calibri" w:hAnsi="Calibri" w:cs="Calibri"/>
                <w:color w:val="000000"/>
                <w:kern w:val="2"/>
                <w:szCs w:val="22"/>
              </w:rPr>
              <w:t>Canon</w:t>
            </w:r>
          </w:p>
        </w:tc>
      </w:tr>
      <w:tr w:rsidR="00982F4D" w14:paraId="25BEE29C" w14:textId="77777777" w:rsidTr="00982F4D">
        <w:trPr>
          <w:trHeight w:val="300"/>
        </w:trPr>
        <w:tc>
          <w:tcPr>
            <w:tcW w:w="993" w:type="dxa"/>
            <w:noWrap/>
            <w:tcMar>
              <w:top w:w="15" w:type="dxa"/>
              <w:left w:w="15" w:type="dxa"/>
              <w:bottom w:w="0" w:type="dxa"/>
              <w:right w:w="15" w:type="dxa"/>
            </w:tcMar>
            <w:vAlign w:val="bottom"/>
            <w:hideMark/>
          </w:tcPr>
          <w:p w14:paraId="407F330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AD5631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7484BFE"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4969" w:type="dxa"/>
            <w:noWrap/>
            <w:tcMar>
              <w:top w:w="15" w:type="dxa"/>
              <w:left w:w="15" w:type="dxa"/>
              <w:bottom w:w="0" w:type="dxa"/>
              <w:right w:w="15" w:type="dxa"/>
            </w:tcMar>
            <w:vAlign w:val="bottom"/>
            <w:hideMark/>
          </w:tcPr>
          <w:p w14:paraId="4B981DDF"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08FF106A" w14:textId="77777777" w:rsidTr="00982F4D">
        <w:trPr>
          <w:trHeight w:val="300"/>
        </w:trPr>
        <w:tc>
          <w:tcPr>
            <w:tcW w:w="993" w:type="dxa"/>
            <w:noWrap/>
            <w:tcMar>
              <w:top w:w="15" w:type="dxa"/>
              <w:left w:w="15" w:type="dxa"/>
              <w:bottom w:w="0" w:type="dxa"/>
              <w:right w:w="15" w:type="dxa"/>
            </w:tcMar>
            <w:vAlign w:val="bottom"/>
            <w:hideMark/>
          </w:tcPr>
          <w:p w14:paraId="2708320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074B2C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7FA5907"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Kabbinale</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Aniruddh</w:t>
            </w:r>
            <w:proofErr w:type="spellEnd"/>
          </w:p>
        </w:tc>
        <w:tc>
          <w:tcPr>
            <w:tcW w:w="4969" w:type="dxa"/>
            <w:noWrap/>
            <w:tcMar>
              <w:top w:w="15" w:type="dxa"/>
              <w:left w:w="15" w:type="dxa"/>
              <w:bottom w:w="0" w:type="dxa"/>
              <w:right w:w="15" w:type="dxa"/>
            </w:tcMar>
            <w:vAlign w:val="bottom"/>
            <w:hideMark/>
          </w:tcPr>
          <w:p w14:paraId="7A361CE2" w14:textId="77777777" w:rsidR="00982F4D" w:rsidRDefault="00982F4D">
            <w:pPr>
              <w:rPr>
                <w:rFonts w:ascii="Calibri" w:hAnsi="Calibri" w:cs="Calibri"/>
                <w:color w:val="000000"/>
                <w:kern w:val="2"/>
                <w:szCs w:val="22"/>
              </w:rPr>
            </w:pPr>
            <w:r>
              <w:rPr>
                <w:rFonts w:ascii="Calibri" w:hAnsi="Calibri" w:cs="Calibri"/>
                <w:color w:val="000000"/>
                <w:kern w:val="2"/>
                <w:szCs w:val="22"/>
              </w:rPr>
              <w:t>SAMSUNG</w:t>
            </w:r>
          </w:p>
        </w:tc>
      </w:tr>
      <w:tr w:rsidR="00982F4D" w14:paraId="628D6E25" w14:textId="77777777" w:rsidTr="00982F4D">
        <w:trPr>
          <w:trHeight w:val="300"/>
        </w:trPr>
        <w:tc>
          <w:tcPr>
            <w:tcW w:w="993" w:type="dxa"/>
            <w:noWrap/>
            <w:tcMar>
              <w:top w:w="15" w:type="dxa"/>
              <w:left w:w="15" w:type="dxa"/>
              <w:bottom w:w="0" w:type="dxa"/>
              <w:right w:w="15" w:type="dxa"/>
            </w:tcMar>
            <w:vAlign w:val="bottom"/>
            <w:hideMark/>
          </w:tcPr>
          <w:p w14:paraId="3C25699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250400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BB4867C" w14:textId="77777777" w:rsidR="00982F4D" w:rsidRDefault="00982F4D">
            <w:pPr>
              <w:rPr>
                <w:rFonts w:ascii="Calibri" w:hAnsi="Calibri" w:cs="Calibri"/>
                <w:color w:val="000000"/>
                <w:kern w:val="2"/>
                <w:szCs w:val="22"/>
              </w:rPr>
            </w:pPr>
            <w:r>
              <w:rPr>
                <w:rFonts w:ascii="Calibri" w:hAnsi="Calibri" w:cs="Calibri"/>
                <w:color w:val="000000"/>
                <w:kern w:val="2"/>
                <w:szCs w:val="22"/>
              </w:rPr>
              <w:t>Kain, Carl</w:t>
            </w:r>
          </w:p>
        </w:tc>
        <w:tc>
          <w:tcPr>
            <w:tcW w:w="4969" w:type="dxa"/>
            <w:noWrap/>
            <w:tcMar>
              <w:top w:w="15" w:type="dxa"/>
              <w:left w:w="15" w:type="dxa"/>
              <w:bottom w:w="0" w:type="dxa"/>
              <w:right w:w="15" w:type="dxa"/>
            </w:tcMar>
            <w:vAlign w:val="bottom"/>
            <w:hideMark/>
          </w:tcPr>
          <w:p w14:paraId="37982342" w14:textId="77777777" w:rsidR="00982F4D" w:rsidRDefault="00982F4D">
            <w:pPr>
              <w:rPr>
                <w:rFonts w:ascii="Calibri" w:hAnsi="Calibri" w:cs="Calibri"/>
                <w:color w:val="000000"/>
                <w:kern w:val="2"/>
                <w:szCs w:val="22"/>
              </w:rPr>
            </w:pPr>
            <w:r>
              <w:rPr>
                <w:rFonts w:ascii="Calibri" w:hAnsi="Calibri" w:cs="Calibri"/>
                <w:color w:val="000000"/>
                <w:kern w:val="2"/>
                <w:szCs w:val="22"/>
              </w:rPr>
              <w:t>USDOT; Noblis</w:t>
            </w:r>
          </w:p>
        </w:tc>
      </w:tr>
      <w:tr w:rsidR="00982F4D" w14:paraId="479B53D2" w14:textId="77777777" w:rsidTr="00982F4D">
        <w:trPr>
          <w:trHeight w:val="300"/>
        </w:trPr>
        <w:tc>
          <w:tcPr>
            <w:tcW w:w="993" w:type="dxa"/>
            <w:noWrap/>
            <w:tcMar>
              <w:top w:w="15" w:type="dxa"/>
              <w:left w:w="15" w:type="dxa"/>
              <w:bottom w:w="0" w:type="dxa"/>
              <w:right w:w="15" w:type="dxa"/>
            </w:tcMar>
            <w:vAlign w:val="bottom"/>
            <w:hideMark/>
          </w:tcPr>
          <w:p w14:paraId="66C7731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C97C1B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4EEE9A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4969" w:type="dxa"/>
            <w:noWrap/>
            <w:tcMar>
              <w:top w:w="15" w:type="dxa"/>
              <w:left w:w="15" w:type="dxa"/>
              <w:bottom w:w="0" w:type="dxa"/>
              <w:right w:w="15" w:type="dxa"/>
            </w:tcMar>
            <w:vAlign w:val="bottom"/>
            <w:hideMark/>
          </w:tcPr>
          <w:p w14:paraId="4C85E47C"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982F4D" w14:paraId="30C8A604" w14:textId="77777777" w:rsidTr="00982F4D">
        <w:trPr>
          <w:trHeight w:val="300"/>
        </w:trPr>
        <w:tc>
          <w:tcPr>
            <w:tcW w:w="993" w:type="dxa"/>
            <w:noWrap/>
            <w:tcMar>
              <w:top w:w="15" w:type="dxa"/>
              <w:left w:w="15" w:type="dxa"/>
              <w:bottom w:w="0" w:type="dxa"/>
              <w:right w:w="15" w:type="dxa"/>
            </w:tcMar>
            <w:vAlign w:val="bottom"/>
            <w:hideMark/>
          </w:tcPr>
          <w:p w14:paraId="2CEB72E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FA4236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6EEAFD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Kalamkar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Sanket</w:t>
            </w:r>
            <w:proofErr w:type="spellEnd"/>
          </w:p>
        </w:tc>
        <w:tc>
          <w:tcPr>
            <w:tcW w:w="4969" w:type="dxa"/>
            <w:noWrap/>
            <w:tcMar>
              <w:top w:w="15" w:type="dxa"/>
              <w:left w:w="15" w:type="dxa"/>
              <w:bottom w:w="0" w:type="dxa"/>
              <w:right w:w="15" w:type="dxa"/>
            </w:tcMar>
            <w:vAlign w:val="bottom"/>
            <w:hideMark/>
          </w:tcPr>
          <w:p w14:paraId="7DDD6069"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982F4D" w14:paraId="32EBC655" w14:textId="77777777" w:rsidTr="00982F4D">
        <w:trPr>
          <w:trHeight w:val="300"/>
        </w:trPr>
        <w:tc>
          <w:tcPr>
            <w:tcW w:w="993" w:type="dxa"/>
            <w:noWrap/>
            <w:tcMar>
              <w:top w:w="15" w:type="dxa"/>
              <w:left w:w="15" w:type="dxa"/>
              <w:bottom w:w="0" w:type="dxa"/>
              <w:right w:w="15" w:type="dxa"/>
            </w:tcMar>
            <w:vAlign w:val="bottom"/>
            <w:hideMark/>
          </w:tcPr>
          <w:p w14:paraId="1C95A35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3A75FA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70D3B7F" w14:textId="77777777" w:rsidR="00982F4D" w:rsidRDefault="00982F4D">
            <w:pPr>
              <w:rPr>
                <w:rFonts w:ascii="Calibri" w:hAnsi="Calibri" w:cs="Calibri"/>
                <w:color w:val="000000"/>
                <w:kern w:val="2"/>
                <w:szCs w:val="22"/>
              </w:rPr>
            </w:pPr>
            <w:r>
              <w:rPr>
                <w:rFonts w:ascii="Calibri" w:hAnsi="Calibri" w:cs="Calibri"/>
                <w:color w:val="000000"/>
                <w:kern w:val="2"/>
                <w:szCs w:val="22"/>
              </w:rPr>
              <w:t>Kamel, Mahmoud</w:t>
            </w:r>
          </w:p>
        </w:tc>
        <w:tc>
          <w:tcPr>
            <w:tcW w:w="4969" w:type="dxa"/>
            <w:noWrap/>
            <w:tcMar>
              <w:top w:w="15" w:type="dxa"/>
              <w:left w:w="15" w:type="dxa"/>
              <w:bottom w:w="0" w:type="dxa"/>
              <w:right w:w="15" w:type="dxa"/>
            </w:tcMar>
            <w:vAlign w:val="bottom"/>
            <w:hideMark/>
          </w:tcPr>
          <w:p w14:paraId="11B048F6" w14:textId="77777777" w:rsidR="00982F4D" w:rsidRDefault="00982F4D">
            <w:pPr>
              <w:rPr>
                <w:rFonts w:ascii="Calibri" w:hAnsi="Calibri" w:cs="Calibri"/>
                <w:color w:val="000000"/>
                <w:kern w:val="2"/>
                <w:szCs w:val="22"/>
              </w:rPr>
            </w:pPr>
            <w:r>
              <w:rPr>
                <w:rFonts w:ascii="Calibri" w:hAnsi="Calibri" w:cs="Calibri"/>
                <w:color w:val="000000"/>
                <w:kern w:val="2"/>
                <w:szCs w:val="22"/>
              </w:rPr>
              <w:t>Interdigital Inc.</w:t>
            </w:r>
          </w:p>
        </w:tc>
      </w:tr>
      <w:tr w:rsidR="00982F4D" w14:paraId="000BD724" w14:textId="77777777" w:rsidTr="00982F4D">
        <w:trPr>
          <w:trHeight w:val="300"/>
        </w:trPr>
        <w:tc>
          <w:tcPr>
            <w:tcW w:w="993" w:type="dxa"/>
            <w:noWrap/>
            <w:tcMar>
              <w:top w:w="15" w:type="dxa"/>
              <w:left w:w="15" w:type="dxa"/>
              <w:bottom w:w="0" w:type="dxa"/>
              <w:right w:w="15" w:type="dxa"/>
            </w:tcMar>
            <w:vAlign w:val="bottom"/>
            <w:hideMark/>
          </w:tcPr>
          <w:p w14:paraId="1A2470D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30A9AC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8E0FC5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Kancherla</w:t>
            </w:r>
            <w:proofErr w:type="spellEnd"/>
            <w:r>
              <w:rPr>
                <w:rFonts w:ascii="Calibri" w:hAnsi="Calibri" w:cs="Calibri"/>
                <w:color w:val="000000"/>
                <w:kern w:val="2"/>
                <w:szCs w:val="22"/>
              </w:rPr>
              <w:t>, Sundeep</w:t>
            </w:r>
          </w:p>
        </w:tc>
        <w:tc>
          <w:tcPr>
            <w:tcW w:w="4969" w:type="dxa"/>
            <w:noWrap/>
            <w:tcMar>
              <w:top w:w="15" w:type="dxa"/>
              <w:left w:w="15" w:type="dxa"/>
              <w:bottom w:w="0" w:type="dxa"/>
              <w:right w:w="15" w:type="dxa"/>
            </w:tcMar>
            <w:vAlign w:val="bottom"/>
            <w:hideMark/>
          </w:tcPr>
          <w:p w14:paraId="7A3C8D76" w14:textId="77777777" w:rsidR="00982F4D" w:rsidRDefault="00982F4D">
            <w:pPr>
              <w:rPr>
                <w:rFonts w:ascii="Calibri" w:hAnsi="Calibri" w:cs="Calibri"/>
                <w:color w:val="000000"/>
                <w:kern w:val="2"/>
                <w:szCs w:val="22"/>
              </w:rPr>
            </w:pPr>
            <w:r>
              <w:rPr>
                <w:rFonts w:ascii="Calibri" w:hAnsi="Calibri" w:cs="Calibri"/>
                <w:color w:val="000000"/>
                <w:kern w:val="2"/>
                <w:szCs w:val="22"/>
              </w:rPr>
              <w:t>Infineon Technologies</w:t>
            </w:r>
          </w:p>
        </w:tc>
      </w:tr>
      <w:tr w:rsidR="00982F4D" w14:paraId="77741448" w14:textId="77777777" w:rsidTr="00982F4D">
        <w:trPr>
          <w:trHeight w:val="300"/>
        </w:trPr>
        <w:tc>
          <w:tcPr>
            <w:tcW w:w="993" w:type="dxa"/>
            <w:noWrap/>
            <w:tcMar>
              <w:top w:w="15" w:type="dxa"/>
              <w:left w:w="15" w:type="dxa"/>
              <w:bottom w:w="0" w:type="dxa"/>
              <w:right w:w="15" w:type="dxa"/>
            </w:tcMar>
            <w:vAlign w:val="bottom"/>
            <w:hideMark/>
          </w:tcPr>
          <w:p w14:paraId="6149298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ECA719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7747DA7" w14:textId="77777777" w:rsidR="00982F4D" w:rsidRDefault="00982F4D">
            <w:pPr>
              <w:rPr>
                <w:rFonts w:ascii="Calibri" w:hAnsi="Calibri" w:cs="Calibri"/>
                <w:color w:val="000000"/>
                <w:kern w:val="2"/>
                <w:szCs w:val="22"/>
              </w:rPr>
            </w:pPr>
            <w:r>
              <w:rPr>
                <w:rFonts w:ascii="Calibri" w:hAnsi="Calibri" w:cs="Calibri"/>
                <w:color w:val="000000"/>
                <w:kern w:val="2"/>
                <w:szCs w:val="22"/>
              </w:rPr>
              <w:t>Kim, Geon Hwan</w:t>
            </w:r>
          </w:p>
        </w:tc>
        <w:tc>
          <w:tcPr>
            <w:tcW w:w="4969" w:type="dxa"/>
            <w:noWrap/>
            <w:tcMar>
              <w:top w:w="15" w:type="dxa"/>
              <w:left w:w="15" w:type="dxa"/>
              <w:bottom w:w="0" w:type="dxa"/>
              <w:right w:w="15" w:type="dxa"/>
            </w:tcMar>
            <w:vAlign w:val="bottom"/>
            <w:hideMark/>
          </w:tcPr>
          <w:p w14:paraId="5B055AAA"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43C359B8" w14:textId="77777777" w:rsidTr="00982F4D">
        <w:trPr>
          <w:trHeight w:val="300"/>
        </w:trPr>
        <w:tc>
          <w:tcPr>
            <w:tcW w:w="993" w:type="dxa"/>
            <w:noWrap/>
            <w:tcMar>
              <w:top w:w="15" w:type="dxa"/>
              <w:left w:w="15" w:type="dxa"/>
              <w:bottom w:w="0" w:type="dxa"/>
              <w:right w:w="15" w:type="dxa"/>
            </w:tcMar>
            <w:vAlign w:val="bottom"/>
            <w:hideMark/>
          </w:tcPr>
          <w:p w14:paraId="3B3AF6E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01EF9B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F5F0713"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Myeong-Jin</w:t>
            </w:r>
            <w:proofErr w:type="spellEnd"/>
          </w:p>
        </w:tc>
        <w:tc>
          <w:tcPr>
            <w:tcW w:w="4969" w:type="dxa"/>
            <w:noWrap/>
            <w:tcMar>
              <w:top w:w="15" w:type="dxa"/>
              <w:left w:w="15" w:type="dxa"/>
              <w:bottom w:w="0" w:type="dxa"/>
              <w:right w:w="15" w:type="dxa"/>
            </w:tcMar>
            <w:vAlign w:val="bottom"/>
            <w:hideMark/>
          </w:tcPr>
          <w:p w14:paraId="1B9F27B7"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w:t>
            </w:r>
          </w:p>
        </w:tc>
      </w:tr>
      <w:tr w:rsidR="00982F4D" w14:paraId="626BC263" w14:textId="77777777" w:rsidTr="00982F4D">
        <w:trPr>
          <w:trHeight w:val="300"/>
        </w:trPr>
        <w:tc>
          <w:tcPr>
            <w:tcW w:w="993" w:type="dxa"/>
            <w:noWrap/>
            <w:tcMar>
              <w:top w:w="15" w:type="dxa"/>
              <w:left w:w="15" w:type="dxa"/>
              <w:bottom w:w="0" w:type="dxa"/>
              <w:right w:w="15" w:type="dxa"/>
            </w:tcMar>
            <w:vAlign w:val="bottom"/>
            <w:hideMark/>
          </w:tcPr>
          <w:p w14:paraId="3855B13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A7BC4B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935D255"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4969" w:type="dxa"/>
            <w:noWrap/>
            <w:tcMar>
              <w:top w:w="15" w:type="dxa"/>
              <w:left w:w="15" w:type="dxa"/>
              <w:bottom w:w="0" w:type="dxa"/>
              <w:right w:w="15" w:type="dxa"/>
            </w:tcMar>
            <w:vAlign w:val="bottom"/>
            <w:hideMark/>
          </w:tcPr>
          <w:p w14:paraId="70D2CF68" w14:textId="77777777" w:rsidR="00982F4D" w:rsidRDefault="00982F4D">
            <w:pPr>
              <w:rPr>
                <w:rFonts w:ascii="Calibri" w:hAnsi="Calibri" w:cs="Calibri"/>
                <w:color w:val="000000"/>
                <w:kern w:val="2"/>
                <w:szCs w:val="22"/>
              </w:rPr>
            </w:pPr>
            <w:r>
              <w:rPr>
                <w:rFonts w:ascii="Calibri" w:hAnsi="Calibri" w:cs="Calibri"/>
                <w:color w:val="000000"/>
                <w:kern w:val="2"/>
                <w:szCs w:val="22"/>
              </w:rPr>
              <w:t>WILUS Inc.</w:t>
            </w:r>
          </w:p>
        </w:tc>
      </w:tr>
      <w:tr w:rsidR="00982F4D" w14:paraId="5D7FEDE7" w14:textId="77777777" w:rsidTr="00982F4D">
        <w:trPr>
          <w:trHeight w:val="300"/>
        </w:trPr>
        <w:tc>
          <w:tcPr>
            <w:tcW w:w="993" w:type="dxa"/>
            <w:noWrap/>
            <w:tcMar>
              <w:top w:w="15" w:type="dxa"/>
              <w:left w:w="15" w:type="dxa"/>
              <w:bottom w:w="0" w:type="dxa"/>
              <w:right w:w="15" w:type="dxa"/>
            </w:tcMar>
            <w:vAlign w:val="bottom"/>
            <w:hideMark/>
          </w:tcPr>
          <w:p w14:paraId="5B0D48A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7A9E03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B0BE09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Youhan</w:t>
            </w:r>
            <w:proofErr w:type="spellEnd"/>
          </w:p>
        </w:tc>
        <w:tc>
          <w:tcPr>
            <w:tcW w:w="4969" w:type="dxa"/>
            <w:noWrap/>
            <w:tcMar>
              <w:top w:w="15" w:type="dxa"/>
              <w:left w:w="15" w:type="dxa"/>
              <w:bottom w:w="0" w:type="dxa"/>
              <w:right w:w="15" w:type="dxa"/>
            </w:tcMar>
            <w:vAlign w:val="bottom"/>
            <w:hideMark/>
          </w:tcPr>
          <w:p w14:paraId="51B3102A"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2E752222" w14:textId="77777777" w:rsidTr="00982F4D">
        <w:trPr>
          <w:trHeight w:val="300"/>
        </w:trPr>
        <w:tc>
          <w:tcPr>
            <w:tcW w:w="993" w:type="dxa"/>
            <w:noWrap/>
            <w:tcMar>
              <w:top w:w="15" w:type="dxa"/>
              <w:left w:w="15" w:type="dxa"/>
              <w:bottom w:w="0" w:type="dxa"/>
              <w:right w:w="15" w:type="dxa"/>
            </w:tcMar>
            <w:vAlign w:val="bottom"/>
            <w:hideMark/>
          </w:tcPr>
          <w:p w14:paraId="0FD69E2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77EBD0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42579A0" w14:textId="77777777" w:rsidR="00982F4D" w:rsidRDefault="00982F4D">
            <w:pPr>
              <w:rPr>
                <w:rFonts w:ascii="Calibri" w:hAnsi="Calibri" w:cs="Calibri"/>
                <w:color w:val="000000"/>
                <w:kern w:val="2"/>
                <w:szCs w:val="22"/>
              </w:rPr>
            </w:pPr>
            <w:r>
              <w:rPr>
                <w:rFonts w:ascii="Calibri" w:hAnsi="Calibri" w:cs="Calibri"/>
                <w:color w:val="000000"/>
                <w:kern w:val="2"/>
                <w:szCs w:val="22"/>
              </w:rPr>
              <w:t>Kishida, Akira</w:t>
            </w:r>
          </w:p>
        </w:tc>
        <w:tc>
          <w:tcPr>
            <w:tcW w:w="4969" w:type="dxa"/>
            <w:noWrap/>
            <w:tcMar>
              <w:top w:w="15" w:type="dxa"/>
              <w:left w:w="15" w:type="dxa"/>
              <w:bottom w:w="0" w:type="dxa"/>
              <w:right w:w="15" w:type="dxa"/>
            </w:tcMar>
            <w:vAlign w:val="bottom"/>
            <w:hideMark/>
          </w:tcPr>
          <w:p w14:paraId="7CB7B3AE" w14:textId="77777777" w:rsidR="00982F4D" w:rsidRDefault="00982F4D">
            <w:pPr>
              <w:rPr>
                <w:rFonts w:ascii="Calibri" w:hAnsi="Calibri" w:cs="Calibri"/>
                <w:color w:val="000000"/>
                <w:kern w:val="2"/>
                <w:szCs w:val="22"/>
              </w:rPr>
            </w:pPr>
            <w:r>
              <w:rPr>
                <w:rFonts w:ascii="Calibri" w:hAnsi="Calibri" w:cs="Calibri"/>
                <w:color w:val="000000"/>
                <w:kern w:val="2"/>
                <w:szCs w:val="22"/>
              </w:rPr>
              <w:t>NTT</w:t>
            </w:r>
          </w:p>
        </w:tc>
      </w:tr>
      <w:tr w:rsidR="00982F4D" w14:paraId="6B9DDB3D" w14:textId="77777777" w:rsidTr="00982F4D">
        <w:trPr>
          <w:trHeight w:val="300"/>
        </w:trPr>
        <w:tc>
          <w:tcPr>
            <w:tcW w:w="993" w:type="dxa"/>
            <w:noWrap/>
            <w:tcMar>
              <w:top w:w="15" w:type="dxa"/>
              <w:left w:w="15" w:type="dxa"/>
              <w:bottom w:w="0" w:type="dxa"/>
              <w:right w:w="15" w:type="dxa"/>
            </w:tcMar>
            <w:vAlign w:val="bottom"/>
            <w:hideMark/>
          </w:tcPr>
          <w:p w14:paraId="5EAB390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9B6E69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8B8A857" w14:textId="77777777" w:rsidR="00982F4D" w:rsidRDefault="00982F4D">
            <w:pPr>
              <w:rPr>
                <w:rFonts w:ascii="Calibri" w:hAnsi="Calibri" w:cs="Calibri"/>
                <w:color w:val="000000"/>
                <w:kern w:val="2"/>
                <w:szCs w:val="22"/>
              </w:rPr>
            </w:pPr>
            <w:r>
              <w:rPr>
                <w:rFonts w:ascii="Calibri" w:hAnsi="Calibri" w:cs="Calibri"/>
                <w:color w:val="000000"/>
                <w:kern w:val="2"/>
                <w:szCs w:val="22"/>
              </w:rPr>
              <w:t>Klein, Arik</w:t>
            </w:r>
          </w:p>
        </w:tc>
        <w:tc>
          <w:tcPr>
            <w:tcW w:w="4969" w:type="dxa"/>
            <w:noWrap/>
            <w:tcMar>
              <w:top w:w="15" w:type="dxa"/>
              <w:left w:w="15" w:type="dxa"/>
              <w:bottom w:w="0" w:type="dxa"/>
              <w:right w:w="15" w:type="dxa"/>
            </w:tcMar>
            <w:vAlign w:val="bottom"/>
            <w:hideMark/>
          </w:tcPr>
          <w:p w14:paraId="4F1ECCA6"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1BA6C74E" w14:textId="77777777" w:rsidTr="00982F4D">
        <w:trPr>
          <w:trHeight w:val="300"/>
        </w:trPr>
        <w:tc>
          <w:tcPr>
            <w:tcW w:w="993" w:type="dxa"/>
            <w:noWrap/>
            <w:tcMar>
              <w:top w:w="15" w:type="dxa"/>
              <w:left w:w="15" w:type="dxa"/>
              <w:bottom w:w="0" w:type="dxa"/>
              <w:right w:w="15" w:type="dxa"/>
            </w:tcMar>
            <w:vAlign w:val="bottom"/>
            <w:hideMark/>
          </w:tcPr>
          <w:p w14:paraId="21F0925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52A21A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C595FD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Kneckt</w:t>
            </w:r>
            <w:proofErr w:type="spellEnd"/>
            <w:r>
              <w:rPr>
                <w:rFonts w:ascii="Calibri" w:hAnsi="Calibri" w:cs="Calibri"/>
                <w:color w:val="000000"/>
                <w:kern w:val="2"/>
                <w:szCs w:val="22"/>
              </w:rPr>
              <w:t>, Jarkko</w:t>
            </w:r>
          </w:p>
        </w:tc>
        <w:tc>
          <w:tcPr>
            <w:tcW w:w="4969" w:type="dxa"/>
            <w:noWrap/>
            <w:tcMar>
              <w:top w:w="15" w:type="dxa"/>
              <w:left w:w="15" w:type="dxa"/>
              <w:bottom w:w="0" w:type="dxa"/>
              <w:right w:w="15" w:type="dxa"/>
            </w:tcMar>
            <w:vAlign w:val="bottom"/>
            <w:hideMark/>
          </w:tcPr>
          <w:p w14:paraId="6BBF0EC7"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05FAAF08" w14:textId="77777777" w:rsidTr="00982F4D">
        <w:trPr>
          <w:trHeight w:val="300"/>
        </w:trPr>
        <w:tc>
          <w:tcPr>
            <w:tcW w:w="993" w:type="dxa"/>
            <w:noWrap/>
            <w:tcMar>
              <w:top w:w="15" w:type="dxa"/>
              <w:left w:w="15" w:type="dxa"/>
              <w:bottom w:w="0" w:type="dxa"/>
              <w:right w:w="15" w:type="dxa"/>
            </w:tcMar>
            <w:vAlign w:val="bottom"/>
            <w:hideMark/>
          </w:tcPr>
          <w:p w14:paraId="6838BB1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36E9E0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5B1344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Koo, </w:t>
            </w:r>
            <w:proofErr w:type="spellStart"/>
            <w:r>
              <w:rPr>
                <w:rFonts w:ascii="Calibri" w:hAnsi="Calibri" w:cs="Calibri"/>
                <w:color w:val="000000"/>
                <w:kern w:val="2"/>
                <w:szCs w:val="22"/>
              </w:rPr>
              <w:t>Jonghoe</w:t>
            </w:r>
            <w:proofErr w:type="spellEnd"/>
          </w:p>
        </w:tc>
        <w:tc>
          <w:tcPr>
            <w:tcW w:w="4969" w:type="dxa"/>
            <w:noWrap/>
            <w:tcMar>
              <w:top w:w="15" w:type="dxa"/>
              <w:left w:w="15" w:type="dxa"/>
              <w:bottom w:w="0" w:type="dxa"/>
              <w:right w:w="15" w:type="dxa"/>
            </w:tcMar>
            <w:vAlign w:val="bottom"/>
            <w:hideMark/>
          </w:tcPr>
          <w:p w14:paraId="1A2E86EB"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0F9C9819" w14:textId="77777777" w:rsidTr="00982F4D">
        <w:trPr>
          <w:trHeight w:val="300"/>
        </w:trPr>
        <w:tc>
          <w:tcPr>
            <w:tcW w:w="993" w:type="dxa"/>
            <w:noWrap/>
            <w:tcMar>
              <w:top w:w="15" w:type="dxa"/>
              <w:left w:w="15" w:type="dxa"/>
              <w:bottom w:w="0" w:type="dxa"/>
              <w:right w:w="15" w:type="dxa"/>
            </w:tcMar>
            <w:vAlign w:val="bottom"/>
            <w:hideMark/>
          </w:tcPr>
          <w:p w14:paraId="7D19683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2C033E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2937BE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Lalam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Massinissa</w:t>
            </w:r>
            <w:proofErr w:type="spellEnd"/>
          </w:p>
        </w:tc>
        <w:tc>
          <w:tcPr>
            <w:tcW w:w="4969" w:type="dxa"/>
            <w:noWrap/>
            <w:tcMar>
              <w:top w:w="15" w:type="dxa"/>
              <w:left w:w="15" w:type="dxa"/>
              <w:bottom w:w="0" w:type="dxa"/>
              <w:right w:w="15" w:type="dxa"/>
            </w:tcMar>
            <w:vAlign w:val="bottom"/>
            <w:hideMark/>
          </w:tcPr>
          <w:p w14:paraId="5F064BF3" w14:textId="77777777" w:rsidR="00982F4D" w:rsidRDefault="00982F4D">
            <w:pPr>
              <w:rPr>
                <w:rFonts w:ascii="Calibri" w:hAnsi="Calibri" w:cs="Calibri"/>
                <w:color w:val="000000"/>
                <w:kern w:val="2"/>
                <w:szCs w:val="22"/>
              </w:rPr>
            </w:pPr>
            <w:r>
              <w:rPr>
                <w:rFonts w:ascii="Calibri" w:hAnsi="Calibri" w:cs="Calibri"/>
                <w:color w:val="000000"/>
                <w:kern w:val="2"/>
                <w:szCs w:val="22"/>
              </w:rPr>
              <w:t>SAGEMCOM BROADBAND SAS</w:t>
            </w:r>
          </w:p>
        </w:tc>
      </w:tr>
      <w:tr w:rsidR="00982F4D" w14:paraId="2DC88DA8" w14:textId="77777777" w:rsidTr="00982F4D">
        <w:trPr>
          <w:trHeight w:val="300"/>
        </w:trPr>
        <w:tc>
          <w:tcPr>
            <w:tcW w:w="993" w:type="dxa"/>
            <w:noWrap/>
            <w:tcMar>
              <w:top w:w="15" w:type="dxa"/>
              <w:left w:w="15" w:type="dxa"/>
              <w:bottom w:w="0" w:type="dxa"/>
              <w:right w:w="15" w:type="dxa"/>
            </w:tcMar>
            <w:vAlign w:val="bottom"/>
            <w:hideMark/>
          </w:tcPr>
          <w:p w14:paraId="0583C35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AEA76D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FDCF3F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4969" w:type="dxa"/>
            <w:noWrap/>
            <w:tcMar>
              <w:top w:w="15" w:type="dxa"/>
              <w:left w:w="15" w:type="dxa"/>
              <w:bottom w:w="0" w:type="dxa"/>
              <w:right w:w="15" w:type="dxa"/>
            </w:tcMar>
            <w:vAlign w:val="bottom"/>
            <w:hideMark/>
          </w:tcPr>
          <w:p w14:paraId="5A87FB8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4C1CA110" w14:textId="77777777" w:rsidTr="00982F4D">
        <w:trPr>
          <w:trHeight w:val="300"/>
        </w:trPr>
        <w:tc>
          <w:tcPr>
            <w:tcW w:w="993" w:type="dxa"/>
            <w:noWrap/>
            <w:tcMar>
              <w:top w:w="15" w:type="dxa"/>
              <w:left w:w="15" w:type="dxa"/>
              <w:bottom w:w="0" w:type="dxa"/>
              <w:right w:w="15" w:type="dxa"/>
            </w:tcMar>
            <w:vAlign w:val="bottom"/>
            <w:hideMark/>
          </w:tcPr>
          <w:p w14:paraId="01EF414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2A8BD3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E7031E4" w14:textId="77777777" w:rsidR="00982F4D" w:rsidRDefault="00982F4D">
            <w:pPr>
              <w:rPr>
                <w:rFonts w:ascii="Calibri" w:hAnsi="Calibri" w:cs="Calibri"/>
                <w:color w:val="000000"/>
                <w:kern w:val="2"/>
                <w:szCs w:val="22"/>
              </w:rPr>
            </w:pPr>
            <w:r>
              <w:rPr>
                <w:rFonts w:ascii="Calibri" w:hAnsi="Calibri" w:cs="Calibri"/>
                <w:color w:val="000000"/>
                <w:kern w:val="2"/>
                <w:szCs w:val="22"/>
              </w:rPr>
              <w:t>Lee, Hong Won</w:t>
            </w:r>
          </w:p>
        </w:tc>
        <w:tc>
          <w:tcPr>
            <w:tcW w:w="4969" w:type="dxa"/>
            <w:noWrap/>
            <w:tcMar>
              <w:top w:w="15" w:type="dxa"/>
              <w:left w:w="15" w:type="dxa"/>
              <w:bottom w:w="0" w:type="dxa"/>
              <w:right w:w="15" w:type="dxa"/>
            </w:tcMar>
            <w:vAlign w:val="bottom"/>
            <w:hideMark/>
          </w:tcPr>
          <w:p w14:paraId="2136BDD0"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3F9C553B" w14:textId="77777777" w:rsidTr="00982F4D">
        <w:trPr>
          <w:trHeight w:val="300"/>
        </w:trPr>
        <w:tc>
          <w:tcPr>
            <w:tcW w:w="993" w:type="dxa"/>
            <w:noWrap/>
            <w:tcMar>
              <w:top w:w="15" w:type="dxa"/>
              <w:left w:w="15" w:type="dxa"/>
              <w:bottom w:w="0" w:type="dxa"/>
              <w:right w:w="15" w:type="dxa"/>
            </w:tcMar>
            <w:vAlign w:val="bottom"/>
            <w:hideMark/>
          </w:tcPr>
          <w:p w14:paraId="015BCE1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9FEE63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2D25786" w14:textId="77777777" w:rsidR="00982F4D" w:rsidRDefault="00982F4D">
            <w:pPr>
              <w:rPr>
                <w:rFonts w:ascii="Calibri" w:hAnsi="Calibri" w:cs="Calibri"/>
                <w:color w:val="000000"/>
                <w:kern w:val="2"/>
                <w:szCs w:val="22"/>
              </w:rPr>
            </w:pPr>
            <w:r>
              <w:rPr>
                <w:rFonts w:ascii="Calibri" w:hAnsi="Calibri" w:cs="Calibri"/>
                <w:color w:val="000000"/>
                <w:kern w:val="2"/>
                <w:szCs w:val="22"/>
              </w:rPr>
              <w:t>LEE, JOONSOO</w:t>
            </w:r>
          </w:p>
        </w:tc>
        <w:tc>
          <w:tcPr>
            <w:tcW w:w="4969" w:type="dxa"/>
            <w:noWrap/>
            <w:tcMar>
              <w:top w:w="15" w:type="dxa"/>
              <w:left w:w="15" w:type="dxa"/>
              <w:bottom w:w="0" w:type="dxa"/>
              <w:right w:w="15" w:type="dxa"/>
            </w:tcMar>
            <w:vAlign w:val="bottom"/>
            <w:hideMark/>
          </w:tcPr>
          <w:p w14:paraId="5A746D9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982F4D" w14:paraId="193F868F" w14:textId="77777777" w:rsidTr="00982F4D">
        <w:trPr>
          <w:trHeight w:val="300"/>
        </w:trPr>
        <w:tc>
          <w:tcPr>
            <w:tcW w:w="993" w:type="dxa"/>
            <w:noWrap/>
            <w:tcMar>
              <w:top w:w="15" w:type="dxa"/>
              <w:left w:w="15" w:type="dxa"/>
              <w:bottom w:w="0" w:type="dxa"/>
              <w:right w:w="15" w:type="dxa"/>
            </w:tcMar>
            <w:vAlign w:val="bottom"/>
            <w:hideMark/>
          </w:tcPr>
          <w:p w14:paraId="6B7E851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C46FD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E04473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Mingyu</w:t>
            </w:r>
            <w:proofErr w:type="spellEnd"/>
          </w:p>
        </w:tc>
        <w:tc>
          <w:tcPr>
            <w:tcW w:w="4969" w:type="dxa"/>
            <w:noWrap/>
            <w:tcMar>
              <w:top w:w="15" w:type="dxa"/>
              <w:left w:w="15" w:type="dxa"/>
              <w:bottom w:w="0" w:type="dxa"/>
              <w:right w:w="15" w:type="dxa"/>
            </w:tcMar>
            <w:vAlign w:val="bottom"/>
            <w:hideMark/>
          </w:tcPr>
          <w:p w14:paraId="652D6318"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4F5ED72F" w14:textId="77777777" w:rsidTr="00982F4D">
        <w:trPr>
          <w:trHeight w:val="300"/>
        </w:trPr>
        <w:tc>
          <w:tcPr>
            <w:tcW w:w="993" w:type="dxa"/>
            <w:noWrap/>
            <w:tcMar>
              <w:top w:w="15" w:type="dxa"/>
              <w:left w:w="15" w:type="dxa"/>
              <w:bottom w:w="0" w:type="dxa"/>
              <w:right w:w="15" w:type="dxa"/>
            </w:tcMar>
            <w:vAlign w:val="bottom"/>
            <w:hideMark/>
          </w:tcPr>
          <w:p w14:paraId="3519D29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AB014D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01C41DE"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4969" w:type="dxa"/>
            <w:noWrap/>
            <w:tcMar>
              <w:top w:w="15" w:type="dxa"/>
              <w:left w:w="15" w:type="dxa"/>
              <w:bottom w:w="0" w:type="dxa"/>
              <w:right w:w="15" w:type="dxa"/>
            </w:tcMar>
            <w:vAlign w:val="bottom"/>
            <w:hideMark/>
          </w:tcPr>
          <w:p w14:paraId="2717993F"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115FE0DE" w14:textId="77777777" w:rsidTr="00982F4D">
        <w:trPr>
          <w:trHeight w:val="300"/>
        </w:trPr>
        <w:tc>
          <w:tcPr>
            <w:tcW w:w="993" w:type="dxa"/>
            <w:noWrap/>
            <w:tcMar>
              <w:top w:w="15" w:type="dxa"/>
              <w:left w:w="15" w:type="dxa"/>
              <w:bottom w:w="0" w:type="dxa"/>
              <w:right w:w="15" w:type="dxa"/>
            </w:tcMar>
            <w:vAlign w:val="bottom"/>
            <w:hideMark/>
          </w:tcPr>
          <w:p w14:paraId="047202F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4E9606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823331F" w14:textId="77777777" w:rsidR="00982F4D" w:rsidRDefault="00982F4D">
            <w:pPr>
              <w:rPr>
                <w:rFonts w:ascii="Calibri" w:hAnsi="Calibri" w:cs="Calibri"/>
                <w:color w:val="000000"/>
                <w:kern w:val="2"/>
                <w:szCs w:val="22"/>
              </w:rPr>
            </w:pPr>
            <w:r>
              <w:rPr>
                <w:rFonts w:ascii="Calibri" w:hAnsi="Calibri" w:cs="Calibri"/>
                <w:color w:val="000000"/>
                <w:kern w:val="2"/>
                <w:szCs w:val="22"/>
              </w:rPr>
              <w:t>Li, Jialing</w:t>
            </w:r>
          </w:p>
        </w:tc>
        <w:tc>
          <w:tcPr>
            <w:tcW w:w="4969" w:type="dxa"/>
            <w:noWrap/>
            <w:tcMar>
              <w:top w:w="15" w:type="dxa"/>
              <w:left w:w="15" w:type="dxa"/>
              <w:bottom w:w="0" w:type="dxa"/>
              <w:right w:w="15" w:type="dxa"/>
            </w:tcMar>
            <w:vAlign w:val="bottom"/>
            <w:hideMark/>
          </w:tcPr>
          <w:p w14:paraId="696CE37B"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507CF96D" w14:textId="77777777" w:rsidTr="00982F4D">
        <w:trPr>
          <w:trHeight w:val="300"/>
        </w:trPr>
        <w:tc>
          <w:tcPr>
            <w:tcW w:w="993" w:type="dxa"/>
            <w:noWrap/>
            <w:tcMar>
              <w:top w:w="15" w:type="dxa"/>
              <w:left w:w="15" w:type="dxa"/>
              <w:bottom w:w="0" w:type="dxa"/>
              <w:right w:w="15" w:type="dxa"/>
            </w:tcMar>
            <w:vAlign w:val="bottom"/>
            <w:hideMark/>
          </w:tcPr>
          <w:p w14:paraId="26426FC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DC7EC6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9C6137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4969" w:type="dxa"/>
            <w:noWrap/>
            <w:tcMar>
              <w:top w:w="15" w:type="dxa"/>
              <w:left w:w="15" w:type="dxa"/>
              <w:bottom w:w="0" w:type="dxa"/>
              <w:right w:w="15" w:type="dxa"/>
            </w:tcMar>
            <w:vAlign w:val="bottom"/>
            <w:hideMark/>
          </w:tcPr>
          <w:p w14:paraId="1EE4F44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982F4D" w14:paraId="0586C289" w14:textId="77777777" w:rsidTr="00982F4D">
        <w:trPr>
          <w:trHeight w:val="300"/>
        </w:trPr>
        <w:tc>
          <w:tcPr>
            <w:tcW w:w="993" w:type="dxa"/>
            <w:noWrap/>
            <w:tcMar>
              <w:top w:w="15" w:type="dxa"/>
              <w:left w:w="15" w:type="dxa"/>
              <w:bottom w:w="0" w:type="dxa"/>
              <w:right w:w="15" w:type="dxa"/>
            </w:tcMar>
            <w:vAlign w:val="bottom"/>
            <w:hideMark/>
          </w:tcPr>
          <w:p w14:paraId="6579A11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624D42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DECBBB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w:t>
            </w:r>
            <w:proofErr w:type="spellEnd"/>
          </w:p>
        </w:tc>
        <w:tc>
          <w:tcPr>
            <w:tcW w:w="4969" w:type="dxa"/>
            <w:noWrap/>
            <w:tcMar>
              <w:top w:w="15" w:type="dxa"/>
              <w:left w:w="15" w:type="dxa"/>
              <w:bottom w:w="0" w:type="dxa"/>
              <w:right w:w="15" w:type="dxa"/>
            </w:tcMar>
            <w:vAlign w:val="bottom"/>
            <w:hideMark/>
          </w:tcPr>
          <w:p w14:paraId="0DEAD8AB" w14:textId="77777777" w:rsidR="00982F4D" w:rsidRDefault="00982F4D">
            <w:pPr>
              <w:rPr>
                <w:rFonts w:ascii="Calibri" w:hAnsi="Calibri" w:cs="Calibri"/>
                <w:color w:val="000000"/>
                <w:kern w:val="2"/>
                <w:szCs w:val="22"/>
              </w:rPr>
            </w:pPr>
            <w:r>
              <w:rPr>
                <w:rFonts w:ascii="Calibri" w:hAnsi="Calibri" w:cs="Calibri"/>
                <w:color w:val="000000"/>
                <w:kern w:val="2"/>
                <w:szCs w:val="22"/>
              </w:rPr>
              <w:t>ZTE Corporation</w:t>
            </w:r>
          </w:p>
        </w:tc>
      </w:tr>
      <w:tr w:rsidR="00982F4D" w14:paraId="7B560DD6" w14:textId="77777777" w:rsidTr="00982F4D">
        <w:trPr>
          <w:trHeight w:val="300"/>
        </w:trPr>
        <w:tc>
          <w:tcPr>
            <w:tcW w:w="993" w:type="dxa"/>
            <w:noWrap/>
            <w:tcMar>
              <w:top w:w="15" w:type="dxa"/>
              <w:left w:w="15" w:type="dxa"/>
              <w:bottom w:w="0" w:type="dxa"/>
              <w:right w:w="15" w:type="dxa"/>
            </w:tcMar>
            <w:vAlign w:val="bottom"/>
            <w:hideMark/>
          </w:tcPr>
          <w:p w14:paraId="1DE1ADE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5D9503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CE7D50E"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4969" w:type="dxa"/>
            <w:noWrap/>
            <w:tcMar>
              <w:top w:w="15" w:type="dxa"/>
              <w:left w:w="15" w:type="dxa"/>
              <w:bottom w:w="0" w:type="dxa"/>
              <w:right w:w="15" w:type="dxa"/>
            </w:tcMar>
            <w:vAlign w:val="bottom"/>
            <w:hideMark/>
          </w:tcPr>
          <w:p w14:paraId="54E54A0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982F4D" w14:paraId="4D230647" w14:textId="77777777" w:rsidTr="00982F4D">
        <w:trPr>
          <w:trHeight w:val="300"/>
        </w:trPr>
        <w:tc>
          <w:tcPr>
            <w:tcW w:w="993" w:type="dxa"/>
            <w:noWrap/>
            <w:tcMar>
              <w:top w:w="15" w:type="dxa"/>
              <w:left w:w="15" w:type="dxa"/>
              <w:bottom w:w="0" w:type="dxa"/>
              <w:right w:w="15" w:type="dxa"/>
            </w:tcMar>
            <w:vAlign w:val="bottom"/>
            <w:hideMark/>
          </w:tcPr>
          <w:p w14:paraId="2F5DD16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D36AC8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586015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Yunbo</w:t>
            </w:r>
            <w:proofErr w:type="spellEnd"/>
          </w:p>
        </w:tc>
        <w:tc>
          <w:tcPr>
            <w:tcW w:w="4969" w:type="dxa"/>
            <w:noWrap/>
            <w:tcMar>
              <w:top w:w="15" w:type="dxa"/>
              <w:left w:w="15" w:type="dxa"/>
              <w:bottom w:w="0" w:type="dxa"/>
              <w:right w:w="15" w:type="dxa"/>
            </w:tcMar>
            <w:vAlign w:val="bottom"/>
            <w:hideMark/>
          </w:tcPr>
          <w:p w14:paraId="30EE9DA8"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3BE9F66E" w14:textId="77777777" w:rsidTr="00982F4D">
        <w:trPr>
          <w:trHeight w:val="300"/>
        </w:trPr>
        <w:tc>
          <w:tcPr>
            <w:tcW w:w="993" w:type="dxa"/>
            <w:noWrap/>
            <w:tcMar>
              <w:top w:w="15" w:type="dxa"/>
              <w:left w:w="15" w:type="dxa"/>
              <w:bottom w:w="0" w:type="dxa"/>
              <w:right w:w="15" w:type="dxa"/>
            </w:tcMar>
            <w:vAlign w:val="bottom"/>
            <w:hideMark/>
          </w:tcPr>
          <w:p w14:paraId="53B4C03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83FB3F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EE7A901" w14:textId="77777777" w:rsidR="00982F4D" w:rsidRDefault="00982F4D">
            <w:pPr>
              <w:rPr>
                <w:rFonts w:ascii="Calibri" w:hAnsi="Calibri" w:cs="Calibri"/>
                <w:color w:val="000000"/>
                <w:kern w:val="2"/>
                <w:szCs w:val="22"/>
              </w:rPr>
            </w:pPr>
            <w:r>
              <w:rPr>
                <w:rFonts w:ascii="Calibri" w:hAnsi="Calibri" w:cs="Calibri"/>
                <w:color w:val="000000"/>
                <w:kern w:val="2"/>
                <w:szCs w:val="22"/>
              </w:rPr>
              <w:t>Lim, Dong Guk</w:t>
            </w:r>
          </w:p>
        </w:tc>
        <w:tc>
          <w:tcPr>
            <w:tcW w:w="4969" w:type="dxa"/>
            <w:noWrap/>
            <w:tcMar>
              <w:top w:w="15" w:type="dxa"/>
              <w:left w:w="15" w:type="dxa"/>
              <w:bottom w:w="0" w:type="dxa"/>
              <w:right w:w="15" w:type="dxa"/>
            </w:tcMar>
            <w:vAlign w:val="bottom"/>
            <w:hideMark/>
          </w:tcPr>
          <w:p w14:paraId="384B4D87"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03D0F985" w14:textId="77777777" w:rsidTr="00982F4D">
        <w:trPr>
          <w:trHeight w:val="300"/>
        </w:trPr>
        <w:tc>
          <w:tcPr>
            <w:tcW w:w="993" w:type="dxa"/>
            <w:noWrap/>
            <w:tcMar>
              <w:top w:w="15" w:type="dxa"/>
              <w:left w:w="15" w:type="dxa"/>
              <w:bottom w:w="0" w:type="dxa"/>
              <w:right w:w="15" w:type="dxa"/>
            </w:tcMar>
            <w:vAlign w:val="bottom"/>
            <w:hideMark/>
          </w:tcPr>
          <w:p w14:paraId="199FB14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E5FD58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D90018C"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Lim, Yeon </w:t>
            </w:r>
            <w:proofErr w:type="spellStart"/>
            <w:r>
              <w:rPr>
                <w:rFonts w:ascii="Calibri" w:hAnsi="Calibri" w:cs="Calibri"/>
                <w:color w:val="000000"/>
                <w:kern w:val="2"/>
                <w:szCs w:val="22"/>
              </w:rPr>
              <w:t>Geun</w:t>
            </w:r>
            <w:proofErr w:type="spellEnd"/>
          </w:p>
        </w:tc>
        <w:tc>
          <w:tcPr>
            <w:tcW w:w="4969" w:type="dxa"/>
            <w:noWrap/>
            <w:tcMar>
              <w:top w:w="15" w:type="dxa"/>
              <w:left w:w="15" w:type="dxa"/>
              <w:bottom w:w="0" w:type="dxa"/>
              <w:right w:w="15" w:type="dxa"/>
            </w:tcMar>
            <w:vAlign w:val="bottom"/>
            <w:hideMark/>
          </w:tcPr>
          <w:p w14:paraId="78983FB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982F4D" w14:paraId="034BFF5B" w14:textId="77777777" w:rsidTr="00982F4D">
        <w:trPr>
          <w:trHeight w:val="300"/>
        </w:trPr>
        <w:tc>
          <w:tcPr>
            <w:tcW w:w="993" w:type="dxa"/>
            <w:noWrap/>
            <w:tcMar>
              <w:top w:w="15" w:type="dxa"/>
              <w:left w:w="15" w:type="dxa"/>
              <w:bottom w:w="0" w:type="dxa"/>
              <w:right w:w="15" w:type="dxa"/>
            </w:tcMar>
            <w:vAlign w:val="bottom"/>
            <w:hideMark/>
          </w:tcPr>
          <w:p w14:paraId="0301130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B4481E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6E37A2BA" w14:textId="77777777" w:rsidR="00982F4D" w:rsidRDefault="00982F4D">
            <w:pPr>
              <w:rPr>
                <w:rFonts w:ascii="Calibri" w:hAnsi="Calibri" w:cs="Calibri"/>
                <w:color w:val="000000"/>
                <w:kern w:val="2"/>
                <w:szCs w:val="22"/>
              </w:rPr>
            </w:pPr>
            <w:r>
              <w:rPr>
                <w:rFonts w:ascii="Calibri" w:hAnsi="Calibri" w:cs="Calibri"/>
                <w:color w:val="000000"/>
                <w:kern w:val="2"/>
                <w:szCs w:val="22"/>
              </w:rPr>
              <w:t>Lin, Wei</w:t>
            </w:r>
          </w:p>
        </w:tc>
        <w:tc>
          <w:tcPr>
            <w:tcW w:w="4969" w:type="dxa"/>
            <w:noWrap/>
            <w:tcMar>
              <w:top w:w="15" w:type="dxa"/>
              <w:left w:w="15" w:type="dxa"/>
              <w:bottom w:w="0" w:type="dxa"/>
              <w:right w:w="15" w:type="dxa"/>
            </w:tcMar>
            <w:vAlign w:val="bottom"/>
            <w:hideMark/>
          </w:tcPr>
          <w:p w14:paraId="676AB26D"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30F3BCC9" w14:textId="77777777" w:rsidTr="00982F4D">
        <w:trPr>
          <w:trHeight w:val="300"/>
        </w:trPr>
        <w:tc>
          <w:tcPr>
            <w:tcW w:w="993" w:type="dxa"/>
            <w:noWrap/>
            <w:tcMar>
              <w:top w:w="15" w:type="dxa"/>
              <w:left w:w="15" w:type="dxa"/>
              <w:bottom w:w="0" w:type="dxa"/>
              <w:right w:w="15" w:type="dxa"/>
            </w:tcMar>
            <w:vAlign w:val="bottom"/>
            <w:hideMark/>
          </w:tcPr>
          <w:p w14:paraId="158FEDE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DA7427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4AE9864"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4969" w:type="dxa"/>
            <w:noWrap/>
            <w:tcMar>
              <w:top w:w="15" w:type="dxa"/>
              <w:left w:w="15" w:type="dxa"/>
              <w:bottom w:w="0" w:type="dxa"/>
              <w:right w:w="15" w:type="dxa"/>
            </w:tcMar>
            <w:vAlign w:val="bottom"/>
            <w:hideMark/>
          </w:tcPr>
          <w:p w14:paraId="59190C25" w14:textId="77777777" w:rsidR="00982F4D" w:rsidRDefault="00982F4D">
            <w:pPr>
              <w:rPr>
                <w:rFonts w:ascii="Calibri" w:hAnsi="Calibri" w:cs="Calibri"/>
                <w:color w:val="000000"/>
                <w:kern w:val="2"/>
                <w:szCs w:val="22"/>
              </w:rPr>
            </w:pPr>
            <w:r>
              <w:rPr>
                <w:rFonts w:ascii="Calibri" w:hAnsi="Calibri" w:cs="Calibri"/>
                <w:color w:val="000000"/>
                <w:kern w:val="2"/>
                <w:szCs w:val="22"/>
              </w:rPr>
              <w:t>Canon Research Centre France</w:t>
            </w:r>
          </w:p>
        </w:tc>
      </w:tr>
      <w:tr w:rsidR="00982F4D" w14:paraId="5FEF1646" w14:textId="77777777" w:rsidTr="00982F4D">
        <w:trPr>
          <w:trHeight w:val="300"/>
        </w:trPr>
        <w:tc>
          <w:tcPr>
            <w:tcW w:w="993" w:type="dxa"/>
            <w:noWrap/>
            <w:tcMar>
              <w:top w:w="15" w:type="dxa"/>
              <w:left w:w="15" w:type="dxa"/>
              <w:bottom w:w="0" w:type="dxa"/>
              <w:right w:w="15" w:type="dxa"/>
            </w:tcMar>
            <w:vAlign w:val="bottom"/>
            <w:hideMark/>
          </w:tcPr>
          <w:p w14:paraId="119E409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F20A4F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26575D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4969" w:type="dxa"/>
            <w:noWrap/>
            <w:tcMar>
              <w:top w:w="15" w:type="dxa"/>
              <w:left w:w="15" w:type="dxa"/>
              <w:bottom w:w="0" w:type="dxa"/>
              <w:right w:w="15" w:type="dxa"/>
            </w:tcMar>
            <w:vAlign w:val="bottom"/>
            <w:hideMark/>
          </w:tcPr>
          <w:p w14:paraId="29669857"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982F4D" w14:paraId="5BCC0CFF" w14:textId="77777777" w:rsidTr="00982F4D">
        <w:trPr>
          <w:trHeight w:val="300"/>
        </w:trPr>
        <w:tc>
          <w:tcPr>
            <w:tcW w:w="993" w:type="dxa"/>
            <w:noWrap/>
            <w:tcMar>
              <w:top w:w="15" w:type="dxa"/>
              <w:left w:w="15" w:type="dxa"/>
              <w:bottom w:w="0" w:type="dxa"/>
              <w:right w:w="15" w:type="dxa"/>
            </w:tcMar>
            <w:vAlign w:val="bottom"/>
            <w:hideMark/>
          </w:tcPr>
          <w:p w14:paraId="72365F0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AE7B8E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6AE36D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4969" w:type="dxa"/>
            <w:noWrap/>
            <w:tcMar>
              <w:top w:w="15" w:type="dxa"/>
              <w:left w:w="15" w:type="dxa"/>
              <w:bottom w:w="0" w:type="dxa"/>
              <w:right w:w="15" w:type="dxa"/>
            </w:tcMar>
            <w:vAlign w:val="bottom"/>
            <w:hideMark/>
          </w:tcPr>
          <w:p w14:paraId="347A884F"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659BC52B" w14:textId="77777777" w:rsidTr="00982F4D">
        <w:trPr>
          <w:trHeight w:val="300"/>
        </w:trPr>
        <w:tc>
          <w:tcPr>
            <w:tcW w:w="993" w:type="dxa"/>
            <w:noWrap/>
            <w:tcMar>
              <w:top w:w="15" w:type="dxa"/>
              <w:left w:w="15" w:type="dxa"/>
              <w:bottom w:w="0" w:type="dxa"/>
              <w:right w:w="15" w:type="dxa"/>
            </w:tcMar>
            <w:vAlign w:val="bottom"/>
            <w:hideMark/>
          </w:tcPr>
          <w:p w14:paraId="3E1B8BB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1CC001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A2B471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4969" w:type="dxa"/>
            <w:noWrap/>
            <w:tcMar>
              <w:top w:w="15" w:type="dxa"/>
              <w:left w:w="15" w:type="dxa"/>
              <w:bottom w:w="0" w:type="dxa"/>
              <w:right w:w="15" w:type="dxa"/>
            </w:tcMar>
            <w:vAlign w:val="bottom"/>
            <w:hideMark/>
          </w:tcPr>
          <w:p w14:paraId="79524E8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r>
              <w:rPr>
                <w:rFonts w:ascii="Calibri" w:hAnsi="Calibri" w:cs="Calibri"/>
                <w:color w:val="000000"/>
                <w:kern w:val="2"/>
                <w:szCs w:val="22"/>
              </w:rPr>
              <w:t>.</w:t>
            </w:r>
            <w:proofErr w:type="gramEnd"/>
          </w:p>
        </w:tc>
      </w:tr>
      <w:tr w:rsidR="00982F4D" w14:paraId="61B0CE7E" w14:textId="77777777" w:rsidTr="00982F4D">
        <w:trPr>
          <w:trHeight w:val="300"/>
        </w:trPr>
        <w:tc>
          <w:tcPr>
            <w:tcW w:w="993" w:type="dxa"/>
            <w:noWrap/>
            <w:tcMar>
              <w:top w:w="15" w:type="dxa"/>
              <w:left w:w="15" w:type="dxa"/>
              <w:bottom w:w="0" w:type="dxa"/>
              <w:right w:w="15" w:type="dxa"/>
            </w:tcMar>
            <w:vAlign w:val="bottom"/>
            <w:hideMark/>
          </w:tcPr>
          <w:p w14:paraId="23E7F5F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4D2C09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432665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4969" w:type="dxa"/>
            <w:noWrap/>
            <w:tcMar>
              <w:top w:w="15" w:type="dxa"/>
              <w:left w:w="15" w:type="dxa"/>
              <w:bottom w:w="0" w:type="dxa"/>
              <w:right w:w="15" w:type="dxa"/>
            </w:tcMar>
            <w:vAlign w:val="bottom"/>
            <w:hideMark/>
          </w:tcPr>
          <w:p w14:paraId="4C8D3ED8"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w:t>
            </w:r>
          </w:p>
        </w:tc>
      </w:tr>
      <w:tr w:rsidR="00982F4D" w14:paraId="18B89BEF" w14:textId="77777777" w:rsidTr="00982F4D">
        <w:trPr>
          <w:trHeight w:val="300"/>
        </w:trPr>
        <w:tc>
          <w:tcPr>
            <w:tcW w:w="993" w:type="dxa"/>
            <w:noWrap/>
            <w:tcMar>
              <w:top w:w="15" w:type="dxa"/>
              <w:left w:w="15" w:type="dxa"/>
              <w:bottom w:w="0" w:type="dxa"/>
              <w:right w:w="15" w:type="dxa"/>
            </w:tcMar>
            <w:vAlign w:val="bottom"/>
            <w:hideMark/>
          </w:tcPr>
          <w:p w14:paraId="56EE927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974A44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ACF56F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4969" w:type="dxa"/>
            <w:noWrap/>
            <w:tcMar>
              <w:top w:w="15" w:type="dxa"/>
              <w:left w:w="15" w:type="dxa"/>
              <w:bottom w:w="0" w:type="dxa"/>
              <w:right w:w="15" w:type="dxa"/>
            </w:tcMar>
            <w:vAlign w:val="bottom"/>
            <w:hideMark/>
          </w:tcPr>
          <w:p w14:paraId="6F472DE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Technologies Co., LTD.</w:t>
            </w:r>
          </w:p>
        </w:tc>
      </w:tr>
      <w:tr w:rsidR="00982F4D" w14:paraId="27CFF216" w14:textId="77777777" w:rsidTr="00982F4D">
        <w:trPr>
          <w:trHeight w:val="300"/>
        </w:trPr>
        <w:tc>
          <w:tcPr>
            <w:tcW w:w="993" w:type="dxa"/>
            <w:noWrap/>
            <w:tcMar>
              <w:top w:w="15" w:type="dxa"/>
              <w:left w:w="15" w:type="dxa"/>
              <w:bottom w:w="0" w:type="dxa"/>
              <w:right w:w="15" w:type="dxa"/>
            </w:tcMar>
            <w:vAlign w:val="bottom"/>
            <w:hideMark/>
          </w:tcPr>
          <w:p w14:paraId="7D42EF7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BE9D20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42AD45F" w14:textId="77777777" w:rsidR="00982F4D" w:rsidRDefault="00982F4D">
            <w:pPr>
              <w:rPr>
                <w:rFonts w:ascii="Calibri" w:hAnsi="Calibri" w:cs="Calibri"/>
                <w:color w:val="000000"/>
                <w:kern w:val="2"/>
                <w:szCs w:val="22"/>
              </w:rPr>
            </w:pPr>
            <w:r>
              <w:rPr>
                <w:rFonts w:ascii="Calibri" w:hAnsi="Calibri" w:cs="Calibri"/>
                <w:color w:val="000000"/>
                <w:kern w:val="2"/>
                <w:szCs w:val="22"/>
              </w:rPr>
              <w:t>MAO, ZHI</w:t>
            </w:r>
          </w:p>
        </w:tc>
        <w:tc>
          <w:tcPr>
            <w:tcW w:w="4969" w:type="dxa"/>
            <w:noWrap/>
            <w:tcMar>
              <w:top w:w="15" w:type="dxa"/>
              <w:left w:w="15" w:type="dxa"/>
              <w:bottom w:w="0" w:type="dxa"/>
              <w:right w:w="15" w:type="dxa"/>
            </w:tcMar>
            <w:vAlign w:val="bottom"/>
            <w:hideMark/>
          </w:tcPr>
          <w:p w14:paraId="1A221017"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677E4FC3" w14:textId="77777777" w:rsidTr="00982F4D">
        <w:trPr>
          <w:trHeight w:val="300"/>
        </w:trPr>
        <w:tc>
          <w:tcPr>
            <w:tcW w:w="993" w:type="dxa"/>
            <w:noWrap/>
            <w:tcMar>
              <w:top w:w="15" w:type="dxa"/>
              <w:left w:w="15" w:type="dxa"/>
              <w:bottom w:w="0" w:type="dxa"/>
              <w:right w:w="15" w:type="dxa"/>
            </w:tcMar>
            <w:vAlign w:val="bottom"/>
            <w:hideMark/>
          </w:tcPr>
          <w:p w14:paraId="6F87048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9C5239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AF2C6B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4969" w:type="dxa"/>
            <w:noWrap/>
            <w:tcMar>
              <w:top w:w="15" w:type="dxa"/>
              <w:left w:w="15" w:type="dxa"/>
              <w:bottom w:w="0" w:type="dxa"/>
              <w:right w:w="15" w:type="dxa"/>
            </w:tcMar>
            <w:vAlign w:val="bottom"/>
            <w:hideMark/>
          </w:tcPr>
          <w:p w14:paraId="1EBD8404"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 Corporation</w:t>
            </w:r>
          </w:p>
        </w:tc>
      </w:tr>
      <w:tr w:rsidR="00982F4D" w14:paraId="620F02B4" w14:textId="77777777" w:rsidTr="00982F4D">
        <w:trPr>
          <w:trHeight w:val="300"/>
        </w:trPr>
        <w:tc>
          <w:tcPr>
            <w:tcW w:w="993" w:type="dxa"/>
            <w:noWrap/>
            <w:tcMar>
              <w:top w:w="15" w:type="dxa"/>
              <w:left w:w="15" w:type="dxa"/>
              <w:bottom w:w="0" w:type="dxa"/>
              <w:right w:w="15" w:type="dxa"/>
            </w:tcMar>
            <w:vAlign w:val="bottom"/>
            <w:hideMark/>
          </w:tcPr>
          <w:p w14:paraId="73C6E286"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2FED241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78E787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Monajemi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Pooya</w:t>
            </w:r>
            <w:proofErr w:type="spellEnd"/>
          </w:p>
        </w:tc>
        <w:tc>
          <w:tcPr>
            <w:tcW w:w="4969" w:type="dxa"/>
            <w:noWrap/>
            <w:tcMar>
              <w:top w:w="15" w:type="dxa"/>
              <w:left w:w="15" w:type="dxa"/>
              <w:bottom w:w="0" w:type="dxa"/>
              <w:right w:w="15" w:type="dxa"/>
            </w:tcMar>
            <w:vAlign w:val="bottom"/>
            <w:hideMark/>
          </w:tcPr>
          <w:p w14:paraId="6FB085EF"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79C811E7" w14:textId="77777777" w:rsidTr="00982F4D">
        <w:trPr>
          <w:trHeight w:val="300"/>
        </w:trPr>
        <w:tc>
          <w:tcPr>
            <w:tcW w:w="993" w:type="dxa"/>
            <w:noWrap/>
            <w:tcMar>
              <w:top w:w="15" w:type="dxa"/>
              <w:left w:w="15" w:type="dxa"/>
              <w:bottom w:w="0" w:type="dxa"/>
              <w:right w:w="15" w:type="dxa"/>
            </w:tcMar>
            <w:vAlign w:val="bottom"/>
            <w:hideMark/>
          </w:tcPr>
          <w:p w14:paraId="74E7AE5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71868F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E7ED2DE" w14:textId="77777777" w:rsidR="00982F4D" w:rsidRDefault="00982F4D">
            <w:pPr>
              <w:rPr>
                <w:rFonts w:ascii="Calibri" w:hAnsi="Calibri" w:cs="Calibri"/>
                <w:color w:val="000000"/>
                <w:kern w:val="2"/>
                <w:szCs w:val="22"/>
              </w:rPr>
            </w:pPr>
            <w:r>
              <w:rPr>
                <w:rFonts w:ascii="Calibri" w:hAnsi="Calibri" w:cs="Calibri"/>
                <w:color w:val="000000"/>
                <w:kern w:val="2"/>
                <w:szCs w:val="22"/>
              </w:rPr>
              <w:t>Morioka, Hitoshi</w:t>
            </w:r>
          </w:p>
        </w:tc>
        <w:tc>
          <w:tcPr>
            <w:tcW w:w="4969" w:type="dxa"/>
            <w:noWrap/>
            <w:tcMar>
              <w:top w:w="15" w:type="dxa"/>
              <w:left w:w="15" w:type="dxa"/>
              <w:bottom w:w="0" w:type="dxa"/>
              <w:right w:w="15" w:type="dxa"/>
            </w:tcMar>
            <w:vAlign w:val="bottom"/>
            <w:hideMark/>
          </w:tcPr>
          <w:p w14:paraId="626C8F73" w14:textId="77777777" w:rsidR="00982F4D" w:rsidRDefault="00982F4D">
            <w:pPr>
              <w:rPr>
                <w:rFonts w:ascii="Calibri" w:hAnsi="Calibri" w:cs="Calibri"/>
                <w:color w:val="000000"/>
                <w:kern w:val="2"/>
                <w:szCs w:val="22"/>
              </w:rPr>
            </w:pPr>
            <w:r>
              <w:rPr>
                <w:rFonts w:ascii="Calibri" w:hAnsi="Calibri" w:cs="Calibri"/>
                <w:color w:val="000000"/>
                <w:kern w:val="2"/>
                <w:szCs w:val="22"/>
              </w:rPr>
              <w:t>SRC Software</w:t>
            </w:r>
          </w:p>
        </w:tc>
      </w:tr>
      <w:tr w:rsidR="00982F4D" w14:paraId="13650016" w14:textId="77777777" w:rsidTr="00982F4D">
        <w:trPr>
          <w:trHeight w:val="300"/>
        </w:trPr>
        <w:tc>
          <w:tcPr>
            <w:tcW w:w="993" w:type="dxa"/>
            <w:noWrap/>
            <w:tcMar>
              <w:top w:w="15" w:type="dxa"/>
              <w:left w:w="15" w:type="dxa"/>
              <w:bottom w:w="0" w:type="dxa"/>
              <w:right w:w="15" w:type="dxa"/>
            </w:tcMar>
            <w:vAlign w:val="bottom"/>
            <w:hideMark/>
          </w:tcPr>
          <w:p w14:paraId="0B63D70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03D418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9076F9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4969" w:type="dxa"/>
            <w:noWrap/>
            <w:tcMar>
              <w:top w:w="15" w:type="dxa"/>
              <w:left w:w="15" w:type="dxa"/>
              <w:bottom w:w="0" w:type="dxa"/>
              <w:right w:w="15" w:type="dxa"/>
            </w:tcMar>
            <w:vAlign w:val="bottom"/>
            <w:hideMark/>
          </w:tcPr>
          <w:p w14:paraId="4D500F3A"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 Holdings Corporation</w:t>
            </w:r>
          </w:p>
        </w:tc>
      </w:tr>
      <w:tr w:rsidR="00982F4D" w14:paraId="6D45B5FF" w14:textId="77777777" w:rsidTr="00982F4D">
        <w:trPr>
          <w:trHeight w:val="300"/>
        </w:trPr>
        <w:tc>
          <w:tcPr>
            <w:tcW w:w="993" w:type="dxa"/>
            <w:noWrap/>
            <w:tcMar>
              <w:top w:w="15" w:type="dxa"/>
              <w:left w:w="15" w:type="dxa"/>
              <w:bottom w:w="0" w:type="dxa"/>
              <w:right w:w="15" w:type="dxa"/>
            </w:tcMar>
            <w:vAlign w:val="bottom"/>
            <w:hideMark/>
          </w:tcPr>
          <w:p w14:paraId="24C1019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B65ECA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0344F0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4969" w:type="dxa"/>
            <w:noWrap/>
            <w:tcMar>
              <w:top w:w="15" w:type="dxa"/>
              <w:left w:w="15" w:type="dxa"/>
              <w:bottom w:w="0" w:type="dxa"/>
              <w:right w:w="15" w:type="dxa"/>
            </w:tcMar>
            <w:vAlign w:val="bottom"/>
            <w:hideMark/>
          </w:tcPr>
          <w:p w14:paraId="61C8BE9F" w14:textId="77777777" w:rsidR="00982F4D" w:rsidRDefault="00982F4D">
            <w:pPr>
              <w:rPr>
                <w:rFonts w:ascii="Calibri" w:hAnsi="Calibri" w:cs="Calibri"/>
                <w:color w:val="000000"/>
                <w:kern w:val="2"/>
                <w:szCs w:val="22"/>
              </w:rPr>
            </w:pPr>
            <w:r>
              <w:rPr>
                <w:rFonts w:ascii="Calibri" w:hAnsi="Calibri" w:cs="Calibri"/>
                <w:color w:val="000000"/>
                <w:kern w:val="2"/>
                <w:szCs w:val="22"/>
              </w:rPr>
              <w:t>Nokia</w:t>
            </w:r>
          </w:p>
        </w:tc>
      </w:tr>
      <w:tr w:rsidR="00982F4D" w14:paraId="76D54FFC" w14:textId="77777777" w:rsidTr="00982F4D">
        <w:trPr>
          <w:trHeight w:val="300"/>
        </w:trPr>
        <w:tc>
          <w:tcPr>
            <w:tcW w:w="993" w:type="dxa"/>
            <w:noWrap/>
            <w:tcMar>
              <w:top w:w="15" w:type="dxa"/>
              <w:left w:w="15" w:type="dxa"/>
              <w:bottom w:w="0" w:type="dxa"/>
              <w:right w:w="15" w:type="dxa"/>
            </w:tcMar>
            <w:vAlign w:val="bottom"/>
            <w:hideMark/>
          </w:tcPr>
          <w:p w14:paraId="2663E87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1DA7F7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657D3D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Naik, </w:t>
            </w:r>
            <w:proofErr w:type="spellStart"/>
            <w:r>
              <w:rPr>
                <w:rFonts w:ascii="Calibri" w:hAnsi="Calibri" w:cs="Calibri"/>
                <w:color w:val="000000"/>
                <w:kern w:val="2"/>
                <w:szCs w:val="22"/>
              </w:rPr>
              <w:t>Gaurang</w:t>
            </w:r>
            <w:proofErr w:type="spellEnd"/>
          </w:p>
        </w:tc>
        <w:tc>
          <w:tcPr>
            <w:tcW w:w="4969" w:type="dxa"/>
            <w:noWrap/>
            <w:tcMar>
              <w:top w:w="15" w:type="dxa"/>
              <w:left w:w="15" w:type="dxa"/>
              <w:bottom w:w="0" w:type="dxa"/>
              <w:right w:w="15" w:type="dxa"/>
            </w:tcMar>
            <w:vAlign w:val="bottom"/>
            <w:hideMark/>
          </w:tcPr>
          <w:p w14:paraId="4266A504"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19DCC8E4" w14:textId="77777777" w:rsidTr="00982F4D">
        <w:trPr>
          <w:trHeight w:val="300"/>
        </w:trPr>
        <w:tc>
          <w:tcPr>
            <w:tcW w:w="993" w:type="dxa"/>
            <w:noWrap/>
            <w:tcMar>
              <w:top w:w="15" w:type="dxa"/>
              <w:left w:w="15" w:type="dxa"/>
              <w:bottom w:w="0" w:type="dxa"/>
              <w:right w:w="15" w:type="dxa"/>
            </w:tcMar>
            <w:vAlign w:val="bottom"/>
            <w:hideMark/>
          </w:tcPr>
          <w:p w14:paraId="706A65F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CD6927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EBDC210"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4969" w:type="dxa"/>
            <w:noWrap/>
            <w:tcMar>
              <w:top w:w="15" w:type="dxa"/>
              <w:left w:w="15" w:type="dxa"/>
              <w:bottom w:w="0" w:type="dxa"/>
              <w:right w:w="15" w:type="dxa"/>
            </w:tcMar>
            <w:vAlign w:val="bottom"/>
            <w:hideMark/>
          </w:tcPr>
          <w:p w14:paraId="20CAA9B2"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35FBB866" w14:textId="77777777" w:rsidTr="00982F4D">
        <w:trPr>
          <w:trHeight w:val="300"/>
        </w:trPr>
        <w:tc>
          <w:tcPr>
            <w:tcW w:w="993" w:type="dxa"/>
            <w:noWrap/>
            <w:tcMar>
              <w:top w:w="15" w:type="dxa"/>
              <w:left w:w="15" w:type="dxa"/>
              <w:bottom w:w="0" w:type="dxa"/>
              <w:right w:w="15" w:type="dxa"/>
            </w:tcMar>
            <w:vAlign w:val="bottom"/>
            <w:hideMark/>
          </w:tcPr>
          <w:p w14:paraId="4613814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55398A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314DF7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Nianhe</w:t>
            </w:r>
            <w:proofErr w:type="spellEnd"/>
            <w:r>
              <w:rPr>
                <w:rFonts w:ascii="Calibri" w:hAnsi="Calibri" w:cs="Calibri"/>
                <w:color w:val="000000"/>
                <w:kern w:val="2"/>
                <w:szCs w:val="22"/>
              </w:rPr>
              <w:t>, Bai</w:t>
            </w:r>
          </w:p>
        </w:tc>
        <w:tc>
          <w:tcPr>
            <w:tcW w:w="4969" w:type="dxa"/>
            <w:noWrap/>
            <w:tcMar>
              <w:top w:w="15" w:type="dxa"/>
              <w:left w:w="15" w:type="dxa"/>
              <w:bottom w:w="0" w:type="dxa"/>
              <w:right w:w="15" w:type="dxa"/>
            </w:tcMar>
            <w:vAlign w:val="bottom"/>
            <w:hideMark/>
          </w:tcPr>
          <w:p w14:paraId="72CCCDA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Xidian</w:t>
            </w:r>
            <w:proofErr w:type="spellEnd"/>
            <w:r>
              <w:rPr>
                <w:rFonts w:ascii="Calibri" w:hAnsi="Calibri" w:cs="Calibri"/>
                <w:color w:val="000000"/>
                <w:kern w:val="2"/>
                <w:szCs w:val="22"/>
              </w:rPr>
              <w:t xml:space="preserve"> University</w:t>
            </w:r>
          </w:p>
        </w:tc>
      </w:tr>
      <w:tr w:rsidR="00982F4D" w14:paraId="7C23E3F4" w14:textId="77777777" w:rsidTr="00982F4D">
        <w:trPr>
          <w:trHeight w:val="300"/>
        </w:trPr>
        <w:tc>
          <w:tcPr>
            <w:tcW w:w="993" w:type="dxa"/>
            <w:noWrap/>
            <w:tcMar>
              <w:top w:w="15" w:type="dxa"/>
              <w:left w:w="15" w:type="dxa"/>
              <w:bottom w:w="0" w:type="dxa"/>
              <w:right w:w="15" w:type="dxa"/>
            </w:tcMar>
            <w:vAlign w:val="bottom"/>
            <w:hideMark/>
          </w:tcPr>
          <w:p w14:paraId="14DDE46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F909BA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9B0847B"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Norouzi</w:t>
            </w:r>
            <w:proofErr w:type="spellEnd"/>
            <w:r>
              <w:rPr>
                <w:rFonts w:ascii="Calibri" w:hAnsi="Calibri" w:cs="Calibri"/>
                <w:color w:val="000000"/>
                <w:kern w:val="2"/>
                <w:szCs w:val="22"/>
              </w:rPr>
              <w:t>, Sara</w:t>
            </w:r>
          </w:p>
        </w:tc>
        <w:tc>
          <w:tcPr>
            <w:tcW w:w="4969" w:type="dxa"/>
            <w:noWrap/>
            <w:tcMar>
              <w:top w:w="15" w:type="dxa"/>
              <w:left w:w="15" w:type="dxa"/>
              <w:bottom w:w="0" w:type="dxa"/>
              <w:right w:w="15" w:type="dxa"/>
            </w:tcMar>
            <w:vAlign w:val="bottom"/>
            <w:hideMark/>
          </w:tcPr>
          <w:p w14:paraId="53D70D3E"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982F4D" w14:paraId="1D15D047" w14:textId="77777777" w:rsidTr="00982F4D">
        <w:trPr>
          <w:trHeight w:val="300"/>
        </w:trPr>
        <w:tc>
          <w:tcPr>
            <w:tcW w:w="993" w:type="dxa"/>
            <w:noWrap/>
            <w:tcMar>
              <w:top w:w="15" w:type="dxa"/>
              <w:left w:w="15" w:type="dxa"/>
              <w:bottom w:w="0" w:type="dxa"/>
              <w:right w:w="15" w:type="dxa"/>
            </w:tcMar>
            <w:vAlign w:val="bottom"/>
            <w:hideMark/>
          </w:tcPr>
          <w:p w14:paraId="07ECFF1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A026A6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9B9880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Olip</w:t>
            </w:r>
            <w:proofErr w:type="spellEnd"/>
            <w:r>
              <w:rPr>
                <w:rFonts w:ascii="Calibri" w:hAnsi="Calibri" w:cs="Calibri"/>
                <w:color w:val="000000"/>
                <w:kern w:val="2"/>
                <w:szCs w:val="22"/>
              </w:rPr>
              <w:t>, John</w:t>
            </w:r>
          </w:p>
        </w:tc>
        <w:tc>
          <w:tcPr>
            <w:tcW w:w="4969" w:type="dxa"/>
            <w:noWrap/>
            <w:tcMar>
              <w:top w:w="15" w:type="dxa"/>
              <w:left w:w="15" w:type="dxa"/>
              <w:bottom w:w="0" w:type="dxa"/>
              <w:right w:w="15" w:type="dxa"/>
            </w:tcMar>
            <w:vAlign w:val="bottom"/>
            <w:hideMark/>
          </w:tcPr>
          <w:p w14:paraId="1DA34EE1" w14:textId="77777777" w:rsidR="00982F4D" w:rsidRDefault="00982F4D">
            <w:pPr>
              <w:rPr>
                <w:rFonts w:ascii="Calibri" w:hAnsi="Calibri" w:cs="Calibri"/>
                <w:color w:val="000000"/>
                <w:kern w:val="2"/>
                <w:szCs w:val="22"/>
              </w:rPr>
            </w:pPr>
            <w:r>
              <w:rPr>
                <w:rFonts w:ascii="Calibri" w:hAnsi="Calibri" w:cs="Calibri"/>
                <w:color w:val="000000"/>
                <w:kern w:val="2"/>
                <w:szCs w:val="22"/>
              </w:rPr>
              <w:t>Broadcom Corporation</w:t>
            </w:r>
          </w:p>
        </w:tc>
      </w:tr>
      <w:tr w:rsidR="00982F4D" w14:paraId="6710C11D" w14:textId="77777777" w:rsidTr="00982F4D">
        <w:trPr>
          <w:trHeight w:val="300"/>
        </w:trPr>
        <w:tc>
          <w:tcPr>
            <w:tcW w:w="993" w:type="dxa"/>
            <w:noWrap/>
            <w:tcMar>
              <w:top w:w="15" w:type="dxa"/>
              <w:left w:w="15" w:type="dxa"/>
              <w:bottom w:w="0" w:type="dxa"/>
              <w:right w:w="15" w:type="dxa"/>
            </w:tcMar>
            <w:vAlign w:val="bottom"/>
            <w:hideMark/>
          </w:tcPr>
          <w:p w14:paraId="68E3F2A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BE1001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1CCF26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4969" w:type="dxa"/>
            <w:noWrap/>
            <w:tcMar>
              <w:top w:w="15" w:type="dxa"/>
              <w:left w:w="15" w:type="dxa"/>
              <w:bottom w:w="0" w:type="dxa"/>
              <w:right w:w="15" w:type="dxa"/>
            </w:tcMar>
            <w:vAlign w:val="bottom"/>
            <w:hideMark/>
          </w:tcPr>
          <w:p w14:paraId="3E7D46C5" w14:textId="77777777" w:rsidR="00982F4D" w:rsidRDefault="00982F4D">
            <w:pPr>
              <w:rPr>
                <w:rFonts w:ascii="Calibri" w:hAnsi="Calibri" w:cs="Calibri"/>
                <w:color w:val="000000"/>
                <w:kern w:val="2"/>
                <w:szCs w:val="22"/>
              </w:rPr>
            </w:pPr>
            <w:r>
              <w:rPr>
                <w:rFonts w:ascii="Calibri" w:hAnsi="Calibri" w:cs="Calibri"/>
                <w:color w:val="000000"/>
                <w:kern w:val="2"/>
                <w:szCs w:val="22"/>
              </w:rPr>
              <w:t>Canon</w:t>
            </w:r>
          </w:p>
        </w:tc>
      </w:tr>
      <w:tr w:rsidR="00982F4D" w14:paraId="41EFA1A1" w14:textId="77777777" w:rsidTr="00982F4D">
        <w:trPr>
          <w:trHeight w:val="300"/>
        </w:trPr>
        <w:tc>
          <w:tcPr>
            <w:tcW w:w="993" w:type="dxa"/>
            <w:noWrap/>
            <w:tcMar>
              <w:top w:w="15" w:type="dxa"/>
              <w:left w:w="15" w:type="dxa"/>
              <w:bottom w:w="0" w:type="dxa"/>
              <w:right w:w="15" w:type="dxa"/>
            </w:tcMar>
            <w:vAlign w:val="bottom"/>
            <w:hideMark/>
          </w:tcPr>
          <w:p w14:paraId="08CD75A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D27C57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9CF1D6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Saju</w:t>
            </w:r>
          </w:p>
        </w:tc>
        <w:tc>
          <w:tcPr>
            <w:tcW w:w="4969" w:type="dxa"/>
            <w:noWrap/>
            <w:tcMar>
              <w:top w:w="15" w:type="dxa"/>
              <w:left w:w="15" w:type="dxa"/>
              <w:bottom w:w="0" w:type="dxa"/>
              <w:right w:w="15" w:type="dxa"/>
            </w:tcMar>
            <w:vAlign w:val="bottom"/>
            <w:hideMark/>
          </w:tcPr>
          <w:p w14:paraId="69A6E016"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Inc</w:t>
            </w:r>
          </w:p>
        </w:tc>
      </w:tr>
      <w:tr w:rsidR="00982F4D" w14:paraId="465C3D7C" w14:textId="77777777" w:rsidTr="00982F4D">
        <w:trPr>
          <w:trHeight w:val="300"/>
        </w:trPr>
        <w:tc>
          <w:tcPr>
            <w:tcW w:w="993" w:type="dxa"/>
            <w:noWrap/>
            <w:tcMar>
              <w:top w:w="15" w:type="dxa"/>
              <w:left w:w="15" w:type="dxa"/>
              <w:bottom w:w="0" w:type="dxa"/>
              <w:right w:w="15" w:type="dxa"/>
            </w:tcMar>
            <w:vAlign w:val="bottom"/>
            <w:hideMark/>
          </w:tcPr>
          <w:p w14:paraId="21187E1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3A9578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2907BFC" w14:textId="77777777" w:rsidR="00982F4D" w:rsidRDefault="00982F4D">
            <w:pPr>
              <w:rPr>
                <w:rFonts w:ascii="Calibri" w:hAnsi="Calibri" w:cs="Calibri"/>
                <w:color w:val="000000"/>
                <w:kern w:val="2"/>
                <w:szCs w:val="22"/>
              </w:rPr>
            </w:pPr>
            <w:r>
              <w:rPr>
                <w:rFonts w:ascii="Calibri" w:hAnsi="Calibri" w:cs="Calibri"/>
                <w:color w:val="000000"/>
                <w:kern w:val="2"/>
                <w:szCs w:val="22"/>
              </w:rPr>
              <w:t>Pare, Thomas</w:t>
            </w:r>
          </w:p>
        </w:tc>
        <w:tc>
          <w:tcPr>
            <w:tcW w:w="4969" w:type="dxa"/>
            <w:noWrap/>
            <w:tcMar>
              <w:top w:w="15" w:type="dxa"/>
              <w:left w:w="15" w:type="dxa"/>
              <w:bottom w:w="0" w:type="dxa"/>
              <w:right w:w="15" w:type="dxa"/>
            </w:tcMar>
            <w:vAlign w:val="bottom"/>
            <w:hideMark/>
          </w:tcPr>
          <w:p w14:paraId="0BF1627E"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4CD21B38" w14:textId="77777777" w:rsidTr="00982F4D">
        <w:trPr>
          <w:trHeight w:val="300"/>
        </w:trPr>
        <w:tc>
          <w:tcPr>
            <w:tcW w:w="993" w:type="dxa"/>
            <w:noWrap/>
            <w:tcMar>
              <w:top w:w="15" w:type="dxa"/>
              <w:left w:w="15" w:type="dxa"/>
              <w:bottom w:w="0" w:type="dxa"/>
              <w:right w:w="15" w:type="dxa"/>
            </w:tcMar>
            <w:vAlign w:val="bottom"/>
            <w:hideMark/>
          </w:tcPr>
          <w:p w14:paraId="5BAFA35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C1A7D5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F47AE6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Minyoung</w:t>
            </w:r>
            <w:proofErr w:type="spellEnd"/>
          </w:p>
        </w:tc>
        <w:tc>
          <w:tcPr>
            <w:tcW w:w="4969" w:type="dxa"/>
            <w:noWrap/>
            <w:tcMar>
              <w:top w:w="15" w:type="dxa"/>
              <w:left w:w="15" w:type="dxa"/>
              <w:bottom w:w="0" w:type="dxa"/>
              <w:right w:w="15" w:type="dxa"/>
            </w:tcMar>
            <w:vAlign w:val="bottom"/>
            <w:hideMark/>
          </w:tcPr>
          <w:p w14:paraId="1BF97A36" w14:textId="77777777" w:rsidR="00982F4D" w:rsidRDefault="00982F4D">
            <w:pPr>
              <w:rPr>
                <w:rFonts w:ascii="Calibri" w:hAnsi="Calibri" w:cs="Calibri"/>
                <w:color w:val="000000"/>
                <w:kern w:val="2"/>
                <w:szCs w:val="22"/>
              </w:rPr>
            </w:pPr>
            <w:r>
              <w:rPr>
                <w:rFonts w:ascii="Calibri" w:hAnsi="Calibri" w:cs="Calibri"/>
                <w:color w:val="000000"/>
                <w:kern w:val="2"/>
                <w:szCs w:val="22"/>
              </w:rPr>
              <w:t>Intel Corporation</w:t>
            </w:r>
          </w:p>
        </w:tc>
      </w:tr>
      <w:tr w:rsidR="00982F4D" w14:paraId="1591FB91" w14:textId="77777777" w:rsidTr="00982F4D">
        <w:trPr>
          <w:trHeight w:val="300"/>
        </w:trPr>
        <w:tc>
          <w:tcPr>
            <w:tcW w:w="993" w:type="dxa"/>
            <w:noWrap/>
            <w:tcMar>
              <w:top w:w="15" w:type="dxa"/>
              <w:left w:w="15" w:type="dxa"/>
              <w:bottom w:w="0" w:type="dxa"/>
              <w:right w:w="15" w:type="dxa"/>
            </w:tcMar>
            <w:vAlign w:val="bottom"/>
            <w:hideMark/>
          </w:tcPr>
          <w:p w14:paraId="336B16A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E4FC57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556B800"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4969" w:type="dxa"/>
            <w:noWrap/>
            <w:tcMar>
              <w:top w:w="15" w:type="dxa"/>
              <w:left w:w="15" w:type="dxa"/>
              <w:bottom w:w="0" w:type="dxa"/>
              <w:right w:w="15" w:type="dxa"/>
            </w:tcMar>
            <w:vAlign w:val="bottom"/>
            <w:hideMark/>
          </w:tcPr>
          <w:p w14:paraId="2ADDAF1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982F4D" w14:paraId="6AAB5086" w14:textId="77777777" w:rsidTr="00982F4D">
        <w:trPr>
          <w:trHeight w:val="300"/>
        </w:trPr>
        <w:tc>
          <w:tcPr>
            <w:tcW w:w="993" w:type="dxa"/>
            <w:noWrap/>
            <w:tcMar>
              <w:top w:w="15" w:type="dxa"/>
              <w:left w:w="15" w:type="dxa"/>
              <w:bottom w:w="0" w:type="dxa"/>
              <w:right w:w="15" w:type="dxa"/>
            </w:tcMar>
            <w:vAlign w:val="bottom"/>
            <w:hideMark/>
          </w:tcPr>
          <w:p w14:paraId="1C6C9BB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D9F154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B00DF93" w14:textId="77777777" w:rsidR="00982F4D" w:rsidRDefault="00982F4D">
            <w:pPr>
              <w:rPr>
                <w:rFonts w:ascii="Calibri" w:hAnsi="Calibri" w:cs="Calibri"/>
                <w:color w:val="000000"/>
                <w:kern w:val="2"/>
                <w:szCs w:val="22"/>
              </w:rPr>
            </w:pPr>
            <w:r>
              <w:rPr>
                <w:rFonts w:ascii="Calibri" w:hAnsi="Calibri" w:cs="Calibri"/>
                <w:color w:val="000000"/>
                <w:kern w:val="2"/>
                <w:szCs w:val="22"/>
              </w:rPr>
              <w:t>Patwardhan, Gaurav</w:t>
            </w:r>
          </w:p>
        </w:tc>
        <w:tc>
          <w:tcPr>
            <w:tcW w:w="4969" w:type="dxa"/>
            <w:noWrap/>
            <w:tcMar>
              <w:top w:w="15" w:type="dxa"/>
              <w:left w:w="15" w:type="dxa"/>
              <w:bottom w:w="0" w:type="dxa"/>
              <w:right w:w="15" w:type="dxa"/>
            </w:tcMar>
            <w:vAlign w:val="bottom"/>
            <w:hideMark/>
          </w:tcPr>
          <w:p w14:paraId="5B8DD182" w14:textId="77777777" w:rsidR="00982F4D" w:rsidRDefault="00982F4D">
            <w:pPr>
              <w:rPr>
                <w:rFonts w:ascii="Calibri" w:hAnsi="Calibri" w:cs="Calibri"/>
                <w:color w:val="000000"/>
                <w:kern w:val="2"/>
                <w:szCs w:val="22"/>
              </w:rPr>
            </w:pPr>
            <w:r>
              <w:rPr>
                <w:rFonts w:ascii="Calibri" w:hAnsi="Calibri" w:cs="Calibri"/>
                <w:color w:val="000000"/>
                <w:kern w:val="2"/>
                <w:szCs w:val="22"/>
              </w:rPr>
              <w:t>Hewlett Packard Enterprise</w:t>
            </w:r>
          </w:p>
        </w:tc>
      </w:tr>
      <w:tr w:rsidR="00982F4D" w14:paraId="30130BB0" w14:textId="77777777" w:rsidTr="00982F4D">
        <w:trPr>
          <w:trHeight w:val="300"/>
        </w:trPr>
        <w:tc>
          <w:tcPr>
            <w:tcW w:w="993" w:type="dxa"/>
            <w:noWrap/>
            <w:tcMar>
              <w:top w:w="15" w:type="dxa"/>
              <w:left w:w="15" w:type="dxa"/>
              <w:bottom w:w="0" w:type="dxa"/>
              <w:right w:w="15" w:type="dxa"/>
            </w:tcMar>
            <w:vAlign w:val="bottom"/>
            <w:hideMark/>
          </w:tcPr>
          <w:p w14:paraId="493D1EE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8D6CE1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3AE4510"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4969" w:type="dxa"/>
            <w:noWrap/>
            <w:tcMar>
              <w:top w:w="15" w:type="dxa"/>
              <w:left w:w="15" w:type="dxa"/>
              <w:bottom w:w="0" w:type="dxa"/>
              <w:right w:w="15" w:type="dxa"/>
            </w:tcMar>
            <w:vAlign w:val="bottom"/>
            <w:hideMark/>
          </w:tcPr>
          <w:p w14:paraId="7F9C73C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982F4D" w14:paraId="2206785E" w14:textId="77777777" w:rsidTr="00982F4D">
        <w:trPr>
          <w:trHeight w:val="300"/>
        </w:trPr>
        <w:tc>
          <w:tcPr>
            <w:tcW w:w="993" w:type="dxa"/>
            <w:noWrap/>
            <w:tcMar>
              <w:top w:w="15" w:type="dxa"/>
              <w:left w:w="15" w:type="dxa"/>
              <w:bottom w:w="0" w:type="dxa"/>
              <w:right w:w="15" w:type="dxa"/>
            </w:tcMar>
            <w:vAlign w:val="bottom"/>
            <w:hideMark/>
          </w:tcPr>
          <w:p w14:paraId="65B429C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BB415D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6B651FC" w14:textId="77777777" w:rsidR="00982F4D" w:rsidRDefault="00982F4D">
            <w:pPr>
              <w:rPr>
                <w:rFonts w:ascii="Calibri" w:hAnsi="Calibri" w:cs="Calibri"/>
                <w:color w:val="000000"/>
                <w:kern w:val="2"/>
                <w:szCs w:val="22"/>
              </w:rPr>
            </w:pPr>
            <w:r>
              <w:rPr>
                <w:rFonts w:ascii="Calibri" w:hAnsi="Calibri" w:cs="Calibri"/>
                <w:color w:val="000000"/>
                <w:kern w:val="2"/>
                <w:szCs w:val="22"/>
              </w:rPr>
              <w:t>Qi, Yue</w:t>
            </w:r>
          </w:p>
        </w:tc>
        <w:tc>
          <w:tcPr>
            <w:tcW w:w="4969" w:type="dxa"/>
            <w:noWrap/>
            <w:tcMar>
              <w:top w:w="15" w:type="dxa"/>
              <w:left w:w="15" w:type="dxa"/>
              <w:bottom w:w="0" w:type="dxa"/>
              <w:right w:w="15" w:type="dxa"/>
            </w:tcMar>
            <w:vAlign w:val="bottom"/>
            <w:hideMark/>
          </w:tcPr>
          <w:p w14:paraId="2B7426EF"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1832C09A" w14:textId="77777777" w:rsidTr="00982F4D">
        <w:trPr>
          <w:trHeight w:val="300"/>
        </w:trPr>
        <w:tc>
          <w:tcPr>
            <w:tcW w:w="993" w:type="dxa"/>
            <w:noWrap/>
            <w:tcMar>
              <w:top w:w="15" w:type="dxa"/>
              <w:left w:w="15" w:type="dxa"/>
              <w:bottom w:w="0" w:type="dxa"/>
              <w:right w:w="15" w:type="dxa"/>
            </w:tcMar>
            <w:vAlign w:val="bottom"/>
            <w:hideMark/>
          </w:tcPr>
          <w:p w14:paraId="6D4463F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3BB24C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6D7F262F"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4969" w:type="dxa"/>
            <w:noWrap/>
            <w:tcMar>
              <w:top w:w="15" w:type="dxa"/>
              <w:left w:w="15" w:type="dxa"/>
              <w:bottom w:w="0" w:type="dxa"/>
              <w:right w:w="15" w:type="dxa"/>
            </w:tcMar>
            <w:vAlign w:val="bottom"/>
            <w:hideMark/>
          </w:tcPr>
          <w:p w14:paraId="41E8B9F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982F4D" w14:paraId="00CABC4A" w14:textId="77777777" w:rsidTr="00982F4D">
        <w:trPr>
          <w:trHeight w:val="300"/>
        </w:trPr>
        <w:tc>
          <w:tcPr>
            <w:tcW w:w="993" w:type="dxa"/>
            <w:noWrap/>
            <w:tcMar>
              <w:top w:w="15" w:type="dxa"/>
              <w:left w:w="15" w:type="dxa"/>
              <w:bottom w:w="0" w:type="dxa"/>
              <w:right w:w="15" w:type="dxa"/>
            </w:tcMar>
            <w:vAlign w:val="bottom"/>
            <w:hideMark/>
          </w:tcPr>
          <w:p w14:paraId="6E138A3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EA9671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3E5EAB3" w14:textId="77777777" w:rsidR="00982F4D" w:rsidRDefault="00982F4D">
            <w:pPr>
              <w:rPr>
                <w:rFonts w:ascii="Calibri" w:hAnsi="Calibri" w:cs="Calibri"/>
                <w:color w:val="000000"/>
                <w:kern w:val="2"/>
                <w:szCs w:val="22"/>
              </w:rPr>
            </w:pPr>
            <w:r>
              <w:rPr>
                <w:rFonts w:ascii="Calibri" w:hAnsi="Calibri" w:cs="Calibri"/>
                <w:color w:val="000000"/>
                <w:kern w:val="2"/>
                <w:szCs w:val="22"/>
              </w:rPr>
              <w:t>Ratnam, Vishnu</w:t>
            </w:r>
          </w:p>
        </w:tc>
        <w:tc>
          <w:tcPr>
            <w:tcW w:w="4969" w:type="dxa"/>
            <w:noWrap/>
            <w:tcMar>
              <w:top w:w="15" w:type="dxa"/>
              <w:left w:w="15" w:type="dxa"/>
              <w:bottom w:w="0" w:type="dxa"/>
              <w:right w:w="15" w:type="dxa"/>
            </w:tcMar>
            <w:vAlign w:val="bottom"/>
            <w:hideMark/>
          </w:tcPr>
          <w:p w14:paraId="6669B828"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3FF8423E" w14:textId="77777777" w:rsidTr="00982F4D">
        <w:trPr>
          <w:trHeight w:val="300"/>
        </w:trPr>
        <w:tc>
          <w:tcPr>
            <w:tcW w:w="993" w:type="dxa"/>
            <w:noWrap/>
            <w:tcMar>
              <w:top w:w="15" w:type="dxa"/>
              <w:left w:w="15" w:type="dxa"/>
              <w:bottom w:w="0" w:type="dxa"/>
              <w:right w:w="15" w:type="dxa"/>
            </w:tcMar>
            <w:vAlign w:val="bottom"/>
            <w:hideMark/>
          </w:tcPr>
          <w:p w14:paraId="7CA6099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CBEF1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29FC13D" w14:textId="77777777" w:rsidR="00982F4D" w:rsidRDefault="00982F4D">
            <w:pPr>
              <w:rPr>
                <w:rFonts w:ascii="Calibri" w:hAnsi="Calibri" w:cs="Calibri"/>
                <w:color w:val="000000"/>
                <w:kern w:val="2"/>
                <w:szCs w:val="22"/>
              </w:rPr>
            </w:pPr>
            <w:r>
              <w:rPr>
                <w:rFonts w:ascii="Calibri" w:hAnsi="Calibri" w:cs="Calibri"/>
                <w:color w:val="000000"/>
                <w:kern w:val="2"/>
                <w:szCs w:val="22"/>
              </w:rPr>
              <w:t>Redlich, Oded</w:t>
            </w:r>
          </w:p>
        </w:tc>
        <w:tc>
          <w:tcPr>
            <w:tcW w:w="4969" w:type="dxa"/>
            <w:noWrap/>
            <w:tcMar>
              <w:top w:w="15" w:type="dxa"/>
              <w:left w:w="15" w:type="dxa"/>
              <w:bottom w:w="0" w:type="dxa"/>
              <w:right w:w="15" w:type="dxa"/>
            </w:tcMar>
            <w:vAlign w:val="bottom"/>
            <w:hideMark/>
          </w:tcPr>
          <w:p w14:paraId="15C4F503"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36EA1D03" w14:textId="77777777" w:rsidTr="00982F4D">
        <w:trPr>
          <w:trHeight w:val="300"/>
        </w:trPr>
        <w:tc>
          <w:tcPr>
            <w:tcW w:w="993" w:type="dxa"/>
            <w:noWrap/>
            <w:tcMar>
              <w:top w:w="15" w:type="dxa"/>
              <w:left w:w="15" w:type="dxa"/>
              <w:bottom w:w="0" w:type="dxa"/>
              <w:right w:w="15" w:type="dxa"/>
            </w:tcMar>
            <w:vAlign w:val="bottom"/>
            <w:hideMark/>
          </w:tcPr>
          <w:p w14:paraId="3212094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8FBEBC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391D19D"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4969" w:type="dxa"/>
            <w:noWrap/>
            <w:tcMar>
              <w:top w:w="15" w:type="dxa"/>
              <w:left w:w="15" w:type="dxa"/>
              <w:bottom w:w="0" w:type="dxa"/>
              <w:right w:w="15" w:type="dxa"/>
            </w:tcMar>
            <w:vAlign w:val="bottom"/>
            <w:hideMark/>
          </w:tcPr>
          <w:p w14:paraId="3C237271"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17E03168" w14:textId="77777777" w:rsidTr="00982F4D">
        <w:trPr>
          <w:trHeight w:val="300"/>
        </w:trPr>
        <w:tc>
          <w:tcPr>
            <w:tcW w:w="993" w:type="dxa"/>
            <w:noWrap/>
            <w:tcMar>
              <w:top w:w="15" w:type="dxa"/>
              <w:left w:w="15" w:type="dxa"/>
              <w:bottom w:w="0" w:type="dxa"/>
              <w:right w:w="15" w:type="dxa"/>
            </w:tcMar>
            <w:vAlign w:val="bottom"/>
            <w:hideMark/>
          </w:tcPr>
          <w:p w14:paraId="4E67CC4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F140DD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F62DED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Sato, </w:t>
            </w:r>
            <w:proofErr w:type="spellStart"/>
            <w:r>
              <w:rPr>
                <w:rFonts w:ascii="Calibri" w:hAnsi="Calibri" w:cs="Calibri"/>
                <w:color w:val="000000"/>
                <w:kern w:val="2"/>
                <w:szCs w:val="22"/>
              </w:rPr>
              <w:t>Takuhiro</w:t>
            </w:r>
            <w:proofErr w:type="spellEnd"/>
          </w:p>
        </w:tc>
        <w:tc>
          <w:tcPr>
            <w:tcW w:w="4969" w:type="dxa"/>
            <w:noWrap/>
            <w:tcMar>
              <w:top w:w="15" w:type="dxa"/>
              <w:left w:w="15" w:type="dxa"/>
              <w:bottom w:w="0" w:type="dxa"/>
              <w:right w:w="15" w:type="dxa"/>
            </w:tcMar>
            <w:vAlign w:val="bottom"/>
            <w:hideMark/>
          </w:tcPr>
          <w:p w14:paraId="4F0BEF17" w14:textId="77777777" w:rsidR="00982F4D" w:rsidRDefault="00982F4D">
            <w:pPr>
              <w:rPr>
                <w:rFonts w:ascii="Calibri" w:hAnsi="Calibri" w:cs="Calibri"/>
                <w:color w:val="000000"/>
                <w:kern w:val="2"/>
                <w:szCs w:val="22"/>
              </w:rPr>
            </w:pPr>
            <w:r>
              <w:rPr>
                <w:rFonts w:ascii="Calibri" w:hAnsi="Calibri" w:cs="Calibri"/>
                <w:color w:val="000000"/>
                <w:kern w:val="2"/>
                <w:szCs w:val="22"/>
              </w:rPr>
              <w:t>SHARP CORPORATION</w:t>
            </w:r>
          </w:p>
        </w:tc>
      </w:tr>
      <w:tr w:rsidR="00982F4D" w14:paraId="2DD1F06E" w14:textId="77777777" w:rsidTr="00982F4D">
        <w:trPr>
          <w:trHeight w:val="300"/>
        </w:trPr>
        <w:tc>
          <w:tcPr>
            <w:tcW w:w="993" w:type="dxa"/>
            <w:noWrap/>
            <w:tcMar>
              <w:top w:w="15" w:type="dxa"/>
              <w:left w:w="15" w:type="dxa"/>
              <w:bottom w:w="0" w:type="dxa"/>
              <w:right w:w="15" w:type="dxa"/>
            </w:tcMar>
            <w:vAlign w:val="bottom"/>
            <w:hideMark/>
          </w:tcPr>
          <w:p w14:paraId="0ED4136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8F9788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59308D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4969" w:type="dxa"/>
            <w:noWrap/>
            <w:tcMar>
              <w:top w:w="15" w:type="dxa"/>
              <w:left w:w="15" w:type="dxa"/>
              <w:bottom w:w="0" w:type="dxa"/>
              <w:right w:w="15" w:type="dxa"/>
            </w:tcMar>
            <w:vAlign w:val="bottom"/>
            <w:hideMark/>
          </w:tcPr>
          <w:p w14:paraId="44C7534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982F4D" w14:paraId="59AEC8FD" w14:textId="77777777" w:rsidTr="00982F4D">
        <w:trPr>
          <w:trHeight w:val="300"/>
        </w:trPr>
        <w:tc>
          <w:tcPr>
            <w:tcW w:w="993" w:type="dxa"/>
            <w:noWrap/>
            <w:tcMar>
              <w:top w:w="15" w:type="dxa"/>
              <w:left w:w="15" w:type="dxa"/>
              <w:bottom w:w="0" w:type="dxa"/>
              <w:right w:w="15" w:type="dxa"/>
            </w:tcMar>
            <w:vAlign w:val="bottom"/>
            <w:hideMark/>
          </w:tcPr>
          <w:p w14:paraId="6A01838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7209F0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9818B1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4969" w:type="dxa"/>
            <w:noWrap/>
            <w:tcMar>
              <w:top w:w="15" w:type="dxa"/>
              <w:left w:w="15" w:type="dxa"/>
              <w:bottom w:w="0" w:type="dxa"/>
              <w:right w:w="15" w:type="dxa"/>
            </w:tcMar>
            <w:vAlign w:val="bottom"/>
            <w:hideMark/>
          </w:tcPr>
          <w:p w14:paraId="19C29A86"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631B6B96" w14:textId="77777777" w:rsidTr="00982F4D">
        <w:trPr>
          <w:trHeight w:val="300"/>
        </w:trPr>
        <w:tc>
          <w:tcPr>
            <w:tcW w:w="993" w:type="dxa"/>
            <w:noWrap/>
            <w:tcMar>
              <w:top w:w="15" w:type="dxa"/>
              <w:left w:w="15" w:type="dxa"/>
              <w:bottom w:w="0" w:type="dxa"/>
              <w:right w:w="15" w:type="dxa"/>
            </w:tcMar>
            <w:vAlign w:val="bottom"/>
            <w:hideMark/>
          </w:tcPr>
          <w:p w14:paraId="2161889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5C224A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4042687" w14:textId="77777777" w:rsidR="00982F4D" w:rsidRDefault="00982F4D">
            <w:pPr>
              <w:rPr>
                <w:rFonts w:ascii="Calibri" w:hAnsi="Calibri" w:cs="Calibri"/>
                <w:color w:val="000000"/>
                <w:kern w:val="2"/>
                <w:szCs w:val="22"/>
              </w:rPr>
            </w:pPr>
            <w:r>
              <w:rPr>
                <w:rFonts w:ascii="Calibri" w:hAnsi="Calibri" w:cs="Calibri"/>
                <w:color w:val="000000"/>
                <w:kern w:val="2"/>
                <w:szCs w:val="22"/>
              </w:rPr>
              <w:t>Shen, Andy</w:t>
            </w:r>
          </w:p>
        </w:tc>
        <w:tc>
          <w:tcPr>
            <w:tcW w:w="4969" w:type="dxa"/>
            <w:noWrap/>
            <w:tcMar>
              <w:top w:w="15" w:type="dxa"/>
              <w:left w:w="15" w:type="dxa"/>
              <w:bottom w:w="0" w:type="dxa"/>
              <w:right w:w="15" w:type="dxa"/>
            </w:tcMar>
            <w:vAlign w:val="bottom"/>
            <w:hideMark/>
          </w:tcPr>
          <w:p w14:paraId="5E46F46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982F4D" w14:paraId="39DEB75E" w14:textId="77777777" w:rsidTr="00982F4D">
        <w:trPr>
          <w:trHeight w:val="300"/>
        </w:trPr>
        <w:tc>
          <w:tcPr>
            <w:tcW w:w="993" w:type="dxa"/>
            <w:noWrap/>
            <w:tcMar>
              <w:top w:w="15" w:type="dxa"/>
              <w:left w:w="15" w:type="dxa"/>
              <w:bottom w:w="0" w:type="dxa"/>
              <w:right w:w="15" w:type="dxa"/>
            </w:tcMar>
            <w:vAlign w:val="bottom"/>
            <w:hideMark/>
          </w:tcPr>
          <w:p w14:paraId="2DFB349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91DF35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D0DA3C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shuyu</w:t>
            </w:r>
            <w:proofErr w:type="spellEnd"/>
          </w:p>
        </w:tc>
        <w:tc>
          <w:tcPr>
            <w:tcW w:w="4969" w:type="dxa"/>
            <w:noWrap/>
            <w:tcMar>
              <w:top w:w="15" w:type="dxa"/>
              <w:left w:w="15" w:type="dxa"/>
              <w:bottom w:w="0" w:type="dxa"/>
              <w:right w:w="15" w:type="dxa"/>
            </w:tcMar>
            <w:vAlign w:val="bottom"/>
            <w:hideMark/>
          </w:tcPr>
          <w:p w14:paraId="7F4FF7B4"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4B407143" w14:textId="77777777" w:rsidTr="00982F4D">
        <w:trPr>
          <w:trHeight w:val="300"/>
        </w:trPr>
        <w:tc>
          <w:tcPr>
            <w:tcW w:w="993" w:type="dxa"/>
            <w:noWrap/>
            <w:tcMar>
              <w:top w:w="15" w:type="dxa"/>
              <w:left w:w="15" w:type="dxa"/>
              <w:bottom w:w="0" w:type="dxa"/>
              <w:right w:w="15" w:type="dxa"/>
            </w:tcMar>
            <w:vAlign w:val="bottom"/>
            <w:hideMark/>
          </w:tcPr>
          <w:p w14:paraId="302D581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699DE2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67ED1A1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Shilo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Shimi</w:t>
            </w:r>
            <w:proofErr w:type="spellEnd"/>
          </w:p>
        </w:tc>
        <w:tc>
          <w:tcPr>
            <w:tcW w:w="4969" w:type="dxa"/>
            <w:noWrap/>
            <w:tcMar>
              <w:top w:w="15" w:type="dxa"/>
              <w:left w:w="15" w:type="dxa"/>
              <w:bottom w:w="0" w:type="dxa"/>
              <w:right w:w="15" w:type="dxa"/>
            </w:tcMar>
            <w:vAlign w:val="bottom"/>
            <w:hideMark/>
          </w:tcPr>
          <w:p w14:paraId="0E0E0773"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0E85FADC" w14:textId="77777777" w:rsidTr="00982F4D">
        <w:trPr>
          <w:trHeight w:val="300"/>
        </w:trPr>
        <w:tc>
          <w:tcPr>
            <w:tcW w:w="993" w:type="dxa"/>
            <w:noWrap/>
            <w:tcMar>
              <w:top w:w="15" w:type="dxa"/>
              <w:left w:w="15" w:type="dxa"/>
              <w:bottom w:w="0" w:type="dxa"/>
              <w:right w:w="15" w:type="dxa"/>
            </w:tcMar>
            <w:vAlign w:val="bottom"/>
            <w:hideMark/>
          </w:tcPr>
          <w:p w14:paraId="0245F0C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033E40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1BFCE8A" w14:textId="77777777" w:rsidR="00982F4D" w:rsidRDefault="00982F4D">
            <w:pPr>
              <w:rPr>
                <w:rFonts w:ascii="Calibri" w:hAnsi="Calibri" w:cs="Calibri"/>
                <w:color w:val="000000"/>
                <w:kern w:val="2"/>
                <w:szCs w:val="22"/>
              </w:rPr>
            </w:pPr>
            <w:r>
              <w:rPr>
                <w:rFonts w:ascii="Calibri" w:hAnsi="Calibri" w:cs="Calibri"/>
                <w:color w:val="000000"/>
                <w:kern w:val="2"/>
                <w:szCs w:val="22"/>
              </w:rPr>
              <w:t>Shirakawa, Atsushi</w:t>
            </w:r>
          </w:p>
        </w:tc>
        <w:tc>
          <w:tcPr>
            <w:tcW w:w="4969" w:type="dxa"/>
            <w:noWrap/>
            <w:tcMar>
              <w:top w:w="15" w:type="dxa"/>
              <w:left w:w="15" w:type="dxa"/>
              <w:bottom w:w="0" w:type="dxa"/>
              <w:right w:w="15" w:type="dxa"/>
            </w:tcMar>
            <w:vAlign w:val="bottom"/>
            <w:hideMark/>
          </w:tcPr>
          <w:p w14:paraId="6663677C" w14:textId="77777777" w:rsidR="00982F4D" w:rsidRDefault="00982F4D">
            <w:pPr>
              <w:rPr>
                <w:rFonts w:ascii="Calibri" w:hAnsi="Calibri" w:cs="Calibri"/>
                <w:color w:val="000000"/>
                <w:kern w:val="2"/>
                <w:szCs w:val="22"/>
              </w:rPr>
            </w:pPr>
            <w:r>
              <w:rPr>
                <w:rFonts w:ascii="Calibri" w:hAnsi="Calibri" w:cs="Calibri"/>
                <w:color w:val="000000"/>
                <w:kern w:val="2"/>
                <w:szCs w:val="22"/>
              </w:rPr>
              <w:t>SHARP CORPORATION</w:t>
            </w:r>
          </w:p>
        </w:tc>
      </w:tr>
      <w:tr w:rsidR="00982F4D" w14:paraId="46565EFE" w14:textId="77777777" w:rsidTr="00982F4D">
        <w:trPr>
          <w:trHeight w:val="300"/>
        </w:trPr>
        <w:tc>
          <w:tcPr>
            <w:tcW w:w="993" w:type="dxa"/>
            <w:noWrap/>
            <w:tcMar>
              <w:top w:w="15" w:type="dxa"/>
              <w:left w:w="15" w:type="dxa"/>
              <w:bottom w:w="0" w:type="dxa"/>
              <w:right w:w="15" w:type="dxa"/>
            </w:tcMar>
            <w:vAlign w:val="bottom"/>
            <w:hideMark/>
          </w:tcPr>
          <w:p w14:paraId="44F5723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72C370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646AE4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So, </w:t>
            </w:r>
            <w:proofErr w:type="spellStart"/>
            <w:r>
              <w:rPr>
                <w:rFonts w:ascii="Calibri" w:hAnsi="Calibri" w:cs="Calibri"/>
                <w:color w:val="000000"/>
                <w:kern w:val="2"/>
                <w:szCs w:val="22"/>
              </w:rPr>
              <w:t>Youngwan</w:t>
            </w:r>
            <w:proofErr w:type="spellEnd"/>
          </w:p>
        </w:tc>
        <w:tc>
          <w:tcPr>
            <w:tcW w:w="4969" w:type="dxa"/>
            <w:noWrap/>
            <w:tcMar>
              <w:top w:w="15" w:type="dxa"/>
              <w:left w:w="15" w:type="dxa"/>
              <w:bottom w:w="0" w:type="dxa"/>
              <w:right w:w="15" w:type="dxa"/>
            </w:tcMar>
            <w:vAlign w:val="bottom"/>
            <w:hideMark/>
          </w:tcPr>
          <w:p w14:paraId="3097B062"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63651CA4" w14:textId="77777777" w:rsidTr="00982F4D">
        <w:trPr>
          <w:trHeight w:val="300"/>
        </w:trPr>
        <w:tc>
          <w:tcPr>
            <w:tcW w:w="993" w:type="dxa"/>
            <w:noWrap/>
            <w:tcMar>
              <w:top w:w="15" w:type="dxa"/>
              <w:left w:w="15" w:type="dxa"/>
              <w:bottom w:w="0" w:type="dxa"/>
              <w:right w:w="15" w:type="dxa"/>
            </w:tcMar>
            <w:vAlign w:val="bottom"/>
            <w:hideMark/>
          </w:tcPr>
          <w:p w14:paraId="7A87035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899503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CA64B3C" w14:textId="77777777" w:rsidR="00982F4D" w:rsidRDefault="00982F4D">
            <w:pPr>
              <w:rPr>
                <w:rFonts w:ascii="Calibri" w:hAnsi="Calibri" w:cs="Calibri"/>
                <w:color w:val="000000"/>
                <w:kern w:val="2"/>
                <w:szCs w:val="22"/>
              </w:rPr>
            </w:pPr>
            <w:r>
              <w:rPr>
                <w:rFonts w:ascii="Calibri" w:hAnsi="Calibri" w:cs="Calibri"/>
                <w:color w:val="000000"/>
                <w:kern w:val="2"/>
                <w:szCs w:val="22"/>
              </w:rPr>
              <w:t>Son, Ju-Hyung</w:t>
            </w:r>
          </w:p>
        </w:tc>
        <w:tc>
          <w:tcPr>
            <w:tcW w:w="4969" w:type="dxa"/>
            <w:noWrap/>
            <w:tcMar>
              <w:top w:w="15" w:type="dxa"/>
              <w:left w:w="15" w:type="dxa"/>
              <w:bottom w:w="0" w:type="dxa"/>
              <w:right w:w="15" w:type="dxa"/>
            </w:tcMar>
            <w:vAlign w:val="bottom"/>
            <w:hideMark/>
          </w:tcPr>
          <w:p w14:paraId="32A0F1B3" w14:textId="77777777" w:rsidR="00982F4D" w:rsidRDefault="00982F4D">
            <w:pPr>
              <w:rPr>
                <w:rFonts w:ascii="Calibri" w:hAnsi="Calibri" w:cs="Calibri"/>
                <w:color w:val="000000"/>
                <w:kern w:val="2"/>
                <w:szCs w:val="22"/>
              </w:rPr>
            </w:pPr>
            <w:r>
              <w:rPr>
                <w:rFonts w:ascii="Calibri" w:hAnsi="Calibri" w:cs="Calibri"/>
                <w:color w:val="000000"/>
                <w:kern w:val="2"/>
                <w:szCs w:val="22"/>
              </w:rPr>
              <w:t>WILUS Inc.</w:t>
            </w:r>
          </w:p>
        </w:tc>
      </w:tr>
      <w:tr w:rsidR="00982F4D" w14:paraId="1FABA218" w14:textId="77777777" w:rsidTr="00982F4D">
        <w:trPr>
          <w:trHeight w:val="300"/>
        </w:trPr>
        <w:tc>
          <w:tcPr>
            <w:tcW w:w="993" w:type="dxa"/>
            <w:noWrap/>
            <w:tcMar>
              <w:top w:w="15" w:type="dxa"/>
              <w:left w:w="15" w:type="dxa"/>
              <w:bottom w:w="0" w:type="dxa"/>
              <w:right w:w="15" w:type="dxa"/>
            </w:tcMar>
            <w:vAlign w:val="bottom"/>
            <w:hideMark/>
          </w:tcPr>
          <w:p w14:paraId="3908BDC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F6490D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0149DDB" w14:textId="77777777" w:rsidR="00982F4D" w:rsidRDefault="00982F4D">
            <w:pPr>
              <w:rPr>
                <w:rFonts w:ascii="Calibri" w:hAnsi="Calibri" w:cs="Calibri"/>
                <w:color w:val="000000"/>
                <w:kern w:val="2"/>
                <w:szCs w:val="22"/>
              </w:rPr>
            </w:pPr>
            <w:r>
              <w:rPr>
                <w:rFonts w:ascii="Calibri" w:hAnsi="Calibri" w:cs="Calibri"/>
                <w:color w:val="000000"/>
                <w:kern w:val="2"/>
                <w:szCs w:val="22"/>
              </w:rPr>
              <w:t>SUH, JUNG HOON</w:t>
            </w:r>
          </w:p>
        </w:tc>
        <w:tc>
          <w:tcPr>
            <w:tcW w:w="4969" w:type="dxa"/>
            <w:noWrap/>
            <w:tcMar>
              <w:top w:w="15" w:type="dxa"/>
              <w:left w:w="15" w:type="dxa"/>
              <w:bottom w:w="0" w:type="dxa"/>
              <w:right w:w="15" w:type="dxa"/>
            </w:tcMar>
            <w:vAlign w:val="bottom"/>
            <w:hideMark/>
          </w:tcPr>
          <w:p w14:paraId="61F8C508"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982F4D" w14:paraId="55126B67" w14:textId="77777777" w:rsidTr="00982F4D">
        <w:trPr>
          <w:trHeight w:val="300"/>
        </w:trPr>
        <w:tc>
          <w:tcPr>
            <w:tcW w:w="993" w:type="dxa"/>
            <w:noWrap/>
            <w:tcMar>
              <w:top w:w="15" w:type="dxa"/>
              <w:left w:w="15" w:type="dxa"/>
              <w:bottom w:w="0" w:type="dxa"/>
              <w:right w:w="15" w:type="dxa"/>
            </w:tcMar>
            <w:vAlign w:val="bottom"/>
            <w:hideMark/>
          </w:tcPr>
          <w:p w14:paraId="1676328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F7E687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F7BB417" w14:textId="77777777" w:rsidR="00982F4D" w:rsidRDefault="00982F4D">
            <w:pPr>
              <w:rPr>
                <w:rFonts w:ascii="Calibri" w:hAnsi="Calibri" w:cs="Calibri"/>
                <w:color w:val="000000"/>
                <w:kern w:val="2"/>
                <w:szCs w:val="22"/>
              </w:rPr>
            </w:pPr>
            <w:r>
              <w:rPr>
                <w:rFonts w:ascii="Calibri" w:hAnsi="Calibri" w:cs="Calibri"/>
                <w:color w:val="000000"/>
                <w:kern w:val="2"/>
                <w:szCs w:val="22"/>
              </w:rPr>
              <w:t>Sun, Bo</w:t>
            </w:r>
          </w:p>
        </w:tc>
        <w:tc>
          <w:tcPr>
            <w:tcW w:w="4969" w:type="dxa"/>
            <w:noWrap/>
            <w:tcMar>
              <w:top w:w="15" w:type="dxa"/>
              <w:left w:w="15" w:type="dxa"/>
              <w:bottom w:w="0" w:type="dxa"/>
              <w:right w:w="15" w:type="dxa"/>
            </w:tcMar>
            <w:vAlign w:val="bottom"/>
            <w:hideMark/>
          </w:tcPr>
          <w:p w14:paraId="07B8BC0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982F4D" w14:paraId="54CD7588" w14:textId="77777777" w:rsidTr="00982F4D">
        <w:trPr>
          <w:trHeight w:val="300"/>
        </w:trPr>
        <w:tc>
          <w:tcPr>
            <w:tcW w:w="993" w:type="dxa"/>
            <w:noWrap/>
            <w:tcMar>
              <w:top w:w="15" w:type="dxa"/>
              <w:left w:w="15" w:type="dxa"/>
              <w:bottom w:w="0" w:type="dxa"/>
              <w:right w:w="15" w:type="dxa"/>
            </w:tcMar>
            <w:vAlign w:val="bottom"/>
            <w:hideMark/>
          </w:tcPr>
          <w:p w14:paraId="3EAF28D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0BF3C9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38531D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Talarico</w:t>
            </w:r>
            <w:proofErr w:type="spellEnd"/>
            <w:r>
              <w:rPr>
                <w:rFonts w:ascii="Calibri" w:hAnsi="Calibri" w:cs="Calibri"/>
                <w:color w:val="000000"/>
                <w:kern w:val="2"/>
                <w:szCs w:val="22"/>
              </w:rPr>
              <w:t>, Salvatore</w:t>
            </w:r>
          </w:p>
        </w:tc>
        <w:tc>
          <w:tcPr>
            <w:tcW w:w="4969" w:type="dxa"/>
            <w:noWrap/>
            <w:tcMar>
              <w:top w:w="15" w:type="dxa"/>
              <w:left w:w="15" w:type="dxa"/>
              <w:bottom w:w="0" w:type="dxa"/>
              <w:right w:w="15" w:type="dxa"/>
            </w:tcMar>
            <w:vAlign w:val="bottom"/>
            <w:hideMark/>
          </w:tcPr>
          <w:p w14:paraId="47D51683"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06C090B6" w14:textId="77777777" w:rsidTr="00982F4D">
        <w:trPr>
          <w:trHeight w:val="300"/>
        </w:trPr>
        <w:tc>
          <w:tcPr>
            <w:tcW w:w="993" w:type="dxa"/>
            <w:noWrap/>
            <w:tcMar>
              <w:top w:w="15" w:type="dxa"/>
              <w:left w:w="15" w:type="dxa"/>
              <w:bottom w:w="0" w:type="dxa"/>
              <w:right w:w="15" w:type="dxa"/>
            </w:tcMar>
            <w:vAlign w:val="bottom"/>
            <w:hideMark/>
          </w:tcPr>
          <w:p w14:paraId="6922C95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69397E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7384035" w14:textId="77777777" w:rsidR="00982F4D" w:rsidRDefault="00982F4D">
            <w:pPr>
              <w:rPr>
                <w:rFonts w:ascii="Calibri" w:hAnsi="Calibri" w:cs="Calibri"/>
                <w:color w:val="000000"/>
                <w:kern w:val="2"/>
                <w:szCs w:val="22"/>
              </w:rPr>
            </w:pPr>
            <w:r>
              <w:rPr>
                <w:rFonts w:ascii="Calibri" w:hAnsi="Calibri" w:cs="Calibri"/>
                <w:color w:val="000000"/>
                <w:kern w:val="2"/>
                <w:szCs w:val="22"/>
              </w:rPr>
              <w:t>Tanaka, Yusuke</w:t>
            </w:r>
          </w:p>
        </w:tc>
        <w:tc>
          <w:tcPr>
            <w:tcW w:w="4969" w:type="dxa"/>
            <w:noWrap/>
            <w:tcMar>
              <w:top w:w="15" w:type="dxa"/>
              <w:left w:w="15" w:type="dxa"/>
              <w:bottom w:w="0" w:type="dxa"/>
              <w:right w:w="15" w:type="dxa"/>
            </w:tcMar>
            <w:vAlign w:val="bottom"/>
            <w:hideMark/>
          </w:tcPr>
          <w:p w14:paraId="6403F450"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740F6EA2" w14:textId="77777777" w:rsidTr="00982F4D">
        <w:trPr>
          <w:trHeight w:val="300"/>
        </w:trPr>
        <w:tc>
          <w:tcPr>
            <w:tcW w:w="993" w:type="dxa"/>
            <w:noWrap/>
            <w:tcMar>
              <w:top w:w="15" w:type="dxa"/>
              <w:left w:w="15" w:type="dxa"/>
              <w:bottom w:w="0" w:type="dxa"/>
              <w:right w:w="15" w:type="dxa"/>
            </w:tcMar>
            <w:vAlign w:val="bottom"/>
            <w:hideMark/>
          </w:tcPr>
          <w:p w14:paraId="247C3BF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D14F56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818451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4969" w:type="dxa"/>
            <w:noWrap/>
            <w:tcMar>
              <w:top w:w="15" w:type="dxa"/>
              <w:left w:w="15" w:type="dxa"/>
              <w:bottom w:w="0" w:type="dxa"/>
              <w:right w:w="15" w:type="dxa"/>
            </w:tcMar>
            <w:vAlign w:val="bottom"/>
            <w:hideMark/>
          </w:tcPr>
          <w:p w14:paraId="162066AB" w14:textId="77777777" w:rsidR="00982F4D" w:rsidRDefault="00982F4D">
            <w:pPr>
              <w:rPr>
                <w:rFonts w:ascii="Calibri" w:hAnsi="Calibri" w:cs="Calibri"/>
                <w:color w:val="000000"/>
                <w:kern w:val="2"/>
                <w:szCs w:val="22"/>
              </w:rPr>
            </w:pPr>
            <w:r>
              <w:rPr>
                <w:rFonts w:ascii="Calibri" w:hAnsi="Calibri" w:cs="Calibri"/>
                <w:color w:val="000000"/>
                <w:kern w:val="2"/>
                <w:szCs w:val="22"/>
              </w:rPr>
              <w:t>Infineon Technologies</w:t>
            </w:r>
          </w:p>
        </w:tc>
      </w:tr>
      <w:tr w:rsidR="00982F4D" w14:paraId="7FC52571" w14:textId="77777777" w:rsidTr="00982F4D">
        <w:trPr>
          <w:trHeight w:val="300"/>
        </w:trPr>
        <w:tc>
          <w:tcPr>
            <w:tcW w:w="993" w:type="dxa"/>
            <w:noWrap/>
            <w:tcMar>
              <w:top w:w="15" w:type="dxa"/>
              <w:left w:w="15" w:type="dxa"/>
              <w:bottom w:w="0" w:type="dxa"/>
              <w:right w:w="15" w:type="dxa"/>
            </w:tcMar>
            <w:vAlign w:val="bottom"/>
            <w:hideMark/>
          </w:tcPr>
          <w:p w14:paraId="0F1425C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2F91BF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9B32ED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Tsodik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Genadiy</w:t>
            </w:r>
            <w:proofErr w:type="spellEnd"/>
          </w:p>
        </w:tc>
        <w:tc>
          <w:tcPr>
            <w:tcW w:w="4969" w:type="dxa"/>
            <w:noWrap/>
            <w:tcMar>
              <w:top w:w="15" w:type="dxa"/>
              <w:left w:w="15" w:type="dxa"/>
              <w:bottom w:w="0" w:type="dxa"/>
              <w:right w:w="15" w:type="dxa"/>
            </w:tcMar>
            <w:vAlign w:val="bottom"/>
            <w:hideMark/>
          </w:tcPr>
          <w:p w14:paraId="6A19EDD0"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4FBB4FA4" w14:textId="77777777" w:rsidTr="00982F4D">
        <w:trPr>
          <w:trHeight w:val="300"/>
        </w:trPr>
        <w:tc>
          <w:tcPr>
            <w:tcW w:w="993" w:type="dxa"/>
            <w:noWrap/>
            <w:tcMar>
              <w:top w:w="15" w:type="dxa"/>
              <w:left w:w="15" w:type="dxa"/>
              <w:bottom w:w="0" w:type="dxa"/>
              <w:right w:w="15" w:type="dxa"/>
            </w:tcMar>
            <w:vAlign w:val="bottom"/>
            <w:hideMark/>
          </w:tcPr>
          <w:p w14:paraId="493A5AE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EBF587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6DB1BEAB"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4969" w:type="dxa"/>
            <w:noWrap/>
            <w:tcMar>
              <w:top w:w="15" w:type="dxa"/>
              <w:left w:w="15" w:type="dxa"/>
              <w:bottom w:w="0" w:type="dxa"/>
              <w:right w:w="15" w:type="dxa"/>
            </w:tcMar>
            <w:vAlign w:val="bottom"/>
            <w:hideMark/>
          </w:tcPr>
          <w:p w14:paraId="56ECA679" w14:textId="77777777" w:rsidR="00982F4D" w:rsidRDefault="00982F4D">
            <w:pPr>
              <w:rPr>
                <w:rFonts w:ascii="Calibri" w:hAnsi="Calibri" w:cs="Calibri"/>
                <w:color w:val="000000"/>
                <w:kern w:val="2"/>
                <w:szCs w:val="22"/>
              </w:rPr>
            </w:pPr>
            <w:r>
              <w:rPr>
                <w:rFonts w:ascii="Calibri" w:hAnsi="Calibri" w:cs="Calibri"/>
                <w:color w:val="000000"/>
                <w:kern w:val="2"/>
                <w:szCs w:val="22"/>
              </w:rPr>
              <w:t>Canon</w:t>
            </w:r>
          </w:p>
        </w:tc>
      </w:tr>
      <w:tr w:rsidR="00982F4D" w14:paraId="3BC17991" w14:textId="77777777" w:rsidTr="00982F4D">
        <w:trPr>
          <w:trHeight w:val="300"/>
        </w:trPr>
        <w:tc>
          <w:tcPr>
            <w:tcW w:w="993" w:type="dxa"/>
            <w:noWrap/>
            <w:tcMar>
              <w:top w:w="15" w:type="dxa"/>
              <w:left w:w="15" w:type="dxa"/>
              <w:bottom w:w="0" w:type="dxa"/>
              <w:right w:w="15" w:type="dxa"/>
            </w:tcMar>
            <w:vAlign w:val="bottom"/>
            <w:hideMark/>
          </w:tcPr>
          <w:p w14:paraId="5FEB1EB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A055D8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AE17C67" w14:textId="77777777" w:rsidR="00982F4D" w:rsidRDefault="00982F4D">
            <w:pPr>
              <w:rPr>
                <w:rFonts w:ascii="Calibri" w:hAnsi="Calibri" w:cs="Calibri"/>
                <w:color w:val="000000"/>
                <w:kern w:val="2"/>
                <w:szCs w:val="22"/>
              </w:rPr>
            </w:pPr>
            <w:r>
              <w:rPr>
                <w:rFonts w:ascii="Calibri" w:hAnsi="Calibri" w:cs="Calibri"/>
                <w:color w:val="000000"/>
                <w:kern w:val="2"/>
                <w:szCs w:val="22"/>
              </w:rPr>
              <w:t>Urabe, Yoshio</w:t>
            </w:r>
          </w:p>
        </w:tc>
        <w:tc>
          <w:tcPr>
            <w:tcW w:w="4969" w:type="dxa"/>
            <w:noWrap/>
            <w:tcMar>
              <w:top w:w="15" w:type="dxa"/>
              <w:left w:w="15" w:type="dxa"/>
              <w:bottom w:w="0" w:type="dxa"/>
              <w:right w:w="15" w:type="dxa"/>
            </w:tcMar>
            <w:vAlign w:val="bottom"/>
            <w:hideMark/>
          </w:tcPr>
          <w:p w14:paraId="576E4106"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 Holdings Corporation</w:t>
            </w:r>
          </w:p>
        </w:tc>
      </w:tr>
      <w:tr w:rsidR="00982F4D" w14:paraId="6E4651FC" w14:textId="77777777" w:rsidTr="00982F4D">
        <w:trPr>
          <w:trHeight w:val="300"/>
        </w:trPr>
        <w:tc>
          <w:tcPr>
            <w:tcW w:w="993" w:type="dxa"/>
            <w:noWrap/>
            <w:tcMar>
              <w:top w:w="15" w:type="dxa"/>
              <w:left w:w="15" w:type="dxa"/>
              <w:bottom w:w="0" w:type="dxa"/>
              <w:right w:w="15" w:type="dxa"/>
            </w:tcMar>
            <w:vAlign w:val="bottom"/>
            <w:hideMark/>
          </w:tcPr>
          <w:p w14:paraId="0861893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0D9DF2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615251F3" w14:textId="77777777" w:rsidR="00982F4D" w:rsidRDefault="00982F4D">
            <w:pPr>
              <w:rPr>
                <w:rFonts w:ascii="Calibri" w:hAnsi="Calibri" w:cs="Calibri"/>
                <w:color w:val="000000"/>
                <w:kern w:val="2"/>
                <w:szCs w:val="22"/>
              </w:rPr>
            </w:pPr>
            <w:r>
              <w:rPr>
                <w:rFonts w:ascii="Calibri" w:hAnsi="Calibri" w:cs="Calibri"/>
                <w:color w:val="000000"/>
                <w:kern w:val="2"/>
                <w:szCs w:val="22"/>
              </w:rPr>
              <w:t>Varshney, Prabodh</w:t>
            </w:r>
          </w:p>
        </w:tc>
        <w:tc>
          <w:tcPr>
            <w:tcW w:w="4969" w:type="dxa"/>
            <w:noWrap/>
            <w:tcMar>
              <w:top w:w="15" w:type="dxa"/>
              <w:left w:w="15" w:type="dxa"/>
              <w:bottom w:w="0" w:type="dxa"/>
              <w:right w:w="15" w:type="dxa"/>
            </w:tcMar>
            <w:vAlign w:val="bottom"/>
            <w:hideMark/>
          </w:tcPr>
          <w:p w14:paraId="2E1ECA5E" w14:textId="77777777" w:rsidR="00982F4D" w:rsidRDefault="00982F4D">
            <w:pPr>
              <w:rPr>
                <w:rFonts w:ascii="Calibri" w:hAnsi="Calibri" w:cs="Calibri"/>
                <w:color w:val="000000"/>
                <w:kern w:val="2"/>
                <w:szCs w:val="22"/>
              </w:rPr>
            </w:pPr>
            <w:r>
              <w:rPr>
                <w:rFonts w:ascii="Calibri" w:hAnsi="Calibri" w:cs="Calibri"/>
                <w:color w:val="000000"/>
                <w:kern w:val="2"/>
                <w:szCs w:val="22"/>
              </w:rPr>
              <w:t>Nokia</w:t>
            </w:r>
          </w:p>
        </w:tc>
      </w:tr>
      <w:tr w:rsidR="00982F4D" w14:paraId="16400861" w14:textId="77777777" w:rsidTr="00982F4D">
        <w:trPr>
          <w:trHeight w:val="300"/>
        </w:trPr>
        <w:tc>
          <w:tcPr>
            <w:tcW w:w="993" w:type="dxa"/>
            <w:noWrap/>
            <w:tcMar>
              <w:top w:w="15" w:type="dxa"/>
              <w:left w:w="15" w:type="dxa"/>
              <w:bottom w:w="0" w:type="dxa"/>
              <w:right w:w="15" w:type="dxa"/>
            </w:tcMar>
            <w:vAlign w:val="bottom"/>
            <w:hideMark/>
          </w:tcPr>
          <w:p w14:paraId="1AC4289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255B5A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D273D48" w14:textId="77777777" w:rsidR="00982F4D" w:rsidRDefault="00982F4D">
            <w:pPr>
              <w:rPr>
                <w:rFonts w:ascii="Calibri" w:hAnsi="Calibri" w:cs="Calibri"/>
                <w:color w:val="000000"/>
                <w:kern w:val="2"/>
                <w:szCs w:val="22"/>
              </w:rPr>
            </w:pPr>
            <w:r>
              <w:rPr>
                <w:rFonts w:ascii="Calibri" w:hAnsi="Calibri" w:cs="Calibri"/>
                <w:color w:val="000000"/>
                <w:kern w:val="2"/>
                <w:szCs w:val="22"/>
              </w:rPr>
              <w:t>Wang, Lei</w:t>
            </w:r>
          </w:p>
        </w:tc>
        <w:tc>
          <w:tcPr>
            <w:tcW w:w="4969" w:type="dxa"/>
            <w:noWrap/>
            <w:tcMar>
              <w:top w:w="15" w:type="dxa"/>
              <w:left w:w="15" w:type="dxa"/>
              <w:bottom w:w="0" w:type="dxa"/>
              <w:right w:w="15" w:type="dxa"/>
            </w:tcMar>
            <w:vAlign w:val="bottom"/>
            <w:hideMark/>
          </w:tcPr>
          <w:p w14:paraId="4566DD2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Technologies/Huawei Technologies</w:t>
            </w:r>
          </w:p>
        </w:tc>
      </w:tr>
      <w:tr w:rsidR="00982F4D" w14:paraId="07695E84" w14:textId="77777777" w:rsidTr="00982F4D">
        <w:trPr>
          <w:trHeight w:val="300"/>
        </w:trPr>
        <w:tc>
          <w:tcPr>
            <w:tcW w:w="993" w:type="dxa"/>
            <w:noWrap/>
            <w:tcMar>
              <w:top w:w="15" w:type="dxa"/>
              <w:left w:w="15" w:type="dxa"/>
              <w:bottom w:w="0" w:type="dxa"/>
              <w:right w:w="15" w:type="dxa"/>
            </w:tcMar>
            <w:vAlign w:val="bottom"/>
            <w:hideMark/>
          </w:tcPr>
          <w:p w14:paraId="318E1C7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3E7206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4D1FB96" w14:textId="77777777" w:rsidR="00982F4D" w:rsidRDefault="00982F4D">
            <w:pPr>
              <w:rPr>
                <w:rFonts w:ascii="Calibri" w:hAnsi="Calibri" w:cs="Calibri"/>
                <w:color w:val="000000"/>
                <w:kern w:val="2"/>
                <w:szCs w:val="22"/>
              </w:rPr>
            </w:pPr>
            <w:r>
              <w:rPr>
                <w:rFonts w:ascii="Calibri" w:hAnsi="Calibri" w:cs="Calibri"/>
                <w:color w:val="000000"/>
                <w:kern w:val="2"/>
                <w:szCs w:val="22"/>
              </w:rPr>
              <w:t>Wang, Qi</w:t>
            </w:r>
          </w:p>
        </w:tc>
        <w:tc>
          <w:tcPr>
            <w:tcW w:w="4969" w:type="dxa"/>
            <w:noWrap/>
            <w:tcMar>
              <w:top w:w="15" w:type="dxa"/>
              <w:left w:w="15" w:type="dxa"/>
              <w:bottom w:w="0" w:type="dxa"/>
              <w:right w:w="15" w:type="dxa"/>
            </w:tcMar>
            <w:vAlign w:val="bottom"/>
            <w:hideMark/>
          </w:tcPr>
          <w:p w14:paraId="46AD74DF"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284477A1" w14:textId="77777777" w:rsidTr="00982F4D">
        <w:trPr>
          <w:trHeight w:val="300"/>
        </w:trPr>
        <w:tc>
          <w:tcPr>
            <w:tcW w:w="993" w:type="dxa"/>
            <w:noWrap/>
            <w:tcMar>
              <w:top w:w="15" w:type="dxa"/>
              <w:left w:w="15" w:type="dxa"/>
              <w:bottom w:w="0" w:type="dxa"/>
              <w:right w:w="15" w:type="dxa"/>
            </w:tcMar>
            <w:vAlign w:val="bottom"/>
            <w:hideMark/>
          </w:tcPr>
          <w:p w14:paraId="705B96B6"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04B1BD2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1B15BF4" w14:textId="77777777" w:rsidR="00982F4D" w:rsidRDefault="00982F4D">
            <w:pPr>
              <w:rPr>
                <w:rFonts w:ascii="Calibri" w:hAnsi="Calibri" w:cs="Calibri"/>
                <w:color w:val="000000"/>
                <w:kern w:val="2"/>
                <w:szCs w:val="22"/>
              </w:rPr>
            </w:pPr>
            <w:r>
              <w:rPr>
                <w:rFonts w:ascii="Calibri" w:hAnsi="Calibri" w:cs="Calibri"/>
                <w:color w:val="000000"/>
                <w:kern w:val="2"/>
                <w:szCs w:val="22"/>
              </w:rPr>
              <w:t>Wei, Dong</w:t>
            </w:r>
          </w:p>
        </w:tc>
        <w:tc>
          <w:tcPr>
            <w:tcW w:w="4969" w:type="dxa"/>
            <w:noWrap/>
            <w:tcMar>
              <w:top w:w="15" w:type="dxa"/>
              <w:left w:w="15" w:type="dxa"/>
              <w:bottom w:w="0" w:type="dxa"/>
              <w:right w:w="15" w:type="dxa"/>
            </w:tcMar>
            <w:vAlign w:val="bottom"/>
            <w:hideMark/>
          </w:tcPr>
          <w:p w14:paraId="7C21659F"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3CD8C3D8" w14:textId="77777777" w:rsidTr="00982F4D">
        <w:trPr>
          <w:trHeight w:val="300"/>
        </w:trPr>
        <w:tc>
          <w:tcPr>
            <w:tcW w:w="993" w:type="dxa"/>
            <w:noWrap/>
            <w:tcMar>
              <w:top w:w="15" w:type="dxa"/>
              <w:left w:w="15" w:type="dxa"/>
              <w:bottom w:w="0" w:type="dxa"/>
              <w:right w:w="15" w:type="dxa"/>
            </w:tcMar>
            <w:vAlign w:val="bottom"/>
            <w:hideMark/>
          </w:tcPr>
          <w:p w14:paraId="65AE207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4218D2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630723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4969" w:type="dxa"/>
            <w:noWrap/>
            <w:tcMar>
              <w:top w:w="15" w:type="dxa"/>
              <w:left w:w="15" w:type="dxa"/>
              <w:bottom w:w="0" w:type="dxa"/>
              <w:right w:w="15" w:type="dxa"/>
            </w:tcMar>
            <w:vAlign w:val="bottom"/>
            <w:hideMark/>
          </w:tcPr>
          <w:p w14:paraId="3B9ACDDF"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6190B857" w14:textId="77777777" w:rsidTr="00982F4D">
        <w:trPr>
          <w:trHeight w:val="300"/>
        </w:trPr>
        <w:tc>
          <w:tcPr>
            <w:tcW w:w="993" w:type="dxa"/>
            <w:noWrap/>
            <w:tcMar>
              <w:top w:w="15" w:type="dxa"/>
              <w:left w:w="15" w:type="dxa"/>
              <w:bottom w:w="0" w:type="dxa"/>
              <w:right w:w="15" w:type="dxa"/>
            </w:tcMar>
            <w:vAlign w:val="bottom"/>
            <w:hideMark/>
          </w:tcPr>
          <w:p w14:paraId="62DE1B8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DD2A64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542511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4969" w:type="dxa"/>
            <w:noWrap/>
            <w:tcMar>
              <w:top w:w="15" w:type="dxa"/>
              <w:left w:w="15" w:type="dxa"/>
              <w:bottom w:w="0" w:type="dxa"/>
              <w:right w:w="15" w:type="dxa"/>
            </w:tcMar>
            <w:vAlign w:val="bottom"/>
            <w:hideMark/>
          </w:tcPr>
          <w:p w14:paraId="2C2D513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982F4D" w14:paraId="5D3AE7BE" w14:textId="77777777" w:rsidTr="00982F4D">
        <w:trPr>
          <w:trHeight w:val="300"/>
        </w:trPr>
        <w:tc>
          <w:tcPr>
            <w:tcW w:w="993" w:type="dxa"/>
            <w:noWrap/>
            <w:tcMar>
              <w:top w:w="15" w:type="dxa"/>
              <w:left w:w="15" w:type="dxa"/>
              <w:bottom w:w="0" w:type="dxa"/>
              <w:right w:w="15" w:type="dxa"/>
            </w:tcMar>
            <w:vAlign w:val="bottom"/>
            <w:hideMark/>
          </w:tcPr>
          <w:p w14:paraId="07FCBEE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634102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65BEA5B" w14:textId="77777777" w:rsidR="00982F4D" w:rsidRDefault="00982F4D">
            <w:pPr>
              <w:rPr>
                <w:rFonts w:ascii="Calibri" w:hAnsi="Calibri" w:cs="Calibri"/>
                <w:color w:val="000000"/>
                <w:kern w:val="2"/>
                <w:szCs w:val="22"/>
              </w:rPr>
            </w:pPr>
            <w:r>
              <w:rPr>
                <w:rFonts w:ascii="Calibri" w:hAnsi="Calibri" w:cs="Calibri"/>
                <w:color w:val="000000"/>
                <w:kern w:val="2"/>
                <w:szCs w:val="22"/>
              </w:rPr>
              <w:t>Xia, Qing</w:t>
            </w:r>
          </w:p>
        </w:tc>
        <w:tc>
          <w:tcPr>
            <w:tcW w:w="4969" w:type="dxa"/>
            <w:noWrap/>
            <w:tcMar>
              <w:top w:w="15" w:type="dxa"/>
              <w:left w:w="15" w:type="dxa"/>
              <w:bottom w:w="0" w:type="dxa"/>
              <w:right w:w="15" w:type="dxa"/>
            </w:tcMar>
            <w:vAlign w:val="bottom"/>
            <w:hideMark/>
          </w:tcPr>
          <w:p w14:paraId="5F3A5E27"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1AB64949" w14:textId="77777777" w:rsidTr="00982F4D">
        <w:trPr>
          <w:trHeight w:val="300"/>
        </w:trPr>
        <w:tc>
          <w:tcPr>
            <w:tcW w:w="993" w:type="dxa"/>
            <w:noWrap/>
            <w:tcMar>
              <w:top w:w="15" w:type="dxa"/>
              <w:left w:w="15" w:type="dxa"/>
              <w:bottom w:w="0" w:type="dxa"/>
              <w:right w:w="15" w:type="dxa"/>
            </w:tcMar>
            <w:vAlign w:val="bottom"/>
            <w:hideMark/>
          </w:tcPr>
          <w:p w14:paraId="37D93B3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3C27D7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754CE38" w14:textId="77777777" w:rsidR="00982F4D" w:rsidRDefault="00982F4D">
            <w:pPr>
              <w:rPr>
                <w:rFonts w:ascii="Calibri" w:hAnsi="Calibri" w:cs="Calibri"/>
                <w:color w:val="000000"/>
                <w:kern w:val="2"/>
                <w:szCs w:val="22"/>
              </w:rPr>
            </w:pPr>
            <w:r>
              <w:rPr>
                <w:rFonts w:ascii="Calibri" w:hAnsi="Calibri" w:cs="Calibri"/>
                <w:color w:val="000000"/>
                <w:kern w:val="2"/>
                <w:szCs w:val="22"/>
              </w:rPr>
              <w:t>Xin, Yan</w:t>
            </w:r>
          </w:p>
        </w:tc>
        <w:tc>
          <w:tcPr>
            <w:tcW w:w="4969" w:type="dxa"/>
            <w:noWrap/>
            <w:tcMar>
              <w:top w:w="15" w:type="dxa"/>
              <w:left w:w="15" w:type="dxa"/>
              <w:bottom w:w="0" w:type="dxa"/>
              <w:right w:w="15" w:type="dxa"/>
            </w:tcMar>
            <w:vAlign w:val="bottom"/>
            <w:hideMark/>
          </w:tcPr>
          <w:p w14:paraId="0B7821D3"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982F4D" w14:paraId="148ACF99" w14:textId="77777777" w:rsidTr="00982F4D">
        <w:trPr>
          <w:trHeight w:val="300"/>
        </w:trPr>
        <w:tc>
          <w:tcPr>
            <w:tcW w:w="993" w:type="dxa"/>
            <w:noWrap/>
            <w:tcMar>
              <w:top w:w="15" w:type="dxa"/>
              <w:left w:w="15" w:type="dxa"/>
              <w:bottom w:w="0" w:type="dxa"/>
              <w:right w:w="15" w:type="dxa"/>
            </w:tcMar>
            <w:vAlign w:val="bottom"/>
            <w:hideMark/>
          </w:tcPr>
          <w:p w14:paraId="5E2640B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C8EC74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C811F6F" w14:textId="77777777" w:rsidR="00982F4D" w:rsidRDefault="00982F4D">
            <w:pPr>
              <w:rPr>
                <w:rFonts w:ascii="Calibri" w:hAnsi="Calibri" w:cs="Calibri"/>
                <w:color w:val="000000"/>
                <w:kern w:val="2"/>
                <w:szCs w:val="22"/>
              </w:rPr>
            </w:pPr>
            <w:r>
              <w:rPr>
                <w:rFonts w:ascii="Calibri" w:hAnsi="Calibri" w:cs="Calibri"/>
                <w:color w:val="000000"/>
                <w:kern w:val="2"/>
                <w:szCs w:val="22"/>
              </w:rPr>
              <w:t>Xu, Yue</w:t>
            </w:r>
          </w:p>
        </w:tc>
        <w:tc>
          <w:tcPr>
            <w:tcW w:w="4969" w:type="dxa"/>
            <w:noWrap/>
            <w:tcMar>
              <w:top w:w="15" w:type="dxa"/>
              <w:left w:w="15" w:type="dxa"/>
              <w:bottom w:w="0" w:type="dxa"/>
              <w:right w:w="15" w:type="dxa"/>
            </w:tcMar>
            <w:vAlign w:val="bottom"/>
            <w:hideMark/>
          </w:tcPr>
          <w:p w14:paraId="509F9102"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75A27433" w14:textId="77777777" w:rsidTr="00982F4D">
        <w:trPr>
          <w:trHeight w:val="300"/>
        </w:trPr>
        <w:tc>
          <w:tcPr>
            <w:tcW w:w="993" w:type="dxa"/>
            <w:noWrap/>
            <w:tcMar>
              <w:top w:w="15" w:type="dxa"/>
              <w:left w:w="15" w:type="dxa"/>
              <w:bottom w:w="0" w:type="dxa"/>
              <w:right w:w="15" w:type="dxa"/>
            </w:tcMar>
            <w:vAlign w:val="bottom"/>
            <w:hideMark/>
          </w:tcPr>
          <w:p w14:paraId="2C4ADA3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EA1CA8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FE30AB0"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Yamada, </w:t>
            </w:r>
            <w:proofErr w:type="spellStart"/>
            <w:r>
              <w:rPr>
                <w:rFonts w:ascii="Calibri" w:hAnsi="Calibri" w:cs="Calibri"/>
                <w:color w:val="000000"/>
                <w:kern w:val="2"/>
                <w:szCs w:val="22"/>
              </w:rPr>
              <w:t>Ryota</w:t>
            </w:r>
            <w:proofErr w:type="spellEnd"/>
          </w:p>
        </w:tc>
        <w:tc>
          <w:tcPr>
            <w:tcW w:w="4969" w:type="dxa"/>
            <w:noWrap/>
            <w:tcMar>
              <w:top w:w="15" w:type="dxa"/>
              <w:left w:w="15" w:type="dxa"/>
              <w:bottom w:w="0" w:type="dxa"/>
              <w:right w:w="15" w:type="dxa"/>
            </w:tcMar>
            <w:vAlign w:val="bottom"/>
            <w:hideMark/>
          </w:tcPr>
          <w:p w14:paraId="341DC885" w14:textId="77777777" w:rsidR="00982F4D" w:rsidRDefault="00982F4D">
            <w:pPr>
              <w:rPr>
                <w:rFonts w:ascii="Calibri" w:hAnsi="Calibri" w:cs="Calibri"/>
                <w:color w:val="000000"/>
                <w:kern w:val="2"/>
                <w:szCs w:val="22"/>
              </w:rPr>
            </w:pPr>
            <w:r>
              <w:rPr>
                <w:rFonts w:ascii="Calibri" w:hAnsi="Calibri" w:cs="Calibri"/>
                <w:color w:val="000000"/>
                <w:kern w:val="2"/>
                <w:szCs w:val="22"/>
              </w:rPr>
              <w:t>SHARP CORPORATION</w:t>
            </w:r>
          </w:p>
        </w:tc>
      </w:tr>
      <w:tr w:rsidR="00982F4D" w14:paraId="2623B0E0" w14:textId="77777777" w:rsidTr="00982F4D">
        <w:trPr>
          <w:trHeight w:val="300"/>
        </w:trPr>
        <w:tc>
          <w:tcPr>
            <w:tcW w:w="993" w:type="dxa"/>
            <w:noWrap/>
            <w:tcMar>
              <w:top w:w="15" w:type="dxa"/>
              <w:left w:w="15" w:type="dxa"/>
              <w:bottom w:w="0" w:type="dxa"/>
              <w:right w:w="15" w:type="dxa"/>
            </w:tcMar>
            <w:vAlign w:val="bottom"/>
            <w:hideMark/>
          </w:tcPr>
          <w:p w14:paraId="7450B93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7DE7A6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D099769" w14:textId="77777777" w:rsidR="00982F4D" w:rsidRDefault="00982F4D">
            <w:pPr>
              <w:rPr>
                <w:rFonts w:ascii="Calibri" w:hAnsi="Calibri" w:cs="Calibri"/>
                <w:color w:val="000000"/>
                <w:kern w:val="2"/>
                <w:szCs w:val="22"/>
              </w:rPr>
            </w:pPr>
            <w:r>
              <w:rPr>
                <w:rFonts w:ascii="Calibri" w:hAnsi="Calibri" w:cs="Calibri"/>
                <w:color w:val="000000"/>
                <w:kern w:val="2"/>
                <w:szCs w:val="22"/>
              </w:rPr>
              <w:t>Yang, Jay</w:t>
            </w:r>
          </w:p>
        </w:tc>
        <w:tc>
          <w:tcPr>
            <w:tcW w:w="4969" w:type="dxa"/>
            <w:noWrap/>
            <w:tcMar>
              <w:top w:w="15" w:type="dxa"/>
              <w:left w:w="15" w:type="dxa"/>
              <w:bottom w:w="0" w:type="dxa"/>
              <w:right w:w="15" w:type="dxa"/>
            </w:tcMar>
            <w:vAlign w:val="bottom"/>
            <w:hideMark/>
          </w:tcPr>
          <w:p w14:paraId="44024527" w14:textId="77777777" w:rsidR="00982F4D" w:rsidRDefault="00982F4D">
            <w:pPr>
              <w:rPr>
                <w:rFonts w:ascii="Calibri" w:hAnsi="Calibri" w:cs="Calibri"/>
                <w:color w:val="000000"/>
                <w:kern w:val="2"/>
                <w:szCs w:val="22"/>
              </w:rPr>
            </w:pPr>
            <w:r>
              <w:rPr>
                <w:rFonts w:ascii="Calibri" w:hAnsi="Calibri" w:cs="Calibri"/>
                <w:color w:val="000000"/>
                <w:kern w:val="2"/>
                <w:szCs w:val="22"/>
              </w:rPr>
              <w:t>ZTE Corporation</w:t>
            </w:r>
          </w:p>
        </w:tc>
      </w:tr>
      <w:tr w:rsidR="00982F4D" w14:paraId="0C63763E" w14:textId="77777777" w:rsidTr="00982F4D">
        <w:trPr>
          <w:trHeight w:val="300"/>
        </w:trPr>
        <w:tc>
          <w:tcPr>
            <w:tcW w:w="993" w:type="dxa"/>
            <w:noWrap/>
            <w:tcMar>
              <w:top w:w="15" w:type="dxa"/>
              <w:left w:w="15" w:type="dxa"/>
              <w:bottom w:w="0" w:type="dxa"/>
              <w:right w:w="15" w:type="dxa"/>
            </w:tcMar>
            <w:vAlign w:val="bottom"/>
            <w:hideMark/>
          </w:tcPr>
          <w:p w14:paraId="424554B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8CF09E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9BBC992" w14:textId="77777777" w:rsidR="00982F4D" w:rsidRDefault="00982F4D">
            <w:pPr>
              <w:rPr>
                <w:rFonts w:ascii="Calibri" w:hAnsi="Calibri" w:cs="Calibri"/>
                <w:color w:val="000000"/>
                <w:kern w:val="2"/>
                <w:szCs w:val="22"/>
              </w:rPr>
            </w:pPr>
            <w:r>
              <w:rPr>
                <w:rFonts w:ascii="Calibri" w:hAnsi="Calibri" w:cs="Calibri"/>
                <w:color w:val="000000"/>
                <w:kern w:val="2"/>
                <w:szCs w:val="22"/>
              </w:rPr>
              <w:t>Yang, Jimmy</w:t>
            </w:r>
          </w:p>
        </w:tc>
        <w:tc>
          <w:tcPr>
            <w:tcW w:w="4969" w:type="dxa"/>
            <w:noWrap/>
            <w:tcMar>
              <w:top w:w="15" w:type="dxa"/>
              <w:left w:w="15" w:type="dxa"/>
              <w:bottom w:w="0" w:type="dxa"/>
              <w:right w:w="15" w:type="dxa"/>
            </w:tcMar>
            <w:vAlign w:val="bottom"/>
            <w:hideMark/>
          </w:tcPr>
          <w:p w14:paraId="7430BA2E" w14:textId="77777777" w:rsidR="00982F4D" w:rsidRDefault="00982F4D">
            <w:pPr>
              <w:rPr>
                <w:rFonts w:ascii="Calibri" w:hAnsi="Calibri" w:cs="Calibri"/>
                <w:color w:val="000000"/>
                <w:kern w:val="2"/>
                <w:szCs w:val="22"/>
              </w:rPr>
            </w:pPr>
            <w:r>
              <w:rPr>
                <w:rFonts w:ascii="Calibri" w:hAnsi="Calibri" w:cs="Calibri"/>
                <w:color w:val="000000"/>
                <w:kern w:val="2"/>
                <w:szCs w:val="22"/>
              </w:rPr>
              <w:t>Moxa Inc.</w:t>
            </w:r>
          </w:p>
        </w:tc>
      </w:tr>
      <w:tr w:rsidR="00982F4D" w14:paraId="1F7A3839" w14:textId="77777777" w:rsidTr="00982F4D">
        <w:trPr>
          <w:trHeight w:val="300"/>
        </w:trPr>
        <w:tc>
          <w:tcPr>
            <w:tcW w:w="993" w:type="dxa"/>
            <w:noWrap/>
            <w:tcMar>
              <w:top w:w="15" w:type="dxa"/>
              <w:left w:w="15" w:type="dxa"/>
              <w:bottom w:w="0" w:type="dxa"/>
              <w:right w:w="15" w:type="dxa"/>
            </w:tcMar>
            <w:vAlign w:val="bottom"/>
            <w:hideMark/>
          </w:tcPr>
          <w:p w14:paraId="5EBBE1F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8D9B35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2C16022" w14:textId="77777777" w:rsidR="00982F4D" w:rsidRDefault="00982F4D">
            <w:pPr>
              <w:rPr>
                <w:rFonts w:ascii="Calibri" w:hAnsi="Calibri" w:cs="Calibri"/>
                <w:color w:val="000000"/>
                <w:kern w:val="2"/>
                <w:szCs w:val="22"/>
              </w:rPr>
            </w:pPr>
            <w:r>
              <w:rPr>
                <w:rFonts w:ascii="Calibri" w:hAnsi="Calibri" w:cs="Calibri"/>
                <w:color w:val="000000"/>
                <w:kern w:val="2"/>
                <w:szCs w:val="22"/>
              </w:rPr>
              <w:t>Yano, Kazuto</w:t>
            </w:r>
          </w:p>
        </w:tc>
        <w:tc>
          <w:tcPr>
            <w:tcW w:w="4969" w:type="dxa"/>
            <w:noWrap/>
            <w:tcMar>
              <w:top w:w="15" w:type="dxa"/>
              <w:left w:w="15" w:type="dxa"/>
              <w:bottom w:w="0" w:type="dxa"/>
              <w:right w:w="15" w:type="dxa"/>
            </w:tcMar>
            <w:vAlign w:val="bottom"/>
            <w:hideMark/>
          </w:tcPr>
          <w:p w14:paraId="4F9197D2" w14:textId="77777777" w:rsidR="00982F4D" w:rsidRDefault="00982F4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82F4D" w14:paraId="160AECFE" w14:textId="77777777" w:rsidTr="00982F4D">
        <w:trPr>
          <w:trHeight w:val="300"/>
        </w:trPr>
        <w:tc>
          <w:tcPr>
            <w:tcW w:w="993" w:type="dxa"/>
            <w:noWrap/>
            <w:tcMar>
              <w:top w:w="15" w:type="dxa"/>
              <w:left w:w="15" w:type="dxa"/>
              <w:bottom w:w="0" w:type="dxa"/>
              <w:right w:w="15" w:type="dxa"/>
            </w:tcMar>
            <w:vAlign w:val="bottom"/>
            <w:hideMark/>
          </w:tcPr>
          <w:p w14:paraId="2ECBA08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4DA08E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B943FB0" w14:textId="77777777" w:rsidR="00982F4D" w:rsidRDefault="00982F4D">
            <w:pPr>
              <w:rPr>
                <w:rFonts w:ascii="Calibri" w:hAnsi="Calibri" w:cs="Calibri"/>
                <w:color w:val="000000"/>
                <w:kern w:val="2"/>
                <w:szCs w:val="22"/>
              </w:rPr>
            </w:pPr>
            <w:r>
              <w:rPr>
                <w:rFonts w:ascii="Calibri" w:hAnsi="Calibri" w:cs="Calibri"/>
                <w:color w:val="000000"/>
                <w:kern w:val="2"/>
                <w:szCs w:val="22"/>
              </w:rPr>
              <w:t>Yee, James</w:t>
            </w:r>
          </w:p>
        </w:tc>
        <w:tc>
          <w:tcPr>
            <w:tcW w:w="4969" w:type="dxa"/>
            <w:noWrap/>
            <w:tcMar>
              <w:top w:w="15" w:type="dxa"/>
              <w:left w:w="15" w:type="dxa"/>
              <w:bottom w:w="0" w:type="dxa"/>
              <w:right w:w="15" w:type="dxa"/>
            </w:tcMar>
            <w:vAlign w:val="bottom"/>
            <w:hideMark/>
          </w:tcPr>
          <w:p w14:paraId="115C1E81"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4B798AF9" w14:textId="77777777" w:rsidTr="00982F4D">
        <w:trPr>
          <w:trHeight w:val="300"/>
        </w:trPr>
        <w:tc>
          <w:tcPr>
            <w:tcW w:w="993" w:type="dxa"/>
            <w:noWrap/>
            <w:tcMar>
              <w:top w:w="15" w:type="dxa"/>
              <w:left w:w="15" w:type="dxa"/>
              <w:bottom w:w="0" w:type="dxa"/>
              <w:right w:w="15" w:type="dxa"/>
            </w:tcMar>
            <w:vAlign w:val="bottom"/>
            <w:hideMark/>
          </w:tcPr>
          <w:p w14:paraId="3C32939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B55782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8EF37A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4969" w:type="dxa"/>
            <w:noWrap/>
            <w:tcMar>
              <w:top w:w="15" w:type="dxa"/>
              <w:left w:w="15" w:type="dxa"/>
              <w:bottom w:w="0" w:type="dxa"/>
              <w:right w:w="15" w:type="dxa"/>
            </w:tcMar>
            <w:vAlign w:val="bottom"/>
            <w:hideMark/>
          </w:tcPr>
          <w:p w14:paraId="2C36C03C"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3090DFB8" w14:textId="77777777" w:rsidTr="00982F4D">
        <w:trPr>
          <w:trHeight w:val="300"/>
        </w:trPr>
        <w:tc>
          <w:tcPr>
            <w:tcW w:w="993" w:type="dxa"/>
            <w:noWrap/>
            <w:tcMar>
              <w:top w:w="15" w:type="dxa"/>
              <w:left w:w="15" w:type="dxa"/>
              <w:bottom w:w="0" w:type="dxa"/>
              <w:right w:w="15" w:type="dxa"/>
            </w:tcMar>
            <w:vAlign w:val="bottom"/>
            <w:hideMark/>
          </w:tcPr>
          <w:p w14:paraId="10D54FB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2610B5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FFC9784" w14:textId="77777777" w:rsidR="00982F4D" w:rsidRDefault="00982F4D">
            <w:pPr>
              <w:rPr>
                <w:rFonts w:ascii="Calibri" w:hAnsi="Calibri" w:cs="Calibri"/>
                <w:color w:val="000000"/>
                <w:kern w:val="2"/>
                <w:szCs w:val="22"/>
              </w:rPr>
            </w:pPr>
            <w:r>
              <w:rPr>
                <w:rFonts w:ascii="Calibri" w:hAnsi="Calibri" w:cs="Calibri"/>
                <w:color w:val="000000"/>
                <w:kern w:val="2"/>
                <w:szCs w:val="22"/>
              </w:rPr>
              <w:t>Yu, Jian</w:t>
            </w:r>
          </w:p>
        </w:tc>
        <w:tc>
          <w:tcPr>
            <w:tcW w:w="4969" w:type="dxa"/>
            <w:noWrap/>
            <w:tcMar>
              <w:top w:w="15" w:type="dxa"/>
              <w:left w:w="15" w:type="dxa"/>
              <w:bottom w:w="0" w:type="dxa"/>
              <w:right w:w="15" w:type="dxa"/>
            </w:tcMar>
            <w:vAlign w:val="bottom"/>
            <w:hideMark/>
          </w:tcPr>
          <w:p w14:paraId="584D8269"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695A3365" w14:textId="77777777" w:rsidTr="00982F4D">
        <w:trPr>
          <w:trHeight w:val="300"/>
        </w:trPr>
        <w:tc>
          <w:tcPr>
            <w:tcW w:w="993" w:type="dxa"/>
            <w:noWrap/>
            <w:tcMar>
              <w:top w:w="15" w:type="dxa"/>
              <w:left w:w="15" w:type="dxa"/>
              <w:bottom w:w="0" w:type="dxa"/>
              <w:right w:w="15" w:type="dxa"/>
            </w:tcMar>
            <w:vAlign w:val="bottom"/>
            <w:hideMark/>
          </w:tcPr>
          <w:p w14:paraId="40E36D1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DBC2C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CCBF61A" w14:textId="77777777" w:rsidR="00982F4D" w:rsidRDefault="00982F4D">
            <w:pPr>
              <w:rPr>
                <w:rFonts w:ascii="Calibri" w:hAnsi="Calibri" w:cs="Calibri"/>
                <w:color w:val="000000"/>
                <w:kern w:val="2"/>
                <w:szCs w:val="22"/>
              </w:rPr>
            </w:pPr>
            <w:r>
              <w:rPr>
                <w:rFonts w:ascii="Calibri" w:hAnsi="Calibri" w:cs="Calibri"/>
                <w:color w:val="000000"/>
                <w:kern w:val="2"/>
                <w:szCs w:val="22"/>
              </w:rPr>
              <w:t>Zhang, John</w:t>
            </w:r>
          </w:p>
        </w:tc>
        <w:tc>
          <w:tcPr>
            <w:tcW w:w="4969" w:type="dxa"/>
            <w:noWrap/>
            <w:tcMar>
              <w:top w:w="15" w:type="dxa"/>
              <w:left w:w="15" w:type="dxa"/>
              <w:bottom w:w="0" w:type="dxa"/>
              <w:right w:w="15" w:type="dxa"/>
            </w:tcMar>
            <w:vAlign w:val="bottom"/>
            <w:hideMark/>
          </w:tcPr>
          <w:p w14:paraId="17AD2B1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GuangDong</w:t>
            </w:r>
            <w:proofErr w:type="spellEnd"/>
            <w:r>
              <w:rPr>
                <w:rFonts w:ascii="Calibri" w:hAnsi="Calibri" w:cs="Calibri"/>
                <w:color w:val="000000"/>
                <w:kern w:val="2"/>
                <w:szCs w:val="22"/>
              </w:rPr>
              <w:t xml:space="preserve"> OPPO Mobile Telecommunications Corp., Ltd.</w:t>
            </w:r>
          </w:p>
        </w:tc>
      </w:tr>
      <w:tr w:rsidR="00982F4D" w14:paraId="7D6030A9" w14:textId="77777777" w:rsidTr="00982F4D">
        <w:trPr>
          <w:trHeight w:val="300"/>
        </w:trPr>
        <w:tc>
          <w:tcPr>
            <w:tcW w:w="993" w:type="dxa"/>
            <w:noWrap/>
            <w:tcMar>
              <w:top w:w="15" w:type="dxa"/>
              <w:left w:w="15" w:type="dxa"/>
              <w:bottom w:w="0" w:type="dxa"/>
              <w:right w:w="15" w:type="dxa"/>
            </w:tcMar>
            <w:vAlign w:val="bottom"/>
            <w:hideMark/>
          </w:tcPr>
          <w:p w14:paraId="44728C1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9747B5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4AC623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Maolin</w:t>
            </w:r>
            <w:proofErr w:type="spellEnd"/>
          </w:p>
        </w:tc>
        <w:tc>
          <w:tcPr>
            <w:tcW w:w="4969" w:type="dxa"/>
            <w:noWrap/>
            <w:tcMar>
              <w:top w:w="15" w:type="dxa"/>
              <w:left w:w="15" w:type="dxa"/>
              <w:bottom w:w="0" w:type="dxa"/>
              <w:right w:w="15" w:type="dxa"/>
            </w:tcMar>
            <w:vAlign w:val="bottom"/>
            <w:hideMark/>
          </w:tcPr>
          <w:p w14:paraId="643FC472"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1184B667" w14:textId="77777777" w:rsidTr="00982F4D">
        <w:trPr>
          <w:trHeight w:val="300"/>
        </w:trPr>
        <w:tc>
          <w:tcPr>
            <w:tcW w:w="993" w:type="dxa"/>
            <w:noWrap/>
            <w:tcMar>
              <w:top w:w="15" w:type="dxa"/>
              <w:left w:w="15" w:type="dxa"/>
              <w:bottom w:w="0" w:type="dxa"/>
              <w:right w:w="15" w:type="dxa"/>
            </w:tcMar>
            <w:vAlign w:val="bottom"/>
            <w:hideMark/>
          </w:tcPr>
          <w:p w14:paraId="6E37CF2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E12426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D8AA81C" w14:textId="77777777" w:rsidR="00982F4D" w:rsidRDefault="00982F4D">
            <w:pPr>
              <w:rPr>
                <w:rFonts w:ascii="Calibri" w:hAnsi="Calibri" w:cs="Calibri"/>
                <w:color w:val="000000"/>
                <w:kern w:val="2"/>
                <w:szCs w:val="22"/>
              </w:rPr>
            </w:pPr>
            <w:r>
              <w:rPr>
                <w:rFonts w:ascii="Calibri" w:hAnsi="Calibri" w:cs="Calibri"/>
                <w:color w:val="000000"/>
                <w:kern w:val="2"/>
                <w:szCs w:val="22"/>
              </w:rPr>
              <w:t>Zhang, Yan</w:t>
            </w:r>
          </w:p>
        </w:tc>
        <w:tc>
          <w:tcPr>
            <w:tcW w:w="4969" w:type="dxa"/>
            <w:noWrap/>
            <w:tcMar>
              <w:top w:w="15" w:type="dxa"/>
              <w:left w:w="15" w:type="dxa"/>
              <w:bottom w:w="0" w:type="dxa"/>
              <w:right w:w="15" w:type="dxa"/>
            </w:tcMar>
            <w:vAlign w:val="bottom"/>
            <w:hideMark/>
          </w:tcPr>
          <w:p w14:paraId="5B601EA6"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37890279" w14:textId="77777777" w:rsidTr="00982F4D">
        <w:trPr>
          <w:trHeight w:val="300"/>
        </w:trPr>
        <w:tc>
          <w:tcPr>
            <w:tcW w:w="993" w:type="dxa"/>
            <w:noWrap/>
            <w:tcMar>
              <w:top w:w="15" w:type="dxa"/>
              <w:left w:w="15" w:type="dxa"/>
              <w:bottom w:w="0" w:type="dxa"/>
              <w:right w:w="15" w:type="dxa"/>
            </w:tcMar>
            <w:vAlign w:val="bottom"/>
            <w:hideMark/>
          </w:tcPr>
          <w:p w14:paraId="2B5636B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57D747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8E9508B" w14:textId="77777777" w:rsidR="00982F4D" w:rsidRDefault="00982F4D">
            <w:pPr>
              <w:rPr>
                <w:rFonts w:ascii="Calibri" w:hAnsi="Calibri" w:cs="Calibri"/>
                <w:color w:val="000000"/>
                <w:kern w:val="2"/>
                <w:szCs w:val="22"/>
              </w:rPr>
            </w:pPr>
            <w:r>
              <w:rPr>
                <w:rFonts w:ascii="Calibri" w:hAnsi="Calibri" w:cs="Calibri"/>
                <w:color w:val="000000"/>
                <w:kern w:val="2"/>
                <w:szCs w:val="22"/>
              </w:rPr>
              <w:t>Zhao, Yue</w:t>
            </w:r>
          </w:p>
        </w:tc>
        <w:tc>
          <w:tcPr>
            <w:tcW w:w="4969" w:type="dxa"/>
            <w:noWrap/>
            <w:tcMar>
              <w:top w:w="15" w:type="dxa"/>
              <w:left w:w="15" w:type="dxa"/>
              <w:bottom w:w="0" w:type="dxa"/>
              <w:right w:w="15" w:type="dxa"/>
            </w:tcMar>
            <w:vAlign w:val="bottom"/>
            <w:hideMark/>
          </w:tcPr>
          <w:p w14:paraId="09C3CC80"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73965BD5" w14:textId="77777777" w:rsidTr="00982F4D">
        <w:trPr>
          <w:trHeight w:val="300"/>
        </w:trPr>
        <w:tc>
          <w:tcPr>
            <w:tcW w:w="993" w:type="dxa"/>
            <w:noWrap/>
            <w:tcMar>
              <w:top w:w="15" w:type="dxa"/>
              <w:left w:w="15" w:type="dxa"/>
              <w:bottom w:w="0" w:type="dxa"/>
              <w:right w:w="15" w:type="dxa"/>
            </w:tcMar>
            <w:vAlign w:val="bottom"/>
            <w:hideMark/>
          </w:tcPr>
          <w:p w14:paraId="1E30A9B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BEC599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5364DA6" w14:textId="77777777" w:rsidR="00982F4D" w:rsidRDefault="00982F4D">
            <w:pPr>
              <w:rPr>
                <w:rFonts w:ascii="Calibri" w:hAnsi="Calibri" w:cs="Calibri"/>
                <w:color w:val="000000"/>
                <w:kern w:val="2"/>
                <w:szCs w:val="22"/>
              </w:rPr>
            </w:pPr>
            <w:r>
              <w:rPr>
                <w:rFonts w:ascii="Calibri" w:hAnsi="Calibri" w:cs="Calibri"/>
                <w:color w:val="000000"/>
                <w:kern w:val="2"/>
                <w:szCs w:val="22"/>
              </w:rPr>
              <w:t>Zhou, Pei</w:t>
            </w:r>
          </w:p>
        </w:tc>
        <w:tc>
          <w:tcPr>
            <w:tcW w:w="4969" w:type="dxa"/>
            <w:noWrap/>
            <w:tcMar>
              <w:top w:w="15" w:type="dxa"/>
              <w:left w:w="15" w:type="dxa"/>
              <w:bottom w:w="0" w:type="dxa"/>
              <w:right w:w="15" w:type="dxa"/>
            </w:tcMar>
            <w:vAlign w:val="bottom"/>
            <w:hideMark/>
          </w:tcPr>
          <w:p w14:paraId="4F4DB7F0" w14:textId="77777777" w:rsidR="00982F4D" w:rsidRDefault="00982F4D">
            <w:pPr>
              <w:rPr>
                <w:rFonts w:ascii="Calibri" w:hAnsi="Calibri" w:cs="Calibri"/>
                <w:color w:val="000000"/>
                <w:kern w:val="2"/>
                <w:szCs w:val="22"/>
              </w:rPr>
            </w:pPr>
            <w:r>
              <w:rPr>
                <w:rFonts w:ascii="Calibri" w:hAnsi="Calibri" w:cs="Calibri"/>
                <w:color w:val="000000"/>
                <w:kern w:val="2"/>
                <w:szCs w:val="22"/>
              </w:rPr>
              <w:t>TCL</w:t>
            </w:r>
          </w:p>
        </w:tc>
      </w:tr>
    </w:tbl>
    <w:p w14:paraId="3C2BA9EF" w14:textId="0B5419EE" w:rsidR="00982F4D" w:rsidRDefault="00982F4D" w:rsidP="004D777C"/>
    <w:p w14:paraId="34737BC7" w14:textId="4D606399" w:rsidR="00210C11" w:rsidRDefault="00210C11" w:rsidP="004D777C"/>
    <w:p w14:paraId="05D9CA6A" w14:textId="77777777" w:rsidR="00210C11" w:rsidRDefault="00210C11" w:rsidP="004D777C"/>
    <w:sectPr w:rsidR="00210C11">
      <w:headerReference w:type="default" r:id="rId106"/>
      <w:footerReference w:type="default" r:id="rId10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90C7" w14:textId="77777777" w:rsidR="00C07477" w:rsidRDefault="00C07477">
      <w:r>
        <w:separator/>
      </w:r>
    </w:p>
  </w:endnote>
  <w:endnote w:type="continuationSeparator" w:id="0">
    <w:p w14:paraId="2948D12F" w14:textId="77777777" w:rsidR="00C07477" w:rsidRDefault="00C07477">
      <w:r>
        <w:continuationSeparator/>
      </w:r>
    </w:p>
  </w:endnote>
  <w:endnote w:type="continuationNotice" w:id="1">
    <w:p w14:paraId="7E1FEDAE" w14:textId="77777777" w:rsidR="00C07477" w:rsidRDefault="00C07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8564" w14:textId="661CEB31" w:rsidR="007C4340" w:rsidRDefault="007C4340">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5E24D9">
      <w:rPr>
        <w:noProof/>
      </w:rPr>
      <w:t>1</w:t>
    </w:r>
    <w:r>
      <w:fldChar w:fldCharType="end"/>
    </w:r>
    <w:r>
      <w:tab/>
    </w:r>
    <w:r w:rsidR="00214065">
      <w:t>Yusuke Asai, NTT</w:t>
    </w:r>
  </w:p>
  <w:p w14:paraId="708C39E6" w14:textId="77777777" w:rsidR="007C4340" w:rsidRDefault="007C43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71BB" w14:textId="77777777" w:rsidR="00C07477" w:rsidRDefault="00C07477">
      <w:r>
        <w:separator/>
      </w:r>
    </w:p>
  </w:footnote>
  <w:footnote w:type="continuationSeparator" w:id="0">
    <w:p w14:paraId="47C1505D" w14:textId="77777777" w:rsidR="00C07477" w:rsidRDefault="00C07477">
      <w:r>
        <w:continuationSeparator/>
      </w:r>
    </w:p>
  </w:footnote>
  <w:footnote w:type="continuationNotice" w:id="1">
    <w:p w14:paraId="2BF267C8" w14:textId="77777777" w:rsidR="00C07477" w:rsidRDefault="00C074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F271" w14:textId="74F51E4F" w:rsidR="007C4340" w:rsidRPr="00E51B96" w:rsidRDefault="007C4340">
    <w:pPr>
      <w:pStyle w:val="a5"/>
      <w:tabs>
        <w:tab w:val="clear" w:pos="6480"/>
        <w:tab w:val="center" w:pos="4680"/>
        <w:tab w:val="right" w:pos="9360"/>
      </w:tabs>
      <w:rPr>
        <w:strike/>
      </w:rPr>
    </w:pPr>
    <w:r w:rsidRPr="00621DBB">
      <w:rPr>
        <w:lang w:eastAsia="zh-CN"/>
      </w:rPr>
      <w:fldChar w:fldCharType="begin"/>
    </w:r>
    <w:r w:rsidRPr="00621DBB">
      <w:rPr>
        <w:lang w:eastAsia="zh-CN"/>
      </w:rPr>
      <w:instrText xml:space="preserve"> KEYWORDS  \* MERGEFORMAT </w:instrText>
    </w:r>
    <w:r w:rsidRPr="00621DBB">
      <w:rPr>
        <w:lang w:eastAsia="zh-CN"/>
      </w:rPr>
      <w:fldChar w:fldCharType="separate"/>
    </w:r>
    <w:r w:rsidR="000C2B84">
      <w:rPr>
        <w:lang w:eastAsia="zh-CN"/>
      </w:rPr>
      <w:t>December</w:t>
    </w:r>
    <w:r w:rsidR="000C2B84">
      <w:t>,</w:t>
    </w:r>
    <w:r w:rsidR="000C2B84">
      <w:rPr>
        <w:lang w:eastAsia="zh-CN"/>
      </w:rPr>
      <w:t xml:space="preserve"> 2023</w:t>
    </w:r>
    <w:r w:rsidRPr="00621DBB">
      <w:fldChar w:fldCharType="end"/>
    </w:r>
    <w:r>
      <w:tab/>
    </w:r>
    <w:r>
      <w:tab/>
    </w:r>
    <w:fldSimple w:instr=" TITLE  \* MERGEFORMAT ">
      <w:r w:rsidR="00E82B90">
        <w:t>doc.: IEEE 802.11-23/2204r1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467E"/>
    <w:multiLevelType w:val="hybridMultilevel"/>
    <w:tmpl w:val="161C823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 w15:restartNumberingAfterBreak="0">
    <w:nsid w:val="21D35F81"/>
    <w:multiLevelType w:val="hybridMultilevel"/>
    <w:tmpl w:val="27CC1B96"/>
    <w:lvl w:ilvl="0" w:tplc="04090001">
      <w:start w:val="1"/>
      <w:numFmt w:val="bullet"/>
      <w:lvlText w:val=""/>
      <w:lvlJc w:val="left"/>
      <w:pPr>
        <w:ind w:left="720" w:hanging="360"/>
      </w:pPr>
      <w:rPr>
        <w:rFonts w:ascii="Symbol" w:hAnsi="Symbol" w:hint="default"/>
      </w:rPr>
    </w:lvl>
    <w:lvl w:ilvl="1" w:tplc="CFB6181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6468C"/>
    <w:multiLevelType w:val="hybridMultilevel"/>
    <w:tmpl w:val="F3189D66"/>
    <w:lvl w:ilvl="0" w:tplc="04090001">
      <w:start w:val="1"/>
      <w:numFmt w:val="bullet"/>
      <w:lvlText w:val=""/>
      <w:lvlJc w:val="left"/>
      <w:pPr>
        <w:ind w:left="720" w:hanging="360"/>
      </w:pPr>
      <w:rPr>
        <w:rFonts w:ascii="Symbol" w:hAnsi="Symbol" w:hint="default"/>
      </w:rPr>
    </w:lvl>
    <w:lvl w:ilvl="1" w:tplc="BA304B3C">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B382C"/>
    <w:multiLevelType w:val="hybridMultilevel"/>
    <w:tmpl w:val="81982650"/>
    <w:lvl w:ilvl="0" w:tplc="29CE4BCE">
      <w:start w:val="1"/>
      <w:numFmt w:val="bullet"/>
      <w:lvlText w:val="•"/>
      <w:lvlJc w:val="left"/>
      <w:pPr>
        <w:tabs>
          <w:tab w:val="num" w:pos="720"/>
        </w:tabs>
        <w:ind w:left="720" w:hanging="360"/>
      </w:pPr>
      <w:rPr>
        <w:rFonts w:ascii="Arial" w:hAnsi="Arial" w:hint="default"/>
      </w:rPr>
    </w:lvl>
    <w:lvl w:ilvl="1" w:tplc="7220C066" w:tentative="1">
      <w:start w:val="1"/>
      <w:numFmt w:val="bullet"/>
      <w:lvlText w:val="•"/>
      <w:lvlJc w:val="left"/>
      <w:pPr>
        <w:tabs>
          <w:tab w:val="num" w:pos="1440"/>
        </w:tabs>
        <w:ind w:left="1440" w:hanging="360"/>
      </w:pPr>
      <w:rPr>
        <w:rFonts w:ascii="Arial" w:hAnsi="Arial" w:hint="default"/>
      </w:rPr>
    </w:lvl>
    <w:lvl w:ilvl="2" w:tplc="AF527C8E" w:tentative="1">
      <w:start w:val="1"/>
      <w:numFmt w:val="bullet"/>
      <w:lvlText w:val="•"/>
      <w:lvlJc w:val="left"/>
      <w:pPr>
        <w:tabs>
          <w:tab w:val="num" w:pos="2160"/>
        </w:tabs>
        <w:ind w:left="2160" w:hanging="360"/>
      </w:pPr>
      <w:rPr>
        <w:rFonts w:ascii="Arial" w:hAnsi="Arial" w:hint="default"/>
      </w:rPr>
    </w:lvl>
    <w:lvl w:ilvl="3" w:tplc="CC823894" w:tentative="1">
      <w:start w:val="1"/>
      <w:numFmt w:val="bullet"/>
      <w:lvlText w:val="•"/>
      <w:lvlJc w:val="left"/>
      <w:pPr>
        <w:tabs>
          <w:tab w:val="num" w:pos="2880"/>
        </w:tabs>
        <w:ind w:left="2880" w:hanging="360"/>
      </w:pPr>
      <w:rPr>
        <w:rFonts w:ascii="Arial" w:hAnsi="Arial" w:hint="default"/>
      </w:rPr>
    </w:lvl>
    <w:lvl w:ilvl="4" w:tplc="CFFC6BAC" w:tentative="1">
      <w:start w:val="1"/>
      <w:numFmt w:val="bullet"/>
      <w:lvlText w:val="•"/>
      <w:lvlJc w:val="left"/>
      <w:pPr>
        <w:tabs>
          <w:tab w:val="num" w:pos="3600"/>
        </w:tabs>
        <w:ind w:left="3600" w:hanging="360"/>
      </w:pPr>
      <w:rPr>
        <w:rFonts w:ascii="Arial" w:hAnsi="Arial" w:hint="default"/>
      </w:rPr>
    </w:lvl>
    <w:lvl w:ilvl="5" w:tplc="28D87474" w:tentative="1">
      <w:start w:val="1"/>
      <w:numFmt w:val="bullet"/>
      <w:lvlText w:val="•"/>
      <w:lvlJc w:val="left"/>
      <w:pPr>
        <w:tabs>
          <w:tab w:val="num" w:pos="4320"/>
        </w:tabs>
        <w:ind w:left="4320" w:hanging="360"/>
      </w:pPr>
      <w:rPr>
        <w:rFonts w:ascii="Arial" w:hAnsi="Arial" w:hint="default"/>
      </w:rPr>
    </w:lvl>
    <w:lvl w:ilvl="6" w:tplc="1D8839AA" w:tentative="1">
      <w:start w:val="1"/>
      <w:numFmt w:val="bullet"/>
      <w:lvlText w:val="•"/>
      <w:lvlJc w:val="left"/>
      <w:pPr>
        <w:tabs>
          <w:tab w:val="num" w:pos="5040"/>
        </w:tabs>
        <w:ind w:left="5040" w:hanging="360"/>
      </w:pPr>
      <w:rPr>
        <w:rFonts w:ascii="Arial" w:hAnsi="Arial" w:hint="default"/>
      </w:rPr>
    </w:lvl>
    <w:lvl w:ilvl="7" w:tplc="AFD2BBDE" w:tentative="1">
      <w:start w:val="1"/>
      <w:numFmt w:val="bullet"/>
      <w:lvlText w:val="•"/>
      <w:lvlJc w:val="left"/>
      <w:pPr>
        <w:tabs>
          <w:tab w:val="num" w:pos="5760"/>
        </w:tabs>
        <w:ind w:left="5760" w:hanging="360"/>
      </w:pPr>
      <w:rPr>
        <w:rFonts w:ascii="Arial" w:hAnsi="Arial" w:hint="default"/>
      </w:rPr>
    </w:lvl>
    <w:lvl w:ilvl="8" w:tplc="D7A471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DBE3CA9"/>
    <w:multiLevelType w:val="hybridMultilevel"/>
    <w:tmpl w:val="BD261612"/>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num w:numId="1" w16cid:durableId="878057053">
    <w:abstractNumId w:val="2"/>
  </w:num>
  <w:num w:numId="2" w16cid:durableId="1358964049">
    <w:abstractNumId w:val="3"/>
  </w:num>
  <w:num w:numId="3" w16cid:durableId="1284533881">
    <w:abstractNumId w:val="5"/>
  </w:num>
  <w:num w:numId="4" w16cid:durableId="1414622365">
    <w:abstractNumId w:val="3"/>
  </w:num>
  <w:num w:numId="5" w16cid:durableId="1627738521">
    <w:abstractNumId w:val="3"/>
  </w:num>
  <w:num w:numId="6" w16cid:durableId="1188526907">
    <w:abstractNumId w:val="3"/>
  </w:num>
  <w:num w:numId="7" w16cid:durableId="916400696">
    <w:abstractNumId w:val="3"/>
  </w:num>
  <w:num w:numId="8" w16cid:durableId="526872462">
    <w:abstractNumId w:val="3"/>
  </w:num>
  <w:num w:numId="9" w16cid:durableId="360059449">
    <w:abstractNumId w:val="0"/>
  </w:num>
  <w:num w:numId="10" w16cid:durableId="1751847399">
    <w:abstractNumId w:val="3"/>
  </w:num>
  <w:num w:numId="11" w16cid:durableId="415833560">
    <w:abstractNumId w:val="3"/>
  </w:num>
  <w:num w:numId="12" w16cid:durableId="723065166">
    <w:abstractNumId w:val="3"/>
  </w:num>
  <w:num w:numId="13" w16cid:durableId="1646007408">
    <w:abstractNumId w:val="3"/>
  </w:num>
  <w:num w:numId="14" w16cid:durableId="476651201">
    <w:abstractNumId w:val="3"/>
  </w:num>
  <w:num w:numId="15" w16cid:durableId="1488862983">
    <w:abstractNumId w:val="3"/>
  </w:num>
  <w:num w:numId="16" w16cid:durableId="1978757738">
    <w:abstractNumId w:val="3"/>
  </w:num>
  <w:num w:numId="17" w16cid:durableId="676733729">
    <w:abstractNumId w:val="3"/>
  </w:num>
  <w:num w:numId="18" w16cid:durableId="1889485509">
    <w:abstractNumId w:val="3"/>
  </w:num>
  <w:num w:numId="19" w16cid:durableId="439184192">
    <w:abstractNumId w:val="3"/>
  </w:num>
  <w:num w:numId="20" w16cid:durableId="1024328153">
    <w:abstractNumId w:val="3"/>
  </w:num>
  <w:num w:numId="21" w16cid:durableId="2083139728">
    <w:abstractNumId w:val="3"/>
  </w:num>
  <w:num w:numId="22" w16cid:durableId="2026781834">
    <w:abstractNumId w:val="4"/>
  </w:num>
  <w:num w:numId="23" w16cid:durableId="126649960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1C0F"/>
    <w:rsid w:val="00004D8B"/>
    <w:rsid w:val="000065BF"/>
    <w:rsid w:val="00012A0D"/>
    <w:rsid w:val="00014553"/>
    <w:rsid w:val="0001646B"/>
    <w:rsid w:val="000207ED"/>
    <w:rsid w:val="000208B2"/>
    <w:rsid w:val="00020AC8"/>
    <w:rsid w:val="000221EF"/>
    <w:rsid w:val="00022978"/>
    <w:rsid w:val="000239D4"/>
    <w:rsid w:val="00024284"/>
    <w:rsid w:val="00024993"/>
    <w:rsid w:val="00024E65"/>
    <w:rsid w:val="00026148"/>
    <w:rsid w:val="0002696F"/>
    <w:rsid w:val="00027772"/>
    <w:rsid w:val="0003027F"/>
    <w:rsid w:val="00031E92"/>
    <w:rsid w:val="00033E4F"/>
    <w:rsid w:val="000341D3"/>
    <w:rsid w:val="000345D9"/>
    <w:rsid w:val="000367C9"/>
    <w:rsid w:val="0003694B"/>
    <w:rsid w:val="00036A7C"/>
    <w:rsid w:val="00036BE7"/>
    <w:rsid w:val="00037B32"/>
    <w:rsid w:val="00037C63"/>
    <w:rsid w:val="00040A6C"/>
    <w:rsid w:val="000414C7"/>
    <w:rsid w:val="0004332D"/>
    <w:rsid w:val="00043D6C"/>
    <w:rsid w:val="00046C51"/>
    <w:rsid w:val="00053ED4"/>
    <w:rsid w:val="00053F09"/>
    <w:rsid w:val="0005555A"/>
    <w:rsid w:val="0005695C"/>
    <w:rsid w:val="000578F5"/>
    <w:rsid w:val="000621E1"/>
    <w:rsid w:val="00065BFE"/>
    <w:rsid w:val="00067B2A"/>
    <w:rsid w:val="00073733"/>
    <w:rsid w:val="0007566F"/>
    <w:rsid w:val="00077A93"/>
    <w:rsid w:val="0008293F"/>
    <w:rsid w:val="00084ED7"/>
    <w:rsid w:val="000856B8"/>
    <w:rsid w:val="00091401"/>
    <w:rsid w:val="00095F3F"/>
    <w:rsid w:val="000A2A5F"/>
    <w:rsid w:val="000A30AD"/>
    <w:rsid w:val="000A50E0"/>
    <w:rsid w:val="000A53F3"/>
    <w:rsid w:val="000A5F67"/>
    <w:rsid w:val="000A6B19"/>
    <w:rsid w:val="000B0DE6"/>
    <w:rsid w:val="000B374F"/>
    <w:rsid w:val="000B3D29"/>
    <w:rsid w:val="000B43E3"/>
    <w:rsid w:val="000B46C4"/>
    <w:rsid w:val="000B4DF2"/>
    <w:rsid w:val="000B50C8"/>
    <w:rsid w:val="000B57E9"/>
    <w:rsid w:val="000B5A7B"/>
    <w:rsid w:val="000B5DE8"/>
    <w:rsid w:val="000B6676"/>
    <w:rsid w:val="000C2701"/>
    <w:rsid w:val="000C2B53"/>
    <w:rsid w:val="000C2B84"/>
    <w:rsid w:val="000C32D7"/>
    <w:rsid w:val="000C578E"/>
    <w:rsid w:val="000C7F64"/>
    <w:rsid w:val="000D0A2B"/>
    <w:rsid w:val="000D0A8D"/>
    <w:rsid w:val="000D4593"/>
    <w:rsid w:val="000D6768"/>
    <w:rsid w:val="000D75A6"/>
    <w:rsid w:val="000D7709"/>
    <w:rsid w:val="000E0C60"/>
    <w:rsid w:val="000E1EF9"/>
    <w:rsid w:val="000E5258"/>
    <w:rsid w:val="000F0145"/>
    <w:rsid w:val="000F23A8"/>
    <w:rsid w:val="000F3C02"/>
    <w:rsid w:val="000F6AD0"/>
    <w:rsid w:val="000F6FA7"/>
    <w:rsid w:val="000F7572"/>
    <w:rsid w:val="0010263F"/>
    <w:rsid w:val="0010497A"/>
    <w:rsid w:val="00104D26"/>
    <w:rsid w:val="0010531B"/>
    <w:rsid w:val="00106BF1"/>
    <w:rsid w:val="0010730F"/>
    <w:rsid w:val="00107BBE"/>
    <w:rsid w:val="00107FA5"/>
    <w:rsid w:val="00114053"/>
    <w:rsid w:val="00115816"/>
    <w:rsid w:val="001214FE"/>
    <w:rsid w:val="00121E70"/>
    <w:rsid w:val="0012344B"/>
    <w:rsid w:val="0012578E"/>
    <w:rsid w:val="001266D8"/>
    <w:rsid w:val="001273C9"/>
    <w:rsid w:val="00133617"/>
    <w:rsid w:val="0013419D"/>
    <w:rsid w:val="0013784D"/>
    <w:rsid w:val="001442D2"/>
    <w:rsid w:val="0014559A"/>
    <w:rsid w:val="0014704D"/>
    <w:rsid w:val="001476A9"/>
    <w:rsid w:val="00153181"/>
    <w:rsid w:val="001551F2"/>
    <w:rsid w:val="00157A23"/>
    <w:rsid w:val="00157A31"/>
    <w:rsid w:val="001608F4"/>
    <w:rsid w:val="00162E5B"/>
    <w:rsid w:val="00164AEF"/>
    <w:rsid w:val="00166B0D"/>
    <w:rsid w:val="00167B77"/>
    <w:rsid w:val="00170138"/>
    <w:rsid w:val="001701B9"/>
    <w:rsid w:val="0017021A"/>
    <w:rsid w:val="00173290"/>
    <w:rsid w:val="00174555"/>
    <w:rsid w:val="001748EB"/>
    <w:rsid w:val="001750FD"/>
    <w:rsid w:val="00175495"/>
    <w:rsid w:val="00175627"/>
    <w:rsid w:val="00177CD4"/>
    <w:rsid w:val="00180D53"/>
    <w:rsid w:val="00181B99"/>
    <w:rsid w:val="00182254"/>
    <w:rsid w:val="00191811"/>
    <w:rsid w:val="001931F6"/>
    <w:rsid w:val="001940E5"/>
    <w:rsid w:val="001A09F6"/>
    <w:rsid w:val="001A1762"/>
    <w:rsid w:val="001A1E59"/>
    <w:rsid w:val="001A3165"/>
    <w:rsid w:val="001A4496"/>
    <w:rsid w:val="001A5267"/>
    <w:rsid w:val="001A53CD"/>
    <w:rsid w:val="001A552A"/>
    <w:rsid w:val="001A6764"/>
    <w:rsid w:val="001A7518"/>
    <w:rsid w:val="001B10CB"/>
    <w:rsid w:val="001B1245"/>
    <w:rsid w:val="001B24D8"/>
    <w:rsid w:val="001B2BCD"/>
    <w:rsid w:val="001B2CAD"/>
    <w:rsid w:val="001B35E3"/>
    <w:rsid w:val="001B373E"/>
    <w:rsid w:val="001B3A6A"/>
    <w:rsid w:val="001B4447"/>
    <w:rsid w:val="001B4AC0"/>
    <w:rsid w:val="001B5A4F"/>
    <w:rsid w:val="001B7A42"/>
    <w:rsid w:val="001C16D8"/>
    <w:rsid w:val="001C4459"/>
    <w:rsid w:val="001C4629"/>
    <w:rsid w:val="001C60F0"/>
    <w:rsid w:val="001C6234"/>
    <w:rsid w:val="001C716D"/>
    <w:rsid w:val="001C7E13"/>
    <w:rsid w:val="001D05B5"/>
    <w:rsid w:val="001D0D03"/>
    <w:rsid w:val="001D2750"/>
    <w:rsid w:val="001D375B"/>
    <w:rsid w:val="001D408D"/>
    <w:rsid w:val="001D5F56"/>
    <w:rsid w:val="001D6A1E"/>
    <w:rsid w:val="001D723B"/>
    <w:rsid w:val="001E1474"/>
    <w:rsid w:val="001E38CE"/>
    <w:rsid w:val="001E3EAE"/>
    <w:rsid w:val="001E52CC"/>
    <w:rsid w:val="001E5C29"/>
    <w:rsid w:val="001E7863"/>
    <w:rsid w:val="001E7A59"/>
    <w:rsid w:val="001F1B3E"/>
    <w:rsid w:val="001F35CA"/>
    <w:rsid w:val="001F48FB"/>
    <w:rsid w:val="001F4C3E"/>
    <w:rsid w:val="001F532F"/>
    <w:rsid w:val="001F69C5"/>
    <w:rsid w:val="002017A3"/>
    <w:rsid w:val="00202049"/>
    <w:rsid w:val="002033D3"/>
    <w:rsid w:val="00203915"/>
    <w:rsid w:val="00204263"/>
    <w:rsid w:val="00204CB3"/>
    <w:rsid w:val="002061AD"/>
    <w:rsid w:val="00210C11"/>
    <w:rsid w:val="00210D59"/>
    <w:rsid w:val="002130FE"/>
    <w:rsid w:val="0021323F"/>
    <w:rsid w:val="00214065"/>
    <w:rsid w:val="002175F2"/>
    <w:rsid w:val="002203D5"/>
    <w:rsid w:val="002220F3"/>
    <w:rsid w:val="002246FD"/>
    <w:rsid w:val="002248A5"/>
    <w:rsid w:val="00227917"/>
    <w:rsid w:val="002309A5"/>
    <w:rsid w:val="002320B4"/>
    <w:rsid w:val="00232280"/>
    <w:rsid w:val="00232E52"/>
    <w:rsid w:val="0023509E"/>
    <w:rsid w:val="002354FF"/>
    <w:rsid w:val="002455D7"/>
    <w:rsid w:val="002455FA"/>
    <w:rsid w:val="00245C21"/>
    <w:rsid w:val="00252167"/>
    <w:rsid w:val="00253E8E"/>
    <w:rsid w:val="00254687"/>
    <w:rsid w:val="00256034"/>
    <w:rsid w:val="00260038"/>
    <w:rsid w:val="00265B5A"/>
    <w:rsid w:val="00266147"/>
    <w:rsid w:val="002707C3"/>
    <w:rsid w:val="00273699"/>
    <w:rsid w:val="00274C17"/>
    <w:rsid w:val="00275E6B"/>
    <w:rsid w:val="002778BE"/>
    <w:rsid w:val="00277A29"/>
    <w:rsid w:val="0028133A"/>
    <w:rsid w:val="00282C93"/>
    <w:rsid w:val="002840FF"/>
    <w:rsid w:val="00284181"/>
    <w:rsid w:val="0028430F"/>
    <w:rsid w:val="002863A5"/>
    <w:rsid w:val="00287DD4"/>
    <w:rsid w:val="0029020B"/>
    <w:rsid w:val="00291E6D"/>
    <w:rsid w:val="00291EEF"/>
    <w:rsid w:val="00294CFF"/>
    <w:rsid w:val="00294FE0"/>
    <w:rsid w:val="002951B7"/>
    <w:rsid w:val="00295998"/>
    <w:rsid w:val="00295A7B"/>
    <w:rsid w:val="00296124"/>
    <w:rsid w:val="002A1123"/>
    <w:rsid w:val="002A3622"/>
    <w:rsid w:val="002A4010"/>
    <w:rsid w:val="002A592F"/>
    <w:rsid w:val="002B2165"/>
    <w:rsid w:val="002B2A0A"/>
    <w:rsid w:val="002B2E2F"/>
    <w:rsid w:val="002B4DDA"/>
    <w:rsid w:val="002B5C63"/>
    <w:rsid w:val="002B602A"/>
    <w:rsid w:val="002B73DD"/>
    <w:rsid w:val="002B7D18"/>
    <w:rsid w:val="002C2F95"/>
    <w:rsid w:val="002C5A8F"/>
    <w:rsid w:val="002C6081"/>
    <w:rsid w:val="002C7668"/>
    <w:rsid w:val="002C775C"/>
    <w:rsid w:val="002D0993"/>
    <w:rsid w:val="002D0E04"/>
    <w:rsid w:val="002D44BE"/>
    <w:rsid w:val="002D4682"/>
    <w:rsid w:val="002D69A0"/>
    <w:rsid w:val="002D7082"/>
    <w:rsid w:val="002E12EF"/>
    <w:rsid w:val="002E33A0"/>
    <w:rsid w:val="002E3F77"/>
    <w:rsid w:val="002E68CA"/>
    <w:rsid w:val="002E77BD"/>
    <w:rsid w:val="002E7DE4"/>
    <w:rsid w:val="002F005B"/>
    <w:rsid w:val="002F0CA5"/>
    <w:rsid w:val="002F218E"/>
    <w:rsid w:val="002F22DA"/>
    <w:rsid w:val="002F2356"/>
    <w:rsid w:val="002F6704"/>
    <w:rsid w:val="002F6758"/>
    <w:rsid w:val="002F68E6"/>
    <w:rsid w:val="002F6C9C"/>
    <w:rsid w:val="002F6DED"/>
    <w:rsid w:val="002F7584"/>
    <w:rsid w:val="00300031"/>
    <w:rsid w:val="00301255"/>
    <w:rsid w:val="00303438"/>
    <w:rsid w:val="0030695A"/>
    <w:rsid w:val="00307089"/>
    <w:rsid w:val="0030716C"/>
    <w:rsid w:val="00307DED"/>
    <w:rsid w:val="00307E45"/>
    <w:rsid w:val="00311470"/>
    <w:rsid w:val="0031216F"/>
    <w:rsid w:val="003123C0"/>
    <w:rsid w:val="00312B80"/>
    <w:rsid w:val="00314CC0"/>
    <w:rsid w:val="00315106"/>
    <w:rsid w:val="003151B0"/>
    <w:rsid w:val="00315FDB"/>
    <w:rsid w:val="00320A53"/>
    <w:rsid w:val="00321746"/>
    <w:rsid w:val="003221DA"/>
    <w:rsid w:val="00323942"/>
    <w:rsid w:val="00326F13"/>
    <w:rsid w:val="003303DE"/>
    <w:rsid w:val="00330B77"/>
    <w:rsid w:val="00331972"/>
    <w:rsid w:val="00331E51"/>
    <w:rsid w:val="00332756"/>
    <w:rsid w:val="00332B82"/>
    <w:rsid w:val="00332BD5"/>
    <w:rsid w:val="00336DD0"/>
    <w:rsid w:val="0034008B"/>
    <w:rsid w:val="00341359"/>
    <w:rsid w:val="0034178E"/>
    <w:rsid w:val="00343186"/>
    <w:rsid w:val="00344601"/>
    <w:rsid w:val="0034585F"/>
    <w:rsid w:val="003518D8"/>
    <w:rsid w:val="003521D1"/>
    <w:rsid w:val="0035254F"/>
    <w:rsid w:val="003529DD"/>
    <w:rsid w:val="00352FCC"/>
    <w:rsid w:val="00353B96"/>
    <w:rsid w:val="00355DFE"/>
    <w:rsid w:val="00356814"/>
    <w:rsid w:val="00356A08"/>
    <w:rsid w:val="0036022E"/>
    <w:rsid w:val="0036113C"/>
    <w:rsid w:val="00363873"/>
    <w:rsid w:val="00363CEF"/>
    <w:rsid w:val="003642B5"/>
    <w:rsid w:val="0036432B"/>
    <w:rsid w:val="00365FA6"/>
    <w:rsid w:val="00366319"/>
    <w:rsid w:val="00372B30"/>
    <w:rsid w:val="00373818"/>
    <w:rsid w:val="00374762"/>
    <w:rsid w:val="003750EC"/>
    <w:rsid w:val="003753BC"/>
    <w:rsid w:val="00375CA1"/>
    <w:rsid w:val="00375D3D"/>
    <w:rsid w:val="00376126"/>
    <w:rsid w:val="00377419"/>
    <w:rsid w:val="00377A4D"/>
    <w:rsid w:val="00387790"/>
    <w:rsid w:val="00387B08"/>
    <w:rsid w:val="00391FBD"/>
    <w:rsid w:val="00393272"/>
    <w:rsid w:val="00394198"/>
    <w:rsid w:val="0039536D"/>
    <w:rsid w:val="003A4A02"/>
    <w:rsid w:val="003A4B8D"/>
    <w:rsid w:val="003A56EF"/>
    <w:rsid w:val="003A5840"/>
    <w:rsid w:val="003B0120"/>
    <w:rsid w:val="003B26EC"/>
    <w:rsid w:val="003B3E56"/>
    <w:rsid w:val="003B4C17"/>
    <w:rsid w:val="003B4D63"/>
    <w:rsid w:val="003B6B40"/>
    <w:rsid w:val="003C0170"/>
    <w:rsid w:val="003C0805"/>
    <w:rsid w:val="003C1442"/>
    <w:rsid w:val="003C3CA4"/>
    <w:rsid w:val="003C628B"/>
    <w:rsid w:val="003C631A"/>
    <w:rsid w:val="003C7327"/>
    <w:rsid w:val="003C7F17"/>
    <w:rsid w:val="003D0658"/>
    <w:rsid w:val="003D2CFA"/>
    <w:rsid w:val="003D3041"/>
    <w:rsid w:val="003D39E3"/>
    <w:rsid w:val="003D40A6"/>
    <w:rsid w:val="003D5E2C"/>
    <w:rsid w:val="003D64F4"/>
    <w:rsid w:val="003E0B58"/>
    <w:rsid w:val="003E0B79"/>
    <w:rsid w:val="003E436F"/>
    <w:rsid w:val="003E43D7"/>
    <w:rsid w:val="003E4577"/>
    <w:rsid w:val="003E5F59"/>
    <w:rsid w:val="003E6142"/>
    <w:rsid w:val="003E663F"/>
    <w:rsid w:val="003E6BA9"/>
    <w:rsid w:val="003E6BC0"/>
    <w:rsid w:val="003F0704"/>
    <w:rsid w:val="003F1A08"/>
    <w:rsid w:val="003F2FCE"/>
    <w:rsid w:val="003F4246"/>
    <w:rsid w:val="003F7B4D"/>
    <w:rsid w:val="00401D6A"/>
    <w:rsid w:val="0040473A"/>
    <w:rsid w:val="004057CA"/>
    <w:rsid w:val="004078F4"/>
    <w:rsid w:val="004107AA"/>
    <w:rsid w:val="0041173A"/>
    <w:rsid w:val="00417AEE"/>
    <w:rsid w:val="004200B3"/>
    <w:rsid w:val="004249BF"/>
    <w:rsid w:val="00426809"/>
    <w:rsid w:val="00427549"/>
    <w:rsid w:val="00427773"/>
    <w:rsid w:val="00427B26"/>
    <w:rsid w:val="004304E9"/>
    <w:rsid w:val="00430705"/>
    <w:rsid w:val="0043614A"/>
    <w:rsid w:val="004362E4"/>
    <w:rsid w:val="004375AD"/>
    <w:rsid w:val="00440561"/>
    <w:rsid w:val="00442037"/>
    <w:rsid w:val="00442B6A"/>
    <w:rsid w:val="0044410E"/>
    <w:rsid w:val="0044501C"/>
    <w:rsid w:val="004458AD"/>
    <w:rsid w:val="00445BD3"/>
    <w:rsid w:val="004467FD"/>
    <w:rsid w:val="00450F8B"/>
    <w:rsid w:val="00453CEF"/>
    <w:rsid w:val="00454143"/>
    <w:rsid w:val="004542CB"/>
    <w:rsid w:val="00455EF5"/>
    <w:rsid w:val="00456C9C"/>
    <w:rsid w:val="0046211C"/>
    <w:rsid w:val="0046433E"/>
    <w:rsid w:val="00466F3F"/>
    <w:rsid w:val="00467DA7"/>
    <w:rsid w:val="0047010C"/>
    <w:rsid w:val="00470503"/>
    <w:rsid w:val="00470838"/>
    <w:rsid w:val="004727BB"/>
    <w:rsid w:val="00472CBE"/>
    <w:rsid w:val="004745F2"/>
    <w:rsid w:val="00477B4E"/>
    <w:rsid w:val="00477D51"/>
    <w:rsid w:val="0048076D"/>
    <w:rsid w:val="00482F2F"/>
    <w:rsid w:val="00483DB1"/>
    <w:rsid w:val="004847BE"/>
    <w:rsid w:val="004850A1"/>
    <w:rsid w:val="00485D38"/>
    <w:rsid w:val="004875FE"/>
    <w:rsid w:val="00490CC8"/>
    <w:rsid w:val="00492DE1"/>
    <w:rsid w:val="00493B5C"/>
    <w:rsid w:val="004961D0"/>
    <w:rsid w:val="0049685E"/>
    <w:rsid w:val="004977C0"/>
    <w:rsid w:val="004979A0"/>
    <w:rsid w:val="004A2285"/>
    <w:rsid w:val="004A4713"/>
    <w:rsid w:val="004A6CEF"/>
    <w:rsid w:val="004A710C"/>
    <w:rsid w:val="004B0341"/>
    <w:rsid w:val="004B064B"/>
    <w:rsid w:val="004B090C"/>
    <w:rsid w:val="004B0C8A"/>
    <w:rsid w:val="004B19C6"/>
    <w:rsid w:val="004B27FD"/>
    <w:rsid w:val="004B2F45"/>
    <w:rsid w:val="004B382C"/>
    <w:rsid w:val="004B6731"/>
    <w:rsid w:val="004B782B"/>
    <w:rsid w:val="004C03EA"/>
    <w:rsid w:val="004C1037"/>
    <w:rsid w:val="004C2CD6"/>
    <w:rsid w:val="004C2CEE"/>
    <w:rsid w:val="004C4097"/>
    <w:rsid w:val="004C481B"/>
    <w:rsid w:val="004C69C0"/>
    <w:rsid w:val="004C6E96"/>
    <w:rsid w:val="004C7214"/>
    <w:rsid w:val="004D11AC"/>
    <w:rsid w:val="004D19F6"/>
    <w:rsid w:val="004D48C6"/>
    <w:rsid w:val="004D4CE3"/>
    <w:rsid w:val="004D636D"/>
    <w:rsid w:val="004D7538"/>
    <w:rsid w:val="004D777C"/>
    <w:rsid w:val="004E0455"/>
    <w:rsid w:val="004E12EF"/>
    <w:rsid w:val="004E22E4"/>
    <w:rsid w:val="004E25E3"/>
    <w:rsid w:val="004E4C24"/>
    <w:rsid w:val="004E5954"/>
    <w:rsid w:val="004E5D08"/>
    <w:rsid w:val="004E694E"/>
    <w:rsid w:val="004E7C33"/>
    <w:rsid w:val="004F02E3"/>
    <w:rsid w:val="004F25D7"/>
    <w:rsid w:val="004F3A0F"/>
    <w:rsid w:val="004F4CF4"/>
    <w:rsid w:val="004F4F1B"/>
    <w:rsid w:val="004F5363"/>
    <w:rsid w:val="004F7220"/>
    <w:rsid w:val="004F786E"/>
    <w:rsid w:val="00500F92"/>
    <w:rsid w:val="005011E0"/>
    <w:rsid w:val="00501610"/>
    <w:rsid w:val="0050214D"/>
    <w:rsid w:val="00506C5A"/>
    <w:rsid w:val="00507E63"/>
    <w:rsid w:val="00512194"/>
    <w:rsid w:val="00515EEF"/>
    <w:rsid w:val="0051641C"/>
    <w:rsid w:val="00516995"/>
    <w:rsid w:val="00516BB4"/>
    <w:rsid w:val="005230ED"/>
    <w:rsid w:val="00523652"/>
    <w:rsid w:val="005259B6"/>
    <w:rsid w:val="00526934"/>
    <w:rsid w:val="00526EF8"/>
    <w:rsid w:val="00531268"/>
    <w:rsid w:val="00535C1E"/>
    <w:rsid w:val="005367A4"/>
    <w:rsid w:val="00537626"/>
    <w:rsid w:val="00537C19"/>
    <w:rsid w:val="00543827"/>
    <w:rsid w:val="0054766E"/>
    <w:rsid w:val="005505CE"/>
    <w:rsid w:val="005540D9"/>
    <w:rsid w:val="0055482B"/>
    <w:rsid w:val="005553E5"/>
    <w:rsid w:val="005563DF"/>
    <w:rsid w:val="00556419"/>
    <w:rsid w:val="00556622"/>
    <w:rsid w:val="00556F90"/>
    <w:rsid w:val="0056061D"/>
    <w:rsid w:val="00562180"/>
    <w:rsid w:val="005625A5"/>
    <w:rsid w:val="00566934"/>
    <w:rsid w:val="00571998"/>
    <w:rsid w:val="005739DC"/>
    <w:rsid w:val="005743B8"/>
    <w:rsid w:val="0057523A"/>
    <w:rsid w:val="00575987"/>
    <w:rsid w:val="00577208"/>
    <w:rsid w:val="00583B06"/>
    <w:rsid w:val="00584EFD"/>
    <w:rsid w:val="00587755"/>
    <w:rsid w:val="00587C90"/>
    <w:rsid w:val="00592084"/>
    <w:rsid w:val="005926C2"/>
    <w:rsid w:val="00592CB4"/>
    <w:rsid w:val="00595305"/>
    <w:rsid w:val="005A6A5C"/>
    <w:rsid w:val="005B2A80"/>
    <w:rsid w:val="005B3909"/>
    <w:rsid w:val="005B4372"/>
    <w:rsid w:val="005B46AF"/>
    <w:rsid w:val="005B4FA9"/>
    <w:rsid w:val="005B619F"/>
    <w:rsid w:val="005B70A0"/>
    <w:rsid w:val="005B78A1"/>
    <w:rsid w:val="005C044D"/>
    <w:rsid w:val="005C04C4"/>
    <w:rsid w:val="005C060A"/>
    <w:rsid w:val="005C3210"/>
    <w:rsid w:val="005C4434"/>
    <w:rsid w:val="005C567A"/>
    <w:rsid w:val="005D12AF"/>
    <w:rsid w:val="005D3FF4"/>
    <w:rsid w:val="005D43E2"/>
    <w:rsid w:val="005D464A"/>
    <w:rsid w:val="005D4AD9"/>
    <w:rsid w:val="005D6092"/>
    <w:rsid w:val="005E1B47"/>
    <w:rsid w:val="005E210B"/>
    <w:rsid w:val="005E24D9"/>
    <w:rsid w:val="005E4339"/>
    <w:rsid w:val="005E5AB5"/>
    <w:rsid w:val="005F10B7"/>
    <w:rsid w:val="005F282A"/>
    <w:rsid w:val="005F2947"/>
    <w:rsid w:val="005F2C19"/>
    <w:rsid w:val="005F78A9"/>
    <w:rsid w:val="00600043"/>
    <w:rsid w:val="00602057"/>
    <w:rsid w:val="00603FB3"/>
    <w:rsid w:val="00605DBC"/>
    <w:rsid w:val="00606366"/>
    <w:rsid w:val="006066CE"/>
    <w:rsid w:val="006075B6"/>
    <w:rsid w:val="006120BB"/>
    <w:rsid w:val="0061336F"/>
    <w:rsid w:val="00613657"/>
    <w:rsid w:val="006143F1"/>
    <w:rsid w:val="00617749"/>
    <w:rsid w:val="00621DBB"/>
    <w:rsid w:val="006230DF"/>
    <w:rsid w:val="00623D9E"/>
    <w:rsid w:val="00623DF6"/>
    <w:rsid w:val="0062440B"/>
    <w:rsid w:val="00626BDB"/>
    <w:rsid w:val="006276B9"/>
    <w:rsid w:val="00630DC9"/>
    <w:rsid w:val="00632B2A"/>
    <w:rsid w:val="006337D8"/>
    <w:rsid w:val="00633BD0"/>
    <w:rsid w:val="00636AF5"/>
    <w:rsid w:val="00636F5E"/>
    <w:rsid w:val="00640CE6"/>
    <w:rsid w:val="0064114A"/>
    <w:rsid w:val="006412EB"/>
    <w:rsid w:val="00641B6B"/>
    <w:rsid w:val="00642453"/>
    <w:rsid w:val="00642BFE"/>
    <w:rsid w:val="00642D09"/>
    <w:rsid w:val="00643209"/>
    <w:rsid w:val="00644264"/>
    <w:rsid w:val="00644BF7"/>
    <w:rsid w:val="00645129"/>
    <w:rsid w:val="00645240"/>
    <w:rsid w:val="00645356"/>
    <w:rsid w:val="00645985"/>
    <w:rsid w:val="0064629F"/>
    <w:rsid w:val="0064691B"/>
    <w:rsid w:val="00647E90"/>
    <w:rsid w:val="006524C3"/>
    <w:rsid w:val="006557CE"/>
    <w:rsid w:val="006558AE"/>
    <w:rsid w:val="00656B18"/>
    <w:rsid w:val="00662C61"/>
    <w:rsid w:val="0066471E"/>
    <w:rsid w:val="00667188"/>
    <w:rsid w:val="00667CCF"/>
    <w:rsid w:val="00670B42"/>
    <w:rsid w:val="006714BC"/>
    <w:rsid w:val="00673B34"/>
    <w:rsid w:val="00673BA4"/>
    <w:rsid w:val="006752A0"/>
    <w:rsid w:val="00675B7D"/>
    <w:rsid w:val="0067769A"/>
    <w:rsid w:val="00677A2A"/>
    <w:rsid w:val="00680C55"/>
    <w:rsid w:val="00681927"/>
    <w:rsid w:val="00685D3A"/>
    <w:rsid w:val="006861B8"/>
    <w:rsid w:val="0068692C"/>
    <w:rsid w:val="00686AD4"/>
    <w:rsid w:val="00687630"/>
    <w:rsid w:val="00687C90"/>
    <w:rsid w:val="00693780"/>
    <w:rsid w:val="00695B66"/>
    <w:rsid w:val="006964D1"/>
    <w:rsid w:val="00697E0B"/>
    <w:rsid w:val="006A073D"/>
    <w:rsid w:val="006A2998"/>
    <w:rsid w:val="006A3D0B"/>
    <w:rsid w:val="006A409E"/>
    <w:rsid w:val="006A419F"/>
    <w:rsid w:val="006A61FD"/>
    <w:rsid w:val="006A6E48"/>
    <w:rsid w:val="006B0460"/>
    <w:rsid w:val="006B12D5"/>
    <w:rsid w:val="006B2D90"/>
    <w:rsid w:val="006B2F0B"/>
    <w:rsid w:val="006B3172"/>
    <w:rsid w:val="006B45CB"/>
    <w:rsid w:val="006B5549"/>
    <w:rsid w:val="006C019D"/>
    <w:rsid w:val="006C06CE"/>
    <w:rsid w:val="006C0727"/>
    <w:rsid w:val="006C0B09"/>
    <w:rsid w:val="006C0FD8"/>
    <w:rsid w:val="006C17B2"/>
    <w:rsid w:val="006C2E6F"/>
    <w:rsid w:val="006C3008"/>
    <w:rsid w:val="006C49DF"/>
    <w:rsid w:val="006C5511"/>
    <w:rsid w:val="006C5514"/>
    <w:rsid w:val="006C7C87"/>
    <w:rsid w:val="006D0C9B"/>
    <w:rsid w:val="006D0D6E"/>
    <w:rsid w:val="006D101C"/>
    <w:rsid w:val="006D346E"/>
    <w:rsid w:val="006D401C"/>
    <w:rsid w:val="006D603F"/>
    <w:rsid w:val="006E0482"/>
    <w:rsid w:val="006E0E31"/>
    <w:rsid w:val="006E145F"/>
    <w:rsid w:val="006E1F39"/>
    <w:rsid w:val="006E2D8D"/>
    <w:rsid w:val="006E3D92"/>
    <w:rsid w:val="006E3EEF"/>
    <w:rsid w:val="006E3FF1"/>
    <w:rsid w:val="006E56D9"/>
    <w:rsid w:val="006E749C"/>
    <w:rsid w:val="006E7689"/>
    <w:rsid w:val="006F1405"/>
    <w:rsid w:val="006F16BE"/>
    <w:rsid w:val="006F23AF"/>
    <w:rsid w:val="006F256A"/>
    <w:rsid w:val="006F2899"/>
    <w:rsid w:val="006F3D77"/>
    <w:rsid w:val="006F5386"/>
    <w:rsid w:val="006F7FE0"/>
    <w:rsid w:val="007001ED"/>
    <w:rsid w:val="00702861"/>
    <w:rsid w:val="007053CC"/>
    <w:rsid w:val="00705B49"/>
    <w:rsid w:val="00706894"/>
    <w:rsid w:val="0070715A"/>
    <w:rsid w:val="0070731E"/>
    <w:rsid w:val="007076DA"/>
    <w:rsid w:val="007109D2"/>
    <w:rsid w:val="00714C5C"/>
    <w:rsid w:val="007150D5"/>
    <w:rsid w:val="007151BE"/>
    <w:rsid w:val="0071688E"/>
    <w:rsid w:val="00720207"/>
    <w:rsid w:val="007204C9"/>
    <w:rsid w:val="007217A3"/>
    <w:rsid w:val="007222BD"/>
    <w:rsid w:val="00722444"/>
    <w:rsid w:val="00722651"/>
    <w:rsid w:val="007235D5"/>
    <w:rsid w:val="007259DD"/>
    <w:rsid w:val="00727748"/>
    <w:rsid w:val="00730359"/>
    <w:rsid w:val="00731A17"/>
    <w:rsid w:val="00732D8E"/>
    <w:rsid w:val="0073371E"/>
    <w:rsid w:val="00733BFC"/>
    <w:rsid w:val="00735029"/>
    <w:rsid w:val="00735572"/>
    <w:rsid w:val="00735A93"/>
    <w:rsid w:val="00736084"/>
    <w:rsid w:val="00740204"/>
    <w:rsid w:val="0074066A"/>
    <w:rsid w:val="00740770"/>
    <w:rsid w:val="00740793"/>
    <w:rsid w:val="007418EA"/>
    <w:rsid w:val="007433D9"/>
    <w:rsid w:val="00745760"/>
    <w:rsid w:val="007473E7"/>
    <w:rsid w:val="007510C1"/>
    <w:rsid w:val="00751816"/>
    <w:rsid w:val="00752BEE"/>
    <w:rsid w:val="007546C5"/>
    <w:rsid w:val="00757B2B"/>
    <w:rsid w:val="00757C45"/>
    <w:rsid w:val="007608F8"/>
    <w:rsid w:val="00763005"/>
    <w:rsid w:val="0076373D"/>
    <w:rsid w:val="00764C4D"/>
    <w:rsid w:val="00765A68"/>
    <w:rsid w:val="00767C3E"/>
    <w:rsid w:val="00767D44"/>
    <w:rsid w:val="00770056"/>
    <w:rsid w:val="00770572"/>
    <w:rsid w:val="00774F8E"/>
    <w:rsid w:val="00775AEB"/>
    <w:rsid w:val="00777CB8"/>
    <w:rsid w:val="0078058B"/>
    <w:rsid w:val="00780BC2"/>
    <w:rsid w:val="00781C3A"/>
    <w:rsid w:val="00781EAB"/>
    <w:rsid w:val="00783C6E"/>
    <w:rsid w:val="007842E6"/>
    <w:rsid w:val="00786D8B"/>
    <w:rsid w:val="00786E9E"/>
    <w:rsid w:val="00787F9F"/>
    <w:rsid w:val="0079107B"/>
    <w:rsid w:val="00792D2D"/>
    <w:rsid w:val="00793548"/>
    <w:rsid w:val="0079372F"/>
    <w:rsid w:val="0079457E"/>
    <w:rsid w:val="00794EDA"/>
    <w:rsid w:val="00797062"/>
    <w:rsid w:val="0079762B"/>
    <w:rsid w:val="007A2166"/>
    <w:rsid w:val="007A3B53"/>
    <w:rsid w:val="007A7F13"/>
    <w:rsid w:val="007B181D"/>
    <w:rsid w:val="007B1A2A"/>
    <w:rsid w:val="007B1ED4"/>
    <w:rsid w:val="007B2C29"/>
    <w:rsid w:val="007B2D19"/>
    <w:rsid w:val="007B3493"/>
    <w:rsid w:val="007B438C"/>
    <w:rsid w:val="007B6D57"/>
    <w:rsid w:val="007C046B"/>
    <w:rsid w:val="007C1F13"/>
    <w:rsid w:val="007C2F9F"/>
    <w:rsid w:val="007C3BA5"/>
    <w:rsid w:val="007C3F48"/>
    <w:rsid w:val="007C4340"/>
    <w:rsid w:val="007C4650"/>
    <w:rsid w:val="007C5F93"/>
    <w:rsid w:val="007C65AC"/>
    <w:rsid w:val="007D1740"/>
    <w:rsid w:val="007D2BE8"/>
    <w:rsid w:val="007D3317"/>
    <w:rsid w:val="007D3E17"/>
    <w:rsid w:val="007D4AE1"/>
    <w:rsid w:val="007D54ED"/>
    <w:rsid w:val="007D7700"/>
    <w:rsid w:val="007E14F0"/>
    <w:rsid w:val="007E1EEA"/>
    <w:rsid w:val="007E3037"/>
    <w:rsid w:val="007E3203"/>
    <w:rsid w:val="007E48E3"/>
    <w:rsid w:val="007E51EB"/>
    <w:rsid w:val="007E6487"/>
    <w:rsid w:val="007E6CA3"/>
    <w:rsid w:val="007E709C"/>
    <w:rsid w:val="007F1947"/>
    <w:rsid w:val="007F3779"/>
    <w:rsid w:val="00800C60"/>
    <w:rsid w:val="00803F91"/>
    <w:rsid w:val="008043A9"/>
    <w:rsid w:val="008045CB"/>
    <w:rsid w:val="0080572A"/>
    <w:rsid w:val="00806C46"/>
    <w:rsid w:val="008103CA"/>
    <w:rsid w:val="00811535"/>
    <w:rsid w:val="00814B22"/>
    <w:rsid w:val="00817497"/>
    <w:rsid w:val="00817C41"/>
    <w:rsid w:val="00821F9A"/>
    <w:rsid w:val="00824918"/>
    <w:rsid w:val="00826617"/>
    <w:rsid w:val="00831451"/>
    <w:rsid w:val="008317C6"/>
    <w:rsid w:val="008337B0"/>
    <w:rsid w:val="00833F5C"/>
    <w:rsid w:val="00835290"/>
    <w:rsid w:val="008369B5"/>
    <w:rsid w:val="00836E2C"/>
    <w:rsid w:val="00837BF7"/>
    <w:rsid w:val="00841136"/>
    <w:rsid w:val="008414AF"/>
    <w:rsid w:val="008417F6"/>
    <w:rsid w:val="00841DBB"/>
    <w:rsid w:val="008429C2"/>
    <w:rsid w:val="00844014"/>
    <w:rsid w:val="008452AB"/>
    <w:rsid w:val="00845342"/>
    <w:rsid w:val="00847328"/>
    <w:rsid w:val="00852A4A"/>
    <w:rsid w:val="008546B1"/>
    <w:rsid w:val="00855893"/>
    <w:rsid w:val="00856AD5"/>
    <w:rsid w:val="00857FAC"/>
    <w:rsid w:val="00860F7B"/>
    <w:rsid w:val="00861215"/>
    <w:rsid w:val="008614AA"/>
    <w:rsid w:val="00862CD7"/>
    <w:rsid w:val="008645B9"/>
    <w:rsid w:val="008648BF"/>
    <w:rsid w:val="008649F8"/>
    <w:rsid w:val="00870816"/>
    <w:rsid w:val="008711D2"/>
    <w:rsid w:val="00871A41"/>
    <w:rsid w:val="00874273"/>
    <w:rsid w:val="008776BB"/>
    <w:rsid w:val="008836E4"/>
    <w:rsid w:val="00884FBC"/>
    <w:rsid w:val="008854B4"/>
    <w:rsid w:val="00885784"/>
    <w:rsid w:val="008868BD"/>
    <w:rsid w:val="00890557"/>
    <w:rsid w:val="00890BC8"/>
    <w:rsid w:val="0089163E"/>
    <w:rsid w:val="0089318A"/>
    <w:rsid w:val="00893561"/>
    <w:rsid w:val="00894711"/>
    <w:rsid w:val="00896349"/>
    <w:rsid w:val="0089787D"/>
    <w:rsid w:val="008A0BA6"/>
    <w:rsid w:val="008A1A89"/>
    <w:rsid w:val="008A1BEB"/>
    <w:rsid w:val="008A338B"/>
    <w:rsid w:val="008A39E3"/>
    <w:rsid w:val="008A4071"/>
    <w:rsid w:val="008A49B5"/>
    <w:rsid w:val="008B2CA2"/>
    <w:rsid w:val="008B3A52"/>
    <w:rsid w:val="008B4D6C"/>
    <w:rsid w:val="008B50BA"/>
    <w:rsid w:val="008B50BF"/>
    <w:rsid w:val="008C1EC8"/>
    <w:rsid w:val="008C2BA1"/>
    <w:rsid w:val="008C6D77"/>
    <w:rsid w:val="008C7827"/>
    <w:rsid w:val="008D0999"/>
    <w:rsid w:val="008D16BE"/>
    <w:rsid w:val="008D3878"/>
    <w:rsid w:val="008D5459"/>
    <w:rsid w:val="008E1830"/>
    <w:rsid w:val="008E2057"/>
    <w:rsid w:val="008E4EF5"/>
    <w:rsid w:val="008E5E67"/>
    <w:rsid w:val="008E6D8D"/>
    <w:rsid w:val="008F01D0"/>
    <w:rsid w:val="008F11F1"/>
    <w:rsid w:val="008F2332"/>
    <w:rsid w:val="008F4D78"/>
    <w:rsid w:val="008F51F5"/>
    <w:rsid w:val="008F564A"/>
    <w:rsid w:val="008F5A1A"/>
    <w:rsid w:val="008F5B43"/>
    <w:rsid w:val="00900192"/>
    <w:rsid w:val="0090133E"/>
    <w:rsid w:val="00901FBA"/>
    <w:rsid w:val="00902456"/>
    <w:rsid w:val="00902C0A"/>
    <w:rsid w:val="00902F77"/>
    <w:rsid w:val="0090444E"/>
    <w:rsid w:val="00905200"/>
    <w:rsid w:val="00906323"/>
    <w:rsid w:val="00910094"/>
    <w:rsid w:val="00912498"/>
    <w:rsid w:val="009133A6"/>
    <w:rsid w:val="0091386D"/>
    <w:rsid w:val="009139FC"/>
    <w:rsid w:val="00913A9F"/>
    <w:rsid w:val="0091600E"/>
    <w:rsid w:val="00920749"/>
    <w:rsid w:val="00921A08"/>
    <w:rsid w:val="00922016"/>
    <w:rsid w:val="00923842"/>
    <w:rsid w:val="00923D84"/>
    <w:rsid w:val="00923F1B"/>
    <w:rsid w:val="00925202"/>
    <w:rsid w:val="009308B6"/>
    <w:rsid w:val="009313E7"/>
    <w:rsid w:val="00931B9F"/>
    <w:rsid w:val="0093251F"/>
    <w:rsid w:val="009348EB"/>
    <w:rsid w:val="00934E8E"/>
    <w:rsid w:val="009358BB"/>
    <w:rsid w:val="009358E3"/>
    <w:rsid w:val="00937223"/>
    <w:rsid w:val="009411E2"/>
    <w:rsid w:val="0094172D"/>
    <w:rsid w:val="0094296F"/>
    <w:rsid w:val="009455CF"/>
    <w:rsid w:val="009455FD"/>
    <w:rsid w:val="00946853"/>
    <w:rsid w:val="00946FD4"/>
    <w:rsid w:val="009472DE"/>
    <w:rsid w:val="009516AC"/>
    <w:rsid w:val="00953859"/>
    <w:rsid w:val="00954B00"/>
    <w:rsid w:val="00955A46"/>
    <w:rsid w:val="00956426"/>
    <w:rsid w:val="009566FD"/>
    <w:rsid w:val="00960032"/>
    <w:rsid w:val="0096143F"/>
    <w:rsid w:val="00962C7D"/>
    <w:rsid w:val="00965E5A"/>
    <w:rsid w:val="00967083"/>
    <w:rsid w:val="009672E5"/>
    <w:rsid w:val="00967632"/>
    <w:rsid w:val="00967B07"/>
    <w:rsid w:val="009702F0"/>
    <w:rsid w:val="00970D45"/>
    <w:rsid w:val="00970F76"/>
    <w:rsid w:val="0097105D"/>
    <w:rsid w:val="009719AE"/>
    <w:rsid w:val="00971D1F"/>
    <w:rsid w:val="00973522"/>
    <w:rsid w:val="0097490B"/>
    <w:rsid w:val="00975692"/>
    <w:rsid w:val="0097646D"/>
    <w:rsid w:val="00976A42"/>
    <w:rsid w:val="009779EF"/>
    <w:rsid w:val="009802D4"/>
    <w:rsid w:val="00982592"/>
    <w:rsid w:val="00982F4D"/>
    <w:rsid w:val="00983CD1"/>
    <w:rsid w:val="00984ACB"/>
    <w:rsid w:val="0098585A"/>
    <w:rsid w:val="00987953"/>
    <w:rsid w:val="00990434"/>
    <w:rsid w:val="009907EC"/>
    <w:rsid w:val="00992420"/>
    <w:rsid w:val="00997555"/>
    <w:rsid w:val="0099761D"/>
    <w:rsid w:val="009A2C59"/>
    <w:rsid w:val="009A46C3"/>
    <w:rsid w:val="009A4CA0"/>
    <w:rsid w:val="009A5394"/>
    <w:rsid w:val="009A6868"/>
    <w:rsid w:val="009A7A13"/>
    <w:rsid w:val="009B2B7E"/>
    <w:rsid w:val="009B390A"/>
    <w:rsid w:val="009B4206"/>
    <w:rsid w:val="009B5108"/>
    <w:rsid w:val="009B5114"/>
    <w:rsid w:val="009B55B2"/>
    <w:rsid w:val="009B759C"/>
    <w:rsid w:val="009C0AFF"/>
    <w:rsid w:val="009C0BF5"/>
    <w:rsid w:val="009C0D2C"/>
    <w:rsid w:val="009C1B85"/>
    <w:rsid w:val="009C1B87"/>
    <w:rsid w:val="009C21A6"/>
    <w:rsid w:val="009C6429"/>
    <w:rsid w:val="009D004F"/>
    <w:rsid w:val="009D07D7"/>
    <w:rsid w:val="009D253A"/>
    <w:rsid w:val="009D370B"/>
    <w:rsid w:val="009D37B8"/>
    <w:rsid w:val="009D5787"/>
    <w:rsid w:val="009D681E"/>
    <w:rsid w:val="009D6BA7"/>
    <w:rsid w:val="009D6FBC"/>
    <w:rsid w:val="009D7306"/>
    <w:rsid w:val="009D782C"/>
    <w:rsid w:val="009D7EFA"/>
    <w:rsid w:val="009E125E"/>
    <w:rsid w:val="009E15D3"/>
    <w:rsid w:val="009E19B0"/>
    <w:rsid w:val="009E1B54"/>
    <w:rsid w:val="009E2C04"/>
    <w:rsid w:val="009E3F31"/>
    <w:rsid w:val="009E5807"/>
    <w:rsid w:val="009E72C8"/>
    <w:rsid w:val="009F04D8"/>
    <w:rsid w:val="009F17A1"/>
    <w:rsid w:val="009F195A"/>
    <w:rsid w:val="009F1C22"/>
    <w:rsid w:val="009F2FBC"/>
    <w:rsid w:val="009F4A8D"/>
    <w:rsid w:val="009F5726"/>
    <w:rsid w:val="009F5797"/>
    <w:rsid w:val="009F5B11"/>
    <w:rsid w:val="009F5EA2"/>
    <w:rsid w:val="009F7FD4"/>
    <w:rsid w:val="00A003AD"/>
    <w:rsid w:val="00A0106F"/>
    <w:rsid w:val="00A01CAA"/>
    <w:rsid w:val="00A02234"/>
    <w:rsid w:val="00A0306C"/>
    <w:rsid w:val="00A034DC"/>
    <w:rsid w:val="00A045B3"/>
    <w:rsid w:val="00A04EF7"/>
    <w:rsid w:val="00A060DE"/>
    <w:rsid w:val="00A0668D"/>
    <w:rsid w:val="00A06B31"/>
    <w:rsid w:val="00A14ADF"/>
    <w:rsid w:val="00A14E57"/>
    <w:rsid w:val="00A175AD"/>
    <w:rsid w:val="00A2432D"/>
    <w:rsid w:val="00A266EF"/>
    <w:rsid w:val="00A3153B"/>
    <w:rsid w:val="00A334F4"/>
    <w:rsid w:val="00A40B20"/>
    <w:rsid w:val="00A46257"/>
    <w:rsid w:val="00A46A84"/>
    <w:rsid w:val="00A50D93"/>
    <w:rsid w:val="00A51601"/>
    <w:rsid w:val="00A5198F"/>
    <w:rsid w:val="00A51AFB"/>
    <w:rsid w:val="00A53C56"/>
    <w:rsid w:val="00A56AE2"/>
    <w:rsid w:val="00A57958"/>
    <w:rsid w:val="00A65FDA"/>
    <w:rsid w:val="00A7016A"/>
    <w:rsid w:val="00A70F88"/>
    <w:rsid w:val="00A710C4"/>
    <w:rsid w:val="00A71992"/>
    <w:rsid w:val="00A71FDA"/>
    <w:rsid w:val="00A7292C"/>
    <w:rsid w:val="00A732A3"/>
    <w:rsid w:val="00A746F9"/>
    <w:rsid w:val="00A76405"/>
    <w:rsid w:val="00A767E7"/>
    <w:rsid w:val="00A76B65"/>
    <w:rsid w:val="00A77433"/>
    <w:rsid w:val="00A77578"/>
    <w:rsid w:val="00A80888"/>
    <w:rsid w:val="00A80924"/>
    <w:rsid w:val="00A83253"/>
    <w:rsid w:val="00A85B74"/>
    <w:rsid w:val="00A860C0"/>
    <w:rsid w:val="00A868BF"/>
    <w:rsid w:val="00A878AB"/>
    <w:rsid w:val="00A90636"/>
    <w:rsid w:val="00A90B86"/>
    <w:rsid w:val="00A9467F"/>
    <w:rsid w:val="00A9470E"/>
    <w:rsid w:val="00A9690F"/>
    <w:rsid w:val="00A96E28"/>
    <w:rsid w:val="00AA0CD0"/>
    <w:rsid w:val="00AA1AA9"/>
    <w:rsid w:val="00AA24B8"/>
    <w:rsid w:val="00AA2C2A"/>
    <w:rsid w:val="00AA427C"/>
    <w:rsid w:val="00AA57E1"/>
    <w:rsid w:val="00AA714B"/>
    <w:rsid w:val="00AB02D7"/>
    <w:rsid w:val="00AB0520"/>
    <w:rsid w:val="00AB0B09"/>
    <w:rsid w:val="00AB0E46"/>
    <w:rsid w:val="00AB29EC"/>
    <w:rsid w:val="00AB32B9"/>
    <w:rsid w:val="00AB35A0"/>
    <w:rsid w:val="00AB46D6"/>
    <w:rsid w:val="00AC08A5"/>
    <w:rsid w:val="00AC1C2B"/>
    <w:rsid w:val="00AC49D0"/>
    <w:rsid w:val="00AC6834"/>
    <w:rsid w:val="00AC74D1"/>
    <w:rsid w:val="00AC76B7"/>
    <w:rsid w:val="00AD122D"/>
    <w:rsid w:val="00AD1889"/>
    <w:rsid w:val="00AD3B6F"/>
    <w:rsid w:val="00AD5848"/>
    <w:rsid w:val="00AD64F7"/>
    <w:rsid w:val="00AD7120"/>
    <w:rsid w:val="00AD7B2F"/>
    <w:rsid w:val="00AE1B70"/>
    <w:rsid w:val="00AE4A3B"/>
    <w:rsid w:val="00AE6D63"/>
    <w:rsid w:val="00AE7607"/>
    <w:rsid w:val="00AF0577"/>
    <w:rsid w:val="00AF2313"/>
    <w:rsid w:val="00AF2570"/>
    <w:rsid w:val="00AF4402"/>
    <w:rsid w:val="00AF498C"/>
    <w:rsid w:val="00AF548E"/>
    <w:rsid w:val="00AF5802"/>
    <w:rsid w:val="00AF608A"/>
    <w:rsid w:val="00AF74A6"/>
    <w:rsid w:val="00AF7989"/>
    <w:rsid w:val="00B0091B"/>
    <w:rsid w:val="00B01A52"/>
    <w:rsid w:val="00B02224"/>
    <w:rsid w:val="00B03913"/>
    <w:rsid w:val="00B03984"/>
    <w:rsid w:val="00B04A90"/>
    <w:rsid w:val="00B05E5B"/>
    <w:rsid w:val="00B06EC4"/>
    <w:rsid w:val="00B07595"/>
    <w:rsid w:val="00B10C96"/>
    <w:rsid w:val="00B13C0E"/>
    <w:rsid w:val="00B1494C"/>
    <w:rsid w:val="00B16E3B"/>
    <w:rsid w:val="00B20EBE"/>
    <w:rsid w:val="00B21B70"/>
    <w:rsid w:val="00B21C5B"/>
    <w:rsid w:val="00B24286"/>
    <w:rsid w:val="00B2450B"/>
    <w:rsid w:val="00B247FB"/>
    <w:rsid w:val="00B2532D"/>
    <w:rsid w:val="00B2557D"/>
    <w:rsid w:val="00B30B93"/>
    <w:rsid w:val="00B315BC"/>
    <w:rsid w:val="00B315BF"/>
    <w:rsid w:val="00B32397"/>
    <w:rsid w:val="00B32BF6"/>
    <w:rsid w:val="00B3407C"/>
    <w:rsid w:val="00B34330"/>
    <w:rsid w:val="00B3784C"/>
    <w:rsid w:val="00B37E7A"/>
    <w:rsid w:val="00B4140E"/>
    <w:rsid w:val="00B443EB"/>
    <w:rsid w:val="00B44C88"/>
    <w:rsid w:val="00B45929"/>
    <w:rsid w:val="00B46C4F"/>
    <w:rsid w:val="00B54CC6"/>
    <w:rsid w:val="00B56FAB"/>
    <w:rsid w:val="00B573BA"/>
    <w:rsid w:val="00B573E8"/>
    <w:rsid w:val="00B575FE"/>
    <w:rsid w:val="00B57606"/>
    <w:rsid w:val="00B62BAB"/>
    <w:rsid w:val="00B63280"/>
    <w:rsid w:val="00B6339C"/>
    <w:rsid w:val="00B66AF6"/>
    <w:rsid w:val="00B67527"/>
    <w:rsid w:val="00B67AEA"/>
    <w:rsid w:val="00B67AEF"/>
    <w:rsid w:val="00B717BF"/>
    <w:rsid w:val="00B71F0B"/>
    <w:rsid w:val="00B728F4"/>
    <w:rsid w:val="00B72C24"/>
    <w:rsid w:val="00B73A33"/>
    <w:rsid w:val="00B74C8E"/>
    <w:rsid w:val="00B7704B"/>
    <w:rsid w:val="00B776C6"/>
    <w:rsid w:val="00B82B3D"/>
    <w:rsid w:val="00B860FB"/>
    <w:rsid w:val="00B86495"/>
    <w:rsid w:val="00B87C4A"/>
    <w:rsid w:val="00B908B5"/>
    <w:rsid w:val="00B90D36"/>
    <w:rsid w:val="00B90F71"/>
    <w:rsid w:val="00B9255F"/>
    <w:rsid w:val="00B9273F"/>
    <w:rsid w:val="00B93ABD"/>
    <w:rsid w:val="00B93C18"/>
    <w:rsid w:val="00B93DAD"/>
    <w:rsid w:val="00B94D8D"/>
    <w:rsid w:val="00B962CD"/>
    <w:rsid w:val="00B96DFD"/>
    <w:rsid w:val="00B97AF8"/>
    <w:rsid w:val="00BA15F8"/>
    <w:rsid w:val="00BA1973"/>
    <w:rsid w:val="00BA3283"/>
    <w:rsid w:val="00BA485F"/>
    <w:rsid w:val="00BA791C"/>
    <w:rsid w:val="00BB06E5"/>
    <w:rsid w:val="00BB24D9"/>
    <w:rsid w:val="00BB2C8A"/>
    <w:rsid w:val="00BB31D8"/>
    <w:rsid w:val="00BB409E"/>
    <w:rsid w:val="00BB4CBC"/>
    <w:rsid w:val="00BB6A01"/>
    <w:rsid w:val="00BB727A"/>
    <w:rsid w:val="00BC11F4"/>
    <w:rsid w:val="00BC2521"/>
    <w:rsid w:val="00BC351D"/>
    <w:rsid w:val="00BC3B12"/>
    <w:rsid w:val="00BC4765"/>
    <w:rsid w:val="00BD224A"/>
    <w:rsid w:val="00BD3051"/>
    <w:rsid w:val="00BD35B7"/>
    <w:rsid w:val="00BD6379"/>
    <w:rsid w:val="00BE088D"/>
    <w:rsid w:val="00BE0F63"/>
    <w:rsid w:val="00BE14A6"/>
    <w:rsid w:val="00BE17D5"/>
    <w:rsid w:val="00BE1FBA"/>
    <w:rsid w:val="00BE259A"/>
    <w:rsid w:val="00BE2AB9"/>
    <w:rsid w:val="00BE2F6D"/>
    <w:rsid w:val="00BE4A5D"/>
    <w:rsid w:val="00BE53B2"/>
    <w:rsid w:val="00BE5F78"/>
    <w:rsid w:val="00BE68C2"/>
    <w:rsid w:val="00BE6942"/>
    <w:rsid w:val="00BE6A44"/>
    <w:rsid w:val="00BF1AED"/>
    <w:rsid w:val="00BF551B"/>
    <w:rsid w:val="00BF5923"/>
    <w:rsid w:val="00C02563"/>
    <w:rsid w:val="00C03079"/>
    <w:rsid w:val="00C03884"/>
    <w:rsid w:val="00C03C75"/>
    <w:rsid w:val="00C03DA1"/>
    <w:rsid w:val="00C03E62"/>
    <w:rsid w:val="00C047B8"/>
    <w:rsid w:val="00C053DF"/>
    <w:rsid w:val="00C064EF"/>
    <w:rsid w:val="00C06687"/>
    <w:rsid w:val="00C07125"/>
    <w:rsid w:val="00C07477"/>
    <w:rsid w:val="00C07865"/>
    <w:rsid w:val="00C10875"/>
    <w:rsid w:val="00C10B12"/>
    <w:rsid w:val="00C11AF3"/>
    <w:rsid w:val="00C12123"/>
    <w:rsid w:val="00C126DD"/>
    <w:rsid w:val="00C13B6D"/>
    <w:rsid w:val="00C17324"/>
    <w:rsid w:val="00C20C1C"/>
    <w:rsid w:val="00C214A1"/>
    <w:rsid w:val="00C22D35"/>
    <w:rsid w:val="00C23215"/>
    <w:rsid w:val="00C23FF5"/>
    <w:rsid w:val="00C244B0"/>
    <w:rsid w:val="00C30935"/>
    <w:rsid w:val="00C3410F"/>
    <w:rsid w:val="00C36A83"/>
    <w:rsid w:val="00C36B2E"/>
    <w:rsid w:val="00C3778B"/>
    <w:rsid w:val="00C402BF"/>
    <w:rsid w:val="00C43428"/>
    <w:rsid w:val="00C46F33"/>
    <w:rsid w:val="00C508B7"/>
    <w:rsid w:val="00C51083"/>
    <w:rsid w:val="00C51C73"/>
    <w:rsid w:val="00C523BB"/>
    <w:rsid w:val="00C55049"/>
    <w:rsid w:val="00C56D32"/>
    <w:rsid w:val="00C61A54"/>
    <w:rsid w:val="00C62ADB"/>
    <w:rsid w:val="00C62B07"/>
    <w:rsid w:val="00C62D1A"/>
    <w:rsid w:val="00C670AD"/>
    <w:rsid w:val="00C670D2"/>
    <w:rsid w:val="00C70151"/>
    <w:rsid w:val="00C703D0"/>
    <w:rsid w:val="00C719A7"/>
    <w:rsid w:val="00C72778"/>
    <w:rsid w:val="00C73AF7"/>
    <w:rsid w:val="00C7432E"/>
    <w:rsid w:val="00C75371"/>
    <w:rsid w:val="00C7674F"/>
    <w:rsid w:val="00C769FF"/>
    <w:rsid w:val="00C8083C"/>
    <w:rsid w:val="00C823A7"/>
    <w:rsid w:val="00C82F84"/>
    <w:rsid w:val="00C831B1"/>
    <w:rsid w:val="00C836A7"/>
    <w:rsid w:val="00C843AC"/>
    <w:rsid w:val="00C869DE"/>
    <w:rsid w:val="00C86F1B"/>
    <w:rsid w:val="00C87FC6"/>
    <w:rsid w:val="00C91E2B"/>
    <w:rsid w:val="00C931FE"/>
    <w:rsid w:val="00C93B01"/>
    <w:rsid w:val="00C944AE"/>
    <w:rsid w:val="00C97AD6"/>
    <w:rsid w:val="00CA077B"/>
    <w:rsid w:val="00CA09B2"/>
    <w:rsid w:val="00CA12A5"/>
    <w:rsid w:val="00CA15EC"/>
    <w:rsid w:val="00CA310F"/>
    <w:rsid w:val="00CA46C1"/>
    <w:rsid w:val="00CA4961"/>
    <w:rsid w:val="00CA579F"/>
    <w:rsid w:val="00CA58C9"/>
    <w:rsid w:val="00CA658B"/>
    <w:rsid w:val="00CA7F39"/>
    <w:rsid w:val="00CB0617"/>
    <w:rsid w:val="00CB1F8F"/>
    <w:rsid w:val="00CB3398"/>
    <w:rsid w:val="00CB47E4"/>
    <w:rsid w:val="00CB4E70"/>
    <w:rsid w:val="00CB514F"/>
    <w:rsid w:val="00CB65FF"/>
    <w:rsid w:val="00CB7BC9"/>
    <w:rsid w:val="00CB7E81"/>
    <w:rsid w:val="00CC1660"/>
    <w:rsid w:val="00CC39D1"/>
    <w:rsid w:val="00CC4BC4"/>
    <w:rsid w:val="00CC7D70"/>
    <w:rsid w:val="00CD2607"/>
    <w:rsid w:val="00CD4740"/>
    <w:rsid w:val="00CD54FC"/>
    <w:rsid w:val="00CD661F"/>
    <w:rsid w:val="00CD67E2"/>
    <w:rsid w:val="00CD6F7A"/>
    <w:rsid w:val="00CE0B5D"/>
    <w:rsid w:val="00CE1487"/>
    <w:rsid w:val="00CE1839"/>
    <w:rsid w:val="00CE22B3"/>
    <w:rsid w:val="00CE25E6"/>
    <w:rsid w:val="00CE28F4"/>
    <w:rsid w:val="00CE3323"/>
    <w:rsid w:val="00CE39B1"/>
    <w:rsid w:val="00CE4F34"/>
    <w:rsid w:val="00CE5EDD"/>
    <w:rsid w:val="00CE6266"/>
    <w:rsid w:val="00CF3163"/>
    <w:rsid w:val="00CF63BA"/>
    <w:rsid w:val="00CF6FEC"/>
    <w:rsid w:val="00D00A71"/>
    <w:rsid w:val="00D05781"/>
    <w:rsid w:val="00D06832"/>
    <w:rsid w:val="00D06938"/>
    <w:rsid w:val="00D10B31"/>
    <w:rsid w:val="00D120B1"/>
    <w:rsid w:val="00D12252"/>
    <w:rsid w:val="00D123CD"/>
    <w:rsid w:val="00D123DD"/>
    <w:rsid w:val="00D13BDD"/>
    <w:rsid w:val="00D14643"/>
    <w:rsid w:val="00D159F6"/>
    <w:rsid w:val="00D160E1"/>
    <w:rsid w:val="00D174EC"/>
    <w:rsid w:val="00D20D70"/>
    <w:rsid w:val="00D223DC"/>
    <w:rsid w:val="00D2475C"/>
    <w:rsid w:val="00D27B19"/>
    <w:rsid w:val="00D27D2B"/>
    <w:rsid w:val="00D3078D"/>
    <w:rsid w:val="00D32754"/>
    <w:rsid w:val="00D32CD7"/>
    <w:rsid w:val="00D35A5A"/>
    <w:rsid w:val="00D3662A"/>
    <w:rsid w:val="00D37165"/>
    <w:rsid w:val="00D37339"/>
    <w:rsid w:val="00D416B3"/>
    <w:rsid w:val="00D446AF"/>
    <w:rsid w:val="00D44764"/>
    <w:rsid w:val="00D4651E"/>
    <w:rsid w:val="00D46E7C"/>
    <w:rsid w:val="00D509A0"/>
    <w:rsid w:val="00D526E8"/>
    <w:rsid w:val="00D52C87"/>
    <w:rsid w:val="00D53D14"/>
    <w:rsid w:val="00D53D91"/>
    <w:rsid w:val="00D57A9F"/>
    <w:rsid w:val="00D6325A"/>
    <w:rsid w:val="00D67A1E"/>
    <w:rsid w:val="00D74337"/>
    <w:rsid w:val="00D75B11"/>
    <w:rsid w:val="00D766E5"/>
    <w:rsid w:val="00D77BD3"/>
    <w:rsid w:val="00D80423"/>
    <w:rsid w:val="00D81311"/>
    <w:rsid w:val="00D813F2"/>
    <w:rsid w:val="00D81860"/>
    <w:rsid w:val="00D83708"/>
    <w:rsid w:val="00D84E38"/>
    <w:rsid w:val="00D84F28"/>
    <w:rsid w:val="00D918D2"/>
    <w:rsid w:val="00D9316F"/>
    <w:rsid w:val="00D93A0D"/>
    <w:rsid w:val="00D93FE4"/>
    <w:rsid w:val="00DA0346"/>
    <w:rsid w:val="00DA1031"/>
    <w:rsid w:val="00DA1064"/>
    <w:rsid w:val="00DA23AD"/>
    <w:rsid w:val="00DA3D4E"/>
    <w:rsid w:val="00DA634F"/>
    <w:rsid w:val="00DA6BED"/>
    <w:rsid w:val="00DA778D"/>
    <w:rsid w:val="00DA7C55"/>
    <w:rsid w:val="00DB1C50"/>
    <w:rsid w:val="00DB3621"/>
    <w:rsid w:val="00DB4DAC"/>
    <w:rsid w:val="00DB4F12"/>
    <w:rsid w:val="00DB5FAA"/>
    <w:rsid w:val="00DB74C4"/>
    <w:rsid w:val="00DC04B6"/>
    <w:rsid w:val="00DC0A47"/>
    <w:rsid w:val="00DC209B"/>
    <w:rsid w:val="00DC2FAA"/>
    <w:rsid w:val="00DC3059"/>
    <w:rsid w:val="00DC5A7B"/>
    <w:rsid w:val="00DC7B35"/>
    <w:rsid w:val="00DD1077"/>
    <w:rsid w:val="00DD1FF5"/>
    <w:rsid w:val="00DD3579"/>
    <w:rsid w:val="00DD3EE2"/>
    <w:rsid w:val="00DD43DE"/>
    <w:rsid w:val="00DD46EB"/>
    <w:rsid w:val="00DD55D1"/>
    <w:rsid w:val="00DD6317"/>
    <w:rsid w:val="00DD6BDA"/>
    <w:rsid w:val="00DE317C"/>
    <w:rsid w:val="00DE6B0C"/>
    <w:rsid w:val="00DE72B1"/>
    <w:rsid w:val="00DF138B"/>
    <w:rsid w:val="00DF3514"/>
    <w:rsid w:val="00DF4E27"/>
    <w:rsid w:val="00DF648C"/>
    <w:rsid w:val="00E007BC"/>
    <w:rsid w:val="00E0388F"/>
    <w:rsid w:val="00E04042"/>
    <w:rsid w:val="00E045BC"/>
    <w:rsid w:val="00E0533D"/>
    <w:rsid w:val="00E05873"/>
    <w:rsid w:val="00E05F2F"/>
    <w:rsid w:val="00E074D3"/>
    <w:rsid w:val="00E1108B"/>
    <w:rsid w:val="00E13CC5"/>
    <w:rsid w:val="00E153B1"/>
    <w:rsid w:val="00E15A71"/>
    <w:rsid w:val="00E15ACE"/>
    <w:rsid w:val="00E173A9"/>
    <w:rsid w:val="00E17A55"/>
    <w:rsid w:val="00E209FC"/>
    <w:rsid w:val="00E21FDD"/>
    <w:rsid w:val="00E23F5E"/>
    <w:rsid w:val="00E24055"/>
    <w:rsid w:val="00E2487C"/>
    <w:rsid w:val="00E24F8F"/>
    <w:rsid w:val="00E256A7"/>
    <w:rsid w:val="00E25CCD"/>
    <w:rsid w:val="00E3059E"/>
    <w:rsid w:val="00E32ECF"/>
    <w:rsid w:val="00E3407C"/>
    <w:rsid w:val="00E37456"/>
    <w:rsid w:val="00E4290C"/>
    <w:rsid w:val="00E4384D"/>
    <w:rsid w:val="00E43DA8"/>
    <w:rsid w:val="00E43FAB"/>
    <w:rsid w:val="00E44301"/>
    <w:rsid w:val="00E46FD0"/>
    <w:rsid w:val="00E51369"/>
    <w:rsid w:val="00E51B96"/>
    <w:rsid w:val="00E51EDD"/>
    <w:rsid w:val="00E52B9D"/>
    <w:rsid w:val="00E530AC"/>
    <w:rsid w:val="00E55966"/>
    <w:rsid w:val="00E56E1A"/>
    <w:rsid w:val="00E612AB"/>
    <w:rsid w:val="00E63AE0"/>
    <w:rsid w:val="00E63CAB"/>
    <w:rsid w:val="00E652EB"/>
    <w:rsid w:val="00E708A8"/>
    <w:rsid w:val="00E70D37"/>
    <w:rsid w:val="00E72075"/>
    <w:rsid w:val="00E722AF"/>
    <w:rsid w:val="00E74531"/>
    <w:rsid w:val="00E75440"/>
    <w:rsid w:val="00E766F7"/>
    <w:rsid w:val="00E76FFE"/>
    <w:rsid w:val="00E77363"/>
    <w:rsid w:val="00E81347"/>
    <w:rsid w:val="00E8147A"/>
    <w:rsid w:val="00E82B90"/>
    <w:rsid w:val="00E8335D"/>
    <w:rsid w:val="00E84D8F"/>
    <w:rsid w:val="00E855E6"/>
    <w:rsid w:val="00E8684D"/>
    <w:rsid w:val="00E87863"/>
    <w:rsid w:val="00E87FE2"/>
    <w:rsid w:val="00E9002B"/>
    <w:rsid w:val="00E90738"/>
    <w:rsid w:val="00E90FD9"/>
    <w:rsid w:val="00E916A3"/>
    <w:rsid w:val="00E9202B"/>
    <w:rsid w:val="00E928BA"/>
    <w:rsid w:val="00E93E28"/>
    <w:rsid w:val="00E94842"/>
    <w:rsid w:val="00E969B2"/>
    <w:rsid w:val="00EA0F7C"/>
    <w:rsid w:val="00EA2860"/>
    <w:rsid w:val="00EA3096"/>
    <w:rsid w:val="00EA3583"/>
    <w:rsid w:val="00EA393C"/>
    <w:rsid w:val="00EA4833"/>
    <w:rsid w:val="00EA6695"/>
    <w:rsid w:val="00EA6953"/>
    <w:rsid w:val="00EA75C6"/>
    <w:rsid w:val="00EB2AFE"/>
    <w:rsid w:val="00EB3F63"/>
    <w:rsid w:val="00EB518C"/>
    <w:rsid w:val="00EB5800"/>
    <w:rsid w:val="00EB5E04"/>
    <w:rsid w:val="00EC0C26"/>
    <w:rsid w:val="00EC1807"/>
    <w:rsid w:val="00EC1991"/>
    <w:rsid w:val="00EC3010"/>
    <w:rsid w:val="00EC3EA5"/>
    <w:rsid w:val="00EC7A3D"/>
    <w:rsid w:val="00ED335B"/>
    <w:rsid w:val="00ED352E"/>
    <w:rsid w:val="00ED5913"/>
    <w:rsid w:val="00ED6AA1"/>
    <w:rsid w:val="00ED733F"/>
    <w:rsid w:val="00EE342F"/>
    <w:rsid w:val="00EE63D9"/>
    <w:rsid w:val="00EF0417"/>
    <w:rsid w:val="00EF156E"/>
    <w:rsid w:val="00EF6242"/>
    <w:rsid w:val="00EF6475"/>
    <w:rsid w:val="00EF6E13"/>
    <w:rsid w:val="00EF7016"/>
    <w:rsid w:val="00F01242"/>
    <w:rsid w:val="00F01F85"/>
    <w:rsid w:val="00F03BE5"/>
    <w:rsid w:val="00F03FC0"/>
    <w:rsid w:val="00F064A4"/>
    <w:rsid w:val="00F0716F"/>
    <w:rsid w:val="00F076F1"/>
    <w:rsid w:val="00F07B08"/>
    <w:rsid w:val="00F1308F"/>
    <w:rsid w:val="00F1316E"/>
    <w:rsid w:val="00F1337F"/>
    <w:rsid w:val="00F138E4"/>
    <w:rsid w:val="00F14CB3"/>
    <w:rsid w:val="00F2057C"/>
    <w:rsid w:val="00F21001"/>
    <w:rsid w:val="00F210A6"/>
    <w:rsid w:val="00F22E3B"/>
    <w:rsid w:val="00F23C05"/>
    <w:rsid w:val="00F241FD"/>
    <w:rsid w:val="00F272B1"/>
    <w:rsid w:val="00F30B05"/>
    <w:rsid w:val="00F31625"/>
    <w:rsid w:val="00F327AB"/>
    <w:rsid w:val="00F35239"/>
    <w:rsid w:val="00F36327"/>
    <w:rsid w:val="00F36C23"/>
    <w:rsid w:val="00F37174"/>
    <w:rsid w:val="00F37D2C"/>
    <w:rsid w:val="00F37EED"/>
    <w:rsid w:val="00F40645"/>
    <w:rsid w:val="00F429F6"/>
    <w:rsid w:val="00F46E4B"/>
    <w:rsid w:val="00F47474"/>
    <w:rsid w:val="00F47890"/>
    <w:rsid w:val="00F47F9E"/>
    <w:rsid w:val="00F50564"/>
    <w:rsid w:val="00F511FD"/>
    <w:rsid w:val="00F53733"/>
    <w:rsid w:val="00F54EC3"/>
    <w:rsid w:val="00F57223"/>
    <w:rsid w:val="00F63FE1"/>
    <w:rsid w:val="00F65991"/>
    <w:rsid w:val="00F66249"/>
    <w:rsid w:val="00F663EB"/>
    <w:rsid w:val="00F66467"/>
    <w:rsid w:val="00F70400"/>
    <w:rsid w:val="00F71852"/>
    <w:rsid w:val="00F7259C"/>
    <w:rsid w:val="00F73B2D"/>
    <w:rsid w:val="00F74EAD"/>
    <w:rsid w:val="00F7549F"/>
    <w:rsid w:val="00F76962"/>
    <w:rsid w:val="00F770D3"/>
    <w:rsid w:val="00F77EF2"/>
    <w:rsid w:val="00F81295"/>
    <w:rsid w:val="00F812D5"/>
    <w:rsid w:val="00F813A9"/>
    <w:rsid w:val="00F8171D"/>
    <w:rsid w:val="00F81C2B"/>
    <w:rsid w:val="00F8443B"/>
    <w:rsid w:val="00F87280"/>
    <w:rsid w:val="00F8770D"/>
    <w:rsid w:val="00F90BDC"/>
    <w:rsid w:val="00F91881"/>
    <w:rsid w:val="00F93A07"/>
    <w:rsid w:val="00F93D77"/>
    <w:rsid w:val="00F94977"/>
    <w:rsid w:val="00F94C80"/>
    <w:rsid w:val="00F96561"/>
    <w:rsid w:val="00FA0DB4"/>
    <w:rsid w:val="00FA19DD"/>
    <w:rsid w:val="00FA217F"/>
    <w:rsid w:val="00FA22D5"/>
    <w:rsid w:val="00FA3E31"/>
    <w:rsid w:val="00FA40DA"/>
    <w:rsid w:val="00FA58B2"/>
    <w:rsid w:val="00FA5DE4"/>
    <w:rsid w:val="00FA6BEA"/>
    <w:rsid w:val="00FB031E"/>
    <w:rsid w:val="00FB08C0"/>
    <w:rsid w:val="00FB09DD"/>
    <w:rsid w:val="00FB1067"/>
    <w:rsid w:val="00FB2A9B"/>
    <w:rsid w:val="00FB2FAA"/>
    <w:rsid w:val="00FB3B60"/>
    <w:rsid w:val="00FB479C"/>
    <w:rsid w:val="00FB6015"/>
    <w:rsid w:val="00FC0FED"/>
    <w:rsid w:val="00FC2CE7"/>
    <w:rsid w:val="00FC2E7D"/>
    <w:rsid w:val="00FC5311"/>
    <w:rsid w:val="00FC5D98"/>
    <w:rsid w:val="00FC7DCC"/>
    <w:rsid w:val="00FD00C7"/>
    <w:rsid w:val="00FD1A9D"/>
    <w:rsid w:val="00FD2943"/>
    <w:rsid w:val="00FD5C1C"/>
    <w:rsid w:val="00FD6530"/>
    <w:rsid w:val="00FD7EA2"/>
    <w:rsid w:val="00FE1836"/>
    <w:rsid w:val="00FE1C46"/>
    <w:rsid w:val="00FE2F53"/>
    <w:rsid w:val="00FE3073"/>
    <w:rsid w:val="00FE3916"/>
    <w:rsid w:val="00FE515B"/>
    <w:rsid w:val="00FE6796"/>
    <w:rsid w:val="00FE795C"/>
    <w:rsid w:val="00FE7F2A"/>
    <w:rsid w:val="00FF0803"/>
    <w:rsid w:val="00FF1F9E"/>
    <w:rsid w:val="00FF51AF"/>
    <w:rsid w:val="00FF67BC"/>
    <w:rsid w:val="00FF73F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857DC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7222BD"/>
    <w:pPr>
      <w:numPr>
        <w:ilvl w:val="1"/>
        <w:numId w:val="2"/>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b">
    <w:name w:val="annotation reference"/>
    <w:basedOn w:val="a1"/>
    <w:rsid w:val="00C43428"/>
    <w:rPr>
      <w:sz w:val="21"/>
      <w:szCs w:val="21"/>
    </w:rPr>
  </w:style>
  <w:style w:type="paragraph" w:styleId="ac">
    <w:name w:val="annotation text"/>
    <w:basedOn w:val="a0"/>
    <w:link w:val="ad"/>
    <w:rsid w:val="00C43428"/>
  </w:style>
  <w:style w:type="character" w:customStyle="1" w:styleId="ad">
    <w:name w:val="コメント文字列 (文字)"/>
    <w:basedOn w:val="a1"/>
    <w:link w:val="ac"/>
    <w:rsid w:val="00C43428"/>
    <w:rPr>
      <w:sz w:val="22"/>
      <w:szCs w:val="24"/>
    </w:rPr>
  </w:style>
  <w:style w:type="paragraph" w:styleId="ae">
    <w:name w:val="annotation subject"/>
    <w:basedOn w:val="ac"/>
    <w:next w:val="ac"/>
    <w:link w:val="af"/>
    <w:semiHidden/>
    <w:unhideWhenUsed/>
    <w:rsid w:val="00C43428"/>
    <w:rPr>
      <w:b/>
      <w:bCs/>
    </w:rPr>
  </w:style>
  <w:style w:type="character" w:customStyle="1" w:styleId="af">
    <w:name w:val="コメント内容 (文字)"/>
    <w:basedOn w:val="ad"/>
    <w:link w:val="ae"/>
    <w:semiHidden/>
    <w:rsid w:val="00C43428"/>
    <w:rPr>
      <w:b/>
      <w:bCs/>
      <w:sz w:val="22"/>
      <w:szCs w:val="24"/>
    </w:rPr>
  </w:style>
  <w:style w:type="paragraph" w:styleId="af0">
    <w:name w:val="Balloon Text"/>
    <w:basedOn w:val="a0"/>
    <w:link w:val="af1"/>
    <w:semiHidden/>
    <w:unhideWhenUsed/>
    <w:rsid w:val="00C43428"/>
    <w:rPr>
      <w:sz w:val="18"/>
      <w:szCs w:val="18"/>
    </w:rPr>
  </w:style>
  <w:style w:type="character" w:customStyle="1" w:styleId="af1">
    <w:name w:val="吹き出し (文字)"/>
    <w:basedOn w:val="a1"/>
    <w:link w:val="af0"/>
    <w:semiHidden/>
    <w:rsid w:val="00C43428"/>
    <w:rPr>
      <w:sz w:val="18"/>
      <w:szCs w:val="18"/>
    </w:rPr>
  </w:style>
  <w:style w:type="paragraph" w:customStyle="1" w:styleId="yiv6247217857msonormal">
    <w:name w:val="yiv6247217857msonormal"/>
    <w:basedOn w:val="a0"/>
    <w:rsid w:val="00177CD4"/>
    <w:pPr>
      <w:spacing w:before="100" w:beforeAutospacing="1" w:after="100" w:afterAutospacing="1"/>
    </w:pPr>
    <w:rPr>
      <w:sz w:val="24"/>
    </w:rPr>
  </w:style>
  <w:style w:type="paragraph" w:customStyle="1" w:styleId="yiv2017911929msonormal">
    <w:name w:val="yiv2017911929msonormal"/>
    <w:basedOn w:val="a0"/>
    <w:rsid w:val="00177CD4"/>
    <w:pPr>
      <w:spacing w:before="100" w:beforeAutospacing="1" w:after="100" w:afterAutospacing="1"/>
    </w:pPr>
    <w:rPr>
      <w:sz w:val="24"/>
    </w:rPr>
  </w:style>
  <w:style w:type="character" w:customStyle="1" w:styleId="10">
    <w:name w:val="未处理的提及1"/>
    <w:basedOn w:val="a1"/>
    <w:uiPriority w:val="99"/>
    <w:semiHidden/>
    <w:unhideWhenUsed/>
    <w:rsid w:val="00372B30"/>
    <w:rPr>
      <w:color w:val="605E5C"/>
      <w:shd w:val="clear" w:color="auto" w:fill="E1DFDD"/>
    </w:rPr>
  </w:style>
  <w:style w:type="character" w:customStyle="1" w:styleId="20">
    <w:name w:val="未处理的提及2"/>
    <w:basedOn w:val="a1"/>
    <w:uiPriority w:val="99"/>
    <w:semiHidden/>
    <w:unhideWhenUsed/>
    <w:rsid w:val="007A2166"/>
    <w:rPr>
      <w:color w:val="605E5C"/>
      <w:shd w:val="clear" w:color="auto" w:fill="E1DFDD"/>
    </w:rPr>
  </w:style>
  <w:style w:type="character" w:customStyle="1" w:styleId="30">
    <w:name w:val="未处理的提及3"/>
    <w:basedOn w:val="a1"/>
    <w:uiPriority w:val="99"/>
    <w:semiHidden/>
    <w:unhideWhenUsed/>
    <w:rsid w:val="000367C9"/>
    <w:rPr>
      <w:color w:val="605E5C"/>
      <w:shd w:val="clear" w:color="auto" w:fill="E1DFDD"/>
    </w:rPr>
  </w:style>
  <w:style w:type="character" w:styleId="af2">
    <w:name w:val="Unresolved Mention"/>
    <w:basedOn w:val="a1"/>
    <w:uiPriority w:val="99"/>
    <w:semiHidden/>
    <w:unhideWhenUsed/>
    <w:rsid w:val="00DA1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1649239">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455596">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98545731">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579869102">
      <w:bodyDiv w:val="1"/>
      <w:marLeft w:val="0"/>
      <w:marRight w:val="0"/>
      <w:marTop w:val="0"/>
      <w:marBottom w:val="0"/>
      <w:divBdr>
        <w:top w:val="none" w:sz="0" w:space="0" w:color="auto"/>
        <w:left w:val="none" w:sz="0" w:space="0" w:color="auto"/>
        <w:bottom w:val="none" w:sz="0" w:space="0" w:color="auto"/>
        <w:right w:val="none" w:sz="0" w:space="0" w:color="auto"/>
      </w:divBdr>
      <w:divsChild>
        <w:div w:id="785350339">
          <w:marLeft w:val="547"/>
          <w:marRight w:val="0"/>
          <w:marTop w:val="120"/>
          <w:marBottom w:val="0"/>
          <w:divBdr>
            <w:top w:val="none" w:sz="0" w:space="0" w:color="auto"/>
            <w:left w:val="none" w:sz="0" w:space="0" w:color="auto"/>
            <w:bottom w:val="none" w:sz="0" w:space="0" w:color="auto"/>
            <w:right w:val="none" w:sz="0" w:space="0" w:color="auto"/>
          </w:divBdr>
        </w:div>
      </w:divsChild>
    </w:div>
    <w:div w:id="602307232">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98887784">
      <w:bodyDiv w:val="1"/>
      <w:marLeft w:val="0"/>
      <w:marRight w:val="0"/>
      <w:marTop w:val="0"/>
      <w:marBottom w:val="0"/>
      <w:divBdr>
        <w:top w:val="none" w:sz="0" w:space="0" w:color="auto"/>
        <w:left w:val="none" w:sz="0" w:space="0" w:color="auto"/>
        <w:bottom w:val="none" w:sz="0" w:space="0" w:color="auto"/>
        <w:right w:val="none" w:sz="0" w:space="0" w:color="auto"/>
      </w:divBdr>
    </w:div>
    <w:div w:id="826629402">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1140649">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56915322">
      <w:bodyDiv w:val="1"/>
      <w:marLeft w:val="0"/>
      <w:marRight w:val="0"/>
      <w:marTop w:val="0"/>
      <w:marBottom w:val="0"/>
      <w:divBdr>
        <w:top w:val="none" w:sz="0" w:space="0" w:color="auto"/>
        <w:left w:val="none" w:sz="0" w:space="0" w:color="auto"/>
        <w:bottom w:val="none" w:sz="0" w:space="0" w:color="auto"/>
        <w:right w:val="none" w:sz="0" w:space="0" w:color="auto"/>
      </w:divBdr>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22960421">
      <w:bodyDiv w:val="1"/>
      <w:marLeft w:val="0"/>
      <w:marRight w:val="0"/>
      <w:marTop w:val="0"/>
      <w:marBottom w:val="0"/>
      <w:divBdr>
        <w:top w:val="none" w:sz="0" w:space="0" w:color="auto"/>
        <w:left w:val="none" w:sz="0" w:space="0" w:color="auto"/>
        <w:bottom w:val="none" w:sz="0" w:space="0" w:color="auto"/>
        <w:right w:val="none" w:sz="0" w:space="0" w:color="auto"/>
      </w:divBdr>
    </w:div>
    <w:div w:id="1129129729">
      <w:bodyDiv w:val="1"/>
      <w:marLeft w:val="0"/>
      <w:marRight w:val="0"/>
      <w:marTop w:val="0"/>
      <w:marBottom w:val="0"/>
      <w:divBdr>
        <w:top w:val="none" w:sz="0" w:space="0" w:color="auto"/>
        <w:left w:val="none" w:sz="0" w:space="0" w:color="auto"/>
        <w:bottom w:val="none" w:sz="0" w:space="0" w:color="auto"/>
        <w:right w:val="none" w:sz="0" w:space="0" w:color="auto"/>
      </w:divBdr>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3304601">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93112323">
      <w:bodyDiv w:val="1"/>
      <w:marLeft w:val="0"/>
      <w:marRight w:val="0"/>
      <w:marTop w:val="0"/>
      <w:marBottom w:val="0"/>
      <w:divBdr>
        <w:top w:val="none" w:sz="0" w:space="0" w:color="auto"/>
        <w:left w:val="none" w:sz="0" w:space="0" w:color="auto"/>
        <w:bottom w:val="none" w:sz="0" w:space="0" w:color="auto"/>
        <w:right w:val="none" w:sz="0" w:space="0" w:color="auto"/>
      </w:divBdr>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06080268">
      <w:bodyDiv w:val="1"/>
      <w:marLeft w:val="0"/>
      <w:marRight w:val="0"/>
      <w:marTop w:val="0"/>
      <w:marBottom w:val="0"/>
      <w:divBdr>
        <w:top w:val="none" w:sz="0" w:space="0" w:color="auto"/>
        <w:left w:val="none" w:sz="0" w:space="0" w:color="auto"/>
        <w:bottom w:val="none" w:sz="0" w:space="0" w:color="auto"/>
        <w:right w:val="none" w:sz="0" w:space="0" w:color="auto"/>
      </w:divBdr>
    </w:div>
    <w:div w:id="1308823854">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3554504">
      <w:bodyDiv w:val="1"/>
      <w:marLeft w:val="0"/>
      <w:marRight w:val="0"/>
      <w:marTop w:val="0"/>
      <w:marBottom w:val="0"/>
      <w:divBdr>
        <w:top w:val="none" w:sz="0" w:space="0" w:color="auto"/>
        <w:left w:val="none" w:sz="0" w:space="0" w:color="auto"/>
        <w:bottom w:val="none" w:sz="0" w:space="0" w:color="auto"/>
        <w:right w:val="none" w:sz="0" w:space="0" w:color="auto"/>
      </w:divBdr>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8476090">
      <w:bodyDiv w:val="1"/>
      <w:marLeft w:val="0"/>
      <w:marRight w:val="0"/>
      <w:marTop w:val="0"/>
      <w:marBottom w:val="0"/>
      <w:divBdr>
        <w:top w:val="none" w:sz="0" w:space="0" w:color="auto"/>
        <w:left w:val="none" w:sz="0" w:space="0" w:color="auto"/>
        <w:bottom w:val="none" w:sz="0" w:space="0" w:color="auto"/>
        <w:right w:val="none" w:sz="0" w:space="0" w:color="auto"/>
      </w:divBdr>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59167123">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45772208">
      <w:bodyDiv w:val="1"/>
      <w:marLeft w:val="0"/>
      <w:marRight w:val="0"/>
      <w:marTop w:val="0"/>
      <w:marBottom w:val="0"/>
      <w:divBdr>
        <w:top w:val="none" w:sz="0" w:space="0" w:color="auto"/>
        <w:left w:val="none" w:sz="0" w:space="0" w:color="auto"/>
        <w:bottom w:val="none" w:sz="0" w:space="0" w:color="auto"/>
        <w:right w:val="none" w:sz="0" w:space="0" w:color="auto"/>
      </w:divBdr>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39591036">
      <w:bodyDiv w:val="1"/>
      <w:marLeft w:val="0"/>
      <w:marRight w:val="0"/>
      <w:marTop w:val="0"/>
      <w:marBottom w:val="0"/>
      <w:divBdr>
        <w:top w:val="none" w:sz="0" w:space="0" w:color="auto"/>
        <w:left w:val="none" w:sz="0" w:space="0" w:color="auto"/>
        <w:bottom w:val="none" w:sz="0" w:space="0" w:color="auto"/>
        <w:right w:val="none" w:sz="0" w:space="0" w:color="auto"/>
      </w:divBdr>
    </w:div>
    <w:div w:id="1740248096">
      <w:bodyDiv w:val="1"/>
      <w:marLeft w:val="0"/>
      <w:marRight w:val="0"/>
      <w:marTop w:val="0"/>
      <w:marBottom w:val="0"/>
      <w:divBdr>
        <w:top w:val="none" w:sz="0" w:space="0" w:color="auto"/>
        <w:left w:val="none" w:sz="0" w:space="0" w:color="auto"/>
        <w:bottom w:val="none" w:sz="0" w:space="0" w:color="auto"/>
        <w:right w:val="none" w:sz="0" w:space="0" w:color="auto"/>
      </w:divBdr>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90189368">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0084583">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2783243">
      <w:bodyDiv w:val="1"/>
      <w:marLeft w:val="0"/>
      <w:marRight w:val="0"/>
      <w:marTop w:val="0"/>
      <w:marBottom w:val="0"/>
      <w:divBdr>
        <w:top w:val="none" w:sz="0" w:space="0" w:color="auto"/>
        <w:left w:val="none" w:sz="0" w:space="0" w:color="auto"/>
        <w:bottom w:val="none" w:sz="0" w:space="0" w:color="auto"/>
        <w:right w:val="none" w:sz="0" w:space="0" w:color="auto"/>
      </w:divBdr>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3359663">
      <w:bodyDiv w:val="1"/>
      <w:marLeft w:val="0"/>
      <w:marRight w:val="0"/>
      <w:marTop w:val="0"/>
      <w:marBottom w:val="0"/>
      <w:divBdr>
        <w:top w:val="none" w:sz="0" w:space="0" w:color="auto"/>
        <w:left w:val="none" w:sz="0" w:space="0" w:color="auto"/>
        <w:bottom w:val="none" w:sz="0" w:space="0" w:color="auto"/>
        <w:right w:val="none" w:sz="0" w:space="0" w:color="auto"/>
      </w:divBdr>
    </w:div>
    <w:div w:id="2049790594">
      <w:bodyDiv w:val="1"/>
      <w:marLeft w:val="0"/>
      <w:marRight w:val="0"/>
      <w:marTop w:val="0"/>
      <w:marBottom w:val="0"/>
      <w:divBdr>
        <w:top w:val="none" w:sz="0" w:space="0" w:color="auto"/>
        <w:left w:val="none" w:sz="0" w:space="0" w:color="auto"/>
        <w:bottom w:val="none" w:sz="0" w:space="0" w:color="auto"/>
        <w:right w:val="none" w:sz="0" w:space="0" w:color="auto"/>
      </w:divBdr>
    </w:div>
    <w:div w:id="2063557460">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3/11-23-1311-00-0uhr-uhr-sg-july-august-2023-teleconference-agendas.docx" TargetMode="External"/><Relationship Id="rId21" Type="http://schemas.openxmlformats.org/officeDocument/2006/relationships/hyperlink" Target="https://standards.ieee.org/about/policies/opman/sect6.html" TargetMode="External"/><Relationship Id="rId42" Type="http://schemas.openxmlformats.org/officeDocument/2006/relationships/hyperlink" Target="https://mentor.ieee.org/802.11/dcn/23/11-23-1139-00-0uhr-relay-transmission-in-uhr.pptx" TargetMode="External"/><Relationship Id="rId47" Type="http://schemas.openxmlformats.org/officeDocument/2006/relationships/hyperlink" Target="https://standards.ieee.org/about/policies/bylaws/sect6-7.html" TargetMode="External"/><Relationship Id="rId63"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3/11-23-1139-00-0uhr-relay-transmission-in-uhr.pptx" TargetMode="External"/><Relationship Id="rId84" Type="http://schemas.openxmlformats.org/officeDocument/2006/relationships/hyperlink" Target="mailto:aasterja@qti.qualcomm.com" TargetMode="External"/><Relationship Id="rId89" Type="http://schemas.openxmlformats.org/officeDocument/2006/relationships/hyperlink" Target="https://mentor.ieee.org/802.11/dcn/23/11-23-1138-01-0uhr-features-to-consider-for-efficient-relay-operation.pptx" TargetMode="External"/><Relationship Id="rId16" Type="http://schemas.openxmlformats.org/officeDocument/2006/relationships/hyperlink" Target="https://mentor.ieee.org/802.11/dcn/23/11-23-1139-00-0uhr-relay-transmission-in-uhr.pptx" TargetMode="External"/><Relationship Id="rId107" Type="http://schemas.openxmlformats.org/officeDocument/2006/relationships/footer" Target="footer1.xml"/><Relationship Id="rId11"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3/11-23-1090-00-0uhr-seamless-roaming-follow-up.pptx" TargetMode="External"/><Relationship Id="rId37" Type="http://schemas.openxmlformats.org/officeDocument/2006/relationships/hyperlink" Target="https://imat.ieee.org/attendance" TargetMode="External"/><Relationship Id="rId53" Type="http://schemas.openxmlformats.org/officeDocument/2006/relationships/hyperlink" Target="https://mentor.ieee.org/802.11/dcn/23/11-23-1311-00-0uhr-uhr-sg-july-august-2023-teleconference-agendas.docx" TargetMode="External"/><Relationship Id="rId58" Type="http://schemas.openxmlformats.org/officeDocument/2006/relationships/hyperlink" Target="https://mentor.ieee.org/802.11/dcn/23/11-23-1090-00-0uhr-seamless-roaming-follow-up.pptx" TargetMode="External"/><Relationship Id="rId74" Type="http://schemas.openxmlformats.org/officeDocument/2006/relationships/hyperlink" Target="https://standards.ieee.org/about/policies/opman/sect6.html" TargetMode="External"/><Relationship Id="rId79" Type="http://schemas.openxmlformats.org/officeDocument/2006/relationships/hyperlink" Target="mailto:patcom@ieee.org" TargetMode="External"/><Relationship Id="rId102" Type="http://schemas.openxmlformats.org/officeDocument/2006/relationships/hyperlink" Target="https://mentor.ieee.org/802.11/dcn/23/11-23-1138-01-0uhr-features-to-consider-for-efficient-relay-operation.pptx" TargetMode="External"/><Relationship Id="rId5" Type="http://schemas.openxmlformats.org/officeDocument/2006/relationships/webSettings" Target="webSettings.xml"/><Relationship Id="rId90" Type="http://schemas.openxmlformats.org/officeDocument/2006/relationships/hyperlink" Target="https://mentor.ieee.org/802.11/dcn/23/11-23-1138-01-0uhr-features-to-consider-for-efficient-relay-operation.pptx" TargetMode="External"/><Relationship Id="rId95" Type="http://schemas.openxmlformats.org/officeDocument/2006/relationships/hyperlink" Target="https://standards.ieee.org/about/policies/bylaws/sect6-7.html" TargetMode="External"/><Relationship Id="rId22"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3/11-23-1138-01-0uhr-features-to-consider-for-efficient-relay-operation.pptx" TargetMode="External"/><Relationship Id="rId43" Type="http://schemas.openxmlformats.org/officeDocument/2006/relationships/hyperlink" Target="https://mentor.ieee.org/802.11/dcn/23/11-23-1146-01-0uhr-relaying-for-low-latency-traffic-in-uhr.pptx" TargetMode="External"/><Relationship Id="rId48" Type="http://schemas.openxmlformats.org/officeDocument/2006/relationships/hyperlink" Target="https://standards.ieee.org/about/policies/opman/sect6.html" TargetMode="External"/><Relationship Id="rId64" Type="http://schemas.openxmlformats.org/officeDocument/2006/relationships/hyperlink" Target="https://imat.ieee.org/attendance" TargetMode="External"/><Relationship Id="rId69" Type="http://schemas.openxmlformats.org/officeDocument/2006/relationships/hyperlink" Target="https://mentor.ieee.org/802.11/dcn/23/11-23-1138-01-0uhr-features-to-consider-for-efficient-relay-operation.pptx" TargetMode="External"/><Relationship Id="rId80" Type="http://schemas.openxmlformats.org/officeDocument/2006/relationships/hyperlink" Target="https://standards.ieee.org/about/policies/bylaws/sect6-7.html" TargetMode="External"/><Relationship Id="rId85" Type="http://schemas.openxmlformats.org/officeDocument/2006/relationships/hyperlink" Target="mailto:yusuke.asai@ntt.com" TargetMode="External"/><Relationship Id="rId12" Type="http://schemas.openxmlformats.org/officeDocument/2006/relationships/hyperlink" Target="https://imat.ieee.org/attendance" TargetMode="External"/><Relationship Id="rId17" Type="http://schemas.openxmlformats.org/officeDocument/2006/relationships/hyperlink" Target="https://mentor.ieee.org/802.11/dcn/23/11-23-1146-01-0uhr-relaying-for-low-latency-traffic-in-uhr.pptx" TargetMode="External"/><Relationship Id="rId33" Type="http://schemas.openxmlformats.org/officeDocument/2006/relationships/hyperlink" Target="mailto:patcom@ieee.org" TargetMode="External"/><Relationship Id="rId38" Type="http://schemas.openxmlformats.org/officeDocument/2006/relationships/hyperlink" Target="mailto:aasterja@qti.qualcomm.com" TargetMode="External"/><Relationship Id="rId59" Type="http://schemas.openxmlformats.org/officeDocument/2006/relationships/hyperlink" Target="https://mentor.ieee.org/802.11/dcn/23/11-23-1090-00-0uhr-seamless-roaming-follow-up.pptx" TargetMode="External"/><Relationship Id="rId103" Type="http://schemas.openxmlformats.org/officeDocument/2006/relationships/hyperlink" Target="https://mentor.ieee.org/802.11/dcn/23/11-23-1138-01-0uhr-features-to-consider-for-efficient-relay-operation.pptx" TargetMode="External"/><Relationship Id="rId108" Type="http://schemas.openxmlformats.org/officeDocument/2006/relationships/fontTable" Target="fontTable.xml"/><Relationship Id="rId54" Type="http://schemas.openxmlformats.org/officeDocument/2006/relationships/hyperlink" Target="https://mentor.ieee.org/802.11/dcn/23/11-23-1138-01-0uhr-features-to-consider-for-efficient-relay-operation.pptx" TargetMode="External"/><Relationship Id="rId70" Type="http://schemas.openxmlformats.org/officeDocument/2006/relationships/hyperlink" Target="https://mentor.ieee.org/802.11/dcn/23/11-23-1090-00-0uhr-seamless-roaming-follow-up.pptx" TargetMode="External"/><Relationship Id="rId75" Type="http://schemas.openxmlformats.org/officeDocument/2006/relationships/hyperlink" Target="https://mentor.ieee.org/802-ec/dcn/16/ec-16-0180-05-00EC-ieee-802-participation-slide.pptx" TargetMode="External"/><Relationship Id="rId91" Type="http://schemas.openxmlformats.org/officeDocument/2006/relationships/hyperlink" Target="https://mentor.ieee.org/802.11/dcn/23/11-23-1138-01-0uhr-features-to-consider-for-efficient-relay-operation.pptx" TargetMode="External"/><Relationship Id="rId96"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3/11-23-1138-01-0uhr-features-to-consider-for-efficient-relay-operation.ppt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3/11-23-1139-00-0uhr-relay-transmission-in-uhr.pptx"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ec/dcn/16/ec-16-0180-05-00EC-ieee-802-participation-slide.pptx" TargetMode="External"/><Relationship Id="rId57" Type="http://schemas.openxmlformats.org/officeDocument/2006/relationships/hyperlink" Target="https://mentor.ieee.org/802.11/dcn/23/11-23-1090-00-0uhr-seamless-roaming-follow-up.pptx" TargetMode="External"/><Relationship Id="rId106" Type="http://schemas.openxmlformats.org/officeDocument/2006/relationships/header" Target="header1.xml"/><Relationship Id="rId10" Type="http://schemas.openxmlformats.org/officeDocument/2006/relationships/hyperlink" Target="https://standards.ieee.org/about/policies/opman/sect6.html" TargetMode="External"/><Relationship Id="rId31" Type="http://schemas.openxmlformats.org/officeDocument/2006/relationships/hyperlink" Target="https://mentor.ieee.org/802.11/dcn/23/11-23-1090-00-0uhr-seamless-roaming-follow-up.pptx" TargetMode="External"/><Relationship Id="rId44" Type="http://schemas.openxmlformats.org/officeDocument/2006/relationships/hyperlink" Target="https://mentor.ieee.org/802.11/dcn/23/11-23-1090-00-0uhr-seamless-roaming-follow-up.pptx" TargetMode="External"/><Relationship Id="rId52" Type="http://schemas.openxmlformats.org/officeDocument/2006/relationships/hyperlink" Target="mailto:yusuke.asai@ntt.com" TargetMode="External"/><Relationship Id="rId60" Type="http://schemas.openxmlformats.org/officeDocument/2006/relationships/hyperlink" Target="mailto:patcom@ieee.org" TargetMode="External"/><Relationship Id="rId65" Type="http://schemas.openxmlformats.org/officeDocument/2006/relationships/hyperlink" Target="mailto:aasterja@qti.qualcomm.com" TargetMode="External"/><Relationship Id="rId73" Type="http://schemas.openxmlformats.org/officeDocument/2006/relationships/hyperlink" Target="https://standards.ieee.org/about/policies/bylaws/sect6-7.html" TargetMode="External"/><Relationship Id="rId78" Type="http://schemas.openxmlformats.org/officeDocument/2006/relationships/hyperlink" Target="mailto:yusuke.asai@ntt.com" TargetMode="External"/><Relationship Id="rId81" Type="http://schemas.openxmlformats.org/officeDocument/2006/relationships/hyperlink" Target="https://standards.ieee.org/about/policies/opman/sect6.html" TargetMode="External"/><Relationship Id="rId86" Type="http://schemas.openxmlformats.org/officeDocument/2006/relationships/hyperlink" Target="https://mentor.ieee.org/802.11/dcn/23/11-23-1311-00-0uhr-uhr-sg-july-august-2023-teleconference-agendas.docx" TargetMode="External"/><Relationship Id="rId94" Type="http://schemas.openxmlformats.org/officeDocument/2006/relationships/hyperlink" Target="mailto:patcom@ieee.org" TargetMode="External"/><Relationship Id="rId99" Type="http://schemas.openxmlformats.org/officeDocument/2006/relationships/hyperlink" Target="mailto:aasterja@qti.qualcomm.com" TargetMode="External"/><Relationship Id="rId101" Type="http://schemas.openxmlformats.org/officeDocument/2006/relationships/hyperlink" Target="https://mentor.ieee.org/802.11/dcn/23/11-23-1311-00-0uhr-uhr-sg-july-august-2023-teleconference-agendas.doc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3" Type="http://schemas.openxmlformats.org/officeDocument/2006/relationships/hyperlink" Target="mailto:aasterja@qti.qualcomm.com" TargetMode="External"/><Relationship Id="rId18" Type="http://schemas.openxmlformats.org/officeDocument/2006/relationships/hyperlink" Target="https://mentor.ieee.org/802.11/dcn/23/11-23-1090-00-0uhr-seamless-roaming-follow-up.pptx" TargetMode="External"/><Relationship Id="rId39" Type="http://schemas.openxmlformats.org/officeDocument/2006/relationships/hyperlink" Target="mailto:yusuke.asai@ntt.com" TargetMode="External"/><Relationship Id="rId109" Type="http://schemas.openxmlformats.org/officeDocument/2006/relationships/theme" Target="theme/theme1.xml"/><Relationship Id="rId34" Type="http://schemas.openxmlformats.org/officeDocument/2006/relationships/hyperlink" Target="https://standards.ieee.org/about/policies/bylaws/sect6-7.html"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3/11-23-1139-00-0uhr-relay-transmission-in-uhr.pptx" TargetMode="External"/><Relationship Id="rId76" Type="http://schemas.openxmlformats.org/officeDocument/2006/relationships/hyperlink" Target="https://imat.ieee.org/attendance" TargetMode="External"/><Relationship Id="rId97" Type="http://schemas.openxmlformats.org/officeDocument/2006/relationships/hyperlink" Target="https://mentor.ieee.org/802-ec/dcn/16/ec-16-0180-05-00EC-ieee-802-participation-slide.pptx" TargetMode="External"/><Relationship Id="rId104" Type="http://schemas.openxmlformats.org/officeDocument/2006/relationships/hyperlink" Target="https://mentor.ieee.org/802.11/dcn/23/11-23-1138-01-0uhr-features-to-consider-for-efficient-relay-operation.pptx" TargetMode="External"/><Relationship Id="rId7" Type="http://schemas.openxmlformats.org/officeDocument/2006/relationships/endnotes" Target="endnotes.xml"/><Relationship Id="rId71" Type="http://schemas.openxmlformats.org/officeDocument/2006/relationships/hyperlink" Target="https://mentor.ieee.org/802.11/dcn/23/11-23-1138-01-0uhr-features-to-consider-for-efficient-relay-operation.pptx" TargetMode="External"/><Relationship Id="rId92" Type="http://schemas.openxmlformats.org/officeDocument/2006/relationships/hyperlink" Target="https://mentor.ieee.org/802.11/dcn/23/11-23-1138-01-0uhr-features-to-consider-for-efficient-relay-operation.pptx" TargetMode="External"/><Relationship Id="rId2" Type="http://schemas.openxmlformats.org/officeDocument/2006/relationships/numbering" Target="numbering.xml"/><Relationship Id="rId29" Type="http://schemas.openxmlformats.org/officeDocument/2006/relationships/hyperlink" Target="https://mentor.ieee.org/802.11/dcn/23/11-23-1146-01-0uhr-relaying-for-low-latency-traffic-in-uhr.pptx" TargetMode="External"/><Relationship Id="rId24" Type="http://schemas.openxmlformats.org/officeDocument/2006/relationships/hyperlink" Target="mailto:aasterja@qti.qualcomm.com" TargetMode="External"/><Relationship Id="rId40" Type="http://schemas.openxmlformats.org/officeDocument/2006/relationships/hyperlink" Target="https://mentor.ieee.org/802.11/dcn/23/11-23-1311-00-0uhr-uhr-sg-july-august-2023-teleconference-agendas.docx" TargetMode="External"/><Relationship Id="rId45" Type="http://schemas.openxmlformats.org/officeDocument/2006/relationships/hyperlink" Target="https://mentor.ieee.org/802.11/dcn/23/11-23-1090-00-0uhr-seamless-roaming-follow-up.pptx" TargetMode="External"/><Relationship Id="rId66" Type="http://schemas.openxmlformats.org/officeDocument/2006/relationships/hyperlink" Target="mailto:yusuke.asai@ntt.com" TargetMode="External"/><Relationship Id="rId87" Type="http://schemas.openxmlformats.org/officeDocument/2006/relationships/hyperlink" Target="https://mentor.ieee.org/802.11/dcn/23/11-23-1138-01-0uhr-features-to-consider-for-efficient-relay-operation.pptx" TargetMode="External"/><Relationship Id="rId61" Type="http://schemas.openxmlformats.org/officeDocument/2006/relationships/hyperlink" Target="https://standards.ieee.org/about/policies/bylaws/sect6-7.html" TargetMode="External"/><Relationship Id="rId82" Type="http://schemas.openxmlformats.org/officeDocument/2006/relationships/hyperlink" Target="https://mentor.ieee.org/802-ec/dcn/16/ec-16-0180-05-00EC-ieee-802-participation-slide.pptx" TargetMode="External"/><Relationship Id="rId19" Type="http://schemas.openxmlformats.org/officeDocument/2006/relationships/hyperlink" Target="mailto:patcom@ieee.org" TargetMode="External"/><Relationship Id="rId14" Type="http://schemas.openxmlformats.org/officeDocument/2006/relationships/hyperlink" Target="mailto:yusuke.asai@ntt.com" TargetMode="External"/><Relationship Id="rId30" Type="http://schemas.openxmlformats.org/officeDocument/2006/relationships/hyperlink" Target="https://mentor.ieee.org/802.11/dcn/23/11-23-1090-00-0uhr-seamless-roaming-follow-up.pptx" TargetMode="External"/><Relationship Id="rId35" Type="http://schemas.openxmlformats.org/officeDocument/2006/relationships/hyperlink" Target="https://standards.ieee.org/about/policies/opman/sect6.html" TargetMode="External"/><Relationship Id="rId56" Type="http://schemas.openxmlformats.org/officeDocument/2006/relationships/hyperlink" Target="https://mentor.ieee.org/802.11/dcn/23/11-23-1146-01-0uhr-relaying-for-low-latency-traffic-in-uhr.pptx" TargetMode="External"/><Relationship Id="rId77" Type="http://schemas.openxmlformats.org/officeDocument/2006/relationships/hyperlink" Target="mailto:aasterja@qti.qualcomm.com" TargetMode="External"/><Relationship Id="rId100" Type="http://schemas.openxmlformats.org/officeDocument/2006/relationships/hyperlink" Target="mailto:yusuke.asai@ntt.com" TargetMode="External"/><Relationship Id="rId105" Type="http://schemas.openxmlformats.org/officeDocument/2006/relationships/hyperlink" Target="https://mentor.ieee.org/802.11/dcn/23/11-23-1138-01-0uhr-features-to-consider-for-efficient-relay-operation.pptx" TargetMode="External"/><Relationship Id="rId8" Type="http://schemas.openxmlformats.org/officeDocument/2006/relationships/hyperlink" Target="mailto:patcom@ieee.org" TargetMode="External"/><Relationship Id="rId51" Type="http://schemas.openxmlformats.org/officeDocument/2006/relationships/hyperlink" Target="mailto:aasterja@qti.qualcomm.com" TargetMode="External"/><Relationship Id="rId72" Type="http://schemas.openxmlformats.org/officeDocument/2006/relationships/hyperlink" Target="mailto:patcom@ieee.org" TargetMode="External"/><Relationship Id="rId93" Type="http://schemas.openxmlformats.org/officeDocument/2006/relationships/hyperlink" Target="https://mentor.ieee.org/802.11/dcn/23/11-23-1138-01-0uhr-features-to-consider-for-efficient-relay-operation.pptx" TargetMode="External"/><Relationship Id="rId98" Type="http://schemas.openxmlformats.org/officeDocument/2006/relationships/hyperlink" Target="https://imat.ieee.org/attendance" TargetMode="External"/><Relationship Id="rId3" Type="http://schemas.openxmlformats.org/officeDocument/2006/relationships/styles" Target="styles.xml"/><Relationship Id="rId25" Type="http://schemas.openxmlformats.org/officeDocument/2006/relationships/hyperlink" Target="mailto:yusuke.asai@ntt.com" TargetMode="External"/><Relationship Id="rId46" Type="http://schemas.openxmlformats.org/officeDocument/2006/relationships/hyperlink" Target="mailto:patcom@ieee.org" TargetMode="External"/><Relationship Id="rId67" Type="http://schemas.openxmlformats.org/officeDocument/2006/relationships/hyperlink" Target="https://mentor.ieee.org/802.11/dcn/23/11-23-1138-01-0uhr-features-to-consider-for-efficient-relay-operation.pptx" TargetMode="External"/><Relationship Id="rId20" Type="http://schemas.openxmlformats.org/officeDocument/2006/relationships/hyperlink" Target="https://standards.ieee.org/about/policies/bylaws/sect6-7.html" TargetMode="External"/><Relationship Id="rId41" Type="http://schemas.openxmlformats.org/officeDocument/2006/relationships/hyperlink" Target="https://mentor.ieee.org/802.11/dcn/23/11-23-1138-01-0uhr-features-to-consider-for-efficient-relay-operation.pptx" TargetMode="External"/><Relationship Id="rId62" Type="http://schemas.openxmlformats.org/officeDocument/2006/relationships/hyperlink" Target="https://standards.ieee.org/about/policies/opman/sect6.html" TargetMode="External"/><Relationship Id="rId83" Type="http://schemas.openxmlformats.org/officeDocument/2006/relationships/hyperlink" Target="https://imat.ieee.org/attendance" TargetMode="External"/><Relationship Id="rId88" Type="http://schemas.openxmlformats.org/officeDocument/2006/relationships/hyperlink" Target="https://mentor.ieee.org/802.11/dcn/23/11-23-1138-01-0uhr-features-to-consider-for-efficient-relay-oper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DB15D-2065-47FD-880D-745BAFDB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349</TotalTime>
  <Pages>54</Pages>
  <Words>22425</Words>
  <Characters>127827</Characters>
  <Application>Microsoft Office Word</Application>
  <DocSecurity>0</DocSecurity>
  <Lines>1065</Lines>
  <Paragraphs>299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802.11-23/2204r1</vt:lpstr>
      <vt:lpstr>doc.: IEEE 802.11-23/1313r0</vt:lpstr>
    </vt:vector>
  </TitlesOfParts>
  <Manager/>
  <Company>Broadcom</Company>
  <LinksUpToDate>false</LinksUpToDate>
  <CharactersWithSpaces>149953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802.11-23/2204r1</dc:title>
  <dc:subject>Minutes</dc:subject>
  <dc:creator>yusuke.asai@ntt.com</dc:creator>
  <cp:keywords>December, 2023</cp:keywords>
  <dc:description/>
  <cp:lastModifiedBy>Yusuke Asai（淺井裕介）</cp:lastModifiedBy>
  <cp:revision>49</cp:revision>
  <cp:lastPrinted>1900-01-01T08:00:00Z</cp:lastPrinted>
  <dcterms:created xsi:type="dcterms:W3CDTF">2023-12-18T05:13:00Z</dcterms:created>
  <dcterms:modified xsi:type="dcterms:W3CDTF">2024-01-08T23:50:00Z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(3)YsZyl63StR5HzZDnpkCr97AvcLt7CGxbXUW24uiF6lQNYneeGOsCt4QuobCHBZ7Qh4XgqW9n
kXO/VGEGyMBtPFT+QSc+aSbgim8FNUuoKw9MNPSeJfOE16Aoa68OtnA0lB2iNsiOLPekHfhW
5G63xXCacFTPwtw3hlx2mVVVZ4369DAadiCKfOjbibzp7QncZlTTY+Ma8KBmv0zHTpAtj25+
sYDg0xSMqAv82zy0Yf</vt:lpwstr>
  </property>
  <property fmtid="{D5CDD505-2E9C-101B-9397-08002B2CF9AE}" pid="3" name="_2015_ms_pID_7253431">
    <vt:lpwstr>knYGNxeye0nV338Ii6IsqqII5sTX2+QC0FdXx+vMC6RnfSCqT6lsc0
krJEj7MBS8Th3ia837JpjDU2pDZXjviKDSCVGDh7c5kqTTQtnQv/b5j9CJHKQrc+sEAxiCGd
LH/hGMNB1LMqlev0DMWH4XgxMjWFVUB/0IMcYDOz8591ZLHZQR1VQvvX9/z0gAkEEbHMCVqU
VPxG3n3UuzCZb5O14fj5y6O/X3Wa742JWfT+</vt:lpwstr>
  </property>
  <property fmtid="{D5CDD505-2E9C-101B-9397-08002B2CF9AE}" pid="4" name="_2015_ms_pID_7253432">
    <vt:lpwstr>okcnqFwjtRQ+Mg2/t7pYbAM=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1663012469</vt:lpwstr>
  </property>
  <property fmtid="{D5CDD505-2E9C-101B-9397-08002B2CF9AE}" pid="9" name="MSIP_Label_dbb4fa5d-3ac5-4415-967c-34900a0e1c6f_Enabled">
    <vt:lpwstr>true</vt:lpwstr>
  </property>
  <property fmtid="{D5CDD505-2E9C-101B-9397-08002B2CF9AE}" pid="10" name="MSIP_Label_dbb4fa5d-3ac5-4415-967c-34900a0e1c6f_SetDate">
    <vt:lpwstr>2023-11-27T23:57:41Z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140dfe96-74b4-4e38-b6b5-b1117834bfaf</vt:lpwstr>
  </property>
  <property fmtid="{D5CDD505-2E9C-101B-9397-08002B2CF9AE}" pid="15" name="MSIP_Label_dbb4fa5d-3ac5-4415-967c-34900a0e1c6f_ContentBits">
    <vt:lpwstr>0</vt:lpwstr>
  </property>
</Properties>
</file>