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79AFBE79" w:rsidR="00CA09B2" w:rsidRDefault="00A35B52" w:rsidP="00907CAC">
            <w:pPr>
              <w:pStyle w:val="T2"/>
            </w:pPr>
            <w:r>
              <w:t>TG</w:t>
            </w:r>
            <w:r w:rsidR="00F657FF">
              <w:t>be</w:t>
            </w:r>
            <w:r>
              <w:t xml:space="preserve"> </w:t>
            </w:r>
            <w:r w:rsidR="00D722F4">
              <w:t>November</w:t>
            </w:r>
            <w:r w:rsidR="001F4721">
              <w:t xml:space="preserve"> 2023</w:t>
            </w:r>
            <w:r w:rsidR="009D1099">
              <w:t xml:space="preserve"> </w:t>
            </w:r>
            <w:r w:rsidR="00FF65CB">
              <w:t xml:space="preserve">to January 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7C8EE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83614E">
              <w:rPr>
                <w:b w:val="0"/>
                <w:sz w:val="20"/>
              </w:rPr>
              <w:t>12</w:t>
            </w:r>
            <w:r w:rsidR="00C274C2">
              <w:rPr>
                <w:b w:val="0"/>
                <w:sz w:val="20"/>
              </w:rPr>
              <w:t>-</w:t>
            </w:r>
            <w:r w:rsidR="0083614E">
              <w:rPr>
                <w:b w:val="0"/>
                <w:sz w:val="20"/>
              </w:rPr>
              <w:t>11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61E1C74B" w:rsidR="00BE1535" w:rsidRPr="00375C22" w:rsidRDefault="00DA5B5D" w:rsidP="00375C22">
                            <w:pPr>
                              <w:pStyle w:val="ListParagraph"/>
                              <w:numPr>
                                <w:ilvl w:val="0"/>
                                <w:numId w:val="1"/>
                              </w:numPr>
                              <w:jc w:val="both"/>
                              <w:rPr>
                                <w:sz w:val="22"/>
                              </w:rPr>
                            </w:pPr>
                            <w:r>
                              <w:rPr>
                                <w:sz w:val="22"/>
                              </w:rPr>
                              <w:t>Rev 1</w:t>
                            </w:r>
                            <w:r w:rsidR="00DB1B7E">
                              <w:rPr>
                                <w:sz w:val="22"/>
                              </w:rPr>
                              <w:t>-2</w:t>
                            </w:r>
                            <w:r>
                              <w:rPr>
                                <w:sz w:val="22"/>
                              </w:rPr>
                              <w:t>: Updated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61E1C74B" w:rsidR="00BE1535" w:rsidRPr="00375C22" w:rsidRDefault="00DA5B5D" w:rsidP="00375C22">
                      <w:pPr>
                        <w:pStyle w:val="ListParagraph"/>
                        <w:numPr>
                          <w:ilvl w:val="0"/>
                          <w:numId w:val="1"/>
                        </w:numPr>
                        <w:jc w:val="both"/>
                        <w:rPr>
                          <w:sz w:val="22"/>
                        </w:rPr>
                      </w:pPr>
                      <w:r>
                        <w:rPr>
                          <w:sz w:val="22"/>
                        </w:rPr>
                        <w:t>Rev 1</w:t>
                      </w:r>
                      <w:r w:rsidR="00DB1B7E">
                        <w:rPr>
                          <w:sz w:val="22"/>
                        </w:rPr>
                        <w:t>-2</w:t>
                      </w:r>
                      <w:r>
                        <w:rPr>
                          <w:sz w:val="22"/>
                        </w:rPr>
                        <w:t>: Updated version of the document.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 xml:space="preserve">Sigurd </w:t>
            </w:r>
            <w:proofErr w:type="spellStart"/>
            <w:r w:rsidRPr="0041387C">
              <w:rPr>
                <w:sz w:val="20"/>
                <w:lang w:val="en-US"/>
              </w:rPr>
              <w:t>Schelstraete</w:t>
            </w:r>
            <w:proofErr w:type="spellEnd"/>
            <w:r w:rsidRPr="0041387C">
              <w:rPr>
                <w:sz w:val="20"/>
                <w:lang w:val="en-US"/>
              </w:rPr>
              <w:t xml:space="preserv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9ECF354" w14:textId="75AB2703" w:rsidR="008E4B19" w:rsidRPr="005E5E23" w:rsidRDefault="00C5263B" w:rsidP="008E4B19">
      <w:pPr>
        <w:rPr>
          <w:b/>
          <w:bCs/>
          <w:color w:val="000000"/>
          <w:szCs w:val="22"/>
          <w:highlight w:val="yellow"/>
          <w:lang w:val="en-US"/>
        </w:rPr>
      </w:pPr>
      <w:r w:rsidRPr="005E5E23">
        <w:rPr>
          <w:b/>
          <w:bCs/>
          <w:color w:val="000000"/>
          <w:szCs w:val="22"/>
          <w:highlight w:val="yellow"/>
          <w:lang w:val="en-US"/>
        </w:rPr>
        <w:t>December</w:t>
      </w:r>
      <w:r w:rsidR="008E4B19" w:rsidRPr="005E5E23">
        <w:rPr>
          <w:b/>
          <w:bCs/>
          <w:color w:val="000000"/>
          <w:szCs w:val="22"/>
          <w:highlight w:val="yellow"/>
          <w:lang w:val="en-US"/>
        </w:rPr>
        <w:t xml:space="preserve"> 2</w:t>
      </w:r>
      <w:r w:rsidRPr="005E5E23">
        <w:rPr>
          <w:b/>
          <w:bCs/>
          <w:color w:val="000000"/>
          <w:szCs w:val="22"/>
          <w:highlight w:val="yellow"/>
          <w:lang w:val="en-US"/>
        </w:rPr>
        <w:t>0</w:t>
      </w:r>
      <w:r w:rsidR="008E4B19" w:rsidRPr="005E5E23">
        <w:rPr>
          <w:b/>
          <w:bCs/>
          <w:color w:val="000000"/>
          <w:szCs w:val="22"/>
          <w:highlight w:val="yellow"/>
          <w:lang w:val="en-US"/>
        </w:rPr>
        <w:tab/>
        <w:t xml:space="preserve">(Wednesday) </w:t>
      </w:r>
      <w:r w:rsidR="008E4B19" w:rsidRPr="005E5E23">
        <w:rPr>
          <w:b/>
          <w:bCs/>
          <w:color w:val="000000"/>
          <w:szCs w:val="22"/>
          <w:highlight w:val="yellow"/>
          <w:lang w:val="en-US"/>
        </w:rPr>
        <w:tab/>
      </w:r>
      <w:r w:rsidR="008E4B19" w:rsidRPr="005E5E23">
        <w:rPr>
          <w:b/>
          <w:bCs/>
          <w:color w:val="000000"/>
          <w:szCs w:val="22"/>
          <w:highlight w:val="yellow"/>
          <w:lang w:val="en-US"/>
        </w:rPr>
        <w:tab/>
        <w:t xml:space="preserve">– </w:t>
      </w:r>
      <w:r w:rsidRPr="005E5E23">
        <w:rPr>
          <w:b/>
          <w:bCs/>
          <w:color w:val="000000"/>
          <w:szCs w:val="22"/>
          <w:highlight w:val="yellow"/>
          <w:lang w:val="en-US"/>
        </w:rPr>
        <w:t>Joint*</w:t>
      </w:r>
      <w:r w:rsidR="008E4B19" w:rsidRPr="005E5E23">
        <w:rPr>
          <w:b/>
          <w:bCs/>
          <w:color w:val="000000"/>
          <w:szCs w:val="22"/>
          <w:highlight w:val="yellow"/>
          <w:lang w:val="en-US"/>
        </w:rPr>
        <w:t xml:space="preserve"> </w:t>
      </w:r>
      <w:r w:rsidR="008E4B19" w:rsidRPr="005E5E23">
        <w:rPr>
          <w:b/>
          <w:bCs/>
          <w:color w:val="000000"/>
          <w:szCs w:val="22"/>
          <w:highlight w:val="yellow"/>
          <w:lang w:val="en-US"/>
        </w:rPr>
        <w:tab/>
      </w:r>
      <w:r w:rsidR="008E4B19" w:rsidRPr="005E5E23">
        <w:rPr>
          <w:b/>
          <w:bCs/>
          <w:color w:val="000000"/>
          <w:szCs w:val="22"/>
          <w:highlight w:val="yellow"/>
          <w:lang w:val="en-US"/>
        </w:rPr>
        <w:tab/>
        <w:t>10:00-12:00 ET</w:t>
      </w:r>
    </w:p>
    <w:p w14:paraId="71C2A7D0" w14:textId="1EA3BE97" w:rsidR="008E4B19" w:rsidRPr="00BA245B" w:rsidRDefault="00C5263B" w:rsidP="008E4B19">
      <w:pPr>
        <w:rPr>
          <w:b/>
          <w:bCs/>
          <w:color w:val="000000"/>
          <w:szCs w:val="22"/>
          <w:lang w:val="en-US"/>
        </w:rPr>
      </w:pPr>
      <w:r w:rsidRPr="005E5E23">
        <w:rPr>
          <w:b/>
          <w:bCs/>
          <w:color w:val="000000"/>
          <w:szCs w:val="22"/>
          <w:highlight w:val="yellow"/>
          <w:lang w:val="en-US"/>
        </w:rPr>
        <w:t>December</w:t>
      </w:r>
      <w:r w:rsidR="008E4B19" w:rsidRPr="005E5E23">
        <w:rPr>
          <w:b/>
          <w:bCs/>
          <w:color w:val="000000"/>
          <w:szCs w:val="22"/>
          <w:highlight w:val="yellow"/>
          <w:lang w:val="en-US"/>
        </w:rPr>
        <w:t xml:space="preserve"> </w:t>
      </w:r>
      <w:r w:rsidRPr="005E5E23">
        <w:rPr>
          <w:b/>
          <w:bCs/>
          <w:color w:val="000000"/>
          <w:szCs w:val="22"/>
          <w:highlight w:val="yellow"/>
          <w:lang w:val="en-US"/>
        </w:rPr>
        <w:t>21</w:t>
      </w:r>
      <w:r w:rsidR="008E4B19" w:rsidRPr="005E5E23">
        <w:rPr>
          <w:b/>
          <w:bCs/>
          <w:color w:val="000000"/>
          <w:szCs w:val="22"/>
          <w:highlight w:val="yellow"/>
          <w:lang w:val="en-US"/>
        </w:rPr>
        <w:t xml:space="preserve"> </w:t>
      </w:r>
      <w:r w:rsidR="008E4B19" w:rsidRPr="005E5E23">
        <w:rPr>
          <w:b/>
          <w:bCs/>
          <w:color w:val="000000"/>
          <w:szCs w:val="22"/>
          <w:highlight w:val="yellow"/>
          <w:lang w:val="en-US"/>
        </w:rPr>
        <w:tab/>
        <w:t xml:space="preserve">(Thursday) </w:t>
      </w:r>
      <w:r w:rsidR="008E4B19" w:rsidRPr="005E5E23">
        <w:rPr>
          <w:b/>
          <w:bCs/>
          <w:color w:val="000000"/>
          <w:szCs w:val="22"/>
          <w:highlight w:val="yellow"/>
          <w:lang w:val="en-US"/>
        </w:rPr>
        <w:tab/>
      </w:r>
      <w:r w:rsidR="008E4B19" w:rsidRPr="005E5E23">
        <w:rPr>
          <w:b/>
          <w:bCs/>
          <w:color w:val="000000"/>
          <w:szCs w:val="22"/>
          <w:highlight w:val="yellow"/>
          <w:lang w:val="en-US"/>
        </w:rPr>
        <w:tab/>
        <w:t xml:space="preserve">– </w:t>
      </w:r>
      <w:r w:rsidR="005E5E23" w:rsidRPr="005E5E23">
        <w:rPr>
          <w:b/>
          <w:bCs/>
          <w:color w:val="000000"/>
          <w:szCs w:val="22"/>
          <w:highlight w:val="yellow"/>
          <w:lang w:val="en-US"/>
        </w:rPr>
        <w:t>Joint*</w:t>
      </w:r>
      <w:r w:rsidR="008E4B19" w:rsidRPr="005E5E23">
        <w:rPr>
          <w:b/>
          <w:bCs/>
          <w:color w:val="000000"/>
          <w:szCs w:val="22"/>
          <w:highlight w:val="yellow"/>
          <w:lang w:val="en-US"/>
        </w:rPr>
        <w:tab/>
      </w:r>
      <w:r w:rsidR="008E4B19" w:rsidRPr="005E5E23">
        <w:rPr>
          <w:b/>
          <w:bCs/>
          <w:color w:val="000000"/>
          <w:szCs w:val="22"/>
          <w:highlight w:val="yellow"/>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7470C5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854F9">
        <w:rPr>
          <w:b/>
          <w:bCs/>
          <w:sz w:val="20"/>
          <w:szCs w:val="20"/>
          <w:highlight w:val="yellow"/>
        </w:rPr>
        <w:t>280</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5854F9">
        <w:rPr>
          <w:b/>
          <w:bCs/>
          <w:color w:val="FF0000"/>
          <w:sz w:val="20"/>
          <w:szCs w:val="20"/>
          <w:highlight w:val="yellow"/>
          <w:u w:val="single"/>
        </w:rPr>
        <w:t>TBD</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1C2C99E6" w:rsidR="008645C9" w:rsidRDefault="00785EF0" w:rsidP="00785EF0">
      <w:pPr>
        <w:pStyle w:val="Heading3"/>
      </w:pPr>
      <w:r>
        <w:t>LB</w:t>
      </w:r>
      <w:r w:rsidR="005854F9">
        <w:t>280</w:t>
      </w:r>
      <w:r>
        <w:t xml:space="preserve"> CR Monthly Status</w:t>
      </w:r>
    </w:p>
    <w:p w14:paraId="49C7339D" w14:textId="3BB1F97E" w:rsidR="00EE7B05" w:rsidRDefault="00DD7FE6" w:rsidP="00861E23">
      <w:pPr>
        <w:jc w:val="center"/>
      </w:pPr>
      <w:r w:rsidRPr="00DD7FE6">
        <w:rPr>
          <w:noProof/>
        </w:rPr>
        <w:t xml:space="preserve"> </w:t>
      </w:r>
    </w:p>
    <w:p w14:paraId="1C67CD27" w14:textId="6143C2AC" w:rsidR="0057723E" w:rsidRPr="002A6B7F" w:rsidRDefault="0057723E" w:rsidP="0057723E">
      <w:pPr>
        <w:pStyle w:val="Heading3"/>
      </w:pPr>
      <w:r>
        <w:t>LB</w:t>
      </w:r>
      <w:r w:rsidR="001E76AA">
        <w:t>280</w:t>
      </w:r>
      <w:r>
        <w:t xml:space="preserve"> CR Overall Status</w:t>
      </w:r>
    </w:p>
    <w:p w14:paraId="1C309881" w14:textId="1F6E1B62" w:rsidR="00015A2B" w:rsidRDefault="00015A2B" w:rsidP="00015A2B">
      <w:pPr>
        <w:pStyle w:val="Heading2"/>
      </w:pPr>
      <w:r w:rsidRPr="00EE0424">
        <w:t>Teleconference Agendas</w:t>
      </w:r>
    </w:p>
    <w:p w14:paraId="5318361C" w14:textId="393D118E" w:rsidR="00A327B3" w:rsidRPr="00BF0021" w:rsidRDefault="001A4D7F" w:rsidP="00A327B3">
      <w:pPr>
        <w:pStyle w:val="Heading3"/>
      </w:pPr>
      <w:r>
        <w:rPr>
          <w:highlight w:val="yellow"/>
        </w:rPr>
        <w:t>1</w:t>
      </w:r>
      <w:r w:rsidRPr="001A4D7F">
        <w:rPr>
          <w:highlight w:val="yellow"/>
          <w:vertAlign w:val="superscript"/>
        </w:rPr>
        <w:t>st</w:t>
      </w:r>
      <w:r>
        <w:rPr>
          <w:highlight w:val="yellow"/>
        </w:rPr>
        <w:t xml:space="preserve"> </w:t>
      </w:r>
      <w:r w:rsidR="00A327B3" w:rsidRPr="001A4D7F">
        <w:rPr>
          <w:highlight w:val="yellow"/>
        </w:rPr>
        <w:t xml:space="preserve">Conf. Call: </w:t>
      </w:r>
      <w:proofErr w:type="spellStart"/>
      <w:r>
        <w:rPr>
          <w:highlight w:val="yellow"/>
        </w:rPr>
        <w:t>Decemb</w:t>
      </w:r>
      <w:r w:rsidR="00A327B3" w:rsidRPr="001A4D7F">
        <w:rPr>
          <w:highlight w:val="yellow"/>
        </w:rPr>
        <w:t>ber</w:t>
      </w:r>
      <w:proofErr w:type="spellEnd"/>
      <w:r w:rsidR="00A327B3" w:rsidRPr="001A4D7F">
        <w:rPr>
          <w:highlight w:val="yellow"/>
        </w:rPr>
        <w:t xml:space="preserve"> </w:t>
      </w:r>
      <w:r>
        <w:rPr>
          <w:highlight w:val="yellow"/>
        </w:rPr>
        <w:t>20</w:t>
      </w:r>
      <w:r w:rsidR="00A327B3" w:rsidRPr="001A4D7F">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lastRenderedPageBreak/>
        <w:t>Cause an LOA to be submitted to the IEEE-SA (</w:t>
      </w:r>
      <w:hyperlink r:id="rId1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 w:history="1">
        <w:r w:rsidRPr="00696560">
          <w:rPr>
            <w:rStyle w:val="Hyperlink"/>
          </w:rPr>
          <w:t>guoyuchen@huawei.com</w:t>
        </w:r>
      </w:hyperlink>
      <w:r w:rsidRPr="00C86653">
        <w:rPr>
          <w:sz w:val="22"/>
        </w:rPr>
        <w:t>)</w:t>
      </w:r>
      <w:r>
        <w:rPr>
          <w:sz w:val="22"/>
        </w:rPr>
        <w:t xml:space="preserve"> and Alfred Asterjadhi (</w:t>
      </w:r>
      <w:hyperlink r:id="rId1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5BBDABC9" w14:textId="5222EBAB" w:rsidR="009F3530" w:rsidRPr="002D6556" w:rsidRDefault="005D5CCD" w:rsidP="00B6767B">
      <w:pPr>
        <w:pStyle w:val="ListParagraph"/>
        <w:numPr>
          <w:ilvl w:val="1"/>
          <w:numId w:val="3"/>
        </w:numPr>
        <w:rPr>
          <w:sz w:val="22"/>
          <w:szCs w:val="22"/>
        </w:rPr>
      </w:pPr>
      <w:r w:rsidRPr="002D6556">
        <w:rPr>
          <w:sz w:val="22"/>
          <w:szCs w:val="22"/>
        </w:rPr>
        <w:t>WG</w:t>
      </w:r>
      <w:r w:rsidR="00B6767B" w:rsidRPr="002D6556">
        <w:rPr>
          <w:sz w:val="22"/>
          <w:szCs w:val="22"/>
        </w:rPr>
        <w:t xml:space="preserve"> </w:t>
      </w:r>
      <w:r w:rsidRPr="002D6556">
        <w:rPr>
          <w:sz w:val="22"/>
          <w:szCs w:val="22"/>
        </w:rPr>
        <w:t xml:space="preserve">LB280 passed with </w:t>
      </w:r>
      <w:r w:rsidR="00B6767B" w:rsidRPr="002D6556">
        <w:rPr>
          <w:sz w:val="22"/>
          <w:szCs w:val="22"/>
        </w:rPr>
        <w:t>~95% approval. A total of 195 comments received.</w:t>
      </w:r>
    </w:p>
    <w:p w14:paraId="56F13DE9" w14:textId="46E669E8" w:rsidR="00744FAD" w:rsidRPr="002D6556" w:rsidRDefault="00252324" w:rsidP="00744FAD">
      <w:pPr>
        <w:pStyle w:val="ListParagraph"/>
        <w:numPr>
          <w:ilvl w:val="2"/>
          <w:numId w:val="3"/>
        </w:numPr>
        <w:rPr>
          <w:sz w:val="22"/>
          <w:szCs w:val="22"/>
        </w:rPr>
      </w:pPr>
      <w:r w:rsidRPr="002D6556">
        <w:rPr>
          <w:sz w:val="22"/>
          <w:szCs w:val="22"/>
        </w:rPr>
        <w:t>System r</w:t>
      </w:r>
      <w:r w:rsidR="00DD2B54" w:rsidRPr="002D6556">
        <w:rPr>
          <w:sz w:val="22"/>
          <w:szCs w:val="22"/>
        </w:rPr>
        <w:t xml:space="preserve">eported </w:t>
      </w:r>
      <w:r w:rsidR="00744FAD" w:rsidRPr="002D6556">
        <w:rPr>
          <w:sz w:val="22"/>
          <w:szCs w:val="22"/>
        </w:rPr>
        <w:t xml:space="preserve">21 remaining Disapprove </w:t>
      </w:r>
      <w:r w:rsidR="00E4046E" w:rsidRPr="002D6556">
        <w:rPr>
          <w:sz w:val="22"/>
          <w:szCs w:val="22"/>
        </w:rPr>
        <w:t>voters</w:t>
      </w:r>
      <w:r w:rsidR="009242D9" w:rsidRPr="002D6556">
        <w:rPr>
          <w:sz w:val="22"/>
          <w:szCs w:val="22"/>
        </w:rPr>
        <w:t>:</w:t>
      </w:r>
    </w:p>
    <w:p w14:paraId="40D843FF" w14:textId="15353DFA" w:rsidR="00ED0733" w:rsidRPr="002D6556" w:rsidRDefault="00ED0733" w:rsidP="00ED0733">
      <w:pPr>
        <w:pStyle w:val="ListParagraph"/>
        <w:numPr>
          <w:ilvl w:val="3"/>
          <w:numId w:val="3"/>
        </w:numPr>
        <w:rPr>
          <w:sz w:val="22"/>
          <w:szCs w:val="22"/>
        </w:rPr>
      </w:pPr>
      <w:r w:rsidRPr="002D6556">
        <w:rPr>
          <w:sz w:val="22"/>
          <w:szCs w:val="22"/>
        </w:rPr>
        <w:t xml:space="preserve">14 voters </w:t>
      </w:r>
      <w:r w:rsidR="00DE76B1" w:rsidRPr="002D6556">
        <w:rPr>
          <w:sz w:val="22"/>
          <w:szCs w:val="22"/>
        </w:rPr>
        <w:t>kept their vote of</w:t>
      </w:r>
      <w:r w:rsidRPr="002D6556">
        <w:rPr>
          <w:sz w:val="22"/>
          <w:szCs w:val="22"/>
        </w:rPr>
        <w:t xml:space="preserve"> Disapprove from LB275</w:t>
      </w:r>
    </w:p>
    <w:p w14:paraId="23254F3E" w14:textId="38979297" w:rsidR="00ED0733" w:rsidRPr="002D6556" w:rsidRDefault="00FD6E54" w:rsidP="00ED0733">
      <w:pPr>
        <w:pStyle w:val="ListParagraph"/>
        <w:numPr>
          <w:ilvl w:val="3"/>
          <w:numId w:val="3"/>
        </w:numPr>
        <w:rPr>
          <w:sz w:val="22"/>
          <w:szCs w:val="22"/>
        </w:rPr>
      </w:pPr>
      <w:r w:rsidRPr="002D6556">
        <w:rPr>
          <w:sz w:val="22"/>
          <w:szCs w:val="22"/>
        </w:rPr>
        <w:t>6 voters had changed their vote to Yes post LB275 (via e-mail)</w:t>
      </w:r>
      <w:r w:rsidR="0071491E" w:rsidRPr="002D6556">
        <w:rPr>
          <w:sz w:val="22"/>
          <w:szCs w:val="22"/>
        </w:rPr>
        <w:t xml:space="preserve"> but </w:t>
      </w:r>
      <w:r w:rsidR="007A1132" w:rsidRPr="002D6556">
        <w:rPr>
          <w:sz w:val="22"/>
          <w:szCs w:val="22"/>
        </w:rPr>
        <w:t>did not update their vote (to</w:t>
      </w:r>
      <w:r w:rsidR="0071491E" w:rsidRPr="002D6556">
        <w:rPr>
          <w:sz w:val="22"/>
          <w:szCs w:val="22"/>
        </w:rPr>
        <w:t xml:space="preserve"> </w:t>
      </w:r>
      <w:r w:rsidR="007A1132" w:rsidRPr="002D6556">
        <w:rPr>
          <w:sz w:val="22"/>
          <w:szCs w:val="22"/>
        </w:rPr>
        <w:t xml:space="preserve">Approve) </w:t>
      </w:r>
      <w:r w:rsidR="0071491E" w:rsidRPr="002D6556">
        <w:rPr>
          <w:sz w:val="22"/>
          <w:szCs w:val="22"/>
        </w:rPr>
        <w:t>via the system (LB280)</w:t>
      </w:r>
    </w:p>
    <w:p w14:paraId="7614F10E" w14:textId="28965D6D" w:rsidR="00FD6E54" w:rsidRPr="002D6556" w:rsidRDefault="0072684B" w:rsidP="00ED0733">
      <w:pPr>
        <w:pStyle w:val="ListParagraph"/>
        <w:numPr>
          <w:ilvl w:val="3"/>
          <w:numId w:val="3"/>
        </w:numPr>
        <w:rPr>
          <w:sz w:val="22"/>
          <w:szCs w:val="22"/>
        </w:rPr>
      </w:pPr>
      <w:r w:rsidRPr="002D6556">
        <w:rPr>
          <w:sz w:val="22"/>
          <w:szCs w:val="22"/>
        </w:rPr>
        <w:t>1 new Disapprove vote</w:t>
      </w:r>
      <w:r w:rsidR="006A3DCD" w:rsidRPr="002D6556">
        <w:rPr>
          <w:sz w:val="22"/>
          <w:szCs w:val="22"/>
        </w:rPr>
        <w:t>.</w:t>
      </w:r>
    </w:p>
    <w:p w14:paraId="7D41CE76" w14:textId="3F317DF1" w:rsidR="00EC4953" w:rsidRPr="002D6556" w:rsidRDefault="00960905" w:rsidP="00EC4953">
      <w:pPr>
        <w:pStyle w:val="ListParagraph"/>
        <w:numPr>
          <w:ilvl w:val="2"/>
          <w:numId w:val="3"/>
        </w:numPr>
        <w:rPr>
          <w:sz w:val="22"/>
          <w:szCs w:val="22"/>
        </w:rPr>
      </w:pPr>
      <w:r w:rsidRPr="002D6556">
        <w:rPr>
          <w:sz w:val="22"/>
          <w:szCs w:val="22"/>
        </w:rPr>
        <w:t>Actual</w:t>
      </w:r>
      <w:r w:rsidR="002041D0" w:rsidRPr="002D6556">
        <w:rPr>
          <w:sz w:val="22"/>
          <w:szCs w:val="22"/>
        </w:rPr>
        <w:t xml:space="preserve">: </w:t>
      </w:r>
      <w:r w:rsidR="007C469A" w:rsidRPr="002D6556">
        <w:rPr>
          <w:sz w:val="22"/>
          <w:szCs w:val="22"/>
        </w:rPr>
        <w:t>15 d</w:t>
      </w:r>
      <w:r w:rsidR="00EC4953" w:rsidRPr="002D6556">
        <w:rPr>
          <w:sz w:val="22"/>
          <w:szCs w:val="22"/>
        </w:rPr>
        <w:t>isapprove vote</w:t>
      </w:r>
      <w:r w:rsidR="007C469A" w:rsidRPr="002D6556">
        <w:rPr>
          <w:sz w:val="22"/>
          <w:szCs w:val="22"/>
        </w:rPr>
        <w:t>s,</w:t>
      </w:r>
      <w:r w:rsidR="006617FE" w:rsidRPr="002D6556">
        <w:rPr>
          <w:sz w:val="22"/>
          <w:szCs w:val="22"/>
        </w:rPr>
        <w:t xml:space="preserve"> which </w:t>
      </w:r>
      <w:r w:rsidR="00CC2874" w:rsidRPr="002D6556">
        <w:rPr>
          <w:sz w:val="22"/>
          <w:szCs w:val="22"/>
        </w:rPr>
        <w:t>b</w:t>
      </w:r>
      <w:r w:rsidR="006617FE" w:rsidRPr="002D6556">
        <w:rPr>
          <w:sz w:val="22"/>
          <w:szCs w:val="22"/>
        </w:rPr>
        <w:t>ring</w:t>
      </w:r>
      <w:r w:rsidR="00CC2874" w:rsidRPr="002D6556">
        <w:rPr>
          <w:sz w:val="22"/>
          <w:szCs w:val="22"/>
        </w:rPr>
        <w:t>s</w:t>
      </w:r>
      <w:r w:rsidR="006617FE" w:rsidRPr="002D6556">
        <w:rPr>
          <w:sz w:val="22"/>
          <w:szCs w:val="22"/>
        </w:rPr>
        <w:t xml:space="preserve"> the approval rate to ~97%</w:t>
      </w:r>
      <w:r w:rsidR="003B7705" w:rsidRPr="002D6556">
        <w:rPr>
          <w:sz w:val="22"/>
          <w:szCs w:val="22"/>
        </w:rPr>
        <w:t>.</w:t>
      </w:r>
    </w:p>
    <w:p w14:paraId="589CDDBE" w14:textId="0DCBC209" w:rsidR="00020E4B" w:rsidRDefault="005A03B4" w:rsidP="005D5CCD">
      <w:pPr>
        <w:pStyle w:val="ListParagraph"/>
        <w:numPr>
          <w:ilvl w:val="0"/>
          <w:numId w:val="3"/>
        </w:numPr>
      </w:pPr>
      <w:r>
        <w:t xml:space="preserve">Latest </w:t>
      </w:r>
      <w:r w:rsidR="0098649D">
        <w:t>s</w:t>
      </w:r>
      <w:r w:rsidR="00020E4B">
        <w:t xml:space="preserve">tatus: </w:t>
      </w:r>
      <w:r w:rsidR="00C15337" w:rsidRPr="00C15337">
        <w:t>We have conditional approval for going to SA ballot</w:t>
      </w:r>
      <w:r w:rsidR="00C15337">
        <w:t xml:space="preserve"> with </w:t>
      </w:r>
      <w:r w:rsidR="004C6DDE">
        <w:t xml:space="preserve">TGbe </w:t>
      </w:r>
      <w:r w:rsidR="00C15337">
        <w:t>D5.0.</w:t>
      </w:r>
    </w:p>
    <w:p w14:paraId="10058B8D" w14:textId="7CA50681" w:rsidR="004D5674" w:rsidRPr="004C6DDE" w:rsidRDefault="004D5674" w:rsidP="00C15337">
      <w:pPr>
        <w:pStyle w:val="ListParagraph"/>
        <w:numPr>
          <w:ilvl w:val="1"/>
          <w:numId w:val="3"/>
        </w:numPr>
        <w:rPr>
          <w:sz w:val="22"/>
          <w:szCs w:val="22"/>
        </w:rPr>
      </w:pPr>
      <w:r w:rsidRPr="004C6DDE">
        <w:rPr>
          <w:sz w:val="22"/>
          <w:szCs w:val="22"/>
        </w:rPr>
        <w:t>Conditions that need to be satisfied (</w:t>
      </w:r>
      <w:r w:rsidR="00F47CAF" w:rsidRPr="004C6DDE">
        <w:rPr>
          <w:sz w:val="22"/>
          <w:szCs w:val="22"/>
        </w:rPr>
        <w:t xml:space="preserve">per section 12 in </w:t>
      </w:r>
      <w:hyperlink r:id="rId19" w:history="1">
        <w:r w:rsidR="00F47CAF" w:rsidRPr="004C6DDE">
          <w:rPr>
            <w:rStyle w:val="Hyperlink"/>
            <w:sz w:val="22"/>
            <w:szCs w:val="22"/>
          </w:rPr>
          <w:t>LSM</w:t>
        </w:r>
        <w:r w:rsidR="00C73DAA" w:rsidRPr="004C6DDE">
          <w:rPr>
            <w:rStyle w:val="Hyperlink"/>
            <w:sz w:val="22"/>
            <w:szCs w:val="22"/>
          </w:rPr>
          <w:t>C operations manual</w:t>
        </w:r>
      </w:hyperlink>
      <w:r w:rsidRPr="004C6DDE">
        <w:rPr>
          <w:sz w:val="22"/>
          <w:szCs w:val="22"/>
        </w:rPr>
        <w:t xml:space="preserve">): </w:t>
      </w:r>
    </w:p>
    <w:p w14:paraId="7E33F1BA" w14:textId="6E6456D7" w:rsidR="004D5674" w:rsidRPr="002B79A6" w:rsidRDefault="004D5674" w:rsidP="00E774E2">
      <w:pPr>
        <w:pStyle w:val="ListParagraph"/>
        <w:numPr>
          <w:ilvl w:val="2"/>
          <w:numId w:val="3"/>
        </w:numPr>
        <w:rPr>
          <w:sz w:val="22"/>
          <w:szCs w:val="22"/>
        </w:rPr>
      </w:pPr>
      <w:r w:rsidRPr="002B79A6">
        <w:rPr>
          <w:sz w:val="22"/>
          <w:szCs w:val="22"/>
        </w:rPr>
        <w:t>After resolution of the recirculation ballot is completed, the approval percentage is at</w:t>
      </w:r>
      <w:r w:rsidR="002B79A6" w:rsidRPr="002B79A6">
        <w:rPr>
          <w:sz w:val="22"/>
          <w:szCs w:val="22"/>
        </w:rPr>
        <w:t xml:space="preserve"> </w:t>
      </w:r>
      <w:r w:rsidRPr="002B79A6">
        <w:rPr>
          <w:sz w:val="22"/>
          <w:szCs w:val="22"/>
        </w:rPr>
        <w:t xml:space="preserve">least 75% and there are no new valid DISAPPROVE votes. </w:t>
      </w:r>
    </w:p>
    <w:p w14:paraId="29CD7697" w14:textId="77777777" w:rsidR="004D5674" w:rsidRPr="004C6DDE" w:rsidRDefault="004D5674" w:rsidP="004D5674">
      <w:pPr>
        <w:pStyle w:val="ListParagraph"/>
        <w:numPr>
          <w:ilvl w:val="2"/>
          <w:numId w:val="3"/>
        </w:numPr>
        <w:rPr>
          <w:sz w:val="22"/>
          <w:szCs w:val="22"/>
        </w:rPr>
      </w:pPr>
      <w:r w:rsidRPr="004C6DDE">
        <w:rPr>
          <w:sz w:val="22"/>
          <w:szCs w:val="22"/>
        </w:rPr>
        <w:t xml:space="preserve">No technical changes, as determined by the Working Group Chair, were made as a result of the recirculation ballot. </w:t>
      </w:r>
    </w:p>
    <w:p w14:paraId="4A4B48CF" w14:textId="77777777" w:rsidR="004D5674" w:rsidRPr="004C6DDE" w:rsidRDefault="004D5674" w:rsidP="004D5674">
      <w:pPr>
        <w:pStyle w:val="ListParagraph"/>
        <w:numPr>
          <w:ilvl w:val="2"/>
          <w:numId w:val="3"/>
        </w:numPr>
        <w:rPr>
          <w:sz w:val="22"/>
          <w:szCs w:val="22"/>
        </w:rPr>
      </w:pPr>
      <w:r w:rsidRPr="004C6DDE">
        <w:rPr>
          <w:sz w:val="22"/>
          <w:szCs w:val="22"/>
        </w:rPr>
        <w:t xml:space="preserve">No new valid DISAPPROVE comments on new issues that are not resolved to the satisfaction of the submitter from existing DISAPPROVE voters. </w:t>
      </w:r>
    </w:p>
    <w:p w14:paraId="453511C1" w14:textId="77777777" w:rsidR="004D5674" w:rsidRPr="004C6DDE" w:rsidRDefault="004D5674" w:rsidP="004D5674">
      <w:pPr>
        <w:pStyle w:val="ListParagraph"/>
        <w:numPr>
          <w:ilvl w:val="2"/>
          <w:numId w:val="3"/>
        </w:numPr>
        <w:rPr>
          <w:sz w:val="22"/>
          <w:szCs w:val="22"/>
        </w:rPr>
      </w:pPr>
      <w:r w:rsidRPr="004C6DDE">
        <w:rPr>
          <w:sz w:val="22"/>
          <w:szCs w:val="22"/>
        </w:rPr>
        <w:t xml:space="preserve">If the Working Group Chair determines that there is a new invalid DISAPPROVE comment or vote, the Working Group Chair shall promptly provide details to the IEEE 802 LMSC. </w:t>
      </w:r>
    </w:p>
    <w:p w14:paraId="1FF6E9D0" w14:textId="77777777" w:rsidR="004D5674" w:rsidRPr="004C6DDE" w:rsidRDefault="004D5674" w:rsidP="004D5674">
      <w:pPr>
        <w:pStyle w:val="ListParagraph"/>
        <w:numPr>
          <w:ilvl w:val="2"/>
          <w:numId w:val="3"/>
        </w:numPr>
        <w:rPr>
          <w:sz w:val="22"/>
          <w:szCs w:val="22"/>
        </w:rPr>
      </w:pPr>
      <w:r w:rsidRPr="004C6DDE">
        <w:rPr>
          <w:sz w:val="22"/>
          <w:szCs w:val="22"/>
        </w:rPr>
        <w:t xml:space="preserve">The Working Group Chair shall immediately report the results of the ballot to the IEEE 802 LMSC including: the date the ballot closed, vote tally and comments </w:t>
      </w:r>
      <w:r w:rsidRPr="004C6DDE">
        <w:rPr>
          <w:sz w:val="22"/>
          <w:szCs w:val="22"/>
        </w:rPr>
        <w:lastRenderedPageBreak/>
        <w:t xml:space="preserve">associated with any remaining disapproves (valid and invalid), the Working Group responses and the rationale for ruling any vote invalid. </w:t>
      </w:r>
    </w:p>
    <w:p w14:paraId="225646FF" w14:textId="18E91801" w:rsidR="004D5674" w:rsidRPr="002D6556" w:rsidRDefault="0054570B" w:rsidP="0054570B">
      <w:pPr>
        <w:pStyle w:val="ListParagraph"/>
        <w:numPr>
          <w:ilvl w:val="2"/>
          <w:numId w:val="3"/>
        </w:numPr>
        <w:rPr>
          <w:sz w:val="22"/>
          <w:szCs w:val="22"/>
        </w:rPr>
      </w:pPr>
      <w:r w:rsidRPr="002D6556">
        <w:rPr>
          <w:sz w:val="22"/>
          <w:szCs w:val="22"/>
        </w:rPr>
        <w:t>We are operating as a comment resolution committee (CRC) for this call.</w:t>
      </w:r>
    </w:p>
    <w:p w14:paraId="710C04D4" w14:textId="0D9BF41D" w:rsidR="00400A4B" w:rsidRDefault="00EE4978" w:rsidP="00A327B3">
      <w:pPr>
        <w:pStyle w:val="ListParagraph"/>
        <w:numPr>
          <w:ilvl w:val="0"/>
          <w:numId w:val="3"/>
        </w:numPr>
      </w:pPr>
      <w:r>
        <w:t>Editor</w:t>
      </w:r>
      <w:r w:rsidR="000A3B59">
        <w:t>’</w:t>
      </w:r>
      <w:r>
        <w:t>s</w:t>
      </w:r>
      <w:r w:rsidR="00400A4B">
        <w:t xml:space="preserve"> Report</w:t>
      </w:r>
      <w:r w:rsidR="00150DA8">
        <w:t xml:space="preserve"> </w:t>
      </w:r>
      <w:r w:rsidR="00DC4F68">
        <w:t>–</w:t>
      </w:r>
      <w:r w:rsidR="00AA4C48">
        <w:t xml:space="preserve"> </w:t>
      </w:r>
      <w:hyperlink r:id="rId20" w:history="1">
        <w:r w:rsidR="00DC4F68" w:rsidRPr="00985FA5">
          <w:rPr>
            <w:rStyle w:val="Hyperlink"/>
          </w:rPr>
          <w:t>11-23/</w:t>
        </w:r>
        <w:r w:rsidR="00985FA5" w:rsidRPr="00985FA5">
          <w:rPr>
            <w:rStyle w:val="Hyperlink"/>
          </w:rPr>
          <w:t>2210r0</w:t>
        </w:r>
      </w:hyperlink>
      <w:r w:rsidR="00985FA5">
        <w:t xml:space="preserve"> </w:t>
      </w:r>
    </w:p>
    <w:p w14:paraId="4F54E1E7" w14:textId="2551C7AC" w:rsidR="00A327B3" w:rsidRDefault="00A327B3" w:rsidP="00A327B3">
      <w:pPr>
        <w:pStyle w:val="ListParagraph"/>
        <w:numPr>
          <w:ilvl w:val="0"/>
          <w:numId w:val="3"/>
        </w:numPr>
      </w:pPr>
      <w:r w:rsidRPr="00734539">
        <w:t>C</w:t>
      </w:r>
      <w:r w:rsidR="00B05268">
        <w:t>omment Resolutions</w:t>
      </w:r>
      <w:r w:rsidR="0046527B">
        <w:t xml:space="preserve"> (</w:t>
      </w:r>
      <w:r w:rsidR="00CE77E6">
        <w:t xml:space="preserve">subject to </w:t>
      </w:r>
      <w:r w:rsidR="00823133">
        <w:t xml:space="preserve">ongoing </w:t>
      </w:r>
      <w:r w:rsidR="00CE77E6">
        <w:t>updates</w:t>
      </w:r>
      <w:r w:rsidR="0046527B">
        <w:t>)</w:t>
      </w:r>
      <w:r w:rsidRPr="00734539">
        <w:t>:</w:t>
      </w:r>
    </w:p>
    <w:p w14:paraId="6312758C" w14:textId="59F145DD" w:rsidR="00DE2CA7" w:rsidRDefault="00DE2CA7" w:rsidP="00DE2CA7">
      <w:pPr>
        <w:pStyle w:val="ListParagraph"/>
        <w:numPr>
          <w:ilvl w:val="1"/>
          <w:numId w:val="3"/>
        </w:numPr>
      </w:pPr>
      <w:r>
        <w:t xml:space="preserve">A list of CIDs have been withdrawn (refer to </w:t>
      </w:r>
      <w:r w:rsidR="0046527B">
        <w:t xml:space="preserve">CIDs listed in </w:t>
      </w:r>
      <w:r>
        <w:t>Motion 670)</w:t>
      </w:r>
    </w:p>
    <w:p w14:paraId="2C3C01CA" w14:textId="10358D60" w:rsidR="00DE2CA7" w:rsidRDefault="00DE2CA7" w:rsidP="00DE2CA7">
      <w:pPr>
        <w:pStyle w:val="ListParagraph"/>
        <w:numPr>
          <w:ilvl w:val="1"/>
          <w:numId w:val="3"/>
        </w:numPr>
      </w:pPr>
      <w:r>
        <w:t xml:space="preserve">A list of CIDs </w:t>
      </w:r>
      <w:r w:rsidR="00436B2D">
        <w:t xml:space="preserve">are pending (refer to </w:t>
      </w:r>
      <w:r w:rsidR="0046527B">
        <w:t xml:space="preserve">CIDs listed in </w:t>
      </w:r>
      <w:r w:rsidR="00436B2D">
        <w:t>Motion 671)</w:t>
      </w:r>
    </w:p>
    <w:p w14:paraId="0057569E" w14:textId="6E826508" w:rsidR="0078060A" w:rsidRDefault="0078060A" w:rsidP="0078060A">
      <w:pPr>
        <w:pStyle w:val="ListParagraph"/>
        <w:numPr>
          <w:ilvl w:val="2"/>
          <w:numId w:val="3"/>
        </w:numPr>
      </w:pPr>
      <w:r>
        <w:t xml:space="preserve">Discuss </w:t>
      </w:r>
      <w:r w:rsidR="00C853BB">
        <w:t xml:space="preserve">CIDs </w:t>
      </w:r>
      <w:r w:rsidR="00620DD5">
        <w:t xml:space="preserve">in </w:t>
      </w:r>
      <w:hyperlink r:id="rId21" w:history="1">
        <w:r w:rsidR="00620DD5" w:rsidRPr="00D107A1">
          <w:rPr>
            <w:rStyle w:val="Hyperlink"/>
          </w:rPr>
          <w:t>11-23/2208r2</w:t>
        </w:r>
      </w:hyperlink>
      <w:r w:rsidR="00620DD5">
        <w:t xml:space="preserve"> </w:t>
      </w:r>
      <w:r w:rsidR="00C853BB">
        <w:t xml:space="preserve">with </w:t>
      </w:r>
      <w:r w:rsidR="00AC64F2">
        <w:t>S</w:t>
      </w:r>
      <w:r w:rsidR="00C853BB">
        <w:t xml:space="preserve">tatus “Resolution Drafted” </w:t>
      </w:r>
      <w:r w:rsidR="00AC64F2">
        <w:t xml:space="preserve">and that </w:t>
      </w:r>
      <w:r w:rsidR="00620DD5">
        <w:t>do not have</w:t>
      </w:r>
      <w:r w:rsidR="00AC64F2">
        <w:t xml:space="preserve"> “Conditional Withdrawal”</w:t>
      </w:r>
      <w:r>
        <w:t>.</w:t>
      </w:r>
    </w:p>
    <w:p w14:paraId="1584AF31" w14:textId="192B5121" w:rsidR="00DE2CA7" w:rsidRDefault="00DE2CA7" w:rsidP="00DE2CA7">
      <w:pPr>
        <w:pStyle w:val="ListParagraph"/>
        <w:numPr>
          <w:ilvl w:val="1"/>
          <w:numId w:val="3"/>
        </w:numPr>
      </w:pPr>
      <w:r>
        <w:t xml:space="preserve">A list of CIDs </w:t>
      </w:r>
      <w:r w:rsidR="009A75E5">
        <w:t>are</w:t>
      </w:r>
      <w:r>
        <w:t xml:space="preserve"> classified as conditional withdrawal (refer to Motion 672)</w:t>
      </w:r>
    </w:p>
    <w:p w14:paraId="362CE89F" w14:textId="4A5C8ED9" w:rsidR="00B05268" w:rsidRDefault="00B05268" w:rsidP="00A327B3">
      <w:pPr>
        <w:pStyle w:val="ListParagraph"/>
        <w:numPr>
          <w:ilvl w:val="0"/>
          <w:numId w:val="3"/>
        </w:numPr>
      </w:pPr>
      <w:r>
        <w:t>Motions</w:t>
      </w:r>
      <w:r w:rsidR="00572145">
        <w:t xml:space="preserve">: </w:t>
      </w:r>
      <w:hyperlink r:id="rId22" w:history="1">
        <w:r w:rsidR="00572145" w:rsidRPr="000D3EA6">
          <w:rPr>
            <w:rStyle w:val="Hyperlink"/>
          </w:rPr>
          <w:t>11-23/442r3</w:t>
        </w:r>
        <w:r w:rsidR="007E3F87" w:rsidRPr="000D3EA6">
          <w:rPr>
            <w:rStyle w:val="Hyperlink"/>
          </w:rPr>
          <w:t>5</w:t>
        </w:r>
      </w:hyperlink>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3EC487B6" w14:textId="1F54FA48" w:rsidR="00A34CC4" w:rsidRPr="00BF0021" w:rsidRDefault="00A34CC4" w:rsidP="00A34CC4">
      <w:pPr>
        <w:pStyle w:val="Heading3"/>
      </w:pPr>
      <w:r>
        <w:rPr>
          <w:highlight w:val="yellow"/>
        </w:rPr>
        <w:t>2</w:t>
      </w:r>
      <w:r w:rsidRPr="00A34CC4">
        <w:rPr>
          <w:highlight w:val="yellow"/>
          <w:vertAlign w:val="superscript"/>
        </w:rPr>
        <w:t>nd</w:t>
      </w:r>
      <w:r>
        <w:rPr>
          <w:highlight w:val="yellow"/>
        </w:rPr>
        <w:t xml:space="preserve"> </w:t>
      </w:r>
      <w:r w:rsidRPr="001A4D7F">
        <w:rPr>
          <w:highlight w:val="yellow"/>
        </w:rPr>
        <w:t xml:space="preserve">Conf. Call: </w:t>
      </w:r>
      <w:proofErr w:type="spellStart"/>
      <w:r>
        <w:rPr>
          <w:highlight w:val="yellow"/>
        </w:rPr>
        <w:t>Decemb</w:t>
      </w:r>
      <w:r w:rsidRPr="001A4D7F">
        <w:rPr>
          <w:highlight w:val="yellow"/>
        </w:rPr>
        <w:t>ber</w:t>
      </w:r>
      <w:proofErr w:type="spellEnd"/>
      <w:r w:rsidRPr="001A4D7F">
        <w:rPr>
          <w:highlight w:val="yellow"/>
        </w:rPr>
        <w:t xml:space="preserve"> </w:t>
      </w:r>
      <w:r>
        <w:rPr>
          <w:highlight w:val="yellow"/>
        </w:rPr>
        <w:t>21</w:t>
      </w:r>
      <w:r w:rsidRPr="001A4D7F">
        <w:rPr>
          <w:highlight w:val="yellow"/>
        </w:rPr>
        <w:t xml:space="preserve"> (10:00–12:00 ET)–JOINT</w:t>
      </w:r>
      <w:r w:rsidRPr="00764139">
        <w:t xml:space="preserve"> </w:t>
      </w:r>
    </w:p>
    <w:p w14:paraId="149737EC" w14:textId="77777777" w:rsidR="00A34CC4" w:rsidRPr="00351C03" w:rsidRDefault="00A34CC4" w:rsidP="00A34CC4">
      <w:pPr>
        <w:pStyle w:val="ListParagraph"/>
        <w:numPr>
          <w:ilvl w:val="0"/>
          <w:numId w:val="3"/>
        </w:numPr>
        <w:rPr>
          <w:lang w:val="en-US"/>
        </w:rPr>
      </w:pPr>
      <w:r w:rsidRPr="003046F3">
        <w:t>Call the meeting to order</w:t>
      </w:r>
    </w:p>
    <w:p w14:paraId="0849144E" w14:textId="77777777" w:rsidR="00A34CC4" w:rsidRDefault="00A34CC4" w:rsidP="00A34CC4">
      <w:pPr>
        <w:pStyle w:val="ListParagraph"/>
        <w:numPr>
          <w:ilvl w:val="0"/>
          <w:numId w:val="3"/>
        </w:numPr>
      </w:pPr>
      <w:r w:rsidRPr="003046F3">
        <w:t>IEEE 802 and 802.11 IPR policy and procedure</w:t>
      </w:r>
    </w:p>
    <w:p w14:paraId="769CB752" w14:textId="77777777" w:rsidR="00A34CC4" w:rsidRPr="003046F3" w:rsidRDefault="00A34CC4" w:rsidP="00A34CC4">
      <w:pPr>
        <w:pStyle w:val="ListParagraph"/>
        <w:numPr>
          <w:ilvl w:val="1"/>
          <w:numId w:val="3"/>
        </w:numPr>
        <w:rPr>
          <w:szCs w:val="20"/>
        </w:rPr>
      </w:pPr>
      <w:r w:rsidRPr="003046F3">
        <w:rPr>
          <w:b/>
          <w:sz w:val="22"/>
          <w:szCs w:val="22"/>
        </w:rPr>
        <w:t>Patent Policy: Ways to inform IEEE:</w:t>
      </w:r>
    </w:p>
    <w:p w14:paraId="7531AD76" w14:textId="77777777" w:rsidR="00A34CC4" w:rsidRPr="003046F3" w:rsidRDefault="00A34CC4" w:rsidP="00A34CC4">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0DD87EA2" w14:textId="77777777" w:rsidR="00A34CC4" w:rsidRPr="003046F3" w:rsidRDefault="00A34CC4" w:rsidP="00A34C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7EBC95" w14:textId="77777777" w:rsidR="00A34CC4" w:rsidRPr="003046F3" w:rsidRDefault="00A34CC4" w:rsidP="00A34C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56EA8" w14:textId="77777777" w:rsidR="00A34CC4" w:rsidRDefault="00A34CC4" w:rsidP="00A34C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42E44C" w14:textId="77777777" w:rsidR="00A34CC4" w:rsidRDefault="00A34CC4" w:rsidP="00A34CC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3CF31B" w14:textId="77777777" w:rsidR="00A34CC4" w:rsidRPr="0032579B" w:rsidRDefault="00A34CC4" w:rsidP="00A34CC4">
      <w:pPr>
        <w:pStyle w:val="ListParagraph"/>
        <w:numPr>
          <w:ilvl w:val="2"/>
          <w:numId w:val="3"/>
        </w:numPr>
        <w:rPr>
          <w:sz w:val="22"/>
          <w:szCs w:val="22"/>
        </w:rPr>
      </w:pPr>
      <w:r w:rsidRPr="0032579B">
        <w:rPr>
          <w:sz w:val="22"/>
          <w:szCs w:val="22"/>
        </w:rPr>
        <w:t xml:space="preserve">IEEE SA’s copyright policy is described in </w:t>
      </w:r>
      <w:hyperlink r:id="rId24" w:anchor="7" w:history="1">
        <w:r w:rsidRPr="0032579B">
          <w:rPr>
            <w:rStyle w:val="Hyperlink"/>
            <w:sz w:val="22"/>
            <w:szCs w:val="22"/>
          </w:rPr>
          <w:t>Clause 7</w:t>
        </w:r>
      </w:hyperlink>
      <w:r w:rsidRPr="0032579B">
        <w:rPr>
          <w:sz w:val="22"/>
          <w:szCs w:val="22"/>
        </w:rPr>
        <w:t xml:space="preserve"> of the IEEE SA Standards Board Bylaws and </w:t>
      </w:r>
      <w:hyperlink r:id="rId25" w:history="1">
        <w:r w:rsidRPr="0032579B">
          <w:rPr>
            <w:rStyle w:val="Hyperlink"/>
            <w:sz w:val="22"/>
            <w:szCs w:val="22"/>
          </w:rPr>
          <w:t>Clause 6.1</w:t>
        </w:r>
      </w:hyperlink>
      <w:r w:rsidRPr="0032579B">
        <w:rPr>
          <w:sz w:val="22"/>
          <w:szCs w:val="22"/>
        </w:rPr>
        <w:t xml:space="preserve"> of the IEEE SA Standards Board Operations Manual;</w:t>
      </w:r>
    </w:p>
    <w:p w14:paraId="25470ED4" w14:textId="77777777" w:rsidR="00A34CC4" w:rsidRPr="00173C7C" w:rsidRDefault="00A34CC4" w:rsidP="00A34CC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10A173" w14:textId="77777777" w:rsidR="00A34CC4" w:rsidRPr="00F141E4" w:rsidRDefault="00A34CC4" w:rsidP="00A34CC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30E88BA" w14:textId="77777777" w:rsidR="00A34CC4" w:rsidRDefault="00A34CC4" w:rsidP="00A34CC4">
      <w:pPr>
        <w:pStyle w:val="ListParagraph"/>
        <w:numPr>
          <w:ilvl w:val="0"/>
          <w:numId w:val="3"/>
        </w:numPr>
      </w:pPr>
      <w:r w:rsidRPr="003046F3">
        <w:t>Attendance reminder.</w:t>
      </w:r>
    </w:p>
    <w:p w14:paraId="1FA01A25" w14:textId="77777777" w:rsidR="00A34CC4" w:rsidRPr="003046F3" w:rsidRDefault="00A34CC4" w:rsidP="00A34CC4">
      <w:pPr>
        <w:pStyle w:val="ListParagraph"/>
        <w:numPr>
          <w:ilvl w:val="1"/>
          <w:numId w:val="3"/>
        </w:numPr>
      </w:pPr>
      <w:r>
        <w:rPr>
          <w:sz w:val="22"/>
          <w:szCs w:val="22"/>
        </w:rPr>
        <w:t xml:space="preserve">Participation slide: </w:t>
      </w:r>
      <w:hyperlink r:id="rId26" w:tgtFrame="_blank" w:history="1">
        <w:r w:rsidRPr="00EE0424">
          <w:rPr>
            <w:rStyle w:val="Hyperlink"/>
            <w:sz w:val="22"/>
            <w:szCs w:val="22"/>
            <w:lang w:val="en-US"/>
          </w:rPr>
          <w:t>https://mentor.ieee.org/802-ec/dcn/16/ec-16-0180-05-00EC-ieee-802-participation-slide.pptx</w:t>
        </w:r>
      </w:hyperlink>
    </w:p>
    <w:p w14:paraId="5C17B75C" w14:textId="77777777" w:rsidR="00A34CC4" w:rsidRDefault="00A34CC4" w:rsidP="00A34CC4">
      <w:pPr>
        <w:pStyle w:val="ListParagraph"/>
        <w:numPr>
          <w:ilvl w:val="1"/>
          <w:numId w:val="3"/>
        </w:numPr>
        <w:rPr>
          <w:sz w:val="22"/>
        </w:rPr>
      </w:pPr>
      <w:r>
        <w:rPr>
          <w:sz w:val="22"/>
        </w:rPr>
        <w:t xml:space="preserve">Please record your attendance during the conference call by using the IMAT system: </w:t>
      </w:r>
    </w:p>
    <w:p w14:paraId="14E22DED" w14:textId="77777777" w:rsidR="00A34CC4" w:rsidRDefault="00A34CC4" w:rsidP="00A34CC4">
      <w:pPr>
        <w:pStyle w:val="ListParagraph"/>
        <w:numPr>
          <w:ilvl w:val="2"/>
          <w:numId w:val="3"/>
        </w:numPr>
        <w:rPr>
          <w:sz w:val="22"/>
        </w:rPr>
      </w:pPr>
      <w:r>
        <w:rPr>
          <w:sz w:val="22"/>
        </w:rPr>
        <w:t xml:space="preserve">1) login to </w:t>
      </w:r>
      <w:hyperlink r:id="rId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40886FC" w14:textId="77777777" w:rsidR="00A34CC4" w:rsidRDefault="00A34CC4" w:rsidP="00A34CC4">
      <w:pPr>
        <w:pStyle w:val="ListParagraph"/>
        <w:numPr>
          <w:ilvl w:val="1"/>
          <w:numId w:val="3"/>
        </w:numPr>
        <w:rPr>
          <w:sz w:val="22"/>
        </w:rPr>
      </w:pPr>
      <w:r>
        <w:rPr>
          <w:sz w:val="22"/>
        </w:rPr>
        <w:t xml:space="preserve">If you are unable to record the attendance via </w:t>
      </w:r>
      <w:hyperlink r:id="rId2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9" w:history="1">
        <w:r w:rsidRPr="00696560">
          <w:rPr>
            <w:rStyle w:val="Hyperlink"/>
          </w:rPr>
          <w:t>guoyuchen@huawei.com</w:t>
        </w:r>
      </w:hyperlink>
      <w:r w:rsidRPr="00C86653">
        <w:rPr>
          <w:sz w:val="22"/>
        </w:rPr>
        <w:t>)</w:t>
      </w:r>
      <w:r>
        <w:rPr>
          <w:sz w:val="22"/>
        </w:rPr>
        <w:t xml:space="preserve"> and Alfred Asterjadhi (</w:t>
      </w:r>
      <w:hyperlink r:id="rId30" w:history="1">
        <w:r w:rsidRPr="00696560">
          <w:rPr>
            <w:rStyle w:val="Hyperlink"/>
            <w:sz w:val="22"/>
          </w:rPr>
          <w:t>asterjadhi@gmail.com</w:t>
        </w:r>
      </w:hyperlink>
      <w:r>
        <w:rPr>
          <w:sz w:val="22"/>
        </w:rPr>
        <w:t>)</w:t>
      </w:r>
    </w:p>
    <w:p w14:paraId="162F39A1" w14:textId="77777777" w:rsidR="00A34CC4" w:rsidRPr="00880D21" w:rsidRDefault="00A34CC4" w:rsidP="00A34CC4">
      <w:pPr>
        <w:pStyle w:val="ListParagraph"/>
        <w:numPr>
          <w:ilvl w:val="1"/>
          <w:numId w:val="3"/>
        </w:numPr>
        <w:rPr>
          <w:sz w:val="22"/>
        </w:rPr>
      </w:pPr>
      <w:r>
        <w:rPr>
          <w:sz w:val="22"/>
          <w:szCs w:val="22"/>
        </w:rPr>
        <w:t>Please ensure that the following information is listed correctly when joining the call:</w:t>
      </w:r>
    </w:p>
    <w:p w14:paraId="2CC2A54A" w14:textId="77777777" w:rsidR="00A34CC4" w:rsidRDefault="00A34CC4" w:rsidP="00A34C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330F2D" w14:textId="77777777" w:rsidR="006035C0" w:rsidRPr="00AA4C48" w:rsidRDefault="006035C0" w:rsidP="006035C0">
      <w:pPr>
        <w:pStyle w:val="ListParagraph"/>
        <w:numPr>
          <w:ilvl w:val="0"/>
          <w:numId w:val="3"/>
        </w:numPr>
      </w:pPr>
      <w:r w:rsidRPr="00734539">
        <w:t>Announcements:</w:t>
      </w:r>
    </w:p>
    <w:p w14:paraId="38DA1694" w14:textId="77777777" w:rsidR="006035C0" w:rsidRDefault="006035C0" w:rsidP="006035C0">
      <w:pPr>
        <w:pStyle w:val="ListParagraph"/>
        <w:numPr>
          <w:ilvl w:val="0"/>
          <w:numId w:val="3"/>
        </w:numPr>
      </w:pPr>
      <w:r>
        <w:lastRenderedPageBreak/>
        <w:t>Editor’s Report - Edward Au</w:t>
      </w:r>
    </w:p>
    <w:p w14:paraId="21A0EE74" w14:textId="77777777" w:rsidR="006035C0" w:rsidRDefault="006035C0" w:rsidP="006035C0">
      <w:pPr>
        <w:pStyle w:val="ListParagraph"/>
        <w:numPr>
          <w:ilvl w:val="0"/>
          <w:numId w:val="3"/>
        </w:numPr>
      </w:pPr>
      <w:r w:rsidRPr="00734539">
        <w:t>C</w:t>
      </w:r>
      <w:r>
        <w:t>omment Resolutions</w:t>
      </w:r>
      <w:r w:rsidRPr="00734539">
        <w:t>:</w:t>
      </w:r>
    </w:p>
    <w:p w14:paraId="35E8A4F1" w14:textId="77777777" w:rsidR="006035C0" w:rsidRDefault="006035C0" w:rsidP="006035C0">
      <w:pPr>
        <w:pStyle w:val="ListParagraph"/>
        <w:numPr>
          <w:ilvl w:val="0"/>
          <w:numId w:val="3"/>
        </w:numPr>
      </w:pPr>
      <w:r>
        <w:t xml:space="preserve">Motions: </w:t>
      </w:r>
      <w:hyperlink r:id="rId31" w:history="1">
        <w:r w:rsidRPr="00F27191">
          <w:rPr>
            <w:rStyle w:val="Hyperlink"/>
          </w:rPr>
          <w:t>11-23/442r35</w:t>
        </w:r>
      </w:hyperlink>
    </w:p>
    <w:p w14:paraId="5FF0B00C" w14:textId="77777777" w:rsidR="00A34CC4" w:rsidRPr="00734539" w:rsidRDefault="00A34CC4" w:rsidP="00A34CC4">
      <w:pPr>
        <w:pStyle w:val="ListParagraph"/>
        <w:numPr>
          <w:ilvl w:val="0"/>
          <w:numId w:val="3"/>
        </w:numPr>
      </w:pPr>
      <w:proofErr w:type="spellStart"/>
      <w:r w:rsidRPr="00734539">
        <w:t>AoB</w:t>
      </w:r>
      <w:proofErr w:type="spellEnd"/>
      <w:r w:rsidRPr="00734539">
        <w:t>:</w:t>
      </w:r>
    </w:p>
    <w:p w14:paraId="2F9EA6AF" w14:textId="77777777" w:rsidR="00A34CC4" w:rsidRDefault="00A34CC4" w:rsidP="00A34CC4">
      <w:pPr>
        <w:pStyle w:val="ListParagraph"/>
        <w:numPr>
          <w:ilvl w:val="0"/>
          <w:numId w:val="3"/>
        </w:numPr>
      </w:pPr>
      <w:r w:rsidRPr="00734539">
        <w:t>Adjourn</w:t>
      </w:r>
    </w:p>
    <w:p w14:paraId="1A1550AC" w14:textId="77777777" w:rsidR="00A34CC4" w:rsidRDefault="00A34CC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9" w:history="1">
        <w:r w:rsidRPr="001B007D">
          <w:rPr>
            <w:rStyle w:val="Hyperlink"/>
            <w:szCs w:val="22"/>
          </w:rPr>
          <w:t>http://www.ieee802.org/devdocs.shtml</w:t>
        </w:r>
      </w:hyperlink>
      <w:r w:rsidRPr="001B007D">
        <w:rPr>
          <w:szCs w:val="22"/>
        </w:rPr>
        <w:t xml:space="preserve"> and Participation slide: </w:t>
      </w:r>
      <w:hyperlink r:id="rId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2" w:history="1">
        <w:r w:rsidRPr="008B7C22">
          <w:rPr>
            <w:rStyle w:val="Hyperlink"/>
            <w:lang w:val="en-US"/>
          </w:rPr>
          <w:t>https</w:t>
        </w:r>
      </w:hyperlink>
      <w:hyperlink r:id="rId4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4" w:history="1">
        <w:r w:rsidRPr="008B7C22">
          <w:rPr>
            <w:rStyle w:val="Hyperlink"/>
            <w:lang w:val="en-US"/>
          </w:rPr>
          <w:t>https://</w:t>
        </w:r>
      </w:hyperlink>
      <w:hyperlink r:id="rId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B1B7E" w:rsidP="00320F37">
      <w:pPr>
        <w:numPr>
          <w:ilvl w:val="0"/>
          <w:numId w:val="16"/>
        </w:numPr>
        <w:spacing w:before="100" w:beforeAutospacing="1" w:after="100" w:afterAutospacing="1"/>
        <w:rPr>
          <w:lang w:val="en-US"/>
        </w:rPr>
      </w:pPr>
      <w:hyperlink r:id="rId4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DB1B7E" w:rsidP="00320F37">
      <w:pPr>
        <w:numPr>
          <w:ilvl w:val="0"/>
          <w:numId w:val="16"/>
        </w:numPr>
        <w:spacing w:before="100" w:beforeAutospacing="1" w:after="100" w:afterAutospacing="1"/>
        <w:rPr>
          <w:lang w:val="en-US"/>
        </w:rPr>
      </w:pPr>
      <w:hyperlink r:id="rId4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B1B7E" w:rsidP="00024E05">
      <w:pPr>
        <w:spacing w:after="160" w:line="252" w:lineRule="auto"/>
        <w:ind w:left="720"/>
        <w:rPr>
          <w:sz w:val="20"/>
        </w:rPr>
      </w:pPr>
      <w:hyperlink r:id="rId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B1B7E" w:rsidP="00024E05">
      <w:pPr>
        <w:spacing w:after="160" w:line="252" w:lineRule="auto"/>
        <w:ind w:left="720"/>
        <w:rPr>
          <w:sz w:val="20"/>
        </w:rPr>
      </w:pPr>
      <w:hyperlink r:id="rId51" w:history="1">
        <w:r w:rsidR="00024E05" w:rsidRPr="00BA5FED">
          <w:rPr>
            <w:rStyle w:val="Hyperlink"/>
            <w:sz w:val="20"/>
            <w:lang w:val="en-US"/>
          </w:rPr>
          <w:t>http</w:t>
        </w:r>
      </w:hyperlink>
      <w:hyperlink r:id="rId52" w:history="1">
        <w:r w:rsidR="00024E05" w:rsidRPr="00BA5FED">
          <w:rPr>
            <w:rStyle w:val="Hyperlink"/>
            <w:sz w:val="20"/>
            <w:lang w:val="en-US"/>
          </w:rPr>
          <w:t>://</w:t>
        </w:r>
      </w:hyperlink>
      <w:hyperlink r:id="rId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B1B7E" w:rsidP="00024E05">
      <w:pPr>
        <w:spacing w:after="160" w:line="252" w:lineRule="auto"/>
        <w:ind w:left="720"/>
        <w:rPr>
          <w:sz w:val="20"/>
        </w:rPr>
      </w:pPr>
      <w:hyperlink r:id="rId54" w:history="1">
        <w:r w:rsidR="00024E05" w:rsidRPr="00BA5FED">
          <w:rPr>
            <w:rStyle w:val="Hyperlink"/>
            <w:sz w:val="20"/>
            <w:lang w:val="en-US"/>
          </w:rPr>
          <w:t>http</w:t>
        </w:r>
      </w:hyperlink>
      <w:hyperlink r:id="rId55" w:history="1">
        <w:r w:rsidR="00024E05" w:rsidRPr="00BA5FED">
          <w:rPr>
            <w:rStyle w:val="Hyperlink"/>
            <w:sz w:val="20"/>
            <w:lang w:val="en-US"/>
          </w:rPr>
          <w:t>://</w:t>
        </w:r>
      </w:hyperlink>
      <w:hyperlink r:id="rId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B1B7E" w:rsidP="00024E05">
      <w:pPr>
        <w:spacing w:after="160" w:line="252" w:lineRule="auto"/>
        <w:ind w:left="720"/>
        <w:rPr>
          <w:sz w:val="20"/>
        </w:rPr>
      </w:pPr>
      <w:hyperlink r:id="rId57" w:history="1">
        <w:r w:rsidR="00024E05" w:rsidRPr="00BA5FED">
          <w:rPr>
            <w:rStyle w:val="Hyperlink"/>
            <w:sz w:val="20"/>
            <w:lang w:val="en-US"/>
          </w:rPr>
          <w:t>http://</w:t>
        </w:r>
      </w:hyperlink>
      <w:hyperlink r:id="rId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B1B7E" w:rsidP="00024E05">
      <w:pPr>
        <w:spacing w:after="160" w:line="252" w:lineRule="auto"/>
        <w:ind w:left="720"/>
        <w:rPr>
          <w:sz w:val="20"/>
        </w:rPr>
      </w:pPr>
      <w:hyperlink r:id="rId59" w:history="1">
        <w:r w:rsidR="00024E05" w:rsidRPr="00BA5FED">
          <w:rPr>
            <w:rStyle w:val="Hyperlink"/>
            <w:sz w:val="20"/>
            <w:lang w:val="en-US"/>
          </w:rPr>
          <w:t>https</w:t>
        </w:r>
      </w:hyperlink>
      <w:hyperlink r:id="rId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B1B7E" w:rsidP="00024E05">
      <w:pPr>
        <w:spacing w:after="160" w:line="252" w:lineRule="auto"/>
        <w:ind w:left="720"/>
        <w:rPr>
          <w:sz w:val="20"/>
          <w:lang w:val="en-US"/>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standards.ieee.org/board/pat/faq.pdf</w:t>
        </w:r>
      </w:hyperlink>
      <w:r w:rsidR="00024E05" w:rsidRPr="00BA5FED">
        <w:rPr>
          <w:sz w:val="20"/>
          <w:lang w:val="en-US"/>
        </w:rPr>
        <w:t xml:space="preserve"> and </w:t>
      </w: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B1B7E" w:rsidP="00024E05">
      <w:pPr>
        <w:spacing w:after="160" w:line="252" w:lineRule="auto"/>
        <w:ind w:left="720"/>
        <w:rPr>
          <w:sz w:val="20"/>
        </w:rPr>
      </w:pPr>
      <w:hyperlink r:id="rId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B1B7E" w:rsidP="00024E05">
      <w:pPr>
        <w:spacing w:after="160" w:line="252" w:lineRule="auto"/>
        <w:ind w:left="720"/>
        <w:rPr>
          <w:sz w:val="20"/>
          <w:lang w:val="en-US"/>
        </w:rPr>
      </w:pPr>
      <w:hyperlink r:id="rId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B1B7E" w:rsidP="00024E05">
      <w:pPr>
        <w:spacing w:after="160" w:line="252" w:lineRule="auto"/>
        <w:ind w:left="720"/>
        <w:rPr>
          <w:sz w:val="20"/>
        </w:rPr>
      </w:pPr>
      <w:hyperlink r:id="rId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B1B7E" w:rsidP="00024E05">
      <w:pPr>
        <w:spacing w:after="160" w:line="252" w:lineRule="auto"/>
        <w:ind w:left="720"/>
        <w:rPr>
          <w:sz w:val="20"/>
        </w:rPr>
      </w:pPr>
      <w:hyperlink r:id="rId70" w:history="1">
        <w:r w:rsidR="00024E05" w:rsidRPr="00BA5FED">
          <w:rPr>
            <w:rStyle w:val="Hyperlink"/>
            <w:sz w:val="20"/>
            <w:lang w:val="en-US"/>
          </w:rPr>
          <w:t>https://</w:t>
        </w:r>
      </w:hyperlink>
      <w:hyperlink r:id="rId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B1B7E" w:rsidP="00024E05">
      <w:pPr>
        <w:spacing w:after="160" w:line="252" w:lineRule="auto"/>
        <w:ind w:left="720"/>
        <w:rPr>
          <w:sz w:val="20"/>
        </w:rPr>
      </w:pPr>
      <w:hyperlink r:id="rId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B1B7E" w:rsidP="00024E05">
      <w:pPr>
        <w:spacing w:after="160" w:line="252" w:lineRule="auto"/>
        <w:ind w:left="720"/>
        <w:rPr>
          <w:sz w:val="20"/>
        </w:rPr>
      </w:pPr>
      <w:hyperlink r:id="rId73" w:history="1">
        <w:r w:rsidR="00024E05" w:rsidRPr="00BA5FED">
          <w:rPr>
            <w:rStyle w:val="Hyperlink"/>
            <w:sz w:val="20"/>
            <w:lang w:val="en-US"/>
          </w:rPr>
          <w:t>https://</w:t>
        </w:r>
      </w:hyperlink>
      <w:hyperlink r:id="rId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B1B7E" w:rsidP="00024E05">
      <w:pPr>
        <w:spacing w:after="160" w:line="252" w:lineRule="auto"/>
        <w:ind w:left="720"/>
        <w:rPr>
          <w:sz w:val="20"/>
        </w:rPr>
      </w:pPr>
      <w:hyperlink r:id="rId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DB1B7E" w:rsidP="001F32E8">
      <w:pPr>
        <w:ind w:firstLine="720"/>
        <w:rPr>
          <w:sz w:val="20"/>
        </w:rPr>
      </w:pPr>
      <w:hyperlink r:id="rId76" w:history="1">
        <w:r w:rsidR="00024E05" w:rsidRPr="00BA5FED">
          <w:rPr>
            <w:rStyle w:val="Hyperlink"/>
            <w:sz w:val="20"/>
            <w:lang w:val="en-US"/>
          </w:rPr>
          <w:t>https://</w:t>
        </w:r>
      </w:hyperlink>
      <w:hyperlink r:id="rId77"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78"/>
      <w:footerReference w:type="default" r:id="rId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EBF6525" w:rsidR="00DE1257" w:rsidRDefault="009B186B">
    <w:pPr>
      <w:pStyle w:val="Header"/>
      <w:tabs>
        <w:tab w:val="clear" w:pos="6480"/>
        <w:tab w:val="center" w:pos="4680"/>
        <w:tab w:val="right" w:pos="9360"/>
      </w:tabs>
    </w:pPr>
    <w:r>
      <w:t>December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FF65CB">
        <w:t>21</w:t>
      </w:r>
      <w:r w:rsidR="001F7F67">
        <w:t>8</w:t>
      </w:r>
      <w:r w:rsidR="00FF65CB">
        <w:t>7</w:t>
      </w:r>
      <w:r w:rsidR="00311D07">
        <w:t>r</w:t>
      </w:r>
    </w:fldSimple>
    <w:r w:rsidR="00DB1B7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7"/>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2208-01-00be-ieee-802-11be-lb280-comments.xls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http://standards.ieee.org/faqs/copyrights.html/" TargetMode="External"/><Relationship Id="rId63" Type="http://schemas.openxmlformats.org/officeDocument/2006/relationships/hyperlink" Target="http://standards.ieee.org/board/pat/faq.pdf" TargetMode="External"/><Relationship Id="rId68" Type="http://schemas.openxmlformats.org/officeDocument/2006/relationships/hyperlink" Target="http://standards.ieee.org/develop/policies/opman/sb_om.pdf" TargetMode="External"/><Relationship Id="rId16" Type="http://schemas.openxmlformats.org/officeDocument/2006/relationships/hyperlink" Target="https://imat.ieee.org/attendance" TargetMode="External"/><Relationship Id="rId11" Type="http://schemas.openxmlformats.org/officeDocument/2006/relationships/hyperlink" Target="mailto:patcom@ieee.org" TargetMode="External"/><Relationship Id="rId32" Type="http://schemas.openxmlformats.org/officeDocument/2006/relationships/hyperlink" Target="https://mentor.ieee.org/802.11/dcn/20/11-20-0984-13-00be-tgbe-teleconference-guidelines.docx" TargetMode="External"/><Relationship Id="rId37" Type="http://schemas.openxmlformats.org/officeDocument/2006/relationships/hyperlink" Target="https://standards.ieee.org/develop/policies/bylaws/sb_bylaws.pdfsection%205.2.1" TargetMode="External"/><Relationship Id="rId53" Type="http://schemas.openxmlformats.org/officeDocument/2006/relationships/hyperlink" Target="http://standards.ieee.org/faqs/affiliation.html" TargetMode="External"/><Relationship Id="rId58" Type="http://schemas.openxmlformats.org/officeDocument/2006/relationships/hyperlink" Target="http://standards.ieee.org/develop/policies/bylaws/sect6-7.html" TargetMode="External"/><Relationship Id="rId74" Type="http://schemas.openxmlformats.org/officeDocument/2006/relationships/hyperlink" Target="https://mentor.ieee.org/802-ec/dcn/17/ec-17-0120-27-0PNP-ieee-802-lmsc-chairs-guidelines.pdf"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tandards.ieee.org/board/pat/faq.pdf" TargetMode="External"/><Relationship Id="rId19" Type="http://schemas.openxmlformats.org/officeDocument/2006/relationships/hyperlink" Target="https://mentor.ieee.org/802-ec/dcn/17/ec-17-0090-26-0PNP-ieee-802-lmsc-operations-manual.pdf"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0442-35-00be-tgbe-motions-list-part-4.pptx" TargetMode="External"/><Relationship Id="rId27" Type="http://schemas.openxmlformats.org/officeDocument/2006/relationships/hyperlink" Target="https://imat.ieee.org/attendance" TargetMode="External"/><Relationship Id="rId30" Type="http://schemas.openxmlformats.org/officeDocument/2006/relationships/hyperlink" Target="mailto:asterjadhi@gmail.com" TargetMode="External"/><Relationship Id="rId35" Type="http://schemas.openxmlformats.org/officeDocument/2006/relationships/hyperlink" Target="http://standards.ieee.org/about/sasb/patcom/materials.html"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http://standards.ieee.org/develop/policies/best_practices_for_ieee_standards_development_051215.pdf" TargetMode="External"/><Relationship Id="rId56" Type="http://schemas.openxmlformats.org/officeDocument/2006/relationships/hyperlink" Target="http://standards.ieee.org/resources/antitrust-guidelines.pdf"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tandards.ieee.org/board/aud/LMSC.pdf" TargetMode="External"/><Relationship Id="rId7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tandards.ieee.org/faqs/affiliation.html" TargetMode="External"/><Relationship Id="rId72" Type="http://schemas.openxmlformats.org/officeDocument/2006/relationships/hyperlink" Target="http://www.ieee802.org/PNP/approved/IEEE_802_WG_PandP_v19.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tandards.ieee.org/about/policies/bylaws/sect6-7.html" TargetMode="External"/><Relationship Id="rId17" Type="http://schemas.openxmlformats.org/officeDocument/2006/relationships/hyperlink" Target="mailto:guoyuchen@huawei.com" TargetMode="External"/><Relationship Id="rId25" Type="http://schemas.openxmlformats.org/officeDocument/2006/relationships/hyperlink" Target="https://standards.ieee.org/about/policies/opman/sect6.html" TargetMode="External"/><Relationship Id="rId33" Type="http://schemas.openxmlformats.org/officeDocument/2006/relationships/hyperlink" Target="http://standards.ieee.org/develop/policies/bylaws/sect6-7.html" TargetMode="External"/><Relationship Id="rId38" Type="http://schemas.openxmlformats.org/officeDocument/2006/relationships/hyperlink" Target="https://standards.ieee.org/develop/policies/bylaws/sb_bylaws.pdf" TargetMode="External"/><Relationship Id="rId46" Type="http://schemas.openxmlformats.org/officeDocument/2006/relationships/hyperlink" Target="https://standards.ieee.org/content/dam/ieee-standards/standards/web/documents/other/permissionltrs.zip" TargetMode="External"/><Relationship Id="rId59" Type="http://schemas.openxmlformats.org/officeDocument/2006/relationships/hyperlink" Target="http://standards.ieee.org/board/pat/pat-slideset.ppt" TargetMode="External"/><Relationship Id="rId67" Type="http://schemas.openxmlformats.org/officeDocument/2006/relationships/hyperlink" Target="http://standards.ieee.org/develop/policies/bylaws/sb_bylaws.pdf" TargetMode="External"/><Relationship Id="rId20" Type="http://schemas.openxmlformats.org/officeDocument/2006/relationships/hyperlink" Target="https://mentor.ieee.org/802.11/dcn/23/11-23-2210-00-00be-tgbe-editor-s-report-on-lb280.ppt"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tandards.ieee.org/resources/antitrust-guidelines.pdf" TargetMode="External"/><Relationship Id="rId62" Type="http://schemas.openxmlformats.org/officeDocument/2006/relationships/hyperlink" Target="http://standards.ieee.org/board/pat/faq.pdf" TargetMode="External"/><Relationship Id="rId70"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mailto:patcom@ieee.org" TargetMode="External"/><Relationship Id="rId28" Type="http://schemas.openxmlformats.org/officeDocument/2006/relationships/hyperlink" Target="https://imat.ieee.org/attendance" TargetMode="External"/><Relationship Id="rId36" Type="http://schemas.openxmlformats.org/officeDocument/2006/relationships/hyperlink" Target="mailto:patcom@ieee.org" TargetMode="External"/><Relationship Id="rId49" Type="http://schemas.openxmlformats.org/officeDocument/2006/relationships/hyperlink" Target="https://standards.ieee.org/about/policies/opman/sect6.html" TargetMode="External"/><Relationship Id="rId57"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0442-35-00be-tgbe-motions-list-part-4.pptx"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tandards.ieee.org/faqs/affiliation.html" TargetMode="External"/><Relationship Id="rId60" Type="http://schemas.openxmlformats.org/officeDocument/2006/relationships/hyperlink" Target="http://standards.ieee.org/board/pat/pat-slideset.ppt"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mentor.ieee.org/802-ec/dcn/17/ec-17-0120-27-0PNP-ieee-802-lmsc-chairs-guidelines.pdf"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opman/sect6.html" TargetMode="External"/><Relationship Id="rId18" Type="http://schemas.openxmlformats.org/officeDocument/2006/relationships/hyperlink" Target="mailto:asterjadhi@gmail.com" TargetMode="External"/><Relationship Id="rId39" Type="http://schemas.openxmlformats.org/officeDocument/2006/relationships/hyperlink" Target="http://www.ieee802.org/devdocs.shtml" TargetMode="External"/><Relationship Id="rId34" Type="http://schemas.openxmlformats.org/officeDocument/2006/relationships/hyperlink" Target="http://standards.ieee.org/develop/policies/opman/sect6.html" TargetMode="External"/><Relationship Id="rId50" Type="http://schemas.openxmlformats.org/officeDocument/2006/relationships/hyperlink" Target="http://www.ieee.org/about/corporate/governance/p7-8.html" TargetMode="External"/><Relationship Id="rId55" Type="http://schemas.openxmlformats.org/officeDocument/2006/relationships/hyperlink" Target="http://standards.ieee.org/resources/antitrust-guidelines.pdf" TargetMode="External"/><Relationship Id="rId76"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mailto:guoyuchen@huawei.com" TargetMode="External"/><Relationship Id="rId24" Type="http://schemas.openxmlformats.org/officeDocument/2006/relationships/hyperlink" Target="https://standards.ieee.org/about/policies/bylaws/sect6-7.html" TargetMode="External"/><Relationship Id="rId40" Type="http://schemas.openxmlformats.org/officeDocument/2006/relationships/hyperlink" Target="https://mentor.ieee.org/802-ec/dcn/16/ec-16-0180-03-00EC-ieee-802-participation-slide.ppt"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119822</TotalTime>
  <Pages>7</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1211</cp:revision>
  <cp:lastPrinted>2021-07-16T17:38:00Z</cp:lastPrinted>
  <dcterms:created xsi:type="dcterms:W3CDTF">2022-03-03T01:11:00Z</dcterms:created>
  <dcterms:modified xsi:type="dcterms:W3CDTF">2023-12-20T00:47:00Z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