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237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035097E" w14:textId="77777777" w:rsidTr="0004448B">
        <w:trPr>
          <w:trHeight w:val="485"/>
          <w:jc w:val="center"/>
        </w:trPr>
        <w:tc>
          <w:tcPr>
            <w:tcW w:w="9576" w:type="dxa"/>
            <w:gridSpan w:val="5"/>
            <w:vAlign w:val="center"/>
          </w:tcPr>
          <w:p w14:paraId="144D2FF2" w14:textId="61B49C48" w:rsidR="00CA09B2" w:rsidRDefault="00FD5484">
            <w:pPr>
              <w:pStyle w:val="T2"/>
            </w:pPr>
            <w:r w:rsidRPr="00FD5484">
              <w:t xml:space="preserve">Minutes for </w:t>
            </w:r>
            <w:proofErr w:type="spellStart"/>
            <w:r w:rsidRPr="00FD5484">
              <w:t>REVme</w:t>
            </w:r>
            <w:proofErr w:type="spellEnd"/>
            <w:r w:rsidRPr="00FD5484">
              <w:t xml:space="preserve"> Telecon </w:t>
            </w:r>
            <w:r w:rsidR="00544536">
              <w:t>December</w:t>
            </w:r>
            <w:r w:rsidRPr="00FD5484">
              <w:t xml:space="preserve"> </w:t>
            </w:r>
            <w:r w:rsidR="00544536">
              <w:t>1</w:t>
            </w:r>
            <w:r w:rsidR="001868E9">
              <w:t>,</w:t>
            </w:r>
            <w:r w:rsidRPr="00FD5484">
              <w:t xml:space="preserve"> 2023</w:t>
            </w:r>
          </w:p>
        </w:tc>
      </w:tr>
      <w:tr w:rsidR="00CA09B2" w14:paraId="24E70B13" w14:textId="77777777" w:rsidTr="0004448B">
        <w:trPr>
          <w:trHeight w:val="359"/>
          <w:jc w:val="center"/>
        </w:trPr>
        <w:tc>
          <w:tcPr>
            <w:tcW w:w="9576" w:type="dxa"/>
            <w:gridSpan w:val="5"/>
            <w:vAlign w:val="center"/>
          </w:tcPr>
          <w:p w14:paraId="3DBA088E" w14:textId="6995670D" w:rsidR="00CA09B2" w:rsidRDefault="00CA09B2">
            <w:pPr>
              <w:pStyle w:val="T2"/>
              <w:ind w:left="0"/>
              <w:rPr>
                <w:sz w:val="20"/>
              </w:rPr>
            </w:pPr>
            <w:r>
              <w:rPr>
                <w:sz w:val="20"/>
              </w:rPr>
              <w:t>Date:</w:t>
            </w:r>
            <w:r>
              <w:rPr>
                <w:b w:val="0"/>
                <w:sz w:val="20"/>
              </w:rPr>
              <w:t xml:space="preserve">  </w:t>
            </w:r>
            <w:r w:rsidR="00B24682">
              <w:rPr>
                <w:b w:val="0"/>
                <w:sz w:val="20"/>
              </w:rPr>
              <w:t>2023-1</w:t>
            </w:r>
            <w:r w:rsidR="00544536">
              <w:rPr>
                <w:b w:val="0"/>
                <w:sz w:val="20"/>
              </w:rPr>
              <w:t>2</w:t>
            </w:r>
            <w:r w:rsidR="00B24682">
              <w:rPr>
                <w:b w:val="0"/>
                <w:sz w:val="20"/>
              </w:rPr>
              <w:t>-</w:t>
            </w:r>
            <w:r w:rsidR="00544536">
              <w:rPr>
                <w:b w:val="0"/>
                <w:sz w:val="20"/>
              </w:rPr>
              <w:t>0</w:t>
            </w:r>
            <w:r w:rsidR="00F30CFA">
              <w:rPr>
                <w:b w:val="0"/>
                <w:sz w:val="20"/>
              </w:rPr>
              <w:t>4</w:t>
            </w:r>
          </w:p>
        </w:tc>
      </w:tr>
      <w:tr w:rsidR="00CA09B2" w14:paraId="0490860E" w14:textId="77777777" w:rsidTr="0004448B">
        <w:trPr>
          <w:cantSplit/>
          <w:jc w:val="center"/>
        </w:trPr>
        <w:tc>
          <w:tcPr>
            <w:tcW w:w="9576" w:type="dxa"/>
            <w:gridSpan w:val="5"/>
            <w:vAlign w:val="center"/>
          </w:tcPr>
          <w:p w14:paraId="4EA0A96C" w14:textId="77777777" w:rsidR="00CA09B2" w:rsidRDefault="00CA09B2">
            <w:pPr>
              <w:pStyle w:val="T2"/>
              <w:spacing w:after="0"/>
              <w:ind w:left="0" w:right="0"/>
              <w:jc w:val="left"/>
              <w:rPr>
                <w:sz w:val="20"/>
              </w:rPr>
            </w:pPr>
            <w:r>
              <w:rPr>
                <w:sz w:val="20"/>
              </w:rPr>
              <w:t>Author(s):</w:t>
            </w:r>
          </w:p>
        </w:tc>
      </w:tr>
      <w:tr w:rsidR="00CA09B2" w14:paraId="252C772B" w14:textId="77777777" w:rsidTr="0004448B">
        <w:trPr>
          <w:jc w:val="center"/>
        </w:trPr>
        <w:tc>
          <w:tcPr>
            <w:tcW w:w="1336" w:type="dxa"/>
            <w:vAlign w:val="center"/>
          </w:tcPr>
          <w:p w14:paraId="37737731" w14:textId="77777777" w:rsidR="00CA09B2" w:rsidRDefault="00CA09B2">
            <w:pPr>
              <w:pStyle w:val="T2"/>
              <w:spacing w:after="0"/>
              <w:ind w:left="0" w:right="0"/>
              <w:jc w:val="left"/>
              <w:rPr>
                <w:sz w:val="20"/>
              </w:rPr>
            </w:pPr>
            <w:r>
              <w:rPr>
                <w:sz w:val="20"/>
              </w:rPr>
              <w:t>Name</w:t>
            </w:r>
          </w:p>
        </w:tc>
        <w:tc>
          <w:tcPr>
            <w:tcW w:w="2064" w:type="dxa"/>
            <w:vAlign w:val="center"/>
          </w:tcPr>
          <w:p w14:paraId="63B05DCD" w14:textId="77777777" w:rsidR="00CA09B2" w:rsidRDefault="0062440B">
            <w:pPr>
              <w:pStyle w:val="T2"/>
              <w:spacing w:after="0"/>
              <w:ind w:left="0" w:right="0"/>
              <w:jc w:val="left"/>
              <w:rPr>
                <w:sz w:val="20"/>
              </w:rPr>
            </w:pPr>
            <w:r>
              <w:rPr>
                <w:sz w:val="20"/>
              </w:rPr>
              <w:t>Affiliation</w:t>
            </w:r>
          </w:p>
        </w:tc>
        <w:tc>
          <w:tcPr>
            <w:tcW w:w="2814" w:type="dxa"/>
            <w:vAlign w:val="center"/>
          </w:tcPr>
          <w:p w14:paraId="000B7ADC" w14:textId="77777777" w:rsidR="00CA09B2" w:rsidRDefault="00CA09B2">
            <w:pPr>
              <w:pStyle w:val="T2"/>
              <w:spacing w:after="0"/>
              <w:ind w:left="0" w:right="0"/>
              <w:jc w:val="left"/>
              <w:rPr>
                <w:sz w:val="20"/>
              </w:rPr>
            </w:pPr>
            <w:r>
              <w:rPr>
                <w:sz w:val="20"/>
              </w:rPr>
              <w:t>Address</w:t>
            </w:r>
          </w:p>
        </w:tc>
        <w:tc>
          <w:tcPr>
            <w:tcW w:w="1715" w:type="dxa"/>
            <w:vAlign w:val="center"/>
          </w:tcPr>
          <w:p w14:paraId="5375074A" w14:textId="77777777" w:rsidR="00CA09B2" w:rsidRDefault="00CA09B2">
            <w:pPr>
              <w:pStyle w:val="T2"/>
              <w:spacing w:after="0"/>
              <w:ind w:left="0" w:right="0"/>
              <w:jc w:val="left"/>
              <w:rPr>
                <w:sz w:val="20"/>
              </w:rPr>
            </w:pPr>
            <w:r>
              <w:rPr>
                <w:sz w:val="20"/>
              </w:rPr>
              <w:t>Phone</w:t>
            </w:r>
          </w:p>
        </w:tc>
        <w:tc>
          <w:tcPr>
            <w:tcW w:w="1647" w:type="dxa"/>
            <w:vAlign w:val="center"/>
          </w:tcPr>
          <w:p w14:paraId="4BA572A8" w14:textId="77777777" w:rsidR="00CA09B2" w:rsidRDefault="00CA09B2">
            <w:pPr>
              <w:pStyle w:val="T2"/>
              <w:spacing w:after="0"/>
              <w:ind w:left="0" w:right="0"/>
              <w:jc w:val="left"/>
              <w:rPr>
                <w:sz w:val="20"/>
              </w:rPr>
            </w:pPr>
            <w:r>
              <w:rPr>
                <w:sz w:val="20"/>
              </w:rPr>
              <w:t>email</w:t>
            </w:r>
          </w:p>
        </w:tc>
      </w:tr>
      <w:tr w:rsidR="001868E9" w14:paraId="23894B26" w14:textId="77777777" w:rsidTr="003F7714">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E461D2" w14:textId="59912BDF" w:rsidR="001868E9" w:rsidRDefault="001868E9" w:rsidP="001868E9">
            <w:pPr>
              <w:pStyle w:val="T2"/>
              <w:spacing w:after="0"/>
              <w:ind w:left="0" w:right="0"/>
              <w:rPr>
                <w:b w:val="0"/>
                <w:sz w:val="20"/>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15898DC8" w14:textId="5332A7D9" w:rsidR="001868E9" w:rsidRDefault="001868E9" w:rsidP="001868E9">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5910F8FD" w14:textId="0539FFCE" w:rsidR="001868E9" w:rsidRPr="001868E9" w:rsidRDefault="001868E9" w:rsidP="001868E9">
            <w:pPr>
              <w:pStyle w:val="T2"/>
              <w:spacing w:after="0"/>
              <w:ind w:left="0" w:right="0"/>
              <w:rPr>
                <w:b w:val="0"/>
                <w:bCs/>
                <w:sz w:val="20"/>
                <w:szCs w:val="14"/>
              </w:rPr>
            </w:pPr>
            <w:r w:rsidRPr="001868E9">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7B2CD8C0" w14:textId="1D173B02" w:rsidR="001868E9" w:rsidRPr="001868E9" w:rsidRDefault="001868E9" w:rsidP="001868E9">
            <w:pPr>
              <w:pStyle w:val="T2"/>
              <w:spacing w:after="0"/>
              <w:ind w:left="0" w:right="0"/>
              <w:rPr>
                <w:b w:val="0"/>
                <w:bCs/>
                <w:sz w:val="20"/>
                <w:szCs w:val="14"/>
              </w:rPr>
            </w:pPr>
          </w:p>
        </w:tc>
        <w:tc>
          <w:tcPr>
            <w:tcW w:w="1647" w:type="dxa"/>
            <w:tcBorders>
              <w:top w:val="single" w:sz="4" w:space="0" w:color="auto"/>
              <w:left w:val="single" w:sz="4" w:space="0" w:color="auto"/>
              <w:bottom w:val="single" w:sz="4" w:space="0" w:color="auto"/>
              <w:right w:val="single" w:sz="4" w:space="0" w:color="auto"/>
            </w:tcBorders>
          </w:tcPr>
          <w:p w14:paraId="02842B99" w14:textId="6300E860" w:rsidR="001868E9" w:rsidRPr="001868E9" w:rsidRDefault="001868E9" w:rsidP="001868E9">
            <w:pPr>
              <w:pStyle w:val="T2"/>
              <w:spacing w:after="0"/>
              <w:ind w:left="0" w:right="0"/>
              <w:rPr>
                <w:b w:val="0"/>
                <w:bCs/>
                <w:sz w:val="20"/>
                <w:szCs w:val="14"/>
              </w:rPr>
            </w:pPr>
            <w:r w:rsidRPr="001868E9">
              <w:rPr>
                <w:b w:val="0"/>
                <w:bCs/>
                <w:sz w:val="20"/>
                <w:szCs w:val="14"/>
              </w:rPr>
              <w:t xml:space="preserve">stephen.mccann@ieee.org </w:t>
            </w:r>
          </w:p>
        </w:tc>
      </w:tr>
    </w:tbl>
    <w:p w14:paraId="45294488"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332F58" wp14:editId="1FAC0A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9742" w14:textId="77777777" w:rsidR="0029020B" w:rsidRDefault="0029020B">
                            <w:pPr>
                              <w:pStyle w:val="T1"/>
                              <w:spacing w:after="120"/>
                            </w:pPr>
                            <w:r>
                              <w:t>Abstract</w:t>
                            </w:r>
                          </w:p>
                          <w:p w14:paraId="424E9DE9" w14:textId="1E2FECD7"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xml:space="preserve">) Telecon for </w:t>
                            </w:r>
                            <w:r w:rsidR="00544536">
                              <w:t>1st</w:t>
                            </w:r>
                            <w:r>
                              <w:t xml:space="preserve"> </w:t>
                            </w:r>
                            <w:r w:rsidR="00544536">
                              <w:t>December</w:t>
                            </w:r>
                            <w:r w:rsidR="008D6683">
                              <w:t>,</w:t>
                            </w:r>
                            <w: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2F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839742" w14:textId="77777777" w:rsidR="0029020B" w:rsidRDefault="0029020B">
                      <w:pPr>
                        <w:pStyle w:val="T1"/>
                        <w:spacing w:after="120"/>
                      </w:pPr>
                      <w:r>
                        <w:t>Abstract</w:t>
                      </w:r>
                    </w:p>
                    <w:p w14:paraId="424E9DE9" w14:textId="1E2FECD7"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xml:space="preserve">) Telecon for </w:t>
                      </w:r>
                      <w:r w:rsidR="00544536">
                        <w:t>1st</w:t>
                      </w:r>
                      <w:r>
                        <w:t xml:space="preserve"> </w:t>
                      </w:r>
                      <w:r w:rsidR="00544536">
                        <w:t>December</w:t>
                      </w:r>
                      <w:r w:rsidR="008D6683">
                        <w:t>,</w:t>
                      </w:r>
                      <w:r>
                        <w:t xml:space="preserve"> 2023</w:t>
                      </w:r>
                    </w:p>
                  </w:txbxContent>
                </v:textbox>
              </v:shape>
            </w:pict>
          </mc:Fallback>
        </mc:AlternateContent>
      </w:r>
    </w:p>
    <w:p w14:paraId="3B9075A5" w14:textId="427ED9DF" w:rsidR="00CA09B2" w:rsidRDefault="00CA09B2">
      <w:r>
        <w:br w:type="page"/>
      </w:r>
    </w:p>
    <w:p w14:paraId="78CF7C7A" w14:textId="4BCCE9F5" w:rsidR="007819DD" w:rsidRDefault="007819DD" w:rsidP="007819DD">
      <w:pPr>
        <w:pStyle w:val="ListParagraph"/>
        <w:numPr>
          <w:ilvl w:val="0"/>
          <w:numId w:val="1"/>
        </w:numPr>
        <w:rPr>
          <w:szCs w:val="22"/>
        </w:rPr>
      </w:pPr>
      <w:proofErr w:type="spellStart"/>
      <w:r>
        <w:rPr>
          <w:b/>
          <w:bCs/>
          <w:szCs w:val="22"/>
        </w:rPr>
        <w:lastRenderedPageBreak/>
        <w:t>TGme</w:t>
      </w:r>
      <w:proofErr w:type="spellEnd"/>
      <w:r>
        <w:rPr>
          <w:b/>
          <w:bCs/>
          <w:szCs w:val="22"/>
        </w:rPr>
        <w:t xml:space="preserve"> (</w:t>
      </w:r>
      <w:proofErr w:type="spellStart"/>
      <w:r>
        <w:rPr>
          <w:b/>
          <w:bCs/>
          <w:szCs w:val="22"/>
        </w:rPr>
        <w:t>REVme</w:t>
      </w:r>
      <w:proofErr w:type="spellEnd"/>
      <w:r>
        <w:rPr>
          <w:b/>
          <w:bCs/>
          <w:szCs w:val="22"/>
        </w:rPr>
        <w:t xml:space="preserve">) Telecon –Wednesday, </w:t>
      </w:r>
      <w:r w:rsidR="00544536">
        <w:rPr>
          <w:b/>
          <w:bCs/>
          <w:szCs w:val="22"/>
        </w:rPr>
        <w:t>December</w:t>
      </w:r>
      <w:r>
        <w:rPr>
          <w:b/>
          <w:bCs/>
          <w:szCs w:val="22"/>
        </w:rPr>
        <w:t xml:space="preserve"> </w:t>
      </w:r>
      <w:r w:rsidR="00544536">
        <w:rPr>
          <w:b/>
          <w:bCs/>
          <w:szCs w:val="22"/>
        </w:rPr>
        <w:t>1</w:t>
      </w:r>
      <w:r>
        <w:rPr>
          <w:b/>
          <w:bCs/>
          <w:szCs w:val="22"/>
        </w:rPr>
        <w:t>, 2023, at 10:00-12:00 ET</w:t>
      </w:r>
    </w:p>
    <w:p w14:paraId="4AE73F3E" w14:textId="7BFA7FAE" w:rsidR="007819DD" w:rsidRDefault="007819DD" w:rsidP="007819DD">
      <w:pPr>
        <w:pStyle w:val="ListParagraph"/>
        <w:numPr>
          <w:ilvl w:val="1"/>
          <w:numId w:val="1"/>
        </w:numPr>
        <w:rPr>
          <w:szCs w:val="22"/>
        </w:rPr>
      </w:pPr>
      <w:r>
        <w:rPr>
          <w:b/>
          <w:bCs/>
          <w:szCs w:val="22"/>
        </w:rPr>
        <w:t>Called to order</w:t>
      </w:r>
      <w:r>
        <w:rPr>
          <w:szCs w:val="22"/>
        </w:rPr>
        <w:t xml:space="preserve"> 10:0</w:t>
      </w:r>
      <w:r w:rsidR="00544536">
        <w:rPr>
          <w:szCs w:val="22"/>
        </w:rPr>
        <w:t>0</w:t>
      </w:r>
      <w:r>
        <w:rPr>
          <w:szCs w:val="22"/>
        </w:rPr>
        <w:t xml:space="preserve"> am ET by the TG Chair, Michael MONTEMURRO (Huawei).</w:t>
      </w:r>
    </w:p>
    <w:p w14:paraId="24720F28" w14:textId="77777777" w:rsidR="007819DD" w:rsidRDefault="007819DD" w:rsidP="007819DD">
      <w:pPr>
        <w:pStyle w:val="ListParagraph"/>
        <w:ind w:left="792"/>
        <w:rPr>
          <w:szCs w:val="22"/>
        </w:rPr>
      </w:pPr>
    </w:p>
    <w:p w14:paraId="46BC3F02" w14:textId="77777777" w:rsidR="007819DD" w:rsidRDefault="007819DD" w:rsidP="007819DD">
      <w:pPr>
        <w:pStyle w:val="ListParagraph"/>
        <w:numPr>
          <w:ilvl w:val="1"/>
          <w:numId w:val="1"/>
        </w:numPr>
        <w:rPr>
          <w:b/>
          <w:bCs/>
          <w:szCs w:val="22"/>
        </w:rPr>
      </w:pPr>
      <w:r>
        <w:rPr>
          <w:b/>
          <w:bCs/>
          <w:szCs w:val="22"/>
        </w:rPr>
        <w:t>Introductions of other Officers present:</w:t>
      </w:r>
    </w:p>
    <w:p w14:paraId="3ECA0286" w14:textId="77777777" w:rsidR="007819DD" w:rsidRDefault="007819DD" w:rsidP="007819DD">
      <w:pPr>
        <w:pStyle w:val="ListParagraph"/>
        <w:numPr>
          <w:ilvl w:val="2"/>
          <w:numId w:val="1"/>
        </w:numPr>
        <w:rPr>
          <w:szCs w:val="22"/>
        </w:rPr>
      </w:pPr>
      <w:r>
        <w:rPr>
          <w:szCs w:val="22"/>
        </w:rPr>
        <w:t xml:space="preserve">Vice Chair - Mark HAMILTON (Ruckus/CommScope) </w:t>
      </w:r>
    </w:p>
    <w:p w14:paraId="66CF9D81" w14:textId="77777777" w:rsidR="007819DD" w:rsidRDefault="007819DD" w:rsidP="007819DD">
      <w:pPr>
        <w:pStyle w:val="ListParagraph"/>
        <w:numPr>
          <w:ilvl w:val="2"/>
          <w:numId w:val="1"/>
        </w:numPr>
        <w:rPr>
          <w:szCs w:val="22"/>
        </w:rPr>
      </w:pPr>
      <w:r>
        <w:rPr>
          <w:szCs w:val="22"/>
        </w:rPr>
        <w:t>Vice Chair - Mark RISON (Samsung)</w:t>
      </w:r>
    </w:p>
    <w:p w14:paraId="45DA3B00" w14:textId="77777777" w:rsidR="007819DD" w:rsidRDefault="007819DD" w:rsidP="007819DD">
      <w:pPr>
        <w:pStyle w:val="ListParagraph"/>
        <w:numPr>
          <w:ilvl w:val="2"/>
          <w:numId w:val="1"/>
        </w:numPr>
        <w:rPr>
          <w:szCs w:val="22"/>
        </w:rPr>
      </w:pPr>
      <w:r>
        <w:rPr>
          <w:szCs w:val="22"/>
        </w:rPr>
        <w:t>Editor - Emily QI (Intel)</w:t>
      </w:r>
    </w:p>
    <w:p w14:paraId="6016405F" w14:textId="77777777" w:rsidR="007819DD" w:rsidRDefault="007819DD" w:rsidP="007819DD">
      <w:pPr>
        <w:pStyle w:val="ListParagraph"/>
        <w:numPr>
          <w:ilvl w:val="2"/>
          <w:numId w:val="1"/>
        </w:numPr>
      </w:pPr>
      <w:r>
        <w:t>Editor - Edward AU (Huawei)</w:t>
      </w:r>
    </w:p>
    <w:p w14:paraId="50B06064" w14:textId="0EAB41ED" w:rsidR="007819DD" w:rsidRDefault="007819DD" w:rsidP="007819DD">
      <w:pPr>
        <w:pStyle w:val="ListParagraph"/>
        <w:numPr>
          <w:ilvl w:val="2"/>
          <w:numId w:val="1"/>
        </w:numPr>
        <w:rPr>
          <w:szCs w:val="22"/>
        </w:rPr>
      </w:pPr>
      <w:r>
        <w:rPr>
          <w:szCs w:val="22"/>
        </w:rPr>
        <w:t xml:space="preserve">Secretary </w:t>
      </w:r>
      <w:r w:rsidR="00463BB9">
        <w:rPr>
          <w:szCs w:val="22"/>
        </w:rPr>
        <w:t>pro-</w:t>
      </w:r>
      <w:proofErr w:type="spellStart"/>
      <w:r w:rsidR="00463BB9">
        <w:rPr>
          <w:szCs w:val="22"/>
        </w:rPr>
        <w:t>tem</w:t>
      </w:r>
      <w:proofErr w:type="spellEnd"/>
      <w:r w:rsidR="00463BB9">
        <w:rPr>
          <w:szCs w:val="22"/>
        </w:rPr>
        <w:t xml:space="preserve"> –</w:t>
      </w:r>
      <w:r>
        <w:rPr>
          <w:szCs w:val="22"/>
        </w:rPr>
        <w:t xml:space="preserve"> </w:t>
      </w:r>
      <w:r w:rsidR="00463BB9">
        <w:rPr>
          <w:szCs w:val="22"/>
        </w:rPr>
        <w:t>Stephen MCCANN</w:t>
      </w:r>
      <w:r>
        <w:rPr>
          <w:szCs w:val="22"/>
        </w:rPr>
        <w:t xml:space="preserve"> (</w:t>
      </w:r>
      <w:r w:rsidR="00463BB9">
        <w:rPr>
          <w:szCs w:val="22"/>
        </w:rPr>
        <w:t>Huawei</w:t>
      </w:r>
      <w:r>
        <w:rPr>
          <w:szCs w:val="22"/>
        </w:rPr>
        <w:t>)</w:t>
      </w:r>
    </w:p>
    <w:p w14:paraId="480A38E3" w14:textId="77777777" w:rsidR="007819DD" w:rsidRPr="00E34F8A" w:rsidRDefault="007819DD" w:rsidP="007819DD">
      <w:pPr>
        <w:pStyle w:val="ListParagraph"/>
        <w:ind w:left="2160"/>
        <w:rPr>
          <w:szCs w:val="22"/>
        </w:rPr>
      </w:pPr>
    </w:p>
    <w:p w14:paraId="4B353687" w14:textId="77777777" w:rsidR="007819DD" w:rsidRPr="00C77DA0" w:rsidRDefault="007819DD" w:rsidP="007819DD">
      <w:pPr>
        <w:pStyle w:val="ListParagraph"/>
        <w:numPr>
          <w:ilvl w:val="1"/>
          <w:numId w:val="1"/>
        </w:numPr>
        <w:rPr>
          <w:b/>
          <w:bCs/>
          <w:szCs w:val="22"/>
        </w:rPr>
      </w:pPr>
      <w:r w:rsidRPr="00C77DA0">
        <w:rPr>
          <w:b/>
          <w:bCs/>
          <w:szCs w:val="22"/>
        </w:rPr>
        <w:t>Telecon Attendance:</w:t>
      </w:r>
    </w:p>
    <w:p w14:paraId="5379BF9E" w14:textId="77777777" w:rsidR="007819DD" w:rsidRPr="00C77DA0" w:rsidRDefault="007819DD" w:rsidP="007819DD">
      <w:pPr>
        <w:pStyle w:val="ListParagraph"/>
        <w:numPr>
          <w:ilvl w:val="2"/>
          <w:numId w:val="1"/>
        </w:numPr>
        <w:rPr>
          <w:szCs w:val="22"/>
        </w:rPr>
      </w:pPr>
      <w:r w:rsidRPr="00C77DA0">
        <w:rPr>
          <w:szCs w:val="22"/>
        </w:rPr>
        <w:t xml:space="preserve"> IMAT Reported</w:t>
      </w:r>
      <w:r w:rsidRPr="00C77DA0">
        <w:rPr>
          <w:b/>
          <w:bCs/>
          <w:szCs w:val="22"/>
        </w:rPr>
        <w:t>:</w:t>
      </w:r>
    </w:p>
    <w:tbl>
      <w:tblPr>
        <w:tblW w:w="7488" w:type="dxa"/>
        <w:tblInd w:w="1620" w:type="dxa"/>
        <w:tblLook w:val="04A0" w:firstRow="1" w:lastRow="0" w:firstColumn="1" w:lastColumn="0" w:noHBand="0" w:noVBand="1"/>
      </w:tblPr>
      <w:tblGrid>
        <w:gridCol w:w="436"/>
        <w:gridCol w:w="3189"/>
        <w:gridCol w:w="3863"/>
      </w:tblGrid>
      <w:tr w:rsidR="007819DD" w:rsidRPr="00C77DA0" w14:paraId="21B75767" w14:textId="77777777" w:rsidTr="00E34F8A">
        <w:trPr>
          <w:trHeight w:val="300"/>
        </w:trPr>
        <w:tc>
          <w:tcPr>
            <w:tcW w:w="436" w:type="dxa"/>
          </w:tcPr>
          <w:p w14:paraId="00B903CB" w14:textId="77777777" w:rsidR="007819DD" w:rsidRPr="00C77DA0" w:rsidRDefault="007819DD">
            <w:pPr>
              <w:rPr>
                <w:color w:val="000000"/>
                <w:szCs w:val="22"/>
              </w:rPr>
            </w:pPr>
          </w:p>
        </w:tc>
        <w:tc>
          <w:tcPr>
            <w:tcW w:w="3189" w:type="dxa"/>
            <w:noWrap/>
            <w:vAlign w:val="bottom"/>
            <w:hideMark/>
          </w:tcPr>
          <w:p w14:paraId="54D32BBB" w14:textId="77777777" w:rsidR="007819DD" w:rsidRPr="00C77DA0" w:rsidRDefault="007819DD">
            <w:pPr>
              <w:rPr>
                <w:color w:val="000000"/>
                <w:szCs w:val="22"/>
              </w:rPr>
            </w:pPr>
            <w:r w:rsidRPr="00C77DA0">
              <w:rPr>
                <w:color w:val="000000"/>
                <w:szCs w:val="22"/>
              </w:rPr>
              <w:t>Name</w:t>
            </w:r>
          </w:p>
        </w:tc>
        <w:tc>
          <w:tcPr>
            <w:tcW w:w="3863" w:type="dxa"/>
            <w:noWrap/>
            <w:vAlign w:val="bottom"/>
            <w:hideMark/>
          </w:tcPr>
          <w:p w14:paraId="44418C7C" w14:textId="77777777" w:rsidR="007819DD" w:rsidRPr="00C77DA0" w:rsidRDefault="007819DD">
            <w:pPr>
              <w:rPr>
                <w:color w:val="000000"/>
                <w:szCs w:val="22"/>
              </w:rPr>
            </w:pPr>
            <w:r w:rsidRPr="00C77DA0">
              <w:rPr>
                <w:color w:val="000000"/>
                <w:szCs w:val="22"/>
              </w:rPr>
              <w:t>Affiliation</w:t>
            </w:r>
          </w:p>
        </w:tc>
      </w:tr>
      <w:tr w:rsidR="00A94ED2" w:rsidRPr="00C77DA0" w14:paraId="4EE645A5" w14:textId="77777777" w:rsidTr="008561B8">
        <w:trPr>
          <w:trHeight w:val="300"/>
        </w:trPr>
        <w:tc>
          <w:tcPr>
            <w:tcW w:w="436" w:type="dxa"/>
            <w:hideMark/>
          </w:tcPr>
          <w:p w14:paraId="11A0C28B" w14:textId="77777777" w:rsidR="00A94ED2" w:rsidRPr="00C77DA0" w:rsidRDefault="00A94ED2" w:rsidP="00A94ED2">
            <w:pPr>
              <w:rPr>
                <w:color w:val="000000"/>
                <w:szCs w:val="22"/>
              </w:rPr>
            </w:pPr>
            <w:r w:rsidRPr="00C77DA0">
              <w:rPr>
                <w:color w:val="000000"/>
                <w:szCs w:val="22"/>
              </w:rPr>
              <w:t>1</w:t>
            </w:r>
          </w:p>
        </w:tc>
        <w:tc>
          <w:tcPr>
            <w:tcW w:w="3189" w:type="dxa"/>
            <w:tcBorders>
              <w:top w:val="nil"/>
              <w:left w:val="nil"/>
              <w:bottom w:val="nil"/>
              <w:right w:val="nil"/>
            </w:tcBorders>
            <w:shd w:val="clear" w:color="auto" w:fill="auto"/>
            <w:noWrap/>
            <w:vAlign w:val="center"/>
          </w:tcPr>
          <w:p w14:paraId="5F5403D8" w14:textId="5B4194B7" w:rsidR="00A94ED2" w:rsidRPr="00C77DA0" w:rsidRDefault="00A94ED2" w:rsidP="00A94ED2">
            <w:pPr>
              <w:rPr>
                <w:szCs w:val="22"/>
              </w:rPr>
            </w:pPr>
            <w:r w:rsidRPr="00C77DA0">
              <w:rPr>
                <w:rFonts w:ascii="Calibri" w:hAnsi="Calibri" w:cs="Calibri"/>
                <w:szCs w:val="22"/>
              </w:rPr>
              <w:t>Au, Kwok Shum</w:t>
            </w:r>
          </w:p>
        </w:tc>
        <w:tc>
          <w:tcPr>
            <w:tcW w:w="3863" w:type="dxa"/>
            <w:tcBorders>
              <w:top w:val="nil"/>
              <w:left w:val="nil"/>
              <w:bottom w:val="nil"/>
              <w:right w:val="nil"/>
            </w:tcBorders>
            <w:shd w:val="clear" w:color="auto" w:fill="auto"/>
            <w:noWrap/>
            <w:vAlign w:val="center"/>
          </w:tcPr>
          <w:p w14:paraId="35245BE6" w14:textId="6AA1B029" w:rsidR="00A94ED2" w:rsidRPr="00C77DA0" w:rsidRDefault="00A94ED2" w:rsidP="00A94ED2">
            <w:pPr>
              <w:rPr>
                <w:color w:val="000000"/>
                <w:szCs w:val="22"/>
              </w:rPr>
            </w:pPr>
            <w:r w:rsidRPr="00C77DA0">
              <w:rPr>
                <w:rFonts w:ascii="Calibri" w:hAnsi="Calibri" w:cs="Calibri"/>
                <w:color w:val="000000"/>
                <w:szCs w:val="22"/>
              </w:rPr>
              <w:t>Huawei Technologies Co., Ltd</w:t>
            </w:r>
          </w:p>
        </w:tc>
      </w:tr>
      <w:tr w:rsidR="00A94ED2" w:rsidRPr="00C77DA0" w14:paraId="34054D80" w14:textId="77777777" w:rsidTr="008561B8">
        <w:trPr>
          <w:trHeight w:val="300"/>
        </w:trPr>
        <w:tc>
          <w:tcPr>
            <w:tcW w:w="436" w:type="dxa"/>
            <w:hideMark/>
          </w:tcPr>
          <w:p w14:paraId="730AA288" w14:textId="77777777" w:rsidR="00A94ED2" w:rsidRPr="00C77DA0" w:rsidRDefault="00A94ED2" w:rsidP="00A94ED2">
            <w:pPr>
              <w:rPr>
                <w:color w:val="000000"/>
                <w:szCs w:val="22"/>
              </w:rPr>
            </w:pPr>
            <w:r w:rsidRPr="00C77DA0">
              <w:rPr>
                <w:color w:val="000000"/>
                <w:szCs w:val="22"/>
              </w:rPr>
              <w:t>2</w:t>
            </w:r>
          </w:p>
        </w:tc>
        <w:tc>
          <w:tcPr>
            <w:tcW w:w="3189" w:type="dxa"/>
            <w:tcBorders>
              <w:top w:val="nil"/>
              <w:left w:val="nil"/>
              <w:bottom w:val="nil"/>
              <w:right w:val="nil"/>
            </w:tcBorders>
            <w:shd w:val="clear" w:color="auto" w:fill="auto"/>
            <w:noWrap/>
            <w:vAlign w:val="center"/>
          </w:tcPr>
          <w:p w14:paraId="7A0A2234" w14:textId="6F448471" w:rsidR="00A94ED2" w:rsidRPr="00C77DA0" w:rsidRDefault="00A94ED2" w:rsidP="00A94ED2">
            <w:pPr>
              <w:rPr>
                <w:szCs w:val="22"/>
              </w:rPr>
            </w:pPr>
            <w:r w:rsidRPr="00C77DA0">
              <w:rPr>
                <w:rFonts w:ascii="Calibri" w:hAnsi="Calibri" w:cs="Calibri"/>
                <w:szCs w:val="22"/>
              </w:rPr>
              <w:t>Coffey, John</w:t>
            </w:r>
          </w:p>
        </w:tc>
        <w:tc>
          <w:tcPr>
            <w:tcW w:w="3863" w:type="dxa"/>
            <w:tcBorders>
              <w:top w:val="nil"/>
              <w:left w:val="nil"/>
              <w:bottom w:val="nil"/>
              <w:right w:val="nil"/>
            </w:tcBorders>
            <w:shd w:val="clear" w:color="auto" w:fill="auto"/>
            <w:noWrap/>
            <w:vAlign w:val="center"/>
          </w:tcPr>
          <w:p w14:paraId="71CF2D2F" w14:textId="7E875A6E" w:rsidR="00A94ED2" w:rsidRPr="00C77DA0" w:rsidRDefault="00A94ED2" w:rsidP="00A94ED2">
            <w:pPr>
              <w:rPr>
                <w:color w:val="000000"/>
                <w:szCs w:val="22"/>
              </w:rPr>
            </w:pPr>
            <w:r w:rsidRPr="00C77DA0">
              <w:rPr>
                <w:rFonts w:ascii="Calibri" w:hAnsi="Calibri" w:cs="Calibri"/>
                <w:color w:val="000000"/>
                <w:szCs w:val="22"/>
              </w:rPr>
              <w:t>Realtek Semiconductor Corp.</w:t>
            </w:r>
          </w:p>
        </w:tc>
      </w:tr>
      <w:tr w:rsidR="00A94ED2" w:rsidRPr="00C77DA0" w14:paraId="3CC04DB1" w14:textId="77777777" w:rsidTr="008561B8">
        <w:trPr>
          <w:trHeight w:val="300"/>
        </w:trPr>
        <w:tc>
          <w:tcPr>
            <w:tcW w:w="436" w:type="dxa"/>
            <w:hideMark/>
          </w:tcPr>
          <w:p w14:paraId="4A7AF0DB" w14:textId="77777777" w:rsidR="00A94ED2" w:rsidRPr="00C77DA0" w:rsidRDefault="00A94ED2" w:rsidP="00A94ED2">
            <w:pPr>
              <w:rPr>
                <w:color w:val="000000"/>
                <w:szCs w:val="22"/>
              </w:rPr>
            </w:pPr>
            <w:r w:rsidRPr="00C77DA0">
              <w:rPr>
                <w:color w:val="000000"/>
                <w:szCs w:val="22"/>
              </w:rPr>
              <w:t>3</w:t>
            </w:r>
          </w:p>
        </w:tc>
        <w:tc>
          <w:tcPr>
            <w:tcW w:w="3189" w:type="dxa"/>
            <w:tcBorders>
              <w:top w:val="nil"/>
              <w:left w:val="nil"/>
              <w:bottom w:val="nil"/>
              <w:right w:val="nil"/>
            </w:tcBorders>
            <w:shd w:val="clear" w:color="auto" w:fill="auto"/>
            <w:noWrap/>
            <w:vAlign w:val="center"/>
          </w:tcPr>
          <w:p w14:paraId="6976D4BA" w14:textId="53799454" w:rsidR="00A94ED2" w:rsidRPr="00C77DA0" w:rsidRDefault="00A94ED2" w:rsidP="00A94ED2">
            <w:pPr>
              <w:rPr>
                <w:szCs w:val="22"/>
              </w:rPr>
            </w:pPr>
            <w:r w:rsidRPr="00C77DA0">
              <w:rPr>
                <w:rFonts w:ascii="Calibri" w:hAnsi="Calibri" w:cs="Calibri"/>
                <w:szCs w:val="22"/>
              </w:rPr>
              <w:t>Derham, Thomas</w:t>
            </w:r>
          </w:p>
        </w:tc>
        <w:tc>
          <w:tcPr>
            <w:tcW w:w="3863" w:type="dxa"/>
            <w:tcBorders>
              <w:top w:val="nil"/>
              <w:left w:val="nil"/>
              <w:bottom w:val="nil"/>
              <w:right w:val="nil"/>
            </w:tcBorders>
            <w:shd w:val="clear" w:color="auto" w:fill="auto"/>
            <w:noWrap/>
            <w:vAlign w:val="center"/>
          </w:tcPr>
          <w:p w14:paraId="0ECBD53D" w14:textId="2948E46C" w:rsidR="00A94ED2" w:rsidRPr="00C77DA0" w:rsidRDefault="00A94ED2" w:rsidP="00A94ED2">
            <w:pPr>
              <w:rPr>
                <w:color w:val="000000"/>
                <w:szCs w:val="22"/>
              </w:rPr>
            </w:pPr>
            <w:r w:rsidRPr="00C77DA0">
              <w:rPr>
                <w:rFonts w:ascii="Calibri" w:hAnsi="Calibri" w:cs="Calibri"/>
                <w:color w:val="000000"/>
                <w:szCs w:val="22"/>
              </w:rPr>
              <w:t>Broadcom Corporation</w:t>
            </w:r>
          </w:p>
        </w:tc>
      </w:tr>
      <w:tr w:rsidR="00A94ED2" w:rsidRPr="00C77DA0" w14:paraId="0478878A" w14:textId="77777777" w:rsidTr="008561B8">
        <w:trPr>
          <w:trHeight w:val="300"/>
        </w:trPr>
        <w:tc>
          <w:tcPr>
            <w:tcW w:w="436" w:type="dxa"/>
            <w:hideMark/>
          </w:tcPr>
          <w:p w14:paraId="3871528C" w14:textId="77777777" w:rsidR="00A94ED2" w:rsidRPr="00C77DA0" w:rsidRDefault="00A94ED2" w:rsidP="00A94ED2">
            <w:pPr>
              <w:rPr>
                <w:color w:val="000000"/>
                <w:szCs w:val="22"/>
              </w:rPr>
            </w:pPr>
            <w:r w:rsidRPr="00C77DA0">
              <w:rPr>
                <w:color w:val="000000"/>
                <w:szCs w:val="22"/>
              </w:rPr>
              <w:t>4</w:t>
            </w:r>
          </w:p>
        </w:tc>
        <w:tc>
          <w:tcPr>
            <w:tcW w:w="3189" w:type="dxa"/>
            <w:tcBorders>
              <w:top w:val="nil"/>
              <w:left w:val="nil"/>
              <w:bottom w:val="nil"/>
              <w:right w:val="nil"/>
            </w:tcBorders>
            <w:shd w:val="clear" w:color="auto" w:fill="auto"/>
            <w:noWrap/>
            <w:vAlign w:val="center"/>
          </w:tcPr>
          <w:p w14:paraId="6E789721" w14:textId="716107DC" w:rsidR="00A94ED2" w:rsidRPr="00C77DA0" w:rsidRDefault="00A94ED2" w:rsidP="00A94ED2">
            <w:pPr>
              <w:rPr>
                <w:szCs w:val="22"/>
              </w:rPr>
            </w:pPr>
            <w:r w:rsidRPr="00C77DA0">
              <w:rPr>
                <w:rFonts w:ascii="Calibri" w:hAnsi="Calibri" w:cs="Calibri"/>
                <w:szCs w:val="22"/>
              </w:rPr>
              <w:t>Halasz, David</w:t>
            </w:r>
          </w:p>
        </w:tc>
        <w:tc>
          <w:tcPr>
            <w:tcW w:w="3863" w:type="dxa"/>
            <w:tcBorders>
              <w:top w:val="nil"/>
              <w:left w:val="nil"/>
              <w:bottom w:val="nil"/>
              <w:right w:val="nil"/>
            </w:tcBorders>
            <w:shd w:val="clear" w:color="auto" w:fill="auto"/>
            <w:noWrap/>
            <w:vAlign w:val="center"/>
          </w:tcPr>
          <w:p w14:paraId="234AB7C3" w14:textId="45900222" w:rsidR="00A94ED2" w:rsidRPr="00C77DA0" w:rsidRDefault="00A94ED2" w:rsidP="00A94ED2">
            <w:pPr>
              <w:rPr>
                <w:color w:val="000000"/>
                <w:szCs w:val="22"/>
              </w:rPr>
            </w:pPr>
            <w:r w:rsidRPr="00C77DA0">
              <w:rPr>
                <w:rFonts w:ascii="Calibri" w:hAnsi="Calibri" w:cs="Calibri"/>
                <w:color w:val="000000"/>
                <w:szCs w:val="22"/>
              </w:rPr>
              <w:t>Morse Micro</w:t>
            </w:r>
          </w:p>
        </w:tc>
      </w:tr>
      <w:tr w:rsidR="00A94ED2" w:rsidRPr="00C77DA0" w14:paraId="04FBFF80" w14:textId="77777777" w:rsidTr="008561B8">
        <w:trPr>
          <w:trHeight w:val="300"/>
        </w:trPr>
        <w:tc>
          <w:tcPr>
            <w:tcW w:w="436" w:type="dxa"/>
            <w:hideMark/>
          </w:tcPr>
          <w:p w14:paraId="1EF4687D" w14:textId="77777777" w:rsidR="00A94ED2" w:rsidRPr="00C77DA0" w:rsidRDefault="00A94ED2" w:rsidP="00A94ED2">
            <w:pPr>
              <w:rPr>
                <w:color w:val="000000"/>
                <w:szCs w:val="22"/>
              </w:rPr>
            </w:pPr>
            <w:r w:rsidRPr="00C77DA0">
              <w:rPr>
                <w:color w:val="000000"/>
                <w:szCs w:val="22"/>
              </w:rPr>
              <w:t>5</w:t>
            </w:r>
          </w:p>
        </w:tc>
        <w:tc>
          <w:tcPr>
            <w:tcW w:w="3189" w:type="dxa"/>
            <w:tcBorders>
              <w:top w:val="nil"/>
              <w:left w:val="nil"/>
              <w:bottom w:val="nil"/>
              <w:right w:val="nil"/>
            </w:tcBorders>
            <w:shd w:val="clear" w:color="auto" w:fill="auto"/>
            <w:noWrap/>
            <w:vAlign w:val="center"/>
          </w:tcPr>
          <w:p w14:paraId="21595575" w14:textId="2B64919A" w:rsidR="00A94ED2" w:rsidRPr="00C77DA0" w:rsidRDefault="00A94ED2" w:rsidP="00A94ED2">
            <w:pPr>
              <w:rPr>
                <w:szCs w:val="22"/>
              </w:rPr>
            </w:pPr>
            <w:r w:rsidRPr="00C77DA0">
              <w:rPr>
                <w:rFonts w:ascii="Calibri" w:hAnsi="Calibri" w:cs="Calibri"/>
                <w:szCs w:val="22"/>
              </w:rPr>
              <w:t>Hamilton, Mark</w:t>
            </w:r>
          </w:p>
        </w:tc>
        <w:tc>
          <w:tcPr>
            <w:tcW w:w="3863" w:type="dxa"/>
            <w:tcBorders>
              <w:top w:val="nil"/>
              <w:left w:val="nil"/>
              <w:bottom w:val="nil"/>
              <w:right w:val="nil"/>
            </w:tcBorders>
            <w:shd w:val="clear" w:color="auto" w:fill="auto"/>
            <w:noWrap/>
            <w:vAlign w:val="center"/>
          </w:tcPr>
          <w:p w14:paraId="7B303F5E" w14:textId="3DFAB80B" w:rsidR="00A94ED2" w:rsidRPr="00C77DA0" w:rsidRDefault="00A94ED2" w:rsidP="00A94ED2">
            <w:pPr>
              <w:rPr>
                <w:color w:val="000000"/>
                <w:szCs w:val="22"/>
              </w:rPr>
            </w:pPr>
            <w:r w:rsidRPr="00C77DA0">
              <w:rPr>
                <w:rFonts w:ascii="Calibri" w:hAnsi="Calibri" w:cs="Calibri"/>
                <w:color w:val="000000"/>
                <w:szCs w:val="22"/>
              </w:rPr>
              <w:t>Ruckus/CommScope</w:t>
            </w:r>
          </w:p>
        </w:tc>
      </w:tr>
      <w:tr w:rsidR="00A94ED2" w:rsidRPr="00C77DA0" w14:paraId="7E6F63A2" w14:textId="77777777" w:rsidTr="008561B8">
        <w:trPr>
          <w:trHeight w:val="300"/>
        </w:trPr>
        <w:tc>
          <w:tcPr>
            <w:tcW w:w="436" w:type="dxa"/>
            <w:hideMark/>
          </w:tcPr>
          <w:p w14:paraId="528578D6" w14:textId="77777777" w:rsidR="00A94ED2" w:rsidRPr="00C77DA0" w:rsidRDefault="00A94ED2" w:rsidP="00A94ED2">
            <w:pPr>
              <w:rPr>
                <w:color w:val="000000"/>
                <w:szCs w:val="22"/>
              </w:rPr>
            </w:pPr>
            <w:r w:rsidRPr="00C77DA0">
              <w:rPr>
                <w:color w:val="000000"/>
                <w:szCs w:val="22"/>
              </w:rPr>
              <w:t>6</w:t>
            </w:r>
          </w:p>
        </w:tc>
        <w:tc>
          <w:tcPr>
            <w:tcW w:w="3189" w:type="dxa"/>
            <w:tcBorders>
              <w:top w:val="nil"/>
              <w:left w:val="nil"/>
              <w:bottom w:val="nil"/>
              <w:right w:val="nil"/>
            </w:tcBorders>
            <w:shd w:val="clear" w:color="auto" w:fill="auto"/>
            <w:noWrap/>
            <w:vAlign w:val="center"/>
          </w:tcPr>
          <w:p w14:paraId="65799171" w14:textId="493B674A" w:rsidR="00A94ED2" w:rsidRPr="00C77DA0" w:rsidRDefault="00A94ED2" w:rsidP="00A94ED2">
            <w:pPr>
              <w:rPr>
                <w:szCs w:val="22"/>
              </w:rPr>
            </w:pPr>
            <w:r w:rsidRPr="00C77DA0">
              <w:rPr>
                <w:rFonts w:ascii="Calibri" w:hAnsi="Calibri" w:cs="Calibri"/>
                <w:szCs w:val="22"/>
              </w:rPr>
              <w:t>Henry, Jerome</w:t>
            </w:r>
          </w:p>
        </w:tc>
        <w:tc>
          <w:tcPr>
            <w:tcW w:w="3863" w:type="dxa"/>
            <w:tcBorders>
              <w:top w:val="nil"/>
              <w:left w:val="nil"/>
              <w:bottom w:val="nil"/>
              <w:right w:val="nil"/>
            </w:tcBorders>
            <w:shd w:val="clear" w:color="auto" w:fill="auto"/>
            <w:noWrap/>
            <w:vAlign w:val="center"/>
          </w:tcPr>
          <w:p w14:paraId="03CD84E1" w14:textId="30550DA8" w:rsidR="00A94ED2" w:rsidRPr="00C77DA0" w:rsidRDefault="00A94ED2" w:rsidP="00A94ED2">
            <w:pPr>
              <w:rPr>
                <w:color w:val="000000"/>
                <w:szCs w:val="22"/>
              </w:rPr>
            </w:pPr>
            <w:r w:rsidRPr="00C77DA0">
              <w:rPr>
                <w:rFonts w:ascii="Calibri" w:hAnsi="Calibri" w:cs="Calibri"/>
                <w:color w:val="000000"/>
                <w:szCs w:val="22"/>
              </w:rPr>
              <w:t>Cisco Systems, Inc.</w:t>
            </w:r>
          </w:p>
        </w:tc>
      </w:tr>
      <w:tr w:rsidR="00A94ED2" w:rsidRPr="00C77DA0" w14:paraId="48483843" w14:textId="77777777" w:rsidTr="008561B8">
        <w:trPr>
          <w:trHeight w:val="300"/>
        </w:trPr>
        <w:tc>
          <w:tcPr>
            <w:tcW w:w="436" w:type="dxa"/>
            <w:hideMark/>
          </w:tcPr>
          <w:p w14:paraId="124E2B06" w14:textId="77777777" w:rsidR="00A94ED2" w:rsidRPr="00C77DA0" w:rsidRDefault="00A94ED2" w:rsidP="00A94ED2">
            <w:pPr>
              <w:rPr>
                <w:color w:val="000000"/>
                <w:szCs w:val="22"/>
              </w:rPr>
            </w:pPr>
            <w:r w:rsidRPr="00C77DA0">
              <w:rPr>
                <w:color w:val="000000"/>
                <w:szCs w:val="22"/>
              </w:rPr>
              <w:t>7</w:t>
            </w:r>
          </w:p>
        </w:tc>
        <w:tc>
          <w:tcPr>
            <w:tcW w:w="3189" w:type="dxa"/>
            <w:tcBorders>
              <w:top w:val="nil"/>
              <w:left w:val="nil"/>
              <w:bottom w:val="nil"/>
              <w:right w:val="nil"/>
            </w:tcBorders>
            <w:shd w:val="clear" w:color="auto" w:fill="auto"/>
            <w:noWrap/>
            <w:vAlign w:val="center"/>
          </w:tcPr>
          <w:p w14:paraId="5BD551AE" w14:textId="3665A025" w:rsidR="00A94ED2" w:rsidRPr="00C77DA0" w:rsidRDefault="00A94ED2" w:rsidP="00A94ED2">
            <w:pPr>
              <w:rPr>
                <w:szCs w:val="22"/>
              </w:rPr>
            </w:pPr>
            <w:r w:rsidRPr="00C77DA0">
              <w:rPr>
                <w:rFonts w:ascii="Calibri" w:hAnsi="Calibri" w:cs="Calibri"/>
                <w:szCs w:val="22"/>
              </w:rPr>
              <w:t>Kim, Youhan</w:t>
            </w:r>
          </w:p>
        </w:tc>
        <w:tc>
          <w:tcPr>
            <w:tcW w:w="3863" w:type="dxa"/>
            <w:tcBorders>
              <w:top w:val="nil"/>
              <w:left w:val="nil"/>
              <w:bottom w:val="nil"/>
              <w:right w:val="nil"/>
            </w:tcBorders>
            <w:shd w:val="clear" w:color="auto" w:fill="auto"/>
            <w:noWrap/>
            <w:vAlign w:val="center"/>
          </w:tcPr>
          <w:p w14:paraId="21AB6B83" w14:textId="6876721B" w:rsidR="00A94ED2" w:rsidRPr="00C77DA0" w:rsidRDefault="00A94ED2" w:rsidP="00A94ED2">
            <w:pPr>
              <w:rPr>
                <w:color w:val="000000"/>
                <w:szCs w:val="22"/>
              </w:rPr>
            </w:pPr>
            <w:r w:rsidRPr="00C77DA0">
              <w:rPr>
                <w:rFonts w:ascii="Calibri" w:hAnsi="Calibri" w:cs="Calibri"/>
                <w:color w:val="000000"/>
                <w:szCs w:val="22"/>
              </w:rPr>
              <w:t>Qualcomm Technologies, Inc.</w:t>
            </w:r>
          </w:p>
        </w:tc>
      </w:tr>
      <w:tr w:rsidR="00A94ED2" w:rsidRPr="00C77DA0" w14:paraId="4608C43E" w14:textId="77777777" w:rsidTr="008561B8">
        <w:trPr>
          <w:trHeight w:val="300"/>
        </w:trPr>
        <w:tc>
          <w:tcPr>
            <w:tcW w:w="436" w:type="dxa"/>
            <w:hideMark/>
          </w:tcPr>
          <w:p w14:paraId="15A33A9C" w14:textId="77777777" w:rsidR="00A94ED2" w:rsidRPr="00C77DA0" w:rsidRDefault="00A94ED2" w:rsidP="00A94ED2">
            <w:pPr>
              <w:rPr>
                <w:color w:val="000000"/>
                <w:szCs w:val="22"/>
              </w:rPr>
            </w:pPr>
            <w:r w:rsidRPr="00C77DA0">
              <w:rPr>
                <w:color w:val="000000"/>
                <w:szCs w:val="22"/>
              </w:rPr>
              <w:t>8</w:t>
            </w:r>
          </w:p>
        </w:tc>
        <w:tc>
          <w:tcPr>
            <w:tcW w:w="3189" w:type="dxa"/>
            <w:tcBorders>
              <w:top w:val="nil"/>
              <w:left w:val="nil"/>
              <w:bottom w:val="nil"/>
              <w:right w:val="nil"/>
            </w:tcBorders>
            <w:shd w:val="clear" w:color="auto" w:fill="auto"/>
            <w:noWrap/>
            <w:vAlign w:val="center"/>
          </w:tcPr>
          <w:p w14:paraId="320C251A" w14:textId="4672E690" w:rsidR="00A94ED2" w:rsidRPr="00C77DA0" w:rsidRDefault="00A94ED2" w:rsidP="00A94ED2">
            <w:pPr>
              <w:rPr>
                <w:szCs w:val="22"/>
              </w:rPr>
            </w:pPr>
            <w:r w:rsidRPr="00C77DA0">
              <w:rPr>
                <w:rFonts w:ascii="Calibri" w:hAnsi="Calibri" w:cs="Calibri"/>
                <w:szCs w:val="22"/>
              </w:rPr>
              <w:t>Malinen, Jouni</w:t>
            </w:r>
          </w:p>
        </w:tc>
        <w:tc>
          <w:tcPr>
            <w:tcW w:w="3863" w:type="dxa"/>
            <w:tcBorders>
              <w:top w:val="nil"/>
              <w:left w:val="nil"/>
              <w:bottom w:val="nil"/>
              <w:right w:val="nil"/>
            </w:tcBorders>
            <w:shd w:val="clear" w:color="auto" w:fill="auto"/>
            <w:noWrap/>
            <w:vAlign w:val="center"/>
          </w:tcPr>
          <w:p w14:paraId="16F8134A" w14:textId="24374E3C" w:rsidR="00A94ED2" w:rsidRPr="00C77DA0" w:rsidRDefault="00A94ED2" w:rsidP="00A94ED2">
            <w:pPr>
              <w:rPr>
                <w:color w:val="000000"/>
                <w:szCs w:val="22"/>
              </w:rPr>
            </w:pPr>
            <w:r w:rsidRPr="00C77DA0">
              <w:rPr>
                <w:rFonts w:ascii="Calibri" w:hAnsi="Calibri" w:cs="Calibri"/>
                <w:color w:val="000000"/>
                <w:szCs w:val="22"/>
              </w:rPr>
              <w:t>Qualcomm Technologies, Inc</w:t>
            </w:r>
          </w:p>
        </w:tc>
      </w:tr>
      <w:tr w:rsidR="00A94ED2" w:rsidRPr="00C77DA0" w14:paraId="4C9D1FCB" w14:textId="77777777" w:rsidTr="008561B8">
        <w:trPr>
          <w:trHeight w:val="300"/>
        </w:trPr>
        <w:tc>
          <w:tcPr>
            <w:tcW w:w="436" w:type="dxa"/>
            <w:hideMark/>
          </w:tcPr>
          <w:p w14:paraId="595D4781" w14:textId="77777777" w:rsidR="00A94ED2" w:rsidRPr="00C77DA0" w:rsidRDefault="00A94ED2" w:rsidP="00A94ED2">
            <w:pPr>
              <w:rPr>
                <w:color w:val="000000"/>
                <w:szCs w:val="22"/>
              </w:rPr>
            </w:pPr>
            <w:r w:rsidRPr="00C77DA0">
              <w:rPr>
                <w:color w:val="000000"/>
                <w:szCs w:val="22"/>
              </w:rPr>
              <w:t>9</w:t>
            </w:r>
          </w:p>
        </w:tc>
        <w:tc>
          <w:tcPr>
            <w:tcW w:w="3189" w:type="dxa"/>
            <w:tcBorders>
              <w:top w:val="nil"/>
              <w:left w:val="nil"/>
              <w:bottom w:val="nil"/>
              <w:right w:val="nil"/>
            </w:tcBorders>
            <w:shd w:val="clear" w:color="auto" w:fill="auto"/>
            <w:noWrap/>
            <w:vAlign w:val="center"/>
          </w:tcPr>
          <w:p w14:paraId="6A8CF68E" w14:textId="53099D87" w:rsidR="00A94ED2" w:rsidRPr="00C77DA0" w:rsidRDefault="00A94ED2" w:rsidP="00A94ED2">
            <w:pPr>
              <w:rPr>
                <w:szCs w:val="22"/>
              </w:rPr>
            </w:pPr>
            <w:r w:rsidRPr="00C77DA0">
              <w:rPr>
                <w:rFonts w:ascii="Calibri" w:hAnsi="Calibri" w:cs="Calibri"/>
                <w:szCs w:val="22"/>
              </w:rPr>
              <w:t>McCann, Stephen</w:t>
            </w:r>
          </w:p>
        </w:tc>
        <w:tc>
          <w:tcPr>
            <w:tcW w:w="3863" w:type="dxa"/>
            <w:tcBorders>
              <w:top w:val="nil"/>
              <w:left w:val="nil"/>
              <w:bottom w:val="nil"/>
              <w:right w:val="nil"/>
            </w:tcBorders>
            <w:shd w:val="clear" w:color="auto" w:fill="auto"/>
            <w:noWrap/>
            <w:vAlign w:val="center"/>
          </w:tcPr>
          <w:p w14:paraId="3CDB857F" w14:textId="234EED6D" w:rsidR="00A94ED2" w:rsidRPr="00C77DA0" w:rsidRDefault="00A94ED2" w:rsidP="00A94ED2">
            <w:pPr>
              <w:rPr>
                <w:color w:val="000000"/>
                <w:szCs w:val="22"/>
              </w:rPr>
            </w:pPr>
            <w:r w:rsidRPr="00C77DA0">
              <w:rPr>
                <w:rFonts w:ascii="Calibri" w:hAnsi="Calibri" w:cs="Calibri"/>
                <w:color w:val="000000"/>
                <w:szCs w:val="22"/>
              </w:rPr>
              <w:t>Huawei Technologies Co., Ltd</w:t>
            </w:r>
          </w:p>
        </w:tc>
      </w:tr>
      <w:tr w:rsidR="00A94ED2" w:rsidRPr="00C77DA0" w14:paraId="17962457" w14:textId="77777777" w:rsidTr="008561B8">
        <w:trPr>
          <w:trHeight w:val="300"/>
        </w:trPr>
        <w:tc>
          <w:tcPr>
            <w:tcW w:w="436" w:type="dxa"/>
            <w:hideMark/>
          </w:tcPr>
          <w:p w14:paraId="42D9939A" w14:textId="77777777" w:rsidR="00A94ED2" w:rsidRPr="00C77DA0" w:rsidRDefault="00A94ED2" w:rsidP="00A94ED2">
            <w:pPr>
              <w:rPr>
                <w:color w:val="000000"/>
                <w:szCs w:val="22"/>
              </w:rPr>
            </w:pPr>
            <w:r w:rsidRPr="00C77DA0">
              <w:rPr>
                <w:color w:val="000000"/>
                <w:szCs w:val="22"/>
              </w:rPr>
              <w:t>10</w:t>
            </w:r>
          </w:p>
        </w:tc>
        <w:tc>
          <w:tcPr>
            <w:tcW w:w="3189" w:type="dxa"/>
            <w:tcBorders>
              <w:top w:val="nil"/>
              <w:left w:val="nil"/>
              <w:bottom w:val="nil"/>
              <w:right w:val="nil"/>
            </w:tcBorders>
            <w:shd w:val="clear" w:color="auto" w:fill="auto"/>
            <w:noWrap/>
            <w:vAlign w:val="center"/>
          </w:tcPr>
          <w:p w14:paraId="30004128" w14:textId="4C6F867B" w:rsidR="00A94ED2" w:rsidRPr="00C77DA0" w:rsidRDefault="00A94ED2" w:rsidP="00A94ED2">
            <w:pPr>
              <w:rPr>
                <w:szCs w:val="22"/>
              </w:rPr>
            </w:pPr>
            <w:r w:rsidRPr="00C77DA0">
              <w:rPr>
                <w:rFonts w:ascii="Calibri" w:hAnsi="Calibri" w:cs="Calibri"/>
                <w:szCs w:val="22"/>
              </w:rPr>
              <w:t>Montemurro, Michael</w:t>
            </w:r>
          </w:p>
        </w:tc>
        <w:tc>
          <w:tcPr>
            <w:tcW w:w="3863" w:type="dxa"/>
            <w:tcBorders>
              <w:top w:val="nil"/>
              <w:left w:val="nil"/>
              <w:bottom w:val="nil"/>
              <w:right w:val="nil"/>
            </w:tcBorders>
            <w:shd w:val="clear" w:color="auto" w:fill="auto"/>
            <w:noWrap/>
            <w:vAlign w:val="center"/>
          </w:tcPr>
          <w:p w14:paraId="14D05694" w14:textId="1984E4E8" w:rsidR="00A94ED2" w:rsidRPr="00C77DA0" w:rsidRDefault="00A94ED2" w:rsidP="00A94ED2">
            <w:pPr>
              <w:rPr>
                <w:color w:val="000000"/>
                <w:szCs w:val="22"/>
              </w:rPr>
            </w:pPr>
            <w:r w:rsidRPr="00C77DA0">
              <w:rPr>
                <w:rFonts w:ascii="Calibri" w:hAnsi="Calibri" w:cs="Calibri"/>
                <w:color w:val="000000"/>
                <w:szCs w:val="22"/>
              </w:rPr>
              <w:t>Huawei Technologies Co., Ltd</w:t>
            </w:r>
          </w:p>
        </w:tc>
      </w:tr>
      <w:tr w:rsidR="00A94ED2" w:rsidRPr="00C77DA0" w14:paraId="61F1D75A" w14:textId="77777777" w:rsidTr="008561B8">
        <w:trPr>
          <w:trHeight w:val="300"/>
        </w:trPr>
        <w:tc>
          <w:tcPr>
            <w:tcW w:w="436" w:type="dxa"/>
          </w:tcPr>
          <w:p w14:paraId="75FCD666" w14:textId="19F35F5F" w:rsidR="00A94ED2" w:rsidRPr="00C77DA0" w:rsidRDefault="00A94ED2" w:rsidP="00A94ED2">
            <w:pPr>
              <w:rPr>
                <w:color w:val="000000"/>
                <w:szCs w:val="22"/>
              </w:rPr>
            </w:pPr>
            <w:r w:rsidRPr="00C77DA0">
              <w:rPr>
                <w:color w:val="000000"/>
                <w:szCs w:val="22"/>
              </w:rPr>
              <w:t>11</w:t>
            </w:r>
          </w:p>
        </w:tc>
        <w:tc>
          <w:tcPr>
            <w:tcW w:w="3189" w:type="dxa"/>
            <w:tcBorders>
              <w:top w:val="nil"/>
              <w:left w:val="nil"/>
              <w:bottom w:val="nil"/>
              <w:right w:val="nil"/>
            </w:tcBorders>
            <w:shd w:val="clear" w:color="auto" w:fill="auto"/>
            <w:noWrap/>
            <w:vAlign w:val="center"/>
          </w:tcPr>
          <w:p w14:paraId="7FB9FB1D" w14:textId="6FD42B85" w:rsidR="00A94ED2" w:rsidRPr="00C77DA0" w:rsidRDefault="00A94ED2" w:rsidP="00A94ED2">
            <w:pPr>
              <w:rPr>
                <w:rFonts w:ascii="Calibri" w:hAnsi="Calibri" w:cs="Calibri"/>
                <w:szCs w:val="22"/>
              </w:rPr>
            </w:pPr>
            <w:proofErr w:type="spellStart"/>
            <w:r w:rsidRPr="00C77DA0">
              <w:rPr>
                <w:rFonts w:ascii="Calibri" w:hAnsi="Calibri" w:cs="Calibri"/>
                <w:szCs w:val="22"/>
              </w:rPr>
              <w:t>Mukkapati</w:t>
            </w:r>
            <w:proofErr w:type="spellEnd"/>
            <w:r w:rsidRPr="00C77DA0">
              <w:rPr>
                <w:rFonts w:ascii="Calibri" w:hAnsi="Calibri" w:cs="Calibri"/>
                <w:szCs w:val="22"/>
              </w:rPr>
              <w:t>, Lakshmi Narayana</w:t>
            </w:r>
          </w:p>
        </w:tc>
        <w:tc>
          <w:tcPr>
            <w:tcW w:w="3863" w:type="dxa"/>
            <w:tcBorders>
              <w:top w:val="nil"/>
              <w:left w:val="nil"/>
              <w:bottom w:val="nil"/>
              <w:right w:val="nil"/>
            </w:tcBorders>
            <w:shd w:val="clear" w:color="auto" w:fill="auto"/>
            <w:noWrap/>
            <w:vAlign w:val="center"/>
          </w:tcPr>
          <w:p w14:paraId="1CE395AD" w14:textId="1AFB8734" w:rsidR="00A94ED2" w:rsidRPr="00C77DA0" w:rsidRDefault="00A94ED2" w:rsidP="00A94ED2">
            <w:pPr>
              <w:rPr>
                <w:rFonts w:ascii="Calibri" w:hAnsi="Calibri" w:cs="Calibri"/>
                <w:color w:val="000000"/>
                <w:szCs w:val="22"/>
              </w:rPr>
            </w:pPr>
            <w:r w:rsidRPr="00C77DA0">
              <w:rPr>
                <w:rFonts w:ascii="Calibri" w:hAnsi="Calibri" w:cs="Calibri"/>
                <w:color w:val="000000"/>
                <w:szCs w:val="22"/>
              </w:rPr>
              <w:t>Wi-Fi Alliance</w:t>
            </w:r>
          </w:p>
        </w:tc>
      </w:tr>
    </w:tbl>
    <w:p w14:paraId="028B3842" w14:textId="77777777" w:rsidR="00C77DA0" w:rsidRDefault="00C77DA0" w:rsidP="00C77DA0">
      <w:pPr>
        <w:rPr>
          <w:b/>
          <w:bCs/>
          <w:szCs w:val="22"/>
        </w:rPr>
      </w:pPr>
    </w:p>
    <w:p w14:paraId="268D96B0" w14:textId="31F9E03E" w:rsidR="007819DD" w:rsidRDefault="00C77DA0" w:rsidP="007819DD">
      <w:pPr>
        <w:numPr>
          <w:ilvl w:val="1"/>
          <w:numId w:val="1"/>
        </w:numPr>
        <w:rPr>
          <w:b/>
          <w:bCs/>
          <w:szCs w:val="22"/>
        </w:rPr>
      </w:pPr>
      <w:r>
        <w:rPr>
          <w:b/>
          <w:bCs/>
          <w:szCs w:val="22"/>
        </w:rPr>
        <w:t>R</w:t>
      </w:r>
      <w:r w:rsidR="007819DD">
        <w:rPr>
          <w:b/>
          <w:bCs/>
          <w:szCs w:val="22"/>
        </w:rPr>
        <w:t>eview Patent Policy and Copyright policy and Participation Policies.</w:t>
      </w:r>
    </w:p>
    <w:p w14:paraId="3FEA9ECD" w14:textId="3C9B88E2" w:rsidR="00F20BD3" w:rsidRPr="00F30CFA" w:rsidRDefault="007819DD" w:rsidP="00F20BD3">
      <w:pPr>
        <w:pStyle w:val="ListParagraph"/>
        <w:numPr>
          <w:ilvl w:val="2"/>
          <w:numId w:val="1"/>
        </w:numPr>
      </w:pPr>
      <w:r>
        <w:t>No issues noted.</w:t>
      </w:r>
    </w:p>
    <w:p w14:paraId="3DA2CB6A" w14:textId="77777777" w:rsidR="00F20BD3" w:rsidRDefault="00F20BD3" w:rsidP="00F20BD3"/>
    <w:p w14:paraId="042A6B35" w14:textId="2CC8228B" w:rsidR="007819DD" w:rsidRDefault="007819DD" w:rsidP="007819DD">
      <w:pPr>
        <w:pStyle w:val="ListParagraph"/>
        <w:numPr>
          <w:ilvl w:val="1"/>
          <w:numId w:val="1"/>
        </w:numPr>
      </w:pPr>
      <w:r>
        <w:rPr>
          <w:b/>
          <w:bCs/>
          <w:szCs w:val="22"/>
        </w:rPr>
        <w:t xml:space="preserve">Review </w:t>
      </w:r>
      <w:r w:rsidRPr="00095C78">
        <w:rPr>
          <w:b/>
          <w:bCs/>
          <w:szCs w:val="22"/>
        </w:rPr>
        <w:t>Agenda:</w:t>
      </w:r>
    </w:p>
    <w:p w14:paraId="29F88DB8" w14:textId="3A475FEF" w:rsidR="00F30CFA" w:rsidRDefault="00F30CFA" w:rsidP="00463BB9">
      <w:pPr>
        <w:pStyle w:val="ListParagraph"/>
        <w:numPr>
          <w:ilvl w:val="1"/>
          <w:numId w:val="1"/>
        </w:numPr>
      </w:pPr>
      <w:hyperlink r:id="rId7" w:history="1">
        <w:r w:rsidRPr="00611BBC">
          <w:rPr>
            <w:rStyle w:val="Hyperlink"/>
          </w:rPr>
          <w:t>https://mentor.ieee.org/802.11/dcn/23/11-23-2103-02-000m-november-january-teleconference-agenda.docx</w:t>
        </w:r>
      </w:hyperlink>
    </w:p>
    <w:p w14:paraId="6DD8A8DA" w14:textId="62335577" w:rsidR="00C931C8" w:rsidRDefault="00C931C8" w:rsidP="007819DD">
      <w:pPr>
        <w:pStyle w:val="ListParagraph"/>
        <w:numPr>
          <w:ilvl w:val="2"/>
          <w:numId w:val="1"/>
        </w:numPr>
      </w:pPr>
      <w:r>
        <w:t>Proposed Agenda:</w:t>
      </w:r>
    </w:p>
    <w:p w14:paraId="7D34D03B" w14:textId="77777777" w:rsidR="00B75405" w:rsidRPr="00F30CFA" w:rsidRDefault="00B75405" w:rsidP="00B75405">
      <w:pPr>
        <w:pStyle w:val="ListParagraph"/>
        <w:ind w:left="1440"/>
        <w:rPr>
          <w:b/>
        </w:rPr>
      </w:pPr>
      <w:r w:rsidRPr="00F30CFA">
        <w:rPr>
          <w:b/>
        </w:rPr>
        <w:t>The draft agenda for the teleconferences is below:</w:t>
      </w:r>
    </w:p>
    <w:p w14:paraId="6E256563" w14:textId="77777777" w:rsidR="00B75405" w:rsidRPr="00F30CFA" w:rsidRDefault="00B75405" w:rsidP="00B75405">
      <w:pPr>
        <w:pStyle w:val="ListParagraph"/>
        <w:ind w:left="1440"/>
      </w:pPr>
      <w:r w:rsidRPr="00F30CFA">
        <w:t>1.       Call to order, attendance (</w:t>
      </w:r>
      <w:hyperlink r:id="rId8" w:history="1">
        <w:r w:rsidRPr="00F30CFA">
          <w:rPr>
            <w:rStyle w:val="Hyperlink"/>
          </w:rPr>
          <w:t>https://imat.ieee.org/attendance</w:t>
        </w:r>
      </w:hyperlink>
      <w:r w:rsidRPr="00F30CFA">
        <w:t xml:space="preserve"> ), and patent and copyright policy</w:t>
      </w:r>
    </w:p>
    <w:p w14:paraId="2BAF6DD8" w14:textId="77777777" w:rsidR="00B75405" w:rsidRPr="00F30CFA" w:rsidRDefault="00B75405" w:rsidP="00B75405">
      <w:pPr>
        <w:pStyle w:val="ListParagraph"/>
        <w:ind w:left="1440"/>
      </w:pPr>
      <w:r w:rsidRPr="00F30CFA">
        <w:t xml:space="preserve">a.       </w:t>
      </w:r>
      <w:r w:rsidRPr="00F30CFA">
        <w:rPr>
          <w:b/>
        </w:rPr>
        <w:t>Patent Policy: Ways to inform IEEE:</w:t>
      </w:r>
      <w:r w:rsidRPr="00F30CFA">
        <w:t xml:space="preserve"> </w:t>
      </w:r>
    </w:p>
    <w:p w14:paraId="0415BA16" w14:textId="77777777" w:rsidR="00B75405" w:rsidRPr="00F30CFA" w:rsidRDefault="00B75405" w:rsidP="00B75405">
      <w:pPr>
        <w:pStyle w:val="ListParagraph"/>
        <w:numPr>
          <w:ilvl w:val="0"/>
          <w:numId w:val="2"/>
        </w:numPr>
      </w:pPr>
      <w:r w:rsidRPr="00F30CFA">
        <w:t>Cause an LOA to be submitted to the IEEE-SA (</w:t>
      </w:r>
      <w:hyperlink r:id="rId9" w:history="1">
        <w:r w:rsidRPr="00F30CFA">
          <w:rPr>
            <w:rStyle w:val="Hyperlink"/>
          </w:rPr>
          <w:t>patcom@ieee.org</w:t>
        </w:r>
      </w:hyperlink>
      <w:r w:rsidRPr="00F30CFA">
        <w:t>); or</w:t>
      </w:r>
    </w:p>
    <w:p w14:paraId="50907D76" w14:textId="77777777" w:rsidR="00B75405" w:rsidRPr="00F30CFA" w:rsidRDefault="00B75405" w:rsidP="00B75405">
      <w:pPr>
        <w:pStyle w:val="ListParagraph"/>
        <w:numPr>
          <w:ilvl w:val="0"/>
          <w:numId w:val="2"/>
        </w:numPr>
      </w:pPr>
      <w:r w:rsidRPr="00F30CFA">
        <w:t xml:space="preserve">Provide the chair of this group with the identity of the holder(s) of any and all such claims as soon as possible; or </w:t>
      </w:r>
    </w:p>
    <w:p w14:paraId="5229FCCB" w14:textId="77777777" w:rsidR="00B75405" w:rsidRPr="00F30CFA" w:rsidRDefault="00B75405" w:rsidP="00BE31FE">
      <w:pPr>
        <w:pStyle w:val="ListParagraph"/>
        <w:numPr>
          <w:ilvl w:val="0"/>
          <w:numId w:val="2"/>
        </w:numPr>
      </w:pPr>
      <w:r w:rsidRPr="00F30CFA">
        <w:rPr>
          <w:bCs/>
          <w:lang w:val="en-US"/>
        </w:rPr>
        <w:t>Speak up now and respond to this Call for Potentially Essential Patents</w:t>
      </w:r>
    </w:p>
    <w:p w14:paraId="2FD3EB49" w14:textId="77777777" w:rsidR="00B75405" w:rsidRPr="00F30CFA" w:rsidRDefault="00B75405" w:rsidP="00BE31FE">
      <w:pPr>
        <w:pStyle w:val="ListParagraph"/>
        <w:ind w:left="2880"/>
      </w:pPr>
      <w:r w:rsidRPr="00F30CFA">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FF62CCD" w14:textId="77777777" w:rsidR="00B75405" w:rsidRPr="00F30CFA" w:rsidRDefault="00B75405" w:rsidP="00BE31FE">
      <w:pPr>
        <w:pStyle w:val="ListParagraph"/>
        <w:ind w:left="2160"/>
        <w:rPr>
          <w:lang w:val="en-CA"/>
        </w:rPr>
      </w:pPr>
      <w:r w:rsidRPr="00F30CFA">
        <w:t xml:space="preserve">b.      </w:t>
      </w:r>
      <w:r w:rsidRPr="00F30CFA">
        <w:rPr>
          <w:b/>
          <w:bCs/>
          <w:lang w:val="en-US"/>
        </w:rPr>
        <w:t xml:space="preserve">Copyright Policy: </w:t>
      </w:r>
    </w:p>
    <w:p w14:paraId="5221BA25" w14:textId="2C98351A" w:rsidR="00B75405" w:rsidRPr="00F30CFA" w:rsidRDefault="00BE31FE" w:rsidP="00BE31FE">
      <w:pPr>
        <w:ind w:left="2880"/>
        <w:rPr>
          <w:lang w:val="en-CA"/>
        </w:rPr>
      </w:pPr>
      <w:proofErr w:type="spellStart"/>
      <w:r w:rsidRPr="00F30CFA">
        <w:rPr>
          <w:lang w:val="en-US"/>
        </w:rPr>
        <w:lastRenderedPageBreak/>
        <w:t>i</w:t>
      </w:r>
      <w:proofErr w:type="spellEnd"/>
      <w:r w:rsidRPr="00F30CFA">
        <w:rPr>
          <w:lang w:val="en-US"/>
        </w:rPr>
        <w:t xml:space="preserve">. </w:t>
      </w:r>
      <w:r w:rsidR="00B75405" w:rsidRPr="00F30CFA">
        <w:rPr>
          <w:lang w:val="en-US"/>
        </w:rPr>
        <w:t xml:space="preserve">By participating in this activity, you agree to comply with the IEEE Code of Ethics, all applicable laws, and all IEEE policies and procedures including, but not limited to, the IEEE SA Copyright Policy. </w:t>
      </w:r>
    </w:p>
    <w:p w14:paraId="6CD5A553" w14:textId="77777777" w:rsidR="00F30CFA" w:rsidRPr="00F30CFA" w:rsidRDefault="00B75405" w:rsidP="00F30CFA">
      <w:pPr>
        <w:pStyle w:val="ListParagraph"/>
        <w:ind w:left="2160"/>
      </w:pPr>
      <w:r w:rsidRPr="00F30CFA">
        <w:t>c.</w:t>
      </w:r>
      <w:r w:rsidRPr="00F30CFA">
        <w:rPr>
          <w:b/>
          <w:bCs/>
        </w:rPr>
        <w:t xml:space="preserve">      Participation and policy related (including Patent and Copyright) slides: See slides </w:t>
      </w:r>
      <w:r w:rsidR="00881D26" w:rsidRPr="00F30CFA">
        <w:rPr>
          <w:b/>
          <w:bCs/>
        </w:rPr>
        <w:t>9</w:t>
      </w:r>
      <w:r w:rsidRPr="00F30CFA">
        <w:rPr>
          <w:b/>
          <w:bCs/>
        </w:rPr>
        <w:t>-</w:t>
      </w:r>
      <w:r w:rsidR="00881D26" w:rsidRPr="00F30CFA">
        <w:rPr>
          <w:b/>
          <w:bCs/>
        </w:rPr>
        <w:t>20</w:t>
      </w:r>
      <w:r w:rsidRPr="00F30CFA">
        <w:rPr>
          <w:b/>
          <w:bCs/>
        </w:rPr>
        <w:t xml:space="preserve"> in</w:t>
      </w:r>
      <w:r w:rsidRPr="00F30CFA">
        <w:t xml:space="preserve"> </w:t>
      </w:r>
      <w:hyperlink r:id="rId10" w:history="1">
        <w:r w:rsidR="00F30CFA" w:rsidRPr="00F30CFA">
          <w:rPr>
            <w:rStyle w:val="Hyperlink"/>
          </w:rPr>
          <w:t>https://mentor.ieee.org/802.11/dcn/22/11-22-2139-00-0000-2nd-vice-chair-report-january-2023.pptx</w:t>
        </w:r>
      </w:hyperlink>
      <w:r w:rsidRPr="00F30CFA">
        <w:t xml:space="preserve"> </w:t>
      </w:r>
    </w:p>
    <w:p w14:paraId="72EEF913" w14:textId="7E0DA73C" w:rsidR="00B75405" w:rsidRPr="00F30CFA" w:rsidRDefault="00B75405" w:rsidP="00F30CFA">
      <w:pPr>
        <w:pStyle w:val="ListParagraph"/>
        <w:ind w:left="2160"/>
      </w:pPr>
      <w:r w:rsidRPr="00F30CFA">
        <w:t xml:space="preserve">     </w:t>
      </w:r>
    </w:p>
    <w:p w14:paraId="46A22F0E" w14:textId="77777777" w:rsidR="00CE0316" w:rsidRPr="00F30CFA" w:rsidRDefault="00B75405" w:rsidP="00CE0316">
      <w:pPr>
        <w:pStyle w:val="ListParagraph"/>
        <w:ind w:left="2160"/>
        <w:rPr>
          <w:b/>
          <w:bCs/>
        </w:rPr>
      </w:pPr>
      <w:r w:rsidRPr="00F30CFA">
        <w:t>d.</w:t>
      </w:r>
      <w:r w:rsidRPr="00F30CFA">
        <w:rPr>
          <w:b/>
          <w:bCs/>
        </w:rPr>
        <w:t>      Agenda Approval</w:t>
      </w:r>
    </w:p>
    <w:p w14:paraId="458D949D" w14:textId="5ABAAD96" w:rsidR="00B75405" w:rsidRPr="00F30CFA" w:rsidRDefault="00B75405" w:rsidP="00CE0316">
      <w:pPr>
        <w:pStyle w:val="ListParagraph"/>
        <w:ind w:left="1440"/>
      </w:pPr>
      <w:r w:rsidRPr="00F30CFA">
        <w:br/>
        <w:t xml:space="preserve">2.       </w:t>
      </w:r>
      <w:r w:rsidRPr="00F30CFA">
        <w:rPr>
          <w:b/>
          <w:bCs/>
        </w:rPr>
        <w:t>Editor report</w:t>
      </w:r>
      <w:r w:rsidRPr="00F30CFA">
        <w:t xml:space="preserve"> – Emily QI/Edward AU</w:t>
      </w:r>
    </w:p>
    <w:p w14:paraId="6D4EA8D2" w14:textId="77777777" w:rsidR="00B75405" w:rsidRPr="00F30CFA" w:rsidRDefault="00B75405" w:rsidP="00B75405">
      <w:pPr>
        <w:pStyle w:val="ListParagraph"/>
        <w:ind w:left="1440"/>
        <w:rPr>
          <w:b/>
          <w:bCs/>
        </w:rPr>
      </w:pPr>
      <w:r w:rsidRPr="00F30CFA">
        <w:t xml:space="preserve">3.       </w:t>
      </w:r>
      <w:r w:rsidRPr="00F30CFA">
        <w:rPr>
          <w:b/>
          <w:bCs/>
        </w:rPr>
        <w:t>Comment resolution</w:t>
      </w:r>
    </w:p>
    <w:p w14:paraId="1A40B189" w14:textId="77777777" w:rsidR="00F30CFA" w:rsidRPr="00F30CFA" w:rsidRDefault="00F30CFA" w:rsidP="00F30CFA">
      <w:pPr>
        <w:numPr>
          <w:ilvl w:val="2"/>
          <w:numId w:val="9"/>
        </w:numPr>
        <w:rPr>
          <w:sz w:val="20"/>
          <w:lang w:val="en-CA"/>
        </w:rPr>
      </w:pPr>
      <w:r w:rsidRPr="00F30CFA">
        <w:rPr>
          <w:sz w:val="20"/>
          <w:lang w:val="en-CA"/>
        </w:rPr>
        <w:t>CID 6256 (GEN) – Hamilton (Ruckus-</w:t>
      </w:r>
      <w:proofErr w:type="spellStart"/>
      <w:r w:rsidRPr="00F30CFA">
        <w:rPr>
          <w:sz w:val="20"/>
          <w:lang w:val="en-CA"/>
        </w:rPr>
        <w:t>Commscope</w:t>
      </w:r>
      <w:proofErr w:type="spellEnd"/>
      <w:r w:rsidRPr="00F30CFA">
        <w:rPr>
          <w:sz w:val="20"/>
          <w:lang w:val="en-CA"/>
        </w:rPr>
        <w:t>)</w:t>
      </w:r>
    </w:p>
    <w:p w14:paraId="3EE79728" w14:textId="77777777" w:rsidR="00F30CFA" w:rsidRPr="00F30CFA" w:rsidRDefault="00F30CFA" w:rsidP="00F30CFA">
      <w:pPr>
        <w:numPr>
          <w:ilvl w:val="2"/>
          <w:numId w:val="9"/>
        </w:numPr>
        <w:rPr>
          <w:sz w:val="20"/>
          <w:lang w:val="en-CA"/>
        </w:rPr>
      </w:pPr>
      <w:r w:rsidRPr="00F30CFA">
        <w:rPr>
          <w:sz w:val="20"/>
          <w:lang w:val="en-CA"/>
        </w:rPr>
        <w:t>CID 6040, 6590 (SEC) – doc 11-21/772 – Montemurro (Huawei)</w:t>
      </w:r>
    </w:p>
    <w:p w14:paraId="559EB0D2" w14:textId="77777777" w:rsidR="00F30CFA" w:rsidRPr="00F30CFA" w:rsidRDefault="00F30CFA" w:rsidP="00F30CFA">
      <w:pPr>
        <w:numPr>
          <w:ilvl w:val="2"/>
          <w:numId w:val="9"/>
        </w:numPr>
        <w:rPr>
          <w:sz w:val="20"/>
          <w:lang w:val="en-CA"/>
        </w:rPr>
      </w:pPr>
      <w:r w:rsidRPr="00F30CFA">
        <w:rPr>
          <w:sz w:val="20"/>
          <w:lang w:val="en-CA"/>
        </w:rPr>
        <w:t>MAC Review comments – Hamilton (Ruckus-</w:t>
      </w:r>
      <w:proofErr w:type="spellStart"/>
      <w:r w:rsidRPr="00F30CFA">
        <w:rPr>
          <w:sz w:val="20"/>
          <w:lang w:val="en-CA"/>
        </w:rPr>
        <w:t>Commscope</w:t>
      </w:r>
      <w:proofErr w:type="spellEnd"/>
      <w:r w:rsidRPr="00F30CFA">
        <w:rPr>
          <w:sz w:val="20"/>
          <w:lang w:val="en-CA"/>
        </w:rPr>
        <w:t>)</w:t>
      </w:r>
    </w:p>
    <w:p w14:paraId="287BCD56" w14:textId="77777777" w:rsidR="00B75405" w:rsidRPr="00F30CFA" w:rsidRDefault="00B75405" w:rsidP="00B75405">
      <w:pPr>
        <w:pStyle w:val="ListParagraph"/>
        <w:ind w:left="1440"/>
      </w:pPr>
      <w:r w:rsidRPr="00F30CFA">
        <w:t xml:space="preserve">5.       </w:t>
      </w:r>
      <w:r w:rsidRPr="00F30CFA">
        <w:rPr>
          <w:b/>
          <w:bCs/>
        </w:rPr>
        <w:t>AOB</w:t>
      </w:r>
    </w:p>
    <w:p w14:paraId="30813568" w14:textId="3AE63BB6" w:rsidR="00B75405" w:rsidRPr="00F30CFA" w:rsidRDefault="00B75405" w:rsidP="00B75405">
      <w:pPr>
        <w:pStyle w:val="ListParagraph"/>
        <w:ind w:left="1440"/>
        <w:rPr>
          <w:b/>
          <w:bCs/>
        </w:rPr>
      </w:pPr>
      <w:r w:rsidRPr="00F30CFA">
        <w:t xml:space="preserve">6.    </w:t>
      </w:r>
      <w:r w:rsidR="00095C78" w:rsidRPr="00F30CFA">
        <w:t xml:space="preserve">   </w:t>
      </w:r>
      <w:r w:rsidRPr="00F30CFA">
        <w:rPr>
          <w:b/>
          <w:bCs/>
        </w:rPr>
        <w:t>Adjourn</w:t>
      </w:r>
    </w:p>
    <w:p w14:paraId="2A02C691" w14:textId="1E74BD96" w:rsidR="00095C78" w:rsidRPr="00095C78" w:rsidRDefault="00095C78" w:rsidP="00095C78">
      <w:pPr>
        <w:pStyle w:val="ListParagraph"/>
        <w:numPr>
          <w:ilvl w:val="2"/>
          <w:numId w:val="1"/>
        </w:numPr>
      </w:pPr>
      <w:r>
        <w:t xml:space="preserve"> No objection to approving the agenda.</w:t>
      </w:r>
    </w:p>
    <w:p w14:paraId="53B21726" w14:textId="77777777" w:rsidR="007819DD" w:rsidRDefault="007819DD" w:rsidP="007819DD">
      <w:pPr>
        <w:pStyle w:val="ListParagraph"/>
        <w:ind w:left="1224"/>
      </w:pPr>
    </w:p>
    <w:p w14:paraId="722EED3C" w14:textId="7A4D2060" w:rsidR="007819DD" w:rsidRPr="007819DD" w:rsidRDefault="007819DD" w:rsidP="007819DD">
      <w:pPr>
        <w:pStyle w:val="ListParagraph"/>
        <w:numPr>
          <w:ilvl w:val="1"/>
          <w:numId w:val="1"/>
        </w:numPr>
      </w:pPr>
      <w:r w:rsidRPr="001E5E06">
        <w:rPr>
          <w:b/>
          <w:bCs/>
          <w:szCs w:val="22"/>
        </w:rPr>
        <w:t>Editor Report</w:t>
      </w:r>
      <w:r w:rsidR="001E5E06">
        <w:rPr>
          <w:b/>
          <w:bCs/>
          <w:szCs w:val="22"/>
        </w:rPr>
        <w:t xml:space="preserve">: </w:t>
      </w:r>
      <w:r>
        <w:rPr>
          <w:szCs w:val="22"/>
        </w:rPr>
        <w:t xml:space="preserve"> Emily QI (Intel)</w:t>
      </w:r>
    </w:p>
    <w:p w14:paraId="6EF6E18D" w14:textId="0C54EBBA" w:rsidR="0040733B" w:rsidRPr="00405F02" w:rsidRDefault="00405F02" w:rsidP="00405F02">
      <w:pPr>
        <w:pStyle w:val="ListParagraph"/>
        <w:numPr>
          <w:ilvl w:val="2"/>
          <w:numId w:val="1"/>
        </w:numPr>
      </w:pPr>
      <w:r>
        <w:rPr>
          <w:szCs w:val="22"/>
        </w:rPr>
        <w:t xml:space="preserve"> The editors are still merging the resolved comments form the November 2023 plenary. We are also awaiting the 11bb source files. It is hoped to roll in 11bb in December.</w:t>
      </w:r>
    </w:p>
    <w:p w14:paraId="31D83E68" w14:textId="2F12FA26" w:rsidR="00405F02" w:rsidRPr="00405F02" w:rsidRDefault="00405F02" w:rsidP="00405F02">
      <w:pPr>
        <w:pStyle w:val="ListParagraph"/>
        <w:numPr>
          <w:ilvl w:val="2"/>
          <w:numId w:val="1"/>
        </w:numPr>
      </w:pPr>
      <w:r>
        <w:rPr>
          <w:szCs w:val="22"/>
        </w:rPr>
        <w:t xml:space="preserve"> Chair: I hope to run motions to approve </w:t>
      </w:r>
      <w:r w:rsidR="00A40146">
        <w:rPr>
          <w:szCs w:val="22"/>
        </w:rPr>
        <w:t>recent updates</w:t>
      </w:r>
      <w:r>
        <w:rPr>
          <w:szCs w:val="22"/>
        </w:rPr>
        <w:t xml:space="preserve"> on </w:t>
      </w:r>
      <w:r w:rsidR="00A40146">
        <w:rPr>
          <w:szCs w:val="22"/>
        </w:rPr>
        <w:t xml:space="preserve">the </w:t>
      </w:r>
      <w:r>
        <w:rPr>
          <w:szCs w:val="22"/>
        </w:rPr>
        <w:t>December 15</w:t>
      </w:r>
      <w:r w:rsidRPr="00405F02">
        <w:rPr>
          <w:szCs w:val="22"/>
          <w:vertAlign w:val="superscript"/>
        </w:rPr>
        <w:t>th</w:t>
      </w:r>
      <w:r>
        <w:rPr>
          <w:szCs w:val="22"/>
        </w:rPr>
        <w:t xml:space="preserve"> teleconference. Will that be ok for the editors?</w:t>
      </w:r>
    </w:p>
    <w:p w14:paraId="670FEA1F" w14:textId="1F47AD6B" w:rsidR="00405F02" w:rsidRPr="00405F02" w:rsidRDefault="00405F02" w:rsidP="00405F02">
      <w:pPr>
        <w:pStyle w:val="ListParagraph"/>
        <w:numPr>
          <w:ilvl w:val="2"/>
          <w:numId w:val="1"/>
        </w:numPr>
      </w:pPr>
      <w:r>
        <w:rPr>
          <w:szCs w:val="22"/>
        </w:rPr>
        <w:t xml:space="preserve"> A: Yes</w:t>
      </w:r>
    </w:p>
    <w:p w14:paraId="4746D3EC" w14:textId="77777777" w:rsidR="00405F02" w:rsidRPr="0040733B" w:rsidRDefault="00405F02" w:rsidP="00405F02"/>
    <w:p w14:paraId="751BC7EB" w14:textId="029373A1" w:rsidR="008D6683" w:rsidRDefault="0040733B" w:rsidP="008D6683">
      <w:pPr>
        <w:pStyle w:val="ListParagraph"/>
        <w:numPr>
          <w:ilvl w:val="1"/>
          <w:numId w:val="1"/>
        </w:numPr>
      </w:pPr>
      <w:r w:rsidRPr="00736945">
        <w:rPr>
          <w:b/>
          <w:bCs/>
        </w:rPr>
        <w:t xml:space="preserve">Review </w:t>
      </w:r>
      <w:r w:rsidR="00392F75">
        <w:rPr>
          <w:b/>
          <w:bCs/>
        </w:rPr>
        <w:t xml:space="preserve">various CIDs: </w:t>
      </w:r>
      <w:r w:rsidR="00392F75" w:rsidRPr="00392F75">
        <w:t>M</w:t>
      </w:r>
      <w:r w:rsidR="00405F02">
        <w:t>ark H</w:t>
      </w:r>
      <w:r w:rsidR="00463A21">
        <w:t>AMILTON</w:t>
      </w:r>
      <w:r w:rsidR="0001782A" w:rsidRPr="00392F75">
        <w:t xml:space="preserve"> (</w:t>
      </w:r>
      <w:r w:rsidR="00405F02">
        <w:t>Ruckus</w:t>
      </w:r>
      <w:r w:rsidR="0001782A">
        <w:t>)</w:t>
      </w:r>
    </w:p>
    <w:p w14:paraId="51D2D3C1" w14:textId="4583E9EF" w:rsidR="00392F75" w:rsidRPr="008D6683" w:rsidRDefault="00392F75" w:rsidP="0001782A">
      <w:pPr>
        <w:pStyle w:val="ListParagraph"/>
        <w:numPr>
          <w:ilvl w:val="2"/>
          <w:numId w:val="1"/>
        </w:numPr>
        <w:rPr>
          <w:highlight w:val="green"/>
        </w:rPr>
      </w:pPr>
      <w:r w:rsidRPr="008D6683">
        <w:rPr>
          <w:highlight w:val="green"/>
        </w:rPr>
        <w:t>CIDs 6</w:t>
      </w:r>
      <w:r w:rsidR="00405F02">
        <w:rPr>
          <w:highlight w:val="green"/>
        </w:rPr>
        <w:t>256</w:t>
      </w:r>
      <w:r w:rsidRPr="008D6683">
        <w:rPr>
          <w:highlight w:val="green"/>
        </w:rPr>
        <w:t xml:space="preserve"> (GEN)</w:t>
      </w:r>
    </w:p>
    <w:p w14:paraId="122B4B40" w14:textId="16E92291" w:rsidR="00392F75" w:rsidRDefault="00392F75" w:rsidP="00392F75">
      <w:pPr>
        <w:pStyle w:val="ListParagraph"/>
        <w:numPr>
          <w:ilvl w:val="3"/>
          <w:numId w:val="1"/>
        </w:numPr>
      </w:pPr>
      <w:r>
        <w:t>Review Comment</w:t>
      </w:r>
      <w:r w:rsidR="00881475">
        <w:t>.</w:t>
      </w:r>
    </w:p>
    <w:p w14:paraId="76DF55E7" w14:textId="3F8CE411" w:rsidR="00405F02" w:rsidRDefault="00405F02" w:rsidP="00392F75">
      <w:pPr>
        <w:pStyle w:val="ListParagraph"/>
        <w:numPr>
          <w:ilvl w:val="3"/>
          <w:numId w:val="1"/>
        </w:numPr>
      </w:pPr>
      <w:r>
        <w:t xml:space="preserve">The discussion is to insert an “(if any)” </w:t>
      </w:r>
      <w:r w:rsidR="00D31B09">
        <w:t xml:space="preserve">after each </w:t>
      </w:r>
      <w:r>
        <w:t>time “the portal” is mentioned.</w:t>
      </w:r>
    </w:p>
    <w:p w14:paraId="308BD562" w14:textId="6C5E1E7D" w:rsidR="007A1ED7" w:rsidRDefault="007A1ED7" w:rsidP="00392F75">
      <w:pPr>
        <w:pStyle w:val="ListParagraph"/>
        <w:numPr>
          <w:ilvl w:val="3"/>
          <w:numId w:val="1"/>
        </w:numPr>
      </w:pPr>
      <w:r>
        <w:t>C: It appears that most of the occurrences are ok.</w:t>
      </w:r>
    </w:p>
    <w:p w14:paraId="5372A873" w14:textId="475249BC" w:rsidR="00463A21" w:rsidRDefault="00463A21" w:rsidP="00392F75">
      <w:pPr>
        <w:pStyle w:val="ListParagraph"/>
        <w:numPr>
          <w:ilvl w:val="3"/>
          <w:numId w:val="1"/>
        </w:numPr>
      </w:pPr>
      <w:r>
        <w:t>Note that there is a related comment 6577.</w:t>
      </w:r>
    </w:p>
    <w:p w14:paraId="45B9B6C2" w14:textId="1490551B" w:rsidR="00463A21" w:rsidRDefault="00463A21" w:rsidP="00392F75">
      <w:pPr>
        <w:pStyle w:val="ListParagraph"/>
        <w:numPr>
          <w:ilvl w:val="3"/>
          <w:numId w:val="1"/>
        </w:numPr>
      </w:pPr>
      <w:r>
        <w:t>REJECTED: The CRC reviewed instances of "the portal" and could not identify any changes to the draft.</w:t>
      </w:r>
    </w:p>
    <w:p w14:paraId="75109E02" w14:textId="6DC7A00F" w:rsidR="00807238" w:rsidRDefault="00392F75" w:rsidP="00463A21">
      <w:pPr>
        <w:pStyle w:val="ListParagraph"/>
        <w:numPr>
          <w:ilvl w:val="3"/>
          <w:numId w:val="1"/>
        </w:numPr>
      </w:pPr>
      <w:r>
        <w:t>No objection – Mark Ready for Motio</w:t>
      </w:r>
      <w:r w:rsidR="00463A21">
        <w:t>n</w:t>
      </w:r>
    </w:p>
    <w:p w14:paraId="0F765F82" w14:textId="2AB51601" w:rsidR="00FE4451" w:rsidRPr="002F46B8" w:rsidRDefault="00F54D99" w:rsidP="00F54D99">
      <w:pPr>
        <w:pStyle w:val="ListParagraph"/>
        <w:numPr>
          <w:ilvl w:val="1"/>
          <w:numId w:val="1"/>
        </w:numPr>
      </w:pPr>
      <w:r w:rsidRPr="002F46B8">
        <w:rPr>
          <w:b/>
          <w:bCs/>
        </w:rPr>
        <w:t>Review doc 11-2</w:t>
      </w:r>
      <w:r w:rsidR="00463A21" w:rsidRPr="002F46B8">
        <w:rPr>
          <w:b/>
          <w:bCs/>
        </w:rPr>
        <w:t>1</w:t>
      </w:r>
      <w:r w:rsidRPr="002F46B8">
        <w:rPr>
          <w:b/>
          <w:bCs/>
        </w:rPr>
        <w:t>/</w:t>
      </w:r>
      <w:r w:rsidR="00463A21" w:rsidRPr="002F46B8">
        <w:rPr>
          <w:b/>
          <w:bCs/>
        </w:rPr>
        <w:t>0772</w:t>
      </w:r>
      <w:r w:rsidR="00392F75" w:rsidRPr="002F46B8">
        <w:rPr>
          <w:b/>
          <w:bCs/>
        </w:rPr>
        <w:t>r</w:t>
      </w:r>
      <w:r w:rsidR="00F47871" w:rsidRPr="002F46B8">
        <w:rPr>
          <w:b/>
          <w:bCs/>
        </w:rPr>
        <w:t>2</w:t>
      </w:r>
      <w:r w:rsidRPr="002F46B8">
        <w:t xml:space="preserve"> – </w:t>
      </w:r>
      <w:r w:rsidR="00463A21" w:rsidRPr="002F46B8">
        <w:t xml:space="preserve">Mike MONTEMURRO </w:t>
      </w:r>
      <w:r w:rsidRPr="002F46B8">
        <w:t>(</w:t>
      </w:r>
      <w:r w:rsidR="00463A21" w:rsidRPr="002F46B8">
        <w:t>Huawei</w:t>
      </w:r>
      <w:r w:rsidRPr="002F46B8">
        <w:t>)</w:t>
      </w:r>
    </w:p>
    <w:p w14:paraId="7916B9BB" w14:textId="3C574B2F" w:rsidR="00F47871" w:rsidRPr="002F46B8" w:rsidRDefault="00000000" w:rsidP="00885BFA">
      <w:pPr>
        <w:pStyle w:val="ListParagraph"/>
        <w:numPr>
          <w:ilvl w:val="2"/>
          <w:numId w:val="1"/>
        </w:numPr>
      </w:pPr>
      <w:hyperlink r:id="rId11" w:history="1">
        <w:r w:rsidR="00F47871" w:rsidRPr="002F46B8">
          <w:rPr>
            <w:rStyle w:val="Hyperlink"/>
          </w:rPr>
          <w:t>https://mentor.ieee.org/802.11/dcn/21/11-21-0772-02-000m-eapol-key-notation-cid-548.docx</w:t>
        </w:r>
      </w:hyperlink>
    </w:p>
    <w:p w14:paraId="63A3F356" w14:textId="4B7C39DC" w:rsidR="00F54D99" w:rsidRPr="002F46B8" w:rsidRDefault="00F54D99" w:rsidP="00F54D99">
      <w:pPr>
        <w:pStyle w:val="ListParagraph"/>
        <w:numPr>
          <w:ilvl w:val="2"/>
          <w:numId w:val="1"/>
        </w:numPr>
        <w:rPr>
          <w:highlight w:val="yellow"/>
        </w:rPr>
      </w:pPr>
      <w:r w:rsidRPr="002F46B8">
        <w:rPr>
          <w:highlight w:val="yellow"/>
        </w:rPr>
        <w:t xml:space="preserve">CID </w:t>
      </w:r>
      <w:r w:rsidR="00F47871" w:rsidRPr="002F46B8">
        <w:rPr>
          <w:highlight w:val="yellow"/>
        </w:rPr>
        <w:t xml:space="preserve">6040 (SEC) and </w:t>
      </w:r>
      <w:r w:rsidR="00392F75" w:rsidRPr="002F46B8">
        <w:rPr>
          <w:highlight w:val="yellow"/>
        </w:rPr>
        <w:t>6</w:t>
      </w:r>
      <w:r w:rsidR="00F47871" w:rsidRPr="002F46B8">
        <w:rPr>
          <w:highlight w:val="yellow"/>
        </w:rPr>
        <w:t>590</w:t>
      </w:r>
      <w:r w:rsidR="00885BFA" w:rsidRPr="002F46B8">
        <w:rPr>
          <w:highlight w:val="yellow"/>
        </w:rPr>
        <w:t xml:space="preserve"> (</w:t>
      </w:r>
      <w:r w:rsidR="00F47871" w:rsidRPr="002F46B8">
        <w:rPr>
          <w:highlight w:val="yellow"/>
        </w:rPr>
        <w:t>SEC)</w:t>
      </w:r>
    </w:p>
    <w:p w14:paraId="5A87FBFB" w14:textId="599670DB" w:rsidR="005B54C0" w:rsidRDefault="00736945" w:rsidP="005B54C0">
      <w:pPr>
        <w:pStyle w:val="ListParagraph"/>
        <w:numPr>
          <w:ilvl w:val="3"/>
          <w:numId w:val="1"/>
        </w:numPr>
      </w:pPr>
      <w:r>
        <w:t>Review Comment</w:t>
      </w:r>
      <w:r w:rsidR="00DB62FD">
        <w:t>s.</w:t>
      </w:r>
    </w:p>
    <w:p w14:paraId="0173CEC5" w14:textId="0452DB99" w:rsidR="00463A21" w:rsidRDefault="00463A21" w:rsidP="00BD6A1A">
      <w:pPr>
        <w:pStyle w:val="ListParagraph"/>
        <w:numPr>
          <w:ilvl w:val="3"/>
          <w:numId w:val="1"/>
        </w:numPr>
      </w:pPr>
      <w:r>
        <w:t>Q: Was it the baseline for this comment?</w:t>
      </w:r>
    </w:p>
    <w:p w14:paraId="6CA3A614" w14:textId="5A9E7F93" w:rsidR="00463A21" w:rsidRDefault="00463A21" w:rsidP="00BD6A1A">
      <w:pPr>
        <w:pStyle w:val="ListParagraph"/>
        <w:numPr>
          <w:ilvl w:val="3"/>
          <w:numId w:val="1"/>
        </w:numPr>
      </w:pPr>
      <w:r>
        <w:t>A: D4.0</w:t>
      </w:r>
    </w:p>
    <w:p w14:paraId="38278FAA" w14:textId="54B7C36A" w:rsidR="00463A21" w:rsidRDefault="00463A21" w:rsidP="00BD6A1A">
      <w:pPr>
        <w:pStyle w:val="ListParagraph"/>
        <w:numPr>
          <w:ilvl w:val="3"/>
          <w:numId w:val="1"/>
        </w:numPr>
      </w:pPr>
      <w:r>
        <w:t>C: I think there were some minor updates in th</w:t>
      </w:r>
      <w:r w:rsidR="00F47871">
        <w:t>e same clause</w:t>
      </w:r>
      <w:r>
        <w:t xml:space="preserve"> in D4.1</w:t>
      </w:r>
    </w:p>
    <w:p w14:paraId="4F6D13A3" w14:textId="0F17C8D1" w:rsidR="00F47871" w:rsidRDefault="00F47871" w:rsidP="00BD6A1A">
      <w:pPr>
        <w:pStyle w:val="ListParagraph"/>
        <w:numPr>
          <w:ilvl w:val="3"/>
          <w:numId w:val="1"/>
        </w:numPr>
      </w:pPr>
      <w:r>
        <w:t>C: Ok, I’ll update this text to D4.1</w:t>
      </w:r>
    </w:p>
    <w:p w14:paraId="77B88E59" w14:textId="7237015E" w:rsidR="00F47871" w:rsidRDefault="00F47871" w:rsidP="00BD6A1A">
      <w:pPr>
        <w:pStyle w:val="ListParagraph"/>
        <w:numPr>
          <w:ilvl w:val="3"/>
          <w:numId w:val="1"/>
        </w:numPr>
      </w:pPr>
      <w:r>
        <w:t>Q: What is the text in red?</w:t>
      </w:r>
    </w:p>
    <w:p w14:paraId="7EA6D218" w14:textId="3A5AABBB" w:rsidR="00F47871" w:rsidRDefault="00F47871" w:rsidP="00BD6A1A">
      <w:pPr>
        <w:pStyle w:val="ListParagraph"/>
        <w:numPr>
          <w:ilvl w:val="3"/>
          <w:numId w:val="1"/>
        </w:numPr>
      </w:pPr>
      <w:r>
        <w:t>A: I’m not sure. The submission will be revised.</w:t>
      </w:r>
    </w:p>
    <w:p w14:paraId="575403AE" w14:textId="6B41B45D" w:rsidR="00CA5FE8" w:rsidRDefault="00CA5FE8" w:rsidP="00BD6A1A">
      <w:pPr>
        <w:pStyle w:val="ListParagraph"/>
        <w:numPr>
          <w:ilvl w:val="3"/>
          <w:numId w:val="1"/>
        </w:numPr>
      </w:pPr>
      <w:r>
        <w:t>Q: Is the […] notation for optional items?</w:t>
      </w:r>
    </w:p>
    <w:p w14:paraId="2B00AA4D" w14:textId="29B6A890" w:rsidR="00CA5FE8" w:rsidRDefault="00CA5FE8" w:rsidP="00BD6A1A">
      <w:pPr>
        <w:pStyle w:val="ListParagraph"/>
        <w:numPr>
          <w:ilvl w:val="3"/>
          <w:numId w:val="1"/>
        </w:numPr>
      </w:pPr>
      <w:r>
        <w:t>A: Yes</w:t>
      </w:r>
    </w:p>
    <w:p w14:paraId="769F91DC" w14:textId="4F4F83C4" w:rsidR="00CA5FE8" w:rsidRDefault="00CA5FE8" w:rsidP="00BD6A1A">
      <w:pPr>
        <w:pStyle w:val="ListParagraph"/>
        <w:numPr>
          <w:ilvl w:val="3"/>
          <w:numId w:val="1"/>
        </w:numPr>
      </w:pPr>
      <w:r>
        <w:t>Q: Why is IPN being added? I don’t think it’s necessary and indeed the other PNs.</w:t>
      </w:r>
    </w:p>
    <w:p w14:paraId="211F6AB3" w14:textId="7BC4135D" w:rsidR="00CA5FE8" w:rsidRDefault="00CA5FE8" w:rsidP="00CA5FE8">
      <w:pPr>
        <w:pStyle w:val="ListParagraph"/>
        <w:numPr>
          <w:ilvl w:val="3"/>
          <w:numId w:val="1"/>
        </w:numPr>
      </w:pPr>
      <w:r>
        <w:t>A: I think it’s useful to keep it.</w:t>
      </w:r>
    </w:p>
    <w:p w14:paraId="1231C499" w14:textId="1A2BF079" w:rsidR="002F46B8" w:rsidRDefault="002F46B8" w:rsidP="00CA5FE8">
      <w:pPr>
        <w:pStyle w:val="ListParagraph"/>
        <w:numPr>
          <w:ilvl w:val="3"/>
          <w:numId w:val="1"/>
        </w:numPr>
      </w:pPr>
      <w:r>
        <w:t>C: CID 1406 also touched this clause.</w:t>
      </w:r>
    </w:p>
    <w:p w14:paraId="24EC85EB" w14:textId="77777777" w:rsidR="00F47871" w:rsidRDefault="00F47871" w:rsidP="00F47871">
      <w:pPr>
        <w:pStyle w:val="ListParagraph"/>
        <w:numPr>
          <w:ilvl w:val="3"/>
          <w:numId w:val="1"/>
        </w:numPr>
      </w:pPr>
      <w:r w:rsidRPr="002E244F">
        <w:lastRenderedPageBreak/>
        <w:t xml:space="preserve">More work required. Bring back at </w:t>
      </w:r>
      <w:r>
        <w:t xml:space="preserve">the December </w:t>
      </w:r>
      <w:r w:rsidRPr="002E244F">
        <w:t>ad hoc.</w:t>
      </w:r>
    </w:p>
    <w:p w14:paraId="7467EB4D" w14:textId="20DA44B1" w:rsidR="00736945" w:rsidRPr="004627BB" w:rsidRDefault="00736945" w:rsidP="005B54C0">
      <w:pPr>
        <w:pStyle w:val="ListParagraph"/>
        <w:ind w:left="1728"/>
      </w:pPr>
    </w:p>
    <w:p w14:paraId="1A92002C" w14:textId="77777777" w:rsidR="00C662B2" w:rsidRDefault="00C662B2" w:rsidP="00C662B2">
      <w:pPr>
        <w:pStyle w:val="ListParagraph"/>
        <w:numPr>
          <w:ilvl w:val="1"/>
          <w:numId w:val="1"/>
        </w:numPr>
      </w:pPr>
      <w:r w:rsidRPr="00736945">
        <w:rPr>
          <w:b/>
          <w:bCs/>
        </w:rPr>
        <w:t xml:space="preserve">Review </w:t>
      </w:r>
      <w:r>
        <w:rPr>
          <w:b/>
          <w:bCs/>
        </w:rPr>
        <w:t xml:space="preserve">various CIDs: </w:t>
      </w:r>
      <w:r w:rsidRPr="00392F75">
        <w:t>M</w:t>
      </w:r>
      <w:r>
        <w:t>ark HAMILTON</w:t>
      </w:r>
      <w:r w:rsidRPr="00392F75">
        <w:t xml:space="preserve"> (</w:t>
      </w:r>
      <w:r>
        <w:t>Ruckus)</w:t>
      </w:r>
    </w:p>
    <w:p w14:paraId="1C9C7787" w14:textId="3C05221E" w:rsidR="005B54C0" w:rsidRPr="002E244F" w:rsidRDefault="005B54C0" w:rsidP="005B54C0">
      <w:pPr>
        <w:pStyle w:val="ListParagraph"/>
        <w:numPr>
          <w:ilvl w:val="2"/>
          <w:numId w:val="1"/>
        </w:numPr>
        <w:rPr>
          <w:highlight w:val="yellow"/>
        </w:rPr>
      </w:pPr>
      <w:r w:rsidRPr="002E244F">
        <w:rPr>
          <w:highlight w:val="yellow"/>
        </w:rPr>
        <w:t xml:space="preserve">CID </w:t>
      </w:r>
      <w:r w:rsidR="00C662B2">
        <w:rPr>
          <w:highlight w:val="yellow"/>
        </w:rPr>
        <w:t>6431</w:t>
      </w:r>
      <w:r w:rsidR="0090087A" w:rsidRPr="002E244F">
        <w:rPr>
          <w:highlight w:val="yellow"/>
        </w:rPr>
        <w:t xml:space="preserve"> (</w:t>
      </w:r>
      <w:r w:rsidR="004627BB" w:rsidRPr="002E244F">
        <w:rPr>
          <w:highlight w:val="yellow"/>
        </w:rPr>
        <w:t>MAC</w:t>
      </w:r>
      <w:r w:rsidR="0090087A" w:rsidRPr="002E244F">
        <w:rPr>
          <w:highlight w:val="yellow"/>
        </w:rPr>
        <w:t>)</w:t>
      </w:r>
    </w:p>
    <w:p w14:paraId="173FA0BE" w14:textId="3206EBA0" w:rsidR="0085085B" w:rsidRDefault="005B54C0" w:rsidP="0085085B">
      <w:pPr>
        <w:pStyle w:val="ListParagraph"/>
        <w:numPr>
          <w:ilvl w:val="3"/>
          <w:numId w:val="1"/>
        </w:numPr>
      </w:pPr>
      <w:r>
        <w:t>Review Comment</w:t>
      </w:r>
      <w:r w:rsidR="00881475">
        <w:t>.</w:t>
      </w:r>
    </w:p>
    <w:p w14:paraId="23DE016B" w14:textId="62A02E5D" w:rsidR="00881475" w:rsidRDefault="00881475" w:rsidP="0085085B">
      <w:pPr>
        <w:pStyle w:val="ListParagraph"/>
        <w:numPr>
          <w:ilvl w:val="3"/>
          <w:numId w:val="1"/>
        </w:numPr>
      </w:pPr>
      <w:r>
        <w:t>C: The announce frame explicitly lists what is permitted within them.</w:t>
      </w:r>
    </w:p>
    <w:p w14:paraId="19F2D7C7" w14:textId="3903332F" w:rsidR="00881475" w:rsidRDefault="00881475" w:rsidP="0085085B">
      <w:pPr>
        <w:pStyle w:val="ListParagraph"/>
        <w:numPr>
          <w:ilvl w:val="3"/>
          <w:numId w:val="1"/>
        </w:numPr>
      </w:pPr>
      <w:r>
        <w:t>C: But the DMG BSS needs more than this information.</w:t>
      </w:r>
    </w:p>
    <w:p w14:paraId="712F7A83" w14:textId="056E41FF" w:rsidR="00881475" w:rsidRDefault="00881475" w:rsidP="0085085B">
      <w:pPr>
        <w:pStyle w:val="ListParagraph"/>
        <w:numPr>
          <w:ilvl w:val="3"/>
          <w:numId w:val="1"/>
        </w:numPr>
      </w:pPr>
      <w:r>
        <w:t>Chair: Let’s assign it back to the commenter.</w:t>
      </w:r>
    </w:p>
    <w:p w14:paraId="314E8ED0" w14:textId="3AE41341" w:rsidR="00881475" w:rsidRDefault="00881475" w:rsidP="00881475">
      <w:pPr>
        <w:pStyle w:val="ListParagraph"/>
        <w:numPr>
          <w:ilvl w:val="3"/>
          <w:numId w:val="1"/>
        </w:numPr>
      </w:pPr>
      <w:r w:rsidRPr="002E244F">
        <w:t xml:space="preserve">More work required. </w:t>
      </w:r>
      <w:r>
        <w:t xml:space="preserve">Assigned to Mark Rison to post a question to the email reflector. </w:t>
      </w:r>
      <w:r w:rsidRPr="002E244F">
        <w:t xml:space="preserve">Bring back at </w:t>
      </w:r>
      <w:r>
        <w:t>the January 2024 interim.</w:t>
      </w:r>
    </w:p>
    <w:p w14:paraId="148E8165" w14:textId="77777777" w:rsidR="00B550DF" w:rsidRDefault="00B550DF" w:rsidP="00B550DF"/>
    <w:p w14:paraId="16F7367D" w14:textId="4ACF5330" w:rsidR="00881475" w:rsidRPr="002D70FC" w:rsidRDefault="00881475" w:rsidP="00881475">
      <w:pPr>
        <w:pStyle w:val="ListParagraph"/>
        <w:numPr>
          <w:ilvl w:val="2"/>
          <w:numId w:val="1"/>
        </w:numPr>
        <w:rPr>
          <w:highlight w:val="green"/>
        </w:rPr>
      </w:pPr>
      <w:r w:rsidRPr="002D70FC">
        <w:rPr>
          <w:highlight w:val="green"/>
        </w:rPr>
        <w:t>CID 6222 (MAC)</w:t>
      </w:r>
    </w:p>
    <w:p w14:paraId="24F20984" w14:textId="77777777" w:rsidR="00881475" w:rsidRDefault="00881475" w:rsidP="00881475">
      <w:pPr>
        <w:pStyle w:val="ListParagraph"/>
        <w:numPr>
          <w:ilvl w:val="3"/>
          <w:numId w:val="1"/>
        </w:numPr>
      </w:pPr>
      <w:r>
        <w:t>Review Comment.</w:t>
      </w:r>
    </w:p>
    <w:p w14:paraId="790CF9EF" w14:textId="77777777" w:rsidR="00B550DF" w:rsidRDefault="00881475" w:rsidP="00881475">
      <w:pPr>
        <w:pStyle w:val="ListParagraph"/>
        <w:numPr>
          <w:ilvl w:val="3"/>
          <w:numId w:val="1"/>
        </w:numPr>
      </w:pPr>
      <w:r>
        <w:t xml:space="preserve">C: </w:t>
      </w:r>
      <w:r w:rsidR="00B550DF">
        <w:t>I think this is ok.</w:t>
      </w:r>
    </w:p>
    <w:p w14:paraId="4520046B" w14:textId="68B53587" w:rsidR="002D70FC" w:rsidRDefault="002D70FC" w:rsidP="002D70FC">
      <w:pPr>
        <w:pStyle w:val="ListParagraph"/>
        <w:numPr>
          <w:ilvl w:val="3"/>
          <w:numId w:val="1"/>
        </w:numPr>
      </w:pPr>
      <w:r>
        <w:t>REVISED: Add "the " before "base" at the cited location.</w:t>
      </w:r>
    </w:p>
    <w:p w14:paraId="785658CE" w14:textId="77777777" w:rsidR="002D70FC" w:rsidRDefault="002D70FC" w:rsidP="002D70FC">
      <w:pPr>
        <w:pStyle w:val="ListParagraph"/>
        <w:numPr>
          <w:ilvl w:val="3"/>
          <w:numId w:val="1"/>
        </w:numPr>
      </w:pPr>
      <w:r>
        <w:t>No objection – Mark Ready for Motion</w:t>
      </w:r>
    </w:p>
    <w:p w14:paraId="194FB462" w14:textId="77777777" w:rsidR="00881475" w:rsidRDefault="00881475" w:rsidP="00881475"/>
    <w:p w14:paraId="22B46FB1" w14:textId="0F79DD2B" w:rsidR="002D70FC" w:rsidRPr="002E244F" w:rsidRDefault="002D70FC" w:rsidP="002D70FC">
      <w:pPr>
        <w:pStyle w:val="ListParagraph"/>
        <w:numPr>
          <w:ilvl w:val="2"/>
          <w:numId w:val="1"/>
        </w:numPr>
        <w:rPr>
          <w:highlight w:val="yellow"/>
        </w:rPr>
      </w:pPr>
      <w:r w:rsidRPr="002E244F">
        <w:rPr>
          <w:highlight w:val="yellow"/>
        </w:rPr>
        <w:t xml:space="preserve">CID </w:t>
      </w:r>
      <w:r>
        <w:rPr>
          <w:highlight w:val="yellow"/>
        </w:rPr>
        <w:t xml:space="preserve">6561 </w:t>
      </w:r>
      <w:r w:rsidRPr="002E244F">
        <w:rPr>
          <w:highlight w:val="yellow"/>
        </w:rPr>
        <w:t>(MAC)</w:t>
      </w:r>
    </w:p>
    <w:p w14:paraId="7F2D93BE" w14:textId="77777777" w:rsidR="002D70FC" w:rsidRDefault="002D70FC" w:rsidP="002D70FC">
      <w:pPr>
        <w:pStyle w:val="ListParagraph"/>
        <w:numPr>
          <w:ilvl w:val="3"/>
          <w:numId w:val="1"/>
        </w:numPr>
      </w:pPr>
      <w:r>
        <w:t>Review Comment.</w:t>
      </w:r>
    </w:p>
    <w:p w14:paraId="1289D3F1" w14:textId="3996762B" w:rsidR="002D70FC" w:rsidRDefault="002D70FC" w:rsidP="002D70FC">
      <w:pPr>
        <w:pStyle w:val="ListParagraph"/>
        <w:numPr>
          <w:ilvl w:val="3"/>
          <w:numId w:val="1"/>
        </w:numPr>
      </w:pPr>
      <w:r>
        <w:t>Related to CID 303 (clause 10.3.2.14.3)</w:t>
      </w:r>
    </w:p>
    <w:p w14:paraId="2A507CDD" w14:textId="13677253" w:rsidR="002D70FC" w:rsidRDefault="002D70FC" w:rsidP="002D70FC">
      <w:pPr>
        <w:pStyle w:val="ListParagraph"/>
        <w:numPr>
          <w:ilvl w:val="3"/>
          <w:numId w:val="1"/>
        </w:numPr>
      </w:pPr>
      <w:r>
        <w:t>Q: Are there Block Ack (BA) agreements for PV1?</w:t>
      </w:r>
    </w:p>
    <w:p w14:paraId="2C3627E3" w14:textId="13A28765" w:rsidR="002D70FC" w:rsidRDefault="002D70FC" w:rsidP="002D70FC">
      <w:pPr>
        <w:pStyle w:val="ListParagraph"/>
        <w:numPr>
          <w:ilvl w:val="3"/>
          <w:numId w:val="1"/>
        </w:numPr>
      </w:pPr>
      <w:r>
        <w:t>A: Not sure.</w:t>
      </w:r>
    </w:p>
    <w:p w14:paraId="38409486" w14:textId="585FE78A" w:rsidR="002D70FC" w:rsidRDefault="00E50A35" w:rsidP="002D70FC">
      <w:pPr>
        <w:pStyle w:val="ListParagraph"/>
        <w:numPr>
          <w:ilvl w:val="3"/>
          <w:numId w:val="1"/>
        </w:numPr>
      </w:pPr>
      <w:r>
        <w:t>Q</w:t>
      </w:r>
      <w:r w:rsidR="002D70FC">
        <w:t>: Perhaps this needs to be checked?</w:t>
      </w:r>
    </w:p>
    <w:p w14:paraId="29A1FBF4" w14:textId="25642A62" w:rsidR="002D70FC" w:rsidRDefault="002D70FC" w:rsidP="002D70FC">
      <w:pPr>
        <w:pStyle w:val="ListParagraph"/>
        <w:numPr>
          <w:ilvl w:val="3"/>
          <w:numId w:val="1"/>
        </w:numPr>
      </w:pPr>
      <w:r>
        <w:t>C: The “if any” applies to the BA agreement.</w:t>
      </w:r>
    </w:p>
    <w:p w14:paraId="4AE199E6" w14:textId="7A507F25" w:rsidR="00E50A35" w:rsidRDefault="00E50A35" w:rsidP="00E50A35">
      <w:pPr>
        <w:pStyle w:val="ListParagraph"/>
        <w:numPr>
          <w:ilvl w:val="3"/>
          <w:numId w:val="1"/>
        </w:numPr>
      </w:pPr>
      <w:r>
        <w:t>C: RC11 and RC12 are special instances of PV1 frames. So, they may not need BA agreements.</w:t>
      </w:r>
    </w:p>
    <w:p w14:paraId="68894C8D" w14:textId="470DC947" w:rsidR="00E50A35" w:rsidRDefault="00E50A35" w:rsidP="00E50A35">
      <w:pPr>
        <w:pStyle w:val="ListParagraph"/>
        <w:numPr>
          <w:ilvl w:val="3"/>
          <w:numId w:val="1"/>
        </w:numPr>
      </w:pPr>
      <w:r w:rsidRPr="002E244F">
        <w:t xml:space="preserve">More work required. </w:t>
      </w:r>
      <w:r>
        <w:t xml:space="preserve">Assigned to Mark Rison. </w:t>
      </w:r>
      <w:r w:rsidRPr="002E244F">
        <w:t xml:space="preserve">Bring back at </w:t>
      </w:r>
      <w:r>
        <w:t>the January 2024 interim.</w:t>
      </w:r>
    </w:p>
    <w:p w14:paraId="27B1858E" w14:textId="77777777" w:rsidR="00E50A35" w:rsidRDefault="00E50A35" w:rsidP="00E50A35">
      <w:pPr>
        <w:ind w:left="1080"/>
      </w:pPr>
    </w:p>
    <w:p w14:paraId="36059BCF" w14:textId="6E0D623D" w:rsidR="00A40146" w:rsidRPr="00A40146" w:rsidRDefault="00A40146" w:rsidP="00A40146">
      <w:pPr>
        <w:pStyle w:val="ListParagraph"/>
        <w:numPr>
          <w:ilvl w:val="2"/>
          <w:numId w:val="1"/>
        </w:numPr>
        <w:rPr>
          <w:highlight w:val="green"/>
        </w:rPr>
      </w:pPr>
      <w:r w:rsidRPr="00A40146">
        <w:rPr>
          <w:highlight w:val="green"/>
        </w:rPr>
        <w:t>CID 6258 (MAC)</w:t>
      </w:r>
    </w:p>
    <w:p w14:paraId="10372F77" w14:textId="77777777" w:rsidR="00A40146" w:rsidRDefault="00A40146" w:rsidP="00A40146">
      <w:pPr>
        <w:pStyle w:val="ListParagraph"/>
        <w:numPr>
          <w:ilvl w:val="3"/>
          <w:numId w:val="1"/>
        </w:numPr>
      </w:pPr>
      <w:r>
        <w:t>Review Comment.</w:t>
      </w:r>
    </w:p>
    <w:p w14:paraId="4DB03A28" w14:textId="08AEA7BA" w:rsidR="00A40146" w:rsidRDefault="00A40146" w:rsidP="00A40146">
      <w:pPr>
        <w:pStyle w:val="ListParagraph"/>
        <w:numPr>
          <w:ilvl w:val="3"/>
          <w:numId w:val="1"/>
        </w:numPr>
      </w:pPr>
      <w:r>
        <w:t>P1853 in D4.1, around L12.</w:t>
      </w:r>
    </w:p>
    <w:p w14:paraId="3D941059" w14:textId="1733B7A1" w:rsidR="00A40146" w:rsidRDefault="00A40146" w:rsidP="00A40146">
      <w:pPr>
        <w:pStyle w:val="ListParagraph"/>
        <w:numPr>
          <w:ilvl w:val="3"/>
          <w:numId w:val="1"/>
        </w:numPr>
      </w:pPr>
      <w:r>
        <w:t>ACCEPTED: Editor: In D4.1, at P1853.12, add "and addressed to the STA" after "transmitted by the recipient of the PS-Poll frame".</w:t>
      </w:r>
    </w:p>
    <w:p w14:paraId="5B1FCDF2" w14:textId="77777777" w:rsidR="00A40146" w:rsidRDefault="00A40146" w:rsidP="00A40146">
      <w:pPr>
        <w:pStyle w:val="ListParagraph"/>
        <w:numPr>
          <w:ilvl w:val="3"/>
          <w:numId w:val="1"/>
        </w:numPr>
      </w:pPr>
      <w:r>
        <w:t>No objection – Mark Ready for Motion</w:t>
      </w:r>
    </w:p>
    <w:p w14:paraId="077531D6" w14:textId="77777777" w:rsidR="00A40146" w:rsidRDefault="00A40146" w:rsidP="00E50A35">
      <w:pPr>
        <w:ind w:left="1080"/>
      </w:pPr>
    </w:p>
    <w:p w14:paraId="65BFEF5C" w14:textId="7AA3BCD6" w:rsidR="00A40146" w:rsidRPr="002E244F" w:rsidRDefault="00A40146" w:rsidP="00A40146">
      <w:pPr>
        <w:pStyle w:val="ListParagraph"/>
        <w:numPr>
          <w:ilvl w:val="2"/>
          <w:numId w:val="1"/>
        </w:numPr>
        <w:rPr>
          <w:highlight w:val="yellow"/>
        </w:rPr>
      </w:pPr>
      <w:r w:rsidRPr="002E244F">
        <w:rPr>
          <w:highlight w:val="yellow"/>
        </w:rPr>
        <w:t xml:space="preserve">CID </w:t>
      </w:r>
      <w:r>
        <w:rPr>
          <w:highlight w:val="yellow"/>
        </w:rPr>
        <w:t xml:space="preserve">6501 </w:t>
      </w:r>
      <w:r w:rsidRPr="002E244F">
        <w:rPr>
          <w:highlight w:val="yellow"/>
        </w:rPr>
        <w:t>(MAC)</w:t>
      </w:r>
    </w:p>
    <w:p w14:paraId="0F4E7F55" w14:textId="77777777" w:rsidR="00A40146" w:rsidRDefault="00A40146" w:rsidP="00A40146">
      <w:pPr>
        <w:pStyle w:val="ListParagraph"/>
        <w:numPr>
          <w:ilvl w:val="3"/>
          <w:numId w:val="1"/>
        </w:numPr>
      </w:pPr>
      <w:r>
        <w:t>Review Comment.</w:t>
      </w:r>
    </w:p>
    <w:p w14:paraId="3077EF0E" w14:textId="0C0EDC3C" w:rsidR="00A40146" w:rsidRDefault="00A40146" w:rsidP="00A40146">
      <w:pPr>
        <w:pStyle w:val="ListParagraph"/>
        <w:numPr>
          <w:ilvl w:val="3"/>
          <w:numId w:val="1"/>
        </w:numPr>
      </w:pPr>
      <w:r>
        <w:t>C: This has been discussed before, possibly in HCF.</w:t>
      </w:r>
    </w:p>
    <w:p w14:paraId="3E32D9A7" w14:textId="4A10A18F" w:rsidR="00A40146" w:rsidRDefault="00A40146" w:rsidP="00A40146">
      <w:pPr>
        <w:pStyle w:val="ListParagraph"/>
        <w:numPr>
          <w:ilvl w:val="3"/>
          <w:numId w:val="1"/>
        </w:numPr>
      </w:pPr>
      <w:r>
        <w:t xml:space="preserve">C: The </w:t>
      </w:r>
      <w:r w:rsidRPr="00A40146">
        <w:t>subclause should be 9.4.2.29</w:t>
      </w:r>
      <w:r>
        <w:t>. P1022 in D4.1.</w:t>
      </w:r>
    </w:p>
    <w:p w14:paraId="1A030BD5" w14:textId="45604477" w:rsidR="00A40146" w:rsidRDefault="008B5A77" w:rsidP="00A40146">
      <w:pPr>
        <w:pStyle w:val="ListParagraph"/>
        <w:numPr>
          <w:ilvl w:val="3"/>
          <w:numId w:val="1"/>
        </w:numPr>
      </w:pPr>
      <w:r>
        <w:t>C: So, perhaps we should add a note.</w:t>
      </w:r>
    </w:p>
    <w:p w14:paraId="1B7289A2" w14:textId="6F6FBFA2" w:rsidR="00323026" w:rsidRDefault="00A40146" w:rsidP="00A40146">
      <w:pPr>
        <w:pStyle w:val="ListParagraph"/>
        <w:numPr>
          <w:ilvl w:val="3"/>
          <w:numId w:val="1"/>
        </w:numPr>
      </w:pPr>
      <w:r w:rsidRPr="002E244F">
        <w:t xml:space="preserve">More work required. </w:t>
      </w:r>
      <w:r>
        <w:t xml:space="preserve">Assigned to </w:t>
      </w:r>
      <w:r w:rsidR="008B5A77">
        <w:t>Mark Rison</w:t>
      </w:r>
      <w:r>
        <w:t xml:space="preserve">. </w:t>
      </w:r>
      <w:r w:rsidR="00323026">
        <w:t>Thomas Derham to research where this material was added, to see if that clarifies intent for this being limited to TFS or not.</w:t>
      </w:r>
    </w:p>
    <w:p w14:paraId="2C1399CD" w14:textId="6927158C" w:rsidR="00A40146" w:rsidRDefault="00A40146" w:rsidP="00A40146">
      <w:pPr>
        <w:pStyle w:val="ListParagraph"/>
        <w:numPr>
          <w:ilvl w:val="3"/>
          <w:numId w:val="1"/>
        </w:numPr>
      </w:pPr>
      <w:r w:rsidRPr="002E244F">
        <w:t xml:space="preserve">Bring back at </w:t>
      </w:r>
      <w:r>
        <w:t>the January 2024 interim.</w:t>
      </w:r>
    </w:p>
    <w:p w14:paraId="2B10C3D3" w14:textId="77777777" w:rsidR="00A40146" w:rsidRDefault="00A40146" w:rsidP="00A40146"/>
    <w:p w14:paraId="4B0A0947" w14:textId="28D0F1E6" w:rsidR="00323026" w:rsidRPr="006A2894" w:rsidRDefault="00323026" w:rsidP="00323026">
      <w:pPr>
        <w:pStyle w:val="ListParagraph"/>
        <w:numPr>
          <w:ilvl w:val="2"/>
          <w:numId w:val="1"/>
        </w:numPr>
        <w:rPr>
          <w:highlight w:val="green"/>
        </w:rPr>
      </w:pPr>
      <w:r w:rsidRPr="006A2894">
        <w:rPr>
          <w:highlight w:val="green"/>
        </w:rPr>
        <w:t>CID 6219 (MAC)</w:t>
      </w:r>
    </w:p>
    <w:p w14:paraId="5B12B43F" w14:textId="77777777" w:rsidR="00323026" w:rsidRDefault="00323026" w:rsidP="00323026">
      <w:pPr>
        <w:pStyle w:val="ListParagraph"/>
        <w:numPr>
          <w:ilvl w:val="3"/>
          <w:numId w:val="1"/>
        </w:numPr>
      </w:pPr>
      <w:r>
        <w:t>Review Comment.</w:t>
      </w:r>
    </w:p>
    <w:p w14:paraId="1B333E0F" w14:textId="1FF5E704" w:rsidR="00323026" w:rsidRDefault="00323026" w:rsidP="00323026">
      <w:pPr>
        <w:pStyle w:val="ListParagraph"/>
        <w:numPr>
          <w:ilvl w:val="3"/>
          <w:numId w:val="1"/>
        </w:numPr>
      </w:pPr>
      <w:r>
        <w:t>C: I don’t the AP really cares about this. I would prefer to leave this.</w:t>
      </w:r>
    </w:p>
    <w:p w14:paraId="65DBEC44" w14:textId="39689C88" w:rsidR="00323026" w:rsidRDefault="00323026" w:rsidP="00323026">
      <w:pPr>
        <w:pStyle w:val="ListParagraph"/>
        <w:numPr>
          <w:ilvl w:val="3"/>
          <w:numId w:val="1"/>
        </w:numPr>
      </w:pPr>
      <w:r>
        <w:t>C: The bit when set means that the STA has the capability to switch channels.</w:t>
      </w:r>
    </w:p>
    <w:p w14:paraId="208CE26E" w14:textId="77777777" w:rsidR="006A2894" w:rsidRDefault="006A2894" w:rsidP="006A2894">
      <w:pPr>
        <w:pStyle w:val="ListParagraph"/>
        <w:numPr>
          <w:ilvl w:val="3"/>
          <w:numId w:val="1"/>
        </w:numPr>
      </w:pPr>
      <w:r>
        <w:lastRenderedPageBreak/>
        <w:t>REJECTED (MAC: 2023-12-01 16:14:23Z): There is no text in 11.2.3.11 that implies this indication is only in TDLS setup, it can be used in Association.</w:t>
      </w:r>
    </w:p>
    <w:p w14:paraId="34FBBFD0" w14:textId="1A393AAE" w:rsidR="006A2894" w:rsidRDefault="006A2894" w:rsidP="006A2894">
      <w:pPr>
        <w:pStyle w:val="ListParagraph"/>
        <w:numPr>
          <w:ilvl w:val="3"/>
          <w:numId w:val="1"/>
        </w:numPr>
      </w:pPr>
      <w:r>
        <w:t>No objection – Mark Ready for Motion</w:t>
      </w:r>
    </w:p>
    <w:p w14:paraId="1A18F8B5" w14:textId="77777777" w:rsidR="00323026" w:rsidRDefault="00323026" w:rsidP="00A40146"/>
    <w:p w14:paraId="3ED3EE22" w14:textId="01A47175" w:rsidR="006A2894" w:rsidRPr="006A2894" w:rsidRDefault="006A2894" w:rsidP="006A2894">
      <w:pPr>
        <w:pStyle w:val="ListParagraph"/>
        <w:numPr>
          <w:ilvl w:val="2"/>
          <w:numId w:val="1"/>
        </w:numPr>
        <w:rPr>
          <w:highlight w:val="yellow"/>
        </w:rPr>
      </w:pPr>
      <w:r w:rsidRPr="006A2894">
        <w:rPr>
          <w:highlight w:val="yellow"/>
        </w:rPr>
        <w:t>CID 6557 (MAC)</w:t>
      </w:r>
    </w:p>
    <w:p w14:paraId="636359F4" w14:textId="77777777" w:rsidR="006A2894" w:rsidRDefault="006A2894" w:rsidP="006A2894">
      <w:pPr>
        <w:pStyle w:val="ListParagraph"/>
        <w:numPr>
          <w:ilvl w:val="3"/>
          <w:numId w:val="1"/>
        </w:numPr>
      </w:pPr>
      <w:r>
        <w:t>Review Comment.</w:t>
      </w:r>
    </w:p>
    <w:p w14:paraId="6F9C306B" w14:textId="3FCF196B" w:rsidR="006A2894" w:rsidRDefault="006A2894" w:rsidP="006A2894">
      <w:pPr>
        <w:pStyle w:val="ListParagraph"/>
        <w:numPr>
          <w:ilvl w:val="3"/>
          <w:numId w:val="1"/>
        </w:numPr>
      </w:pPr>
      <w:r>
        <w:t>Discussion about where to move the text to.</w:t>
      </w:r>
    </w:p>
    <w:p w14:paraId="021C46B3" w14:textId="77FCD1B9" w:rsidR="006A2894" w:rsidRDefault="006A2894" w:rsidP="006A2894">
      <w:pPr>
        <w:pStyle w:val="ListParagraph"/>
        <w:numPr>
          <w:ilvl w:val="3"/>
          <w:numId w:val="1"/>
        </w:numPr>
      </w:pPr>
      <w:r>
        <w:t>C: I suggest 10.3.2.2.</w:t>
      </w:r>
    </w:p>
    <w:p w14:paraId="6EA54B53" w14:textId="56F95F5B" w:rsidR="006A2894" w:rsidRDefault="006A2894" w:rsidP="006A2894">
      <w:pPr>
        <w:pStyle w:val="ListParagraph"/>
        <w:numPr>
          <w:ilvl w:val="3"/>
          <w:numId w:val="1"/>
        </w:numPr>
      </w:pPr>
      <w:r>
        <w:t>Direction is to put this text at/near the end of 10.3.2.2 (D4.1 numbering).</w:t>
      </w:r>
    </w:p>
    <w:p w14:paraId="13F9847D" w14:textId="0881DB03" w:rsidR="006A2894" w:rsidRDefault="006A2894" w:rsidP="006A2894">
      <w:pPr>
        <w:pStyle w:val="ListParagraph"/>
        <w:numPr>
          <w:ilvl w:val="3"/>
          <w:numId w:val="1"/>
        </w:numPr>
      </w:pPr>
      <w:r w:rsidRPr="002E244F">
        <w:t xml:space="preserve">More work required. </w:t>
      </w:r>
      <w:r>
        <w:t xml:space="preserve">Assigned to Mark Rison. </w:t>
      </w:r>
      <w:r w:rsidRPr="002E244F">
        <w:t xml:space="preserve">Bring back at </w:t>
      </w:r>
      <w:r>
        <w:t>the December ad-hoc.</w:t>
      </w:r>
    </w:p>
    <w:p w14:paraId="7D86FE3A" w14:textId="77777777" w:rsidR="006A2894" w:rsidRDefault="006A2894" w:rsidP="00A40146"/>
    <w:p w14:paraId="3C9DA62D" w14:textId="3115D7F1" w:rsidR="006A2894" w:rsidRPr="006A2894" w:rsidRDefault="006A2894" w:rsidP="006A2894">
      <w:pPr>
        <w:pStyle w:val="ListParagraph"/>
        <w:numPr>
          <w:ilvl w:val="2"/>
          <w:numId w:val="1"/>
        </w:numPr>
        <w:rPr>
          <w:highlight w:val="green"/>
        </w:rPr>
      </w:pPr>
      <w:r w:rsidRPr="006A2894">
        <w:rPr>
          <w:highlight w:val="green"/>
        </w:rPr>
        <w:t>CID 6265 (MAC)</w:t>
      </w:r>
    </w:p>
    <w:p w14:paraId="06FCE930" w14:textId="77777777" w:rsidR="006A2894" w:rsidRDefault="006A2894" w:rsidP="006A2894">
      <w:pPr>
        <w:pStyle w:val="ListParagraph"/>
        <w:numPr>
          <w:ilvl w:val="3"/>
          <w:numId w:val="1"/>
        </w:numPr>
      </w:pPr>
      <w:r>
        <w:t>Review Comment.</w:t>
      </w:r>
    </w:p>
    <w:p w14:paraId="1F675685" w14:textId="1F773986" w:rsidR="006A2894" w:rsidRDefault="006A2894" w:rsidP="006A2894">
      <w:pPr>
        <w:pStyle w:val="ListParagraph"/>
        <w:numPr>
          <w:ilvl w:val="3"/>
          <w:numId w:val="1"/>
        </w:numPr>
      </w:pPr>
      <w:r>
        <w:t xml:space="preserve">REVISED: </w:t>
      </w:r>
      <w:r w:rsidR="00E62BD5">
        <w:t>Change "Authentication count" to "AKM suite count" at D4.1: P990.22 P990.32 P990.44 P990.54 and P991.6.</w:t>
      </w:r>
    </w:p>
    <w:p w14:paraId="1E3C138E" w14:textId="77777777" w:rsidR="006A2894" w:rsidRDefault="006A2894" w:rsidP="006A2894">
      <w:pPr>
        <w:pStyle w:val="ListParagraph"/>
        <w:numPr>
          <w:ilvl w:val="3"/>
          <w:numId w:val="1"/>
        </w:numPr>
      </w:pPr>
      <w:r>
        <w:t>No objection – Mark Ready for Motion</w:t>
      </w:r>
    </w:p>
    <w:p w14:paraId="6DCF1676" w14:textId="77777777" w:rsidR="006A2894" w:rsidRDefault="006A2894" w:rsidP="006A2894"/>
    <w:p w14:paraId="0AACB375" w14:textId="45DDCF44" w:rsidR="00E62BD5" w:rsidRPr="00E62BD5" w:rsidRDefault="00E62BD5" w:rsidP="00E62BD5">
      <w:pPr>
        <w:pStyle w:val="ListParagraph"/>
        <w:numPr>
          <w:ilvl w:val="2"/>
          <w:numId w:val="1"/>
        </w:numPr>
        <w:rPr>
          <w:highlight w:val="yellow"/>
        </w:rPr>
      </w:pPr>
      <w:r w:rsidRPr="00E62BD5">
        <w:rPr>
          <w:highlight w:val="yellow"/>
        </w:rPr>
        <w:t>CID 6178 (MAC)</w:t>
      </w:r>
    </w:p>
    <w:p w14:paraId="1E6D581D" w14:textId="77777777" w:rsidR="00E62BD5" w:rsidRDefault="00E62BD5" w:rsidP="00E62BD5">
      <w:pPr>
        <w:pStyle w:val="ListParagraph"/>
        <w:numPr>
          <w:ilvl w:val="3"/>
          <w:numId w:val="1"/>
        </w:numPr>
      </w:pPr>
      <w:r>
        <w:t>Review Comment.</w:t>
      </w:r>
    </w:p>
    <w:p w14:paraId="6EA2F063" w14:textId="739740B0" w:rsidR="00E62BD5" w:rsidRDefault="00E62BD5" w:rsidP="00E62BD5">
      <w:pPr>
        <w:pStyle w:val="ListParagraph"/>
        <w:numPr>
          <w:ilvl w:val="3"/>
          <w:numId w:val="1"/>
        </w:numPr>
      </w:pPr>
      <w:r w:rsidRPr="002E244F">
        <w:t xml:space="preserve">More work required. </w:t>
      </w:r>
      <w:r>
        <w:t xml:space="preserve">Assigned to Mark Hamilton. </w:t>
      </w:r>
      <w:r w:rsidRPr="002E244F">
        <w:t xml:space="preserve">Bring back at </w:t>
      </w:r>
      <w:r>
        <w:t>the December ad-hoc.</w:t>
      </w:r>
    </w:p>
    <w:p w14:paraId="31E3C942" w14:textId="77777777" w:rsidR="00E62BD5" w:rsidRDefault="00E62BD5" w:rsidP="006A2894"/>
    <w:p w14:paraId="51E02664" w14:textId="13498A49" w:rsidR="00E62BD5" w:rsidRPr="006A2894" w:rsidRDefault="00E62BD5" w:rsidP="00E62BD5">
      <w:pPr>
        <w:pStyle w:val="ListParagraph"/>
        <w:numPr>
          <w:ilvl w:val="2"/>
          <w:numId w:val="1"/>
        </w:numPr>
        <w:rPr>
          <w:highlight w:val="green"/>
        </w:rPr>
      </w:pPr>
      <w:r w:rsidRPr="006A2894">
        <w:rPr>
          <w:highlight w:val="green"/>
        </w:rPr>
        <w:t>CID 6</w:t>
      </w:r>
      <w:r>
        <w:rPr>
          <w:highlight w:val="green"/>
        </w:rPr>
        <w:t>326</w:t>
      </w:r>
      <w:r w:rsidRPr="006A2894">
        <w:rPr>
          <w:highlight w:val="green"/>
        </w:rPr>
        <w:t xml:space="preserve"> (MAC)</w:t>
      </w:r>
    </w:p>
    <w:p w14:paraId="1F2DB0D5" w14:textId="77777777" w:rsidR="00E62BD5" w:rsidRDefault="00E62BD5" w:rsidP="00E62BD5">
      <w:pPr>
        <w:pStyle w:val="ListParagraph"/>
        <w:numPr>
          <w:ilvl w:val="3"/>
          <w:numId w:val="1"/>
        </w:numPr>
      </w:pPr>
      <w:r>
        <w:t>Review Comment.</w:t>
      </w:r>
    </w:p>
    <w:p w14:paraId="5BD10B57" w14:textId="0A0FDD95" w:rsidR="00E62BD5" w:rsidRDefault="00E62BD5" w:rsidP="00E62BD5">
      <w:pPr>
        <w:pStyle w:val="ListParagraph"/>
        <w:numPr>
          <w:ilvl w:val="3"/>
          <w:numId w:val="1"/>
        </w:numPr>
      </w:pPr>
      <w:r>
        <w:t>C: It depends if the transmission is from the AP or the STA.</w:t>
      </w:r>
    </w:p>
    <w:p w14:paraId="29B319EA" w14:textId="09C8E807" w:rsidR="00E62BD5" w:rsidRDefault="00E62BD5" w:rsidP="00E62BD5">
      <w:pPr>
        <w:pStyle w:val="ListParagraph"/>
        <w:numPr>
          <w:ilvl w:val="3"/>
          <w:numId w:val="1"/>
        </w:numPr>
      </w:pPr>
      <w:r>
        <w:t>C: It looks as though earlier CIDs have already solved this.</w:t>
      </w:r>
    </w:p>
    <w:p w14:paraId="27251C35" w14:textId="22E6A828" w:rsidR="00E62BD5" w:rsidRDefault="00E62BD5" w:rsidP="00E62BD5">
      <w:pPr>
        <w:pStyle w:val="ListParagraph"/>
        <w:numPr>
          <w:ilvl w:val="3"/>
          <w:numId w:val="1"/>
        </w:numPr>
      </w:pPr>
      <w:r>
        <w:t>REJECTED (MAC: 2023-12-01 16:29:32Z):  This has already been clarified in prior updates, per the existing paragraph stating: "An MPDU belonging to a TC is subject to the respective retry limit as well as the dot11EDCATableMSDULifetime (#3757) for a non-AP STA or dot11QAPEDCATableMSDULifetime for an AP and is discarded when either of them is exceeded.(#4331)"</w:t>
      </w:r>
    </w:p>
    <w:p w14:paraId="0EF7B96F" w14:textId="3F9A8D22" w:rsidR="00E62BD5" w:rsidRDefault="00E62BD5" w:rsidP="00E62BD5">
      <w:pPr>
        <w:pStyle w:val="ListParagraph"/>
        <w:numPr>
          <w:ilvl w:val="3"/>
          <w:numId w:val="1"/>
        </w:numPr>
      </w:pPr>
      <w:r>
        <w:t>No objection – Mark Ready for Motion</w:t>
      </w:r>
    </w:p>
    <w:p w14:paraId="0FC69F76" w14:textId="77777777" w:rsidR="00E62BD5" w:rsidRDefault="00E62BD5" w:rsidP="006A2894"/>
    <w:p w14:paraId="340D0204" w14:textId="45A0077E" w:rsidR="00E62BD5" w:rsidRPr="00E62BD5" w:rsidRDefault="00E62BD5" w:rsidP="00E62BD5">
      <w:pPr>
        <w:pStyle w:val="ListParagraph"/>
        <w:numPr>
          <w:ilvl w:val="2"/>
          <w:numId w:val="1"/>
        </w:numPr>
        <w:rPr>
          <w:highlight w:val="yellow"/>
        </w:rPr>
      </w:pPr>
      <w:r w:rsidRPr="00E62BD5">
        <w:rPr>
          <w:highlight w:val="yellow"/>
        </w:rPr>
        <w:t>CID 6</w:t>
      </w:r>
      <w:r>
        <w:rPr>
          <w:highlight w:val="yellow"/>
        </w:rPr>
        <w:t>368</w:t>
      </w:r>
      <w:r w:rsidRPr="00E62BD5">
        <w:rPr>
          <w:highlight w:val="yellow"/>
        </w:rPr>
        <w:t xml:space="preserve"> (MAC)</w:t>
      </w:r>
    </w:p>
    <w:p w14:paraId="721319E2" w14:textId="77777777" w:rsidR="00E62BD5" w:rsidRDefault="00E62BD5" w:rsidP="00E62BD5">
      <w:pPr>
        <w:pStyle w:val="ListParagraph"/>
        <w:numPr>
          <w:ilvl w:val="3"/>
          <w:numId w:val="1"/>
        </w:numPr>
      </w:pPr>
      <w:r>
        <w:t>Review Comment.</w:t>
      </w:r>
    </w:p>
    <w:p w14:paraId="5BCF200A" w14:textId="599F0611" w:rsidR="00E62BD5" w:rsidRDefault="00E62BD5" w:rsidP="006A2894">
      <w:pPr>
        <w:pStyle w:val="ListParagraph"/>
        <w:numPr>
          <w:ilvl w:val="3"/>
          <w:numId w:val="1"/>
        </w:numPr>
      </w:pPr>
      <w:r w:rsidRPr="002E244F">
        <w:t xml:space="preserve">More work required. </w:t>
      </w:r>
      <w:r>
        <w:t xml:space="preserve">Assigned to Mark Rison. </w:t>
      </w:r>
      <w:r w:rsidRPr="002E244F">
        <w:t xml:space="preserve">Bring back at </w:t>
      </w:r>
      <w:r>
        <w:t>the January interim.</w:t>
      </w:r>
    </w:p>
    <w:p w14:paraId="0E8E716C" w14:textId="77777777" w:rsidR="00E62BD5" w:rsidRDefault="00E62BD5" w:rsidP="006A2894"/>
    <w:p w14:paraId="09B57E3E" w14:textId="364A28B7" w:rsidR="00E62BD5" w:rsidRPr="000763AB" w:rsidRDefault="00E62BD5" w:rsidP="00E62BD5">
      <w:pPr>
        <w:pStyle w:val="ListParagraph"/>
        <w:numPr>
          <w:ilvl w:val="2"/>
          <w:numId w:val="1"/>
        </w:numPr>
        <w:rPr>
          <w:highlight w:val="green"/>
        </w:rPr>
      </w:pPr>
      <w:r w:rsidRPr="000763AB">
        <w:rPr>
          <w:highlight w:val="green"/>
        </w:rPr>
        <w:t>CID 6387 (MAC)</w:t>
      </w:r>
    </w:p>
    <w:p w14:paraId="12B8CC3F" w14:textId="77777777" w:rsidR="00E62BD5" w:rsidRDefault="00E62BD5" w:rsidP="00E62BD5">
      <w:pPr>
        <w:pStyle w:val="ListParagraph"/>
        <w:numPr>
          <w:ilvl w:val="3"/>
          <w:numId w:val="1"/>
        </w:numPr>
      </w:pPr>
      <w:r>
        <w:t>Review Comment.</w:t>
      </w:r>
    </w:p>
    <w:p w14:paraId="7BEA134A" w14:textId="01C49A76" w:rsidR="00F30111" w:rsidRDefault="00F30111" w:rsidP="00E62BD5">
      <w:pPr>
        <w:pStyle w:val="ListParagraph"/>
        <w:numPr>
          <w:ilvl w:val="3"/>
          <w:numId w:val="1"/>
        </w:numPr>
      </w:pPr>
      <w:r>
        <w:t>C: This paragraph seems to mention both the short and long slot times.</w:t>
      </w:r>
    </w:p>
    <w:p w14:paraId="687931BA" w14:textId="27CCAC58" w:rsidR="00F30111" w:rsidRDefault="00F30111" w:rsidP="00E62BD5">
      <w:pPr>
        <w:pStyle w:val="ListParagraph"/>
        <w:numPr>
          <w:ilvl w:val="3"/>
          <w:numId w:val="1"/>
        </w:numPr>
      </w:pPr>
      <w:r>
        <w:t>C: So, I think the “equal to 1” is incorrect in the 2</w:t>
      </w:r>
      <w:r w:rsidRPr="00F30111">
        <w:rPr>
          <w:vertAlign w:val="superscript"/>
        </w:rPr>
        <w:t>nd</w:t>
      </w:r>
      <w:r>
        <w:t xml:space="preserve"> sentence. Also see P1868 in D4.1.</w:t>
      </w:r>
    </w:p>
    <w:p w14:paraId="7D2C79E6" w14:textId="52F0DBD5" w:rsidR="00F30111" w:rsidRDefault="000763AB" w:rsidP="00E62BD5">
      <w:pPr>
        <w:pStyle w:val="ListParagraph"/>
        <w:numPr>
          <w:ilvl w:val="3"/>
          <w:numId w:val="1"/>
        </w:numPr>
      </w:pPr>
      <w:r>
        <w:t xml:space="preserve">REVISED: At (D4.1) 1868.2, replace the second sentence in this paragraph with: "A non-AP STA in which dot11ShortSlotTimeOptionImplemented and dot11ShortSlotTimeOptionActivated are true shall set the MAC variable </w:t>
      </w:r>
      <w:proofErr w:type="spellStart"/>
      <w:r>
        <w:t>aSlotTime</w:t>
      </w:r>
      <w:proofErr w:type="spellEnd"/>
      <w:r>
        <w:t xml:space="preserve"> to the long slot time upon reception of Beacon, Measurement Pilot, Probe Response, Association Response, and Reassociation Response frames with the Short Slot Time subfield value equal to 0 from the AP that the STA is associated or associating to. "</w:t>
      </w:r>
      <w:r>
        <w:br/>
      </w:r>
      <w:r>
        <w:br/>
        <w:t xml:space="preserve">At (D4.1) 1868.8, replace the first sentence of the </w:t>
      </w:r>
      <w:r w:rsidR="00F82DF9">
        <w:t>paragraph</w:t>
      </w:r>
      <w:r>
        <w:t xml:space="preserve"> with: "A STA in which </w:t>
      </w:r>
      <w:r>
        <w:lastRenderedPageBreak/>
        <w:t xml:space="preserve">either dot11ShortSlotTimeOptionImplemented or dot11ShortSlotTimeOptionActivated is false shall set the MAC variable </w:t>
      </w:r>
      <w:proofErr w:type="spellStart"/>
      <w:r>
        <w:t>aSlotTime</w:t>
      </w:r>
      <w:proofErr w:type="spellEnd"/>
      <w:r>
        <w:t xml:space="preserve"> to the long slot (#2154)time at all times."</w:t>
      </w:r>
    </w:p>
    <w:p w14:paraId="56803772" w14:textId="4EE43845" w:rsidR="00E62BD5" w:rsidRDefault="000763AB" w:rsidP="000763AB">
      <w:pPr>
        <w:pStyle w:val="ListParagraph"/>
        <w:numPr>
          <w:ilvl w:val="3"/>
          <w:numId w:val="1"/>
        </w:numPr>
      </w:pPr>
      <w:r>
        <w:t>No objection – Mark Ready for Motion</w:t>
      </w:r>
    </w:p>
    <w:p w14:paraId="7EAE8F1E" w14:textId="77777777" w:rsidR="00E62BD5" w:rsidRDefault="00E62BD5" w:rsidP="006A2894"/>
    <w:p w14:paraId="0B326E01" w14:textId="00872580" w:rsidR="000763AB" w:rsidRPr="00E62BD5" w:rsidRDefault="000763AB" w:rsidP="000763AB">
      <w:pPr>
        <w:pStyle w:val="ListParagraph"/>
        <w:numPr>
          <w:ilvl w:val="2"/>
          <w:numId w:val="1"/>
        </w:numPr>
        <w:rPr>
          <w:highlight w:val="yellow"/>
        </w:rPr>
      </w:pPr>
      <w:r w:rsidRPr="00E62BD5">
        <w:rPr>
          <w:highlight w:val="yellow"/>
        </w:rPr>
        <w:t>CID 6</w:t>
      </w:r>
      <w:r>
        <w:rPr>
          <w:highlight w:val="yellow"/>
        </w:rPr>
        <w:t>405</w:t>
      </w:r>
      <w:r w:rsidRPr="00E62BD5">
        <w:rPr>
          <w:highlight w:val="yellow"/>
        </w:rPr>
        <w:t xml:space="preserve"> (MAC)</w:t>
      </w:r>
    </w:p>
    <w:p w14:paraId="462D39EC" w14:textId="0CFFD09B" w:rsidR="000763AB" w:rsidRDefault="000763AB" w:rsidP="00871919">
      <w:pPr>
        <w:pStyle w:val="ListParagraph"/>
        <w:numPr>
          <w:ilvl w:val="3"/>
          <w:numId w:val="1"/>
        </w:numPr>
      </w:pPr>
      <w:r>
        <w:t>Review Comment.</w:t>
      </w:r>
    </w:p>
    <w:p w14:paraId="15E7A0B5" w14:textId="5A1DDDDD" w:rsidR="000763AB" w:rsidRDefault="000763AB" w:rsidP="006A2894">
      <w:pPr>
        <w:pStyle w:val="ListParagraph"/>
        <w:numPr>
          <w:ilvl w:val="3"/>
          <w:numId w:val="1"/>
        </w:numPr>
      </w:pPr>
      <w:r w:rsidRPr="002E244F">
        <w:t xml:space="preserve">More work required. </w:t>
      </w:r>
      <w:r w:rsidR="00871919">
        <w:t>ACTION for Mark Rison, to put on the reflector the proposal to deprecate DMG Relay.</w:t>
      </w:r>
      <w:r>
        <w:t xml:space="preserve"> </w:t>
      </w:r>
      <w:r w:rsidRPr="002E244F">
        <w:t xml:space="preserve">Bring back at </w:t>
      </w:r>
      <w:r>
        <w:t>the January interim.</w:t>
      </w:r>
    </w:p>
    <w:p w14:paraId="7198587F" w14:textId="77777777" w:rsidR="00871919" w:rsidRDefault="00871919" w:rsidP="00871919"/>
    <w:p w14:paraId="7C87E596" w14:textId="4A1226C8" w:rsidR="00871919" w:rsidRPr="00470CE8" w:rsidRDefault="00871919" w:rsidP="00871919">
      <w:pPr>
        <w:pStyle w:val="ListParagraph"/>
        <w:numPr>
          <w:ilvl w:val="2"/>
          <w:numId w:val="1"/>
        </w:numPr>
        <w:rPr>
          <w:highlight w:val="green"/>
        </w:rPr>
      </w:pPr>
      <w:r w:rsidRPr="00470CE8">
        <w:rPr>
          <w:highlight w:val="green"/>
        </w:rPr>
        <w:t>CID 6413 (MAC)</w:t>
      </w:r>
    </w:p>
    <w:p w14:paraId="047FA99A" w14:textId="77777777" w:rsidR="00871919" w:rsidRDefault="00871919" w:rsidP="00871919">
      <w:pPr>
        <w:pStyle w:val="ListParagraph"/>
        <w:numPr>
          <w:ilvl w:val="3"/>
          <w:numId w:val="1"/>
        </w:numPr>
      </w:pPr>
      <w:r>
        <w:t>Review Comment.</w:t>
      </w:r>
    </w:p>
    <w:p w14:paraId="75E5F410" w14:textId="1BFEA9AD" w:rsidR="00F82DF9" w:rsidRDefault="00F82DF9" w:rsidP="00871919">
      <w:pPr>
        <w:pStyle w:val="ListParagraph"/>
        <w:numPr>
          <w:ilvl w:val="3"/>
          <w:numId w:val="1"/>
        </w:numPr>
      </w:pPr>
      <w:r>
        <w:t>C: I would be happy to see this note, as a clarification.</w:t>
      </w:r>
    </w:p>
    <w:p w14:paraId="4B33F4D2" w14:textId="0F99D089" w:rsidR="00F82DF9" w:rsidRDefault="00F82DF9" w:rsidP="00871919">
      <w:pPr>
        <w:pStyle w:val="ListParagraph"/>
        <w:numPr>
          <w:ilvl w:val="3"/>
          <w:numId w:val="1"/>
        </w:numPr>
      </w:pPr>
      <w:r>
        <w:t>Chair: There needs to be a specific location for this note</w:t>
      </w:r>
      <w:r w:rsidR="00960FCA">
        <w:t xml:space="preserve"> in Table 9-34.</w:t>
      </w:r>
    </w:p>
    <w:p w14:paraId="5178E594" w14:textId="77777777" w:rsidR="00470CE8" w:rsidRDefault="00470CE8" w:rsidP="00470CE8">
      <w:pPr>
        <w:pStyle w:val="ListParagraph"/>
        <w:numPr>
          <w:ilvl w:val="3"/>
          <w:numId w:val="1"/>
        </w:numPr>
      </w:pPr>
      <w:r>
        <w:t>REVISED (MAC: 2023-12-01 16:52:20Z): In D4.1 Table 9-34, for the row titled "MMPDU size (in octets)", Add "See NOTE 12" to the 2nd, 3rd, 6th and 7th columns.  Add a NOTE 12, "NOTE 12--Some implementations might not support 2304-octet Beacon frames."</w:t>
      </w:r>
    </w:p>
    <w:p w14:paraId="6B57CB50" w14:textId="6859A0C0" w:rsidR="00470CE8" w:rsidRDefault="00470CE8" w:rsidP="00470CE8">
      <w:pPr>
        <w:pStyle w:val="ListParagraph"/>
        <w:numPr>
          <w:ilvl w:val="3"/>
          <w:numId w:val="1"/>
        </w:numPr>
      </w:pPr>
      <w:r>
        <w:t>No objection – Mark Ready for Motion</w:t>
      </w:r>
    </w:p>
    <w:p w14:paraId="25708BB5" w14:textId="77777777" w:rsidR="000763AB" w:rsidRDefault="000763AB" w:rsidP="006A2894"/>
    <w:p w14:paraId="61D2F5BC" w14:textId="6DDC9332" w:rsidR="00470CE8" w:rsidRPr="00951160" w:rsidRDefault="00470CE8" w:rsidP="00470CE8">
      <w:pPr>
        <w:pStyle w:val="ListParagraph"/>
        <w:numPr>
          <w:ilvl w:val="2"/>
          <w:numId w:val="1"/>
        </w:numPr>
        <w:rPr>
          <w:highlight w:val="green"/>
        </w:rPr>
      </w:pPr>
      <w:r w:rsidRPr="00951160">
        <w:rPr>
          <w:highlight w:val="green"/>
        </w:rPr>
        <w:t>CID 6452 (MAC)</w:t>
      </w:r>
    </w:p>
    <w:p w14:paraId="752A0BA1" w14:textId="77777777" w:rsidR="00470CE8" w:rsidRDefault="00470CE8" w:rsidP="00470CE8">
      <w:pPr>
        <w:pStyle w:val="ListParagraph"/>
        <w:numPr>
          <w:ilvl w:val="3"/>
          <w:numId w:val="1"/>
        </w:numPr>
      </w:pPr>
      <w:r>
        <w:t>Review Comment.</w:t>
      </w:r>
    </w:p>
    <w:p w14:paraId="438F9D8D" w14:textId="1F8196B1" w:rsidR="00470CE8" w:rsidRDefault="00470CE8" w:rsidP="00470CE8">
      <w:pPr>
        <w:pStyle w:val="ListParagraph"/>
        <w:numPr>
          <w:ilvl w:val="3"/>
          <w:numId w:val="1"/>
        </w:numPr>
      </w:pPr>
      <w:r>
        <w:t>C: This should be clause 9.4.2.29.</w:t>
      </w:r>
    </w:p>
    <w:p w14:paraId="1A1618AB" w14:textId="4F86F488" w:rsidR="00470CE8" w:rsidRDefault="00470CE8" w:rsidP="00470CE8">
      <w:pPr>
        <w:pStyle w:val="ListParagraph"/>
        <w:numPr>
          <w:ilvl w:val="3"/>
          <w:numId w:val="1"/>
        </w:numPr>
      </w:pPr>
      <w:r>
        <w:t>C: I would prefer to reject this comment.</w:t>
      </w:r>
    </w:p>
    <w:p w14:paraId="03D647A2" w14:textId="3ED8886F" w:rsidR="00470CE8" w:rsidRDefault="00BA445E" w:rsidP="00470CE8">
      <w:pPr>
        <w:pStyle w:val="ListParagraph"/>
        <w:numPr>
          <w:ilvl w:val="3"/>
          <w:numId w:val="1"/>
        </w:numPr>
      </w:pPr>
      <w:r>
        <w:t>C: Some possible text is “</w:t>
      </w:r>
      <w:r w:rsidRPr="00BA445E">
        <w:t>If a Classifier Mask field is present, at least one bit that is not reserved is nonzero.</w:t>
      </w:r>
      <w:r>
        <w:t>”</w:t>
      </w:r>
    </w:p>
    <w:p w14:paraId="0170D2E0" w14:textId="0D49D11F" w:rsidR="00BA445E" w:rsidRDefault="00BA445E" w:rsidP="00470CE8">
      <w:pPr>
        <w:pStyle w:val="ListParagraph"/>
        <w:numPr>
          <w:ilvl w:val="3"/>
          <w:numId w:val="1"/>
        </w:numPr>
      </w:pPr>
      <w:r>
        <w:t>The discussion will be continued in a future meeting.</w:t>
      </w:r>
    </w:p>
    <w:p w14:paraId="63F5B0BB" w14:textId="22B4253E" w:rsidR="00BA445E" w:rsidRDefault="00951160" w:rsidP="00470CE8">
      <w:pPr>
        <w:pStyle w:val="ListParagraph"/>
        <w:numPr>
          <w:ilvl w:val="3"/>
          <w:numId w:val="1"/>
        </w:numPr>
      </w:pPr>
      <w:r>
        <w:t>REVISED (MAC: 2023-12-01 17:00:55Z):At the end of  subclause 9.4.2.29 (D4.1) add "If a Classifier Mask field is not reserved and is present, at least one bit in the field that is not reserved is nonzero."</w:t>
      </w:r>
    </w:p>
    <w:p w14:paraId="25BE0EC6" w14:textId="1DC7B5A2" w:rsidR="00470CE8" w:rsidRDefault="00951160" w:rsidP="00470CE8">
      <w:pPr>
        <w:pStyle w:val="ListParagraph"/>
        <w:numPr>
          <w:ilvl w:val="3"/>
          <w:numId w:val="1"/>
        </w:numPr>
      </w:pPr>
      <w:r>
        <w:t>No objection – Mark Ready for Motion</w:t>
      </w:r>
    </w:p>
    <w:p w14:paraId="3213702E" w14:textId="77777777" w:rsidR="00470CE8" w:rsidRDefault="00470CE8" w:rsidP="00470CE8"/>
    <w:p w14:paraId="27F446DC" w14:textId="66267332" w:rsidR="00A8568B" w:rsidRPr="00470CE8" w:rsidRDefault="00A8568B" w:rsidP="00470CE8">
      <w:pPr>
        <w:pStyle w:val="ListParagraph"/>
        <w:numPr>
          <w:ilvl w:val="1"/>
          <w:numId w:val="1"/>
        </w:numPr>
      </w:pPr>
      <w:r w:rsidRPr="00470CE8">
        <w:rPr>
          <w:b/>
          <w:bCs/>
        </w:rPr>
        <w:t xml:space="preserve">Adjourned at </w:t>
      </w:r>
      <w:r w:rsidR="00BD409A" w:rsidRPr="00470CE8">
        <w:rPr>
          <w:b/>
          <w:bCs/>
        </w:rPr>
        <w:t>12:0</w:t>
      </w:r>
      <w:r w:rsidR="00951160">
        <w:rPr>
          <w:b/>
          <w:bCs/>
        </w:rPr>
        <w:t>5</w:t>
      </w:r>
      <w:r w:rsidR="00BD409A" w:rsidRPr="00470CE8">
        <w:rPr>
          <w:b/>
          <w:bCs/>
        </w:rPr>
        <w:t>p</w:t>
      </w:r>
      <w:r w:rsidRPr="00470CE8">
        <w:rPr>
          <w:b/>
          <w:bCs/>
        </w:rPr>
        <w:t>m ET.</w:t>
      </w:r>
    </w:p>
    <w:p w14:paraId="00993EFB" w14:textId="77777777" w:rsidR="00BD409A" w:rsidRDefault="00BD409A"/>
    <w:p w14:paraId="4F2BBCAC" w14:textId="77777777" w:rsidR="00BD409A" w:rsidRDefault="00BD409A"/>
    <w:p w14:paraId="22EE981A" w14:textId="77777777" w:rsidR="00B226B5" w:rsidRDefault="00B226B5">
      <w:pPr>
        <w:rPr>
          <w:b/>
          <w:sz w:val="24"/>
        </w:rPr>
      </w:pPr>
      <w:r>
        <w:rPr>
          <w:b/>
          <w:sz w:val="24"/>
        </w:rPr>
        <w:br w:type="page"/>
      </w:r>
    </w:p>
    <w:p w14:paraId="57153C9C" w14:textId="7794CFA3" w:rsidR="00CA09B2" w:rsidRDefault="00CA09B2">
      <w:pPr>
        <w:rPr>
          <w:b/>
          <w:sz w:val="24"/>
        </w:rPr>
      </w:pPr>
      <w:r>
        <w:rPr>
          <w:b/>
          <w:sz w:val="24"/>
        </w:rPr>
        <w:lastRenderedPageBreak/>
        <w:t>References:</w:t>
      </w:r>
    </w:p>
    <w:p w14:paraId="41A169C4" w14:textId="77777777" w:rsidR="008D6683" w:rsidRDefault="008D6683">
      <w:pPr>
        <w:rPr>
          <w:b/>
          <w:sz w:val="24"/>
        </w:rPr>
      </w:pPr>
    </w:p>
    <w:p w14:paraId="61FD53F3" w14:textId="38A65A18" w:rsidR="008D6683" w:rsidRDefault="00000000" w:rsidP="008D6683">
      <w:pPr>
        <w:pStyle w:val="ListParagraph"/>
        <w:numPr>
          <w:ilvl w:val="1"/>
          <w:numId w:val="7"/>
        </w:numPr>
      </w:pPr>
      <w:hyperlink r:id="rId12" w:history="1">
        <w:r w:rsidR="008D6683" w:rsidRPr="00A00D97">
          <w:rPr>
            <w:rStyle w:val="Hyperlink"/>
          </w:rPr>
          <w:t>https://mentor.ieee.org/802.11/dcn/23/11-23-2103-00-000m-</w:t>
        </w:r>
        <w:r w:rsidR="00544536">
          <w:rPr>
            <w:rStyle w:val="Hyperlink"/>
          </w:rPr>
          <w:t>December</w:t>
        </w:r>
        <w:r w:rsidR="008D6683" w:rsidRPr="00A00D97">
          <w:rPr>
            <w:rStyle w:val="Hyperlink"/>
          </w:rPr>
          <w:t>-january-teleconference-agenda.docx</w:t>
        </w:r>
      </w:hyperlink>
    </w:p>
    <w:p w14:paraId="447597E1" w14:textId="326A41B1" w:rsidR="008D6683" w:rsidRPr="008D6683" w:rsidRDefault="00000000" w:rsidP="008D6683">
      <w:pPr>
        <w:pStyle w:val="ListParagraph"/>
        <w:numPr>
          <w:ilvl w:val="1"/>
          <w:numId w:val="7"/>
        </w:numPr>
      </w:pPr>
      <w:hyperlink r:id="rId13" w:history="1">
        <w:r w:rsidR="008D6683" w:rsidRPr="00A00D97">
          <w:rPr>
            <w:rStyle w:val="Hyperlink"/>
          </w:rPr>
          <w:t>https://mentor.ieee.org/802.11/dcn/23/11-23-2034-01-000m-proposed-resolution-for-sb1-cid-6018-and-more.docx</w:t>
        </w:r>
      </w:hyperlink>
      <w:r w:rsidR="008D6683">
        <w:t xml:space="preserve"> </w:t>
      </w:r>
    </w:p>
    <w:p w14:paraId="29488D34" w14:textId="14327529" w:rsidR="008D6683" w:rsidRDefault="00000000" w:rsidP="008D6683">
      <w:pPr>
        <w:pStyle w:val="ListParagraph"/>
        <w:numPr>
          <w:ilvl w:val="1"/>
          <w:numId w:val="7"/>
        </w:numPr>
      </w:pPr>
      <w:hyperlink r:id="rId14" w:history="1">
        <w:r w:rsidR="008D6683" w:rsidRPr="00A00D97">
          <w:rPr>
            <w:rStyle w:val="Hyperlink"/>
          </w:rPr>
          <w:t>https://mentor.ieee.org/802.11/dcn/23/11-23-2035-01-000m-proposed-resolution-for-sb1-cid-6016-and-more.docx</w:t>
        </w:r>
      </w:hyperlink>
      <w:r w:rsidR="008D6683" w:rsidRPr="008D6683">
        <w:t xml:space="preserve"> </w:t>
      </w:r>
    </w:p>
    <w:p w14:paraId="6EC56D00" w14:textId="77777777" w:rsidR="008D6683" w:rsidRDefault="00000000" w:rsidP="00B226B5">
      <w:pPr>
        <w:pStyle w:val="ListParagraph"/>
        <w:numPr>
          <w:ilvl w:val="1"/>
          <w:numId w:val="7"/>
        </w:numPr>
      </w:pPr>
      <w:hyperlink r:id="rId15" w:history="1">
        <w:r w:rsidR="008D6683" w:rsidRPr="00A00D97">
          <w:rPr>
            <w:rStyle w:val="Hyperlink"/>
          </w:rPr>
          <w:t>https://mentor.ieee.org/802.11/dcn/23/11-23-1856-02-000m-assortment-of-sa-ballot-comment.docx</w:t>
        </w:r>
      </w:hyperlink>
      <w:r w:rsidR="008D6683">
        <w:t xml:space="preserve"> </w:t>
      </w:r>
    </w:p>
    <w:p w14:paraId="66B43AD1" w14:textId="77777777" w:rsidR="008D6683" w:rsidRDefault="00000000" w:rsidP="008D6683">
      <w:pPr>
        <w:pStyle w:val="ListParagraph"/>
        <w:numPr>
          <w:ilvl w:val="1"/>
          <w:numId w:val="7"/>
        </w:numPr>
      </w:pPr>
      <w:hyperlink r:id="rId16" w:history="1">
        <w:r w:rsidR="008D6683" w:rsidRPr="00A00D97">
          <w:rPr>
            <w:rStyle w:val="Hyperlink"/>
          </w:rPr>
          <w:t>https://mentor.ieee.org/802.11/dcn/23/11-23-2074-00-000m-cids6032-6033.docx</w:t>
        </w:r>
      </w:hyperlink>
    </w:p>
    <w:p w14:paraId="0263E8F0" w14:textId="77777777" w:rsidR="008D6683" w:rsidRDefault="00000000" w:rsidP="008D6683">
      <w:pPr>
        <w:pStyle w:val="ListParagraph"/>
        <w:numPr>
          <w:ilvl w:val="1"/>
          <w:numId w:val="7"/>
        </w:numPr>
      </w:pPr>
      <w:hyperlink r:id="rId17" w:history="1">
        <w:r w:rsidR="008D6683" w:rsidRPr="00A00D97">
          <w:rPr>
            <w:rStyle w:val="Hyperlink"/>
          </w:rPr>
          <w:t>https://mentor.ieee.org/802.11/dcn/23/11-23-2058-00-000m-dl-sounding-options.pptx</w:t>
        </w:r>
      </w:hyperlink>
      <w:r w:rsidR="008D6683" w:rsidRPr="007D4DBF">
        <w:t xml:space="preserve"> </w:t>
      </w:r>
    </w:p>
    <w:p w14:paraId="6F4D9AFE" w14:textId="77777777" w:rsidR="008D6683" w:rsidRPr="00B226B5" w:rsidRDefault="00000000" w:rsidP="008D6683">
      <w:pPr>
        <w:pStyle w:val="ListParagraph"/>
        <w:numPr>
          <w:ilvl w:val="1"/>
          <w:numId w:val="7"/>
        </w:numPr>
      </w:pPr>
      <w:hyperlink r:id="rId18" w:history="1">
        <w:r w:rsidR="008D6683" w:rsidRPr="00B226B5">
          <w:rPr>
            <w:rStyle w:val="Hyperlink"/>
          </w:rPr>
          <w:t>https://mentor.ieee.org/802.11/dcn/23/11-23-1903-02-000m-reginfo-back-compatibility-for-6-ghz-lpi-and-standard-power.docx</w:t>
        </w:r>
      </w:hyperlink>
    </w:p>
    <w:p w14:paraId="48C8AEDF" w14:textId="74D3204E" w:rsidR="008D6683" w:rsidRPr="00B226B5" w:rsidRDefault="00000000" w:rsidP="008D6683">
      <w:pPr>
        <w:pStyle w:val="ListParagraph"/>
        <w:numPr>
          <w:ilvl w:val="1"/>
          <w:numId w:val="7"/>
        </w:numPr>
        <w:rPr>
          <w:rStyle w:val="Hyperlink"/>
          <w:color w:val="auto"/>
          <w:u w:val="none"/>
        </w:rPr>
      </w:pPr>
      <w:hyperlink r:id="rId19" w:history="1">
        <w:r w:rsidR="008D6683" w:rsidRPr="00B226B5">
          <w:rPr>
            <w:rStyle w:val="Hyperlink"/>
          </w:rPr>
          <w:t>https://mentor.ieee.org/802.11/dcn/23/11-23-1904-06-000m-6ghz-indoor-sp-ap-tpe-and-connectivity-signaling.docx</w:t>
        </w:r>
      </w:hyperlink>
    </w:p>
    <w:p w14:paraId="6FE88912" w14:textId="6D1D69DC" w:rsidR="00960FCA" w:rsidRPr="00B226B5" w:rsidRDefault="00B226B5" w:rsidP="008D6683">
      <w:pPr>
        <w:pStyle w:val="ListParagraph"/>
        <w:numPr>
          <w:ilvl w:val="1"/>
          <w:numId w:val="7"/>
        </w:numPr>
      </w:pPr>
      <w:hyperlink r:id="rId20" w:history="1">
        <w:r w:rsidRPr="00B226B5">
          <w:rPr>
            <w:rStyle w:val="Hyperlink"/>
          </w:rPr>
          <w:t>https://mentor.ieee.org/802.11/dcn/23/11-23-2103-02-000m-november-january-teleconference-agenda.docx</w:t>
        </w:r>
      </w:hyperlink>
    </w:p>
    <w:p w14:paraId="03B69753" w14:textId="49E00A99" w:rsidR="00B226B5" w:rsidRPr="00B226B5" w:rsidRDefault="00B226B5" w:rsidP="00B226B5">
      <w:pPr>
        <w:pStyle w:val="ListParagraph"/>
        <w:numPr>
          <w:ilvl w:val="1"/>
          <w:numId w:val="7"/>
        </w:numPr>
      </w:pPr>
      <w:hyperlink r:id="rId21" w:history="1">
        <w:r w:rsidRPr="00B226B5">
          <w:rPr>
            <w:rStyle w:val="Hyperlink"/>
          </w:rPr>
          <w:t>https://mentor.ieee.org/802.11/dcn/21/11-21-0772-02-000m-eapol-key-notation-cid-548.docx</w:t>
        </w:r>
      </w:hyperlink>
    </w:p>
    <w:sectPr w:rsidR="00B226B5" w:rsidRPr="00B226B5" w:rsidSect="0001782A">
      <w:headerReference w:type="default" r:id="rId22"/>
      <w:footerReference w:type="default" r:id="rId23"/>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BEE9" w14:textId="77777777" w:rsidR="0083792B" w:rsidRDefault="0083792B">
      <w:r>
        <w:separator/>
      </w:r>
    </w:p>
  </w:endnote>
  <w:endnote w:type="continuationSeparator" w:id="0">
    <w:p w14:paraId="5523EDF7" w14:textId="77777777" w:rsidR="0083792B" w:rsidRDefault="0083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C454" w14:textId="2ACAED74" w:rsidR="0029020B" w:rsidRDefault="00000000">
    <w:pPr>
      <w:pStyle w:val="Footer"/>
      <w:tabs>
        <w:tab w:val="clear" w:pos="6480"/>
        <w:tab w:val="center" w:pos="4680"/>
        <w:tab w:val="right" w:pos="9360"/>
      </w:tabs>
    </w:pPr>
    <w:fldSimple w:instr=" SUBJECT  \* MERGEFORMAT ">
      <w:r w:rsidR="00C74D6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62D75">
        <w:t>Stephen McCann, Huawei</w:t>
      </w:r>
    </w:fldSimple>
  </w:p>
  <w:p w14:paraId="5A2EC7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6581" w14:textId="77777777" w:rsidR="0083792B" w:rsidRDefault="0083792B">
      <w:r>
        <w:separator/>
      </w:r>
    </w:p>
  </w:footnote>
  <w:footnote w:type="continuationSeparator" w:id="0">
    <w:p w14:paraId="3CB873D3" w14:textId="77777777" w:rsidR="0083792B" w:rsidRDefault="0083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C363" w14:textId="4B2E328F" w:rsidR="0029020B" w:rsidRDefault="00000000">
    <w:pPr>
      <w:pStyle w:val="Header"/>
      <w:tabs>
        <w:tab w:val="clear" w:pos="6480"/>
        <w:tab w:val="center" w:pos="4680"/>
        <w:tab w:val="right" w:pos="9360"/>
      </w:tabs>
    </w:pPr>
    <w:fldSimple w:instr=" KEYWORDS  \* MERGEFORMAT ">
      <w:r w:rsidR="00544536">
        <w:t>December</w:t>
      </w:r>
      <w:r w:rsidR="00C74D65">
        <w:t xml:space="preserve"> 2023</w:t>
      </w:r>
    </w:fldSimple>
    <w:r w:rsidR="0029020B">
      <w:tab/>
    </w:r>
    <w:r w:rsidR="0029020B">
      <w:tab/>
    </w:r>
    <w:fldSimple w:instr=" TITLE  \* MERGEFORMAT ">
      <w:r w:rsidR="008A56DA">
        <w:t>doc.: IEEE 802.11-23/2151r0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797"/>
    <w:multiLevelType w:val="hybridMultilevel"/>
    <w:tmpl w:val="1A9E61AC"/>
    <w:lvl w:ilvl="0" w:tplc="08090019">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31B07D5"/>
    <w:multiLevelType w:val="hybridMultilevel"/>
    <w:tmpl w:val="565C7BE6"/>
    <w:lvl w:ilvl="0" w:tplc="BE48452C">
      <w:start w:val="1"/>
      <w:numFmt w:val="lowerLetter"/>
      <w:lvlText w:val="%1."/>
      <w:lvlJc w:val="left"/>
      <w:pPr>
        <w:ind w:left="2160" w:hanging="360"/>
      </w:pPr>
      <w:rPr>
        <w:b w:val="0"/>
        <w:bCs w:val="0"/>
      </w:r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27116C65"/>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E96380"/>
    <w:multiLevelType w:val="hybridMultilevel"/>
    <w:tmpl w:val="DA8CB1B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52C50810"/>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0F2D3A"/>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50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40295">
    <w:abstractNumId w:val="6"/>
  </w:num>
  <w:num w:numId="3" w16cid:durableId="388574567">
    <w:abstractNumId w:val="4"/>
  </w:num>
  <w:num w:numId="4" w16cid:durableId="2011564949">
    <w:abstractNumId w:val="2"/>
  </w:num>
  <w:num w:numId="5" w16cid:durableId="601186111">
    <w:abstractNumId w:val="5"/>
  </w:num>
  <w:num w:numId="6" w16cid:durableId="959989938">
    <w:abstractNumId w:val="0"/>
  </w:num>
  <w:num w:numId="7" w16cid:durableId="35354095">
    <w:abstractNumId w:val="7"/>
  </w:num>
  <w:num w:numId="8" w16cid:durableId="589000323">
    <w:abstractNumId w:val="3"/>
  </w:num>
  <w:num w:numId="9" w16cid:durableId="78978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84"/>
    <w:rsid w:val="000141FA"/>
    <w:rsid w:val="0001782A"/>
    <w:rsid w:val="00017A40"/>
    <w:rsid w:val="000351D3"/>
    <w:rsid w:val="00035925"/>
    <w:rsid w:val="0004448B"/>
    <w:rsid w:val="00047D41"/>
    <w:rsid w:val="00054C0A"/>
    <w:rsid w:val="000763AB"/>
    <w:rsid w:val="000800A9"/>
    <w:rsid w:val="00085350"/>
    <w:rsid w:val="00095C78"/>
    <w:rsid w:val="000D188A"/>
    <w:rsid w:val="00104170"/>
    <w:rsid w:val="001238CE"/>
    <w:rsid w:val="001346DF"/>
    <w:rsid w:val="00167ED5"/>
    <w:rsid w:val="00171A1E"/>
    <w:rsid w:val="001868E9"/>
    <w:rsid w:val="001A7113"/>
    <w:rsid w:val="001C41C0"/>
    <w:rsid w:val="001D723B"/>
    <w:rsid w:val="001E5E06"/>
    <w:rsid w:val="001F45A7"/>
    <w:rsid w:val="00200B73"/>
    <w:rsid w:val="00202E54"/>
    <w:rsid w:val="00236F1A"/>
    <w:rsid w:val="00251580"/>
    <w:rsid w:val="0029020B"/>
    <w:rsid w:val="00295014"/>
    <w:rsid w:val="002B4626"/>
    <w:rsid w:val="002C3C20"/>
    <w:rsid w:val="002C43B3"/>
    <w:rsid w:val="002D44BE"/>
    <w:rsid w:val="002D70FC"/>
    <w:rsid w:val="002E244F"/>
    <w:rsid w:val="002F46B8"/>
    <w:rsid w:val="00313A53"/>
    <w:rsid w:val="00323026"/>
    <w:rsid w:val="00337517"/>
    <w:rsid w:val="00346779"/>
    <w:rsid w:val="00366B30"/>
    <w:rsid w:val="0038574F"/>
    <w:rsid w:val="00392F75"/>
    <w:rsid w:val="003A0DCF"/>
    <w:rsid w:val="003A273E"/>
    <w:rsid w:val="003A3FFE"/>
    <w:rsid w:val="003B206E"/>
    <w:rsid w:val="003C2F6B"/>
    <w:rsid w:val="003C37DA"/>
    <w:rsid w:val="00405F02"/>
    <w:rsid w:val="004066ED"/>
    <w:rsid w:val="0040733B"/>
    <w:rsid w:val="00422D66"/>
    <w:rsid w:val="00430C62"/>
    <w:rsid w:val="004310AA"/>
    <w:rsid w:val="00435AAB"/>
    <w:rsid w:val="00442037"/>
    <w:rsid w:val="004527E8"/>
    <w:rsid w:val="00457319"/>
    <w:rsid w:val="004627BB"/>
    <w:rsid w:val="00462D75"/>
    <w:rsid w:val="00463A21"/>
    <w:rsid w:val="00463BB9"/>
    <w:rsid w:val="00470CE8"/>
    <w:rsid w:val="004A093D"/>
    <w:rsid w:val="004A69F3"/>
    <w:rsid w:val="004B064B"/>
    <w:rsid w:val="004C0059"/>
    <w:rsid w:val="004E1404"/>
    <w:rsid w:val="00502E9B"/>
    <w:rsid w:val="00530A5A"/>
    <w:rsid w:val="00544536"/>
    <w:rsid w:val="00555769"/>
    <w:rsid w:val="00564E60"/>
    <w:rsid w:val="005718C6"/>
    <w:rsid w:val="00592F0F"/>
    <w:rsid w:val="00596952"/>
    <w:rsid w:val="005A0EA0"/>
    <w:rsid w:val="005B06CD"/>
    <w:rsid w:val="005B54C0"/>
    <w:rsid w:val="005C0FA3"/>
    <w:rsid w:val="006018FA"/>
    <w:rsid w:val="0062440B"/>
    <w:rsid w:val="00664EB3"/>
    <w:rsid w:val="00664F0C"/>
    <w:rsid w:val="006826E4"/>
    <w:rsid w:val="00683BDA"/>
    <w:rsid w:val="00684505"/>
    <w:rsid w:val="006A17BD"/>
    <w:rsid w:val="006A2894"/>
    <w:rsid w:val="006B4848"/>
    <w:rsid w:val="006C0727"/>
    <w:rsid w:val="006D1534"/>
    <w:rsid w:val="006E145F"/>
    <w:rsid w:val="006E25AB"/>
    <w:rsid w:val="006E34D0"/>
    <w:rsid w:val="00720F91"/>
    <w:rsid w:val="0072134B"/>
    <w:rsid w:val="00736945"/>
    <w:rsid w:val="007522EB"/>
    <w:rsid w:val="00770572"/>
    <w:rsid w:val="00771688"/>
    <w:rsid w:val="007819DD"/>
    <w:rsid w:val="00786A4D"/>
    <w:rsid w:val="00793C8E"/>
    <w:rsid w:val="007A1ED7"/>
    <w:rsid w:val="007A7D97"/>
    <w:rsid w:val="007D1F99"/>
    <w:rsid w:val="007D46BA"/>
    <w:rsid w:val="007D4995"/>
    <w:rsid w:val="007D4DBF"/>
    <w:rsid w:val="007F41B8"/>
    <w:rsid w:val="008051A7"/>
    <w:rsid w:val="00807238"/>
    <w:rsid w:val="008111BD"/>
    <w:rsid w:val="00811ED7"/>
    <w:rsid w:val="00820700"/>
    <w:rsid w:val="0083792B"/>
    <w:rsid w:val="00837E6C"/>
    <w:rsid w:val="00840744"/>
    <w:rsid w:val="008431E1"/>
    <w:rsid w:val="0085085B"/>
    <w:rsid w:val="00863FE6"/>
    <w:rsid w:val="00871919"/>
    <w:rsid w:val="008776E1"/>
    <w:rsid w:val="00881475"/>
    <w:rsid w:val="00881D26"/>
    <w:rsid w:val="00885BFA"/>
    <w:rsid w:val="008A56DA"/>
    <w:rsid w:val="008B5A77"/>
    <w:rsid w:val="008B61A7"/>
    <w:rsid w:val="008C3D01"/>
    <w:rsid w:val="008D5E81"/>
    <w:rsid w:val="008D6683"/>
    <w:rsid w:val="008F2055"/>
    <w:rsid w:val="008F5E66"/>
    <w:rsid w:val="0090087A"/>
    <w:rsid w:val="00933B5C"/>
    <w:rsid w:val="00951160"/>
    <w:rsid w:val="00960FCA"/>
    <w:rsid w:val="00962178"/>
    <w:rsid w:val="00963D08"/>
    <w:rsid w:val="0098028E"/>
    <w:rsid w:val="0099478F"/>
    <w:rsid w:val="009B7A95"/>
    <w:rsid w:val="009C1DBE"/>
    <w:rsid w:val="009C3704"/>
    <w:rsid w:val="009F2FBC"/>
    <w:rsid w:val="00A12EB0"/>
    <w:rsid w:val="00A40146"/>
    <w:rsid w:val="00A44293"/>
    <w:rsid w:val="00A52455"/>
    <w:rsid w:val="00A6083F"/>
    <w:rsid w:val="00A7229F"/>
    <w:rsid w:val="00A8568B"/>
    <w:rsid w:val="00A94ED2"/>
    <w:rsid w:val="00AA427C"/>
    <w:rsid w:val="00AD600D"/>
    <w:rsid w:val="00AE6BD3"/>
    <w:rsid w:val="00AF436C"/>
    <w:rsid w:val="00B226B5"/>
    <w:rsid w:val="00B24682"/>
    <w:rsid w:val="00B45C46"/>
    <w:rsid w:val="00B550DF"/>
    <w:rsid w:val="00B75405"/>
    <w:rsid w:val="00B82D53"/>
    <w:rsid w:val="00BA445E"/>
    <w:rsid w:val="00BB7366"/>
    <w:rsid w:val="00BD409A"/>
    <w:rsid w:val="00BD46D9"/>
    <w:rsid w:val="00BE2C57"/>
    <w:rsid w:val="00BE31FE"/>
    <w:rsid w:val="00BE68C2"/>
    <w:rsid w:val="00BF01B9"/>
    <w:rsid w:val="00C0347D"/>
    <w:rsid w:val="00C10A9B"/>
    <w:rsid w:val="00C153ED"/>
    <w:rsid w:val="00C15DD2"/>
    <w:rsid w:val="00C2620A"/>
    <w:rsid w:val="00C301B6"/>
    <w:rsid w:val="00C32C2B"/>
    <w:rsid w:val="00C43D72"/>
    <w:rsid w:val="00C662B2"/>
    <w:rsid w:val="00C7349F"/>
    <w:rsid w:val="00C74D65"/>
    <w:rsid w:val="00C77DA0"/>
    <w:rsid w:val="00C931C8"/>
    <w:rsid w:val="00CA09B2"/>
    <w:rsid w:val="00CA155D"/>
    <w:rsid w:val="00CA5FE8"/>
    <w:rsid w:val="00CD4679"/>
    <w:rsid w:val="00CE0316"/>
    <w:rsid w:val="00CE5613"/>
    <w:rsid w:val="00D17DE6"/>
    <w:rsid w:val="00D25570"/>
    <w:rsid w:val="00D31B09"/>
    <w:rsid w:val="00D50208"/>
    <w:rsid w:val="00D6248C"/>
    <w:rsid w:val="00D66A7F"/>
    <w:rsid w:val="00D82B22"/>
    <w:rsid w:val="00D917BD"/>
    <w:rsid w:val="00DA388A"/>
    <w:rsid w:val="00DB62FD"/>
    <w:rsid w:val="00DC5A7B"/>
    <w:rsid w:val="00DE14CD"/>
    <w:rsid w:val="00E06800"/>
    <w:rsid w:val="00E1490B"/>
    <w:rsid w:val="00E24897"/>
    <w:rsid w:val="00E2755C"/>
    <w:rsid w:val="00E3283D"/>
    <w:rsid w:val="00E34F8A"/>
    <w:rsid w:val="00E50A35"/>
    <w:rsid w:val="00E62BD5"/>
    <w:rsid w:val="00EA0219"/>
    <w:rsid w:val="00EB3E3C"/>
    <w:rsid w:val="00F037C9"/>
    <w:rsid w:val="00F06F73"/>
    <w:rsid w:val="00F146E0"/>
    <w:rsid w:val="00F17E19"/>
    <w:rsid w:val="00F20BD3"/>
    <w:rsid w:val="00F30111"/>
    <w:rsid w:val="00F30CFA"/>
    <w:rsid w:val="00F47871"/>
    <w:rsid w:val="00F53C45"/>
    <w:rsid w:val="00F54D99"/>
    <w:rsid w:val="00F82A7A"/>
    <w:rsid w:val="00F82DF9"/>
    <w:rsid w:val="00F85717"/>
    <w:rsid w:val="00F85A4C"/>
    <w:rsid w:val="00FA75FC"/>
    <w:rsid w:val="00FD5484"/>
    <w:rsid w:val="00FD6C46"/>
    <w:rsid w:val="00F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5D6B"/>
  <w15:chartTrackingRefBased/>
  <w15:docId w15:val="{7A92A3C8-CC42-49AB-B35B-C60BC1E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819DD"/>
    <w:pPr>
      <w:ind w:left="720"/>
      <w:contextualSpacing/>
    </w:pPr>
  </w:style>
  <w:style w:type="character" w:styleId="UnresolvedMention">
    <w:name w:val="Unresolved Mention"/>
    <w:basedOn w:val="DefaultParagraphFont"/>
    <w:uiPriority w:val="99"/>
    <w:semiHidden/>
    <w:unhideWhenUsed/>
    <w:rsid w:val="00422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23">
      <w:bodyDiv w:val="1"/>
      <w:marLeft w:val="0"/>
      <w:marRight w:val="0"/>
      <w:marTop w:val="0"/>
      <w:marBottom w:val="0"/>
      <w:divBdr>
        <w:top w:val="none" w:sz="0" w:space="0" w:color="auto"/>
        <w:left w:val="none" w:sz="0" w:space="0" w:color="auto"/>
        <w:bottom w:val="none" w:sz="0" w:space="0" w:color="auto"/>
        <w:right w:val="none" w:sz="0" w:space="0" w:color="auto"/>
      </w:divBdr>
      <w:divsChild>
        <w:div w:id="2140027348">
          <w:marLeft w:val="0"/>
          <w:marRight w:val="0"/>
          <w:marTop w:val="0"/>
          <w:marBottom w:val="0"/>
          <w:divBdr>
            <w:top w:val="none" w:sz="0" w:space="0" w:color="auto"/>
            <w:left w:val="none" w:sz="0" w:space="0" w:color="auto"/>
            <w:bottom w:val="none" w:sz="0" w:space="0" w:color="auto"/>
            <w:right w:val="none" w:sz="0" w:space="0" w:color="auto"/>
          </w:divBdr>
        </w:div>
      </w:divsChild>
    </w:div>
    <w:div w:id="37046854">
      <w:bodyDiv w:val="1"/>
      <w:marLeft w:val="0"/>
      <w:marRight w:val="0"/>
      <w:marTop w:val="0"/>
      <w:marBottom w:val="0"/>
      <w:divBdr>
        <w:top w:val="none" w:sz="0" w:space="0" w:color="auto"/>
        <w:left w:val="none" w:sz="0" w:space="0" w:color="auto"/>
        <w:bottom w:val="none" w:sz="0" w:space="0" w:color="auto"/>
        <w:right w:val="none" w:sz="0" w:space="0" w:color="auto"/>
      </w:divBdr>
      <w:divsChild>
        <w:div w:id="1572810091">
          <w:marLeft w:val="0"/>
          <w:marRight w:val="0"/>
          <w:marTop w:val="0"/>
          <w:marBottom w:val="0"/>
          <w:divBdr>
            <w:top w:val="none" w:sz="0" w:space="0" w:color="auto"/>
            <w:left w:val="none" w:sz="0" w:space="0" w:color="auto"/>
            <w:bottom w:val="none" w:sz="0" w:space="0" w:color="auto"/>
            <w:right w:val="none" w:sz="0" w:space="0" w:color="auto"/>
          </w:divBdr>
        </w:div>
      </w:divsChild>
    </w:div>
    <w:div w:id="41681409">
      <w:bodyDiv w:val="1"/>
      <w:marLeft w:val="0"/>
      <w:marRight w:val="0"/>
      <w:marTop w:val="0"/>
      <w:marBottom w:val="0"/>
      <w:divBdr>
        <w:top w:val="none" w:sz="0" w:space="0" w:color="auto"/>
        <w:left w:val="none" w:sz="0" w:space="0" w:color="auto"/>
        <w:bottom w:val="none" w:sz="0" w:space="0" w:color="auto"/>
        <w:right w:val="none" w:sz="0" w:space="0" w:color="auto"/>
      </w:divBdr>
      <w:divsChild>
        <w:div w:id="1825048273">
          <w:marLeft w:val="0"/>
          <w:marRight w:val="0"/>
          <w:marTop w:val="0"/>
          <w:marBottom w:val="0"/>
          <w:divBdr>
            <w:top w:val="none" w:sz="0" w:space="0" w:color="auto"/>
            <w:left w:val="none" w:sz="0" w:space="0" w:color="auto"/>
            <w:bottom w:val="none" w:sz="0" w:space="0" w:color="auto"/>
            <w:right w:val="none" w:sz="0" w:space="0" w:color="auto"/>
          </w:divBdr>
        </w:div>
      </w:divsChild>
    </w:div>
    <w:div w:id="9944757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28">
          <w:marLeft w:val="0"/>
          <w:marRight w:val="0"/>
          <w:marTop w:val="0"/>
          <w:marBottom w:val="0"/>
          <w:divBdr>
            <w:top w:val="none" w:sz="0" w:space="0" w:color="auto"/>
            <w:left w:val="none" w:sz="0" w:space="0" w:color="auto"/>
            <w:bottom w:val="none" w:sz="0" w:space="0" w:color="auto"/>
            <w:right w:val="none" w:sz="0" w:space="0" w:color="auto"/>
          </w:divBdr>
          <w:divsChild>
            <w:div w:id="1641614689">
              <w:marLeft w:val="0"/>
              <w:marRight w:val="0"/>
              <w:marTop w:val="0"/>
              <w:marBottom w:val="0"/>
              <w:divBdr>
                <w:top w:val="none" w:sz="0" w:space="0" w:color="auto"/>
                <w:left w:val="none" w:sz="0" w:space="0" w:color="auto"/>
                <w:bottom w:val="none" w:sz="0" w:space="0" w:color="auto"/>
                <w:right w:val="none" w:sz="0" w:space="0" w:color="auto"/>
              </w:divBdr>
            </w:div>
            <w:div w:id="1597135944">
              <w:marLeft w:val="0"/>
              <w:marRight w:val="0"/>
              <w:marTop w:val="0"/>
              <w:marBottom w:val="0"/>
              <w:divBdr>
                <w:top w:val="none" w:sz="0" w:space="0" w:color="auto"/>
                <w:left w:val="none" w:sz="0" w:space="0" w:color="auto"/>
                <w:bottom w:val="none" w:sz="0" w:space="0" w:color="auto"/>
                <w:right w:val="none" w:sz="0" w:space="0" w:color="auto"/>
              </w:divBdr>
            </w:div>
            <w:div w:id="1326856223">
              <w:marLeft w:val="0"/>
              <w:marRight w:val="0"/>
              <w:marTop w:val="0"/>
              <w:marBottom w:val="0"/>
              <w:divBdr>
                <w:top w:val="none" w:sz="0" w:space="0" w:color="auto"/>
                <w:left w:val="none" w:sz="0" w:space="0" w:color="auto"/>
                <w:bottom w:val="none" w:sz="0" w:space="0" w:color="auto"/>
                <w:right w:val="none" w:sz="0" w:space="0" w:color="auto"/>
              </w:divBdr>
            </w:div>
            <w:div w:id="230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763">
      <w:bodyDiv w:val="1"/>
      <w:marLeft w:val="0"/>
      <w:marRight w:val="0"/>
      <w:marTop w:val="0"/>
      <w:marBottom w:val="0"/>
      <w:divBdr>
        <w:top w:val="none" w:sz="0" w:space="0" w:color="auto"/>
        <w:left w:val="none" w:sz="0" w:space="0" w:color="auto"/>
        <w:bottom w:val="none" w:sz="0" w:space="0" w:color="auto"/>
        <w:right w:val="none" w:sz="0" w:space="0" w:color="auto"/>
      </w:divBdr>
      <w:divsChild>
        <w:div w:id="2036684980">
          <w:marLeft w:val="0"/>
          <w:marRight w:val="0"/>
          <w:marTop w:val="0"/>
          <w:marBottom w:val="0"/>
          <w:divBdr>
            <w:top w:val="none" w:sz="0" w:space="0" w:color="auto"/>
            <w:left w:val="none" w:sz="0" w:space="0" w:color="auto"/>
            <w:bottom w:val="none" w:sz="0" w:space="0" w:color="auto"/>
            <w:right w:val="none" w:sz="0" w:space="0" w:color="auto"/>
          </w:divBdr>
        </w:div>
      </w:divsChild>
    </w:div>
    <w:div w:id="459958047">
      <w:bodyDiv w:val="1"/>
      <w:marLeft w:val="0"/>
      <w:marRight w:val="0"/>
      <w:marTop w:val="0"/>
      <w:marBottom w:val="0"/>
      <w:divBdr>
        <w:top w:val="none" w:sz="0" w:space="0" w:color="auto"/>
        <w:left w:val="none" w:sz="0" w:space="0" w:color="auto"/>
        <w:bottom w:val="none" w:sz="0" w:space="0" w:color="auto"/>
        <w:right w:val="none" w:sz="0" w:space="0" w:color="auto"/>
      </w:divBdr>
      <w:divsChild>
        <w:div w:id="409931961">
          <w:marLeft w:val="0"/>
          <w:marRight w:val="0"/>
          <w:marTop w:val="0"/>
          <w:marBottom w:val="0"/>
          <w:divBdr>
            <w:top w:val="none" w:sz="0" w:space="0" w:color="auto"/>
            <w:left w:val="none" w:sz="0" w:space="0" w:color="auto"/>
            <w:bottom w:val="none" w:sz="0" w:space="0" w:color="auto"/>
            <w:right w:val="none" w:sz="0" w:space="0" w:color="auto"/>
          </w:divBdr>
        </w:div>
      </w:divsChild>
    </w:div>
    <w:div w:id="47503195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2">
          <w:marLeft w:val="0"/>
          <w:marRight w:val="0"/>
          <w:marTop w:val="0"/>
          <w:marBottom w:val="0"/>
          <w:divBdr>
            <w:top w:val="none" w:sz="0" w:space="0" w:color="auto"/>
            <w:left w:val="none" w:sz="0" w:space="0" w:color="auto"/>
            <w:bottom w:val="none" w:sz="0" w:space="0" w:color="auto"/>
            <w:right w:val="none" w:sz="0" w:space="0" w:color="auto"/>
          </w:divBdr>
        </w:div>
      </w:divsChild>
    </w:div>
    <w:div w:id="480121868">
      <w:bodyDiv w:val="1"/>
      <w:marLeft w:val="0"/>
      <w:marRight w:val="0"/>
      <w:marTop w:val="0"/>
      <w:marBottom w:val="0"/>
      <w:divBdr>
        <w:top w:val="none" w:sz="0" w:space="0" w:color="auto"/>
        <w:left w:val="none" w:sz="0" w:space="0" w:color="auto"/>
        <w:bottom w:val="none" w:sz="0" w:space="0" w:color="auto"/>
        <w:right w:val="none" w:sz="0" w:space="0" w:color="auto"/>
      </w:divBdr>
      <w:divsChild>
        <w:div w:id="114644168">
          <w:marLeft w:val="0"/>
          <w:marRight w:val="0"/>
          <w:marTop w:val="0"/>
          <w:marBottom w:val="0"/>
          <w:divBdr>
            <w:top w:val="none" w:sz="0" w:space="0" w:color="auto"/>
            <w:left w:val="none" w:sz="0" w:space="0" w:color="auto"/>
            <w:bottom w:val="none" w:sz="0" w:space="0" w:color="auto"/>
            <w:right w:val="none" w:sz="0" w:space="0" w:color="auto"/>
          </w:divBdr>
        </w:div>
      </w:divsChild>
    </w:div>
    <w:div w:id="5089553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464">
          <w:marLeft w:val="0"/>
          <w:marRight w:val="0"/>
          <w:marTop w:val="0"/>
          <w:marBottom w:val="0"/>
          <w:divBdr>
            <w:top w:val="none" w:sz="0" w:space="0" w:color="auto"/>
            <w:left w:val="none" w:sz="0" w:space="0" w:color="auto"/>
            <w:bottom w:val="none" w:sz="0" w:space="0" w:color="auto"/>
            <w:right w:val="none" w:sz="0" w:space="0" w:color="auto"/>
          </w:divBdr>
        </w:div>
      </w:divsChild>
    </w:div>
    <w:div w:id="644045363">
      <w:bodyDiv w:val="1"/>
      <w:marLeft w:val="0"/>
      <w:marRight w:val="0"/>
      <w:marTop w:val="0"/>
      <w:marBottom w:val="0"/>
      <w:divBdr>
        <w:top w:val="none" w:sz="0" w:space="0" w:color="auto"/>
        <w:left w:val="none" w:sz="0" w:space="0" w:color="auto"/>
        <w:bottom w:val="none" w:sz="0" w:space="0" w:color="auto"/>
        <w:right w:val="none" w:sz="0" w:space="0" w:color="auto"/>
      </w:divBdr>
      <w:divsChild>
        <w:div w:id="839924544">
          <w:marLeft w:val="0"/>
          <w:marRight w:val="0"/>
          <w:marTop w:val="0"/>
          <w:marBottom w:val="0"/>
          <w:divBdr>
            <w:top w:val="none" w:sz="0" w:space="0" w:color="auto"/>
            <w:left w:val="none" w:sz="0" w:space="0" w:color="auto"/>
            <w:bottom w:val="none" w:sz="0" w:space="0" w:color="auto"/>
            <w:right w:val="none" w:sz="0" w:space="0" w:color="auto"/>
          </w:divBdr>
          <w:divsChild>
            <w:div w:id="1913464312">
              <w:marLeft w:val="0"/>
              <w:marRight w:val="0"/>
              <w:marTop w:val="0"/>
              <w:marBottom w:val="0"/>
              <w:divBdr>
                <w:top w:val="none" w:sz="0" w:space="0" w:color="auto"/>
                <w:left w:val="none" w:sz="0" w:space="0" w:color="auto"/>
                <w:bottom w:val="none" w:sz="0" w:space="0" w:color="auto"/>
                <w:right w:val="none" w:sz="0" w:space="0" w:color="auto"/>
              </w:divBdr>
            </w:div>
            <w:div w:id="927543163">
              <w:marLeft w:val="0"/>
              <w:marRight w:val="0"/>
              <w:marTop w:val="0"/>
              <w:marBottom w:val="0"/>
              <w:divBdr>
                <w:top w:val="none" w:sz="0" w:space="0" w:color="auto"/>
                <w:left w:val="none" w:sz="0" w:space="0" w:color="auto"/>
                <w:bottom w:val="none" w:sz="0" w:space="0" w:color="auto"/>
                <w:right w:val="none" w:sz="0" w:space="0" w:color="auto"/>
              </w:divBdr>
            </w:div>
            <w:div w:id="341586603">
              <w:marLeft w:val="0"/>
              <w:marRight w:val="0"/>
              <w:marTop w:val="0"/>
              <w:marBottom w:val="0"/>
              <w:divBdr>
                <w:top w:val="none" w:sz="0" w:space="0" w:color="auto"/>
                <w:left w:val="none" w:sz="0" w:space="0" w:color="auto"/>
                <w:bottom w:val="none" w:sz="0" w:space="0" w:color="auto"/>
                <w:right w:val="none" w:sz="0" w:space="0" w:color="auto"/>
              </w:divBdr>
            </w:div>
            <w:div w:id="1335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967">
      <w:bodyDiv w:val="1"/>
      <w:marLeft w:val="0"/>
      <w:marRight w:val="0"/>
      <w:marTop w:val="0"/>
      <w:marBottom w:val="0"/>
      <w:divBdr>
        <w:top w:val="none" w:sz="0" w:space="0" w:color="auto"/>
        <w:left w:val="none" w:sz="0" w:space="0" w:color="auto"/>
        <w:bottom w:val="none" w:sz="0" w:space="0" w:color="auto"/>
        <w:right w:val="none" w:sz="0" w:space="0" w:color="auto"/>
      </w:divBdr>
      <w:divsChild>
        <w:div w:id="2098818904">
          <w:marLeft w:val="0"/>
          <w:marRight w:val="0"/>
          <w:marTop w:val="0"/>
          <w:marBottom w:val="0"/>
          <w:divBdr>
            <w:top w:val="none" w:sz="0" w:space="0" w:color="auto"/>
            <w:left w:val="none" w:sz="0" w:space="0" w:color="auto"/>
            <w:bottom w:val="none" w:sz="0" w:space="0" w:color="auto"/>
            <w:right w:val="none" w:sz="0" w:space="0" w:color="auto"/>
          </w:divBdr>
        </w:div>
      </w:divsChild>
    </w:div>
    <w:div w:id="751778247">
      <w:bodyDiv w:val="1"/>
      <w:marLeft w:val="0"/>
      <w:marRight w:val="0"/>
      <w:marTop w:val="0"/>
      <w:marBottom w:val="0"/>
      <w:divBdr>
        <w:top w:val="none" w:sz="0" w:space="0" w:color="auto"/>
        <w:left w:val="none" w:sz="0" w:space="0" w:color="auto"/>
        <w:bottom w:val="none" w:sz="0" w:space="0" w:color="auto"/>
        <w:right w:val="none" w:sz="0" w:space="0" w:color="auto"/>
      </w:divBdr>
      <w:divsChild>
        <w:div w:id="659962235">
          <w:marLeft w:val="0"/>
          <w:marRight w:val="0"/>
          <w:marTop w:val="0"/>
          <w:marBottom w:val="0"/>
          <w:divBdr>
            <w:top w:val="none" w:sz="0" w:space="0" w:color="auto"/>
            <w:left w:val="none" w:sz="0" w:space="0" w:color="auto"/>
            <w:bottom w:val="none" w:sz="0" w:space="0" w:color="auto"/>
            <w:right w:val="none" w:sz="0" w:space="0" w:color="auto"/>
          </w:divBdr>
        </w:div>
      </w:divsChild>
    </w:div>
    <w:div w:id="764616819">
      <w:bodyDiv w:val="1"/>
      <w:marLeft w:val="0"/>
      <w:marRight w:val="0"/>
      <w:marTop w:val="0"/>
      <w:marBottom w:val="0"/>
      <w:divBdr>
        <w:top w:val="none" w:sz="0" w:space="0" w:color="auto"/>
        <w:left w:val="none" w:sz="0" w:space="0" w:color="auto"/>
        <w:bottom w:val="none" w:sz="0" w:space="0" w:color="auto"/>
        <w:right w:val="none" w:sz="0" w:space="0" w:color="auto"/>
      </w:divBdr>
      <w:divsChild>
        <w:div w:id="1592931413">
          <w:marLeft w:val="0"/>
          <w:marRight w:val="0"/>
          <w:marTop w:val="0"/>
          <w:marBottom w:val="0"/>
          <w:divBdr>
            <w:top w:val="none" w:sz="0" w:space="0" w:color="auto"/>
            <w:left w:val="none" w:sz="0" w:space="0" w:color="auto"/>
            <w:bottom w:val="none" w:sz="0" w:space="0" w:color="auto"/>
            <w:right w:val="none" w:sz="0" w:space="0" w:color="auto"/>
          </w:divBdr>
        </w:div>
      </w:divsChild>
    </w:div>
    <w:div w:id="792018159">
      <w:bodyDiv w:val="1"/>
      <w:marLeft w:val="0"/>
      <w:marRight w:val="0"/>
      <w:marTop w:val="0"/>
      <w:marBottom w:val="0"/>
      <w:divBdr>
        <w:top w:val="none" w:sz="0" w:space="0" w:color="auto"/>
        <w:left w:val="none" w:sz="0" w:space="0" w:color="auto"/>
        <w:bottom w:val="none" w:sz="0" w:space="0" w:color="auto"/>
        <w:right w:val="none" w:sz="0" w:space="0" w:color="auto"/>
      </w:divBdr>
      <w:divsChild>
        <w:div w:id="526063472">
          <w:marLeft w:val="0"/>
          <w:marRight w:val="0"/>
          <w:marTop w:val="0"/>
          <w:marBottom w:val="0"/>
          <w:divBdr>
            <w:top w:val="none" w:sz="0" w:space="0" w:color="auto"/>
            <w:left w:val="none" w:sz="0" w:space="0" w:color="auto"/>
            <w:bottom w:val="none" w:sz="0" w:space="0" w:color="auto"/>
            <w:right w:val="none" w:sz="0" w:space="0" w:color="auto"/>
          </w:divBdr>
        </w:div>
      </w:divsChild>
    </w:div>
    <w:div w:id="847714331">
      <w:bodyDiv w:val="1"/>
      <w:marLeft w:val="0"/>
      <w:marRight w:val="0"/>
      <w:marTop w:val="0"/>
      <w:marBottom w:val="0"/>
      <w:divBdr>
        <w:top w:val="none" w:sz="0" w:space="0" w:color="auto"/>
        <w:left w:val="none" w:sz="0" w:space="0" w:color="auto"/>
        <w:bottom w:val="none" w:sz="0" w:space="0" w:color="auto"/>
        <w:right w:val="none" w:sz="0" w:space="0" w:color="auto"/>
      </w:divBdr>
      <w:divsChild>
        <w:div w:id="889341044">
          <w:marLeft w:val="0"/>
          <w:marRight w:val="0"/>
          <w:marTop w:val="0"/>
          <w:marBottom w:val="0"/>
          <w:divBdr>
            <w:top w:val="none" w:sz="0" w:space="0" w:color="auto"/>
            <w:left w:val="none" w:sz="0" w:space="0" w:color="auto"/>
            <w:bottom w:val="none" w:sz="0" w:space="0" w:color="auto"/>
            <w:right w:val="none" w:sz="0" w:space="0" w:color="auto"/>
          </w:divBdr>
        </w:div>
      </w:divsChild>
    </w:div>
    <w:div w:id="988750642">
      <w:bodyDiv w:val="1"/>
      <w:marLeft w:val="0"/>
      <w:marRight w:val="0"/>
      <w:marTop w:val="0"/>
      <w:marBottom w:val="0"/>
      <w:divBdr>
        <w:top w:val="none" w:sz="0" w:space="0" w:color="auto"/>
        <w:left w:val="none" w:sz="0" w:space="0" w:color="auto"/>
        <w:bottom w:val="none" w:sz="0" w:space="0" w:color="auto"/>
        <w:right w:val="none" w:sz="0" w:space="0" w:color="auto"/>
      </w:divBdr>
      <w:divsChild>
        <w:div w:id="1253275171">
          <w:marLeft w:val="0"/>
          <w:marRight w:val="0"/>
          <w:marTop w:val="0"/>
          <w:marBottom w:val="0"/>
          <w:divBdr>
            <w:top w:val="none" w:sz="0" w:space="0" w:color="auto"/>
            <w:left w:val="none" w:sz="0" w:space="0" w:color="auto"/>
            <w:bottom w:val="none" w:sz="0" w:space="0" w:color="auto"/>
            <w:right w:val="none" w:sz="0" w:space="0" w:color="auto"/>
          </w:divBdr>
        </w:div>
      </w:divsChild>
    </w:div>
    <w:div w:id="1073890765">
      <w:bodyDiv w:val="1"/>
      <w:marLeft w:val="0"/>
      <w:marRight w:val="0"/>
      <w:marTop w:val="0"/>
      <w:marBottom w:val="0"/>
      <w:divBdr>
        <w:top w:val="none" w:sz="0" w:space="0" w:color="auto"/>
        <w:left w:val="none" w:sz="0" w:space="0" w:color="auto"/>
        <w:bottom w:val="none" w:sz="0" w:space="0" w:color="auto"/>
        <w:right w:val="none" w:sz="0" w:space="0" w:color="auto"/>
      </w:divBdr>
      <w:divsChild>
        <w:div w:id="1237322344">
          <w:marLeft w:val="0"/>
          <w:marRight w:val="0"/>
          <w:marTop w:val="0"/>
          <w:marBottom w:val="0"/>
          <w:divBdr>
            <w:top w:val="none" w:sz="0" w:space="0" w:color="auto"/>
            <w:left w:val="none" w:sz="0" w:space="0" w:color="auto"/>
            <w:bottom w:val="none" w:sz="0" w:space="0" w:color="auto"/>
            <w:right w:val="none" w:sz="0" w:space="0" w:color="auto"/>
          </w:divBdr>
        </w:div>
      </w:divsChild>
    </w:div>
    <w:div w:id="1187645369">
      <w:bodyDiv w:val="1"/>
      <w:marLeft w:val="0"/>
      <w:marRight w:val="0"/>
      <w:marTop w:val="0"/>
      <w:marBottom w:val="0"/>
      <w:divBdr>
        <w:top w:val="none" w:sz="0" w:space="0" w:color="auto"/>
        <w:left w:val="none" w:sz="0" w:space="0" w:color="auto"/>
        <w:bottom w:val="none" w:sz="0" w:space="0" w:color="auto"/>
        <w:right w:val="none" w:sz="0" w:space="0" w:color="auto"/>
      </w:divBdr>
      <w:divsChild>
        <w:div w:id="1742486524">
          <w:marLeft w:val="0"/>
          <w:marRight w:val="0"/>
          <w:marTop w:val="0"/>
          <w:marBottom w:val="0"/>
          <w:divBdr>
            <w:top w:val="none" w:sz="0" w:space="0" w:color="auto"/>
            <w:left w:val="none" w:sz="0" w:space="0" w:color="auto"/>
            <w:bottom w:val="none" w:sz="0" w:space="0" w:color="auto"/>
            <w:right w:val="none" w:sz="0" w:space="0" w:color="auto"/>
          </w:divBdr>
        </w:div>
      </w:divsChild>
    </w:div>
    <w:div w:id="1211529811">
      <w:bodyDiv w:val="1"/>
      <w:marLeft w:val="0"/>
      <w:marRight w:val="0"/>
      <w:marTop w:val="0"/>
      <w:marBottom w:val="0"/>
      <w:divBdr>
        <w:top w:val="none" w:sz="0" w:space="0" w:color="auto"/>
        <w:left w:val="none" w:sz="0" w:space="0" w:color="auto"/>
        <w:bottom w:val="none" w:sz="0" w:space="0" w:color="auto"/>
        <w:right w:val="none" w:sz="0" w:space="0" w:color="auto"/>
      </w:divBdr>
      <w:divsChild>
        <w:div w:id="301154597">
          <w:marLeft w:val="0"/>
          <w:marRight w:val="0"/>
          <w:marTop w:val="0"/>
          <w:marBottom w:val="0"/>
          <w:divBdr>
            <w:top w:val="none" w:sz="0" w:space="0" w:color="auto"/>
            <w:left w:val="none" w:sz="0" w:space="0" w:color="auto"/>
            <w:bottom w:val="none" w:sz="0" w:space="0" w:color="auto"/>
            <w:right w:val="none" w:sz="0" w:space="0" w:color="auto"/>
          </w:divBdr>
        </w:div>
      </w:divsChild>
    </w:div>
    <w:div w:id="1328903066">
      <w:bodyDiv w:val="1"/>
      <w:marLeft w:val="0"/>
      <w:marRight w:val="0"/>
      <w:marTop w:val="0"/>
      <w:marBottom w:val="0"/>
      <w:divBdr>
        <w:top w:val="none" w:sz="0" w:space="0" w:color="auto"/>
        <w:left w:val="none" w:sz="0" w:space="0" w:color="auto"/>
        <w:bottom w:val="none" w:sz="0" w:space="0" w:color="auto"/>
        <w:right w:val="none" w:sz="0" w:space="0" w:color="auto"/>
      </w:divBdr>
      <w:divsChild>
        <w:div w:id="1276599264">
          <w:marLeft w:val="0"/>
          <w:marRight w:val="0"/>
          <w:marTop w:val="0"/>
          <w:marBottom w:val="0"/>
          <w:divBdr>
            <w:top w:val="none" w:sz="0" w:space="0" w:color="auto"/>
            <w:left w:val="none" w:sz="0" w:space="0" w:color="auto"/>
            <w:bottom w:val="none" w:sz="0" w:space="0" w:color="auto"/>
            <w:right w:val="none" w:sz="0" w:space="0" w:color="auto"/>
          </w:divBdr>
        </w:div>
      </w:divsChild>
    </w:div>
    <w:div w:id="1346589649">
      <w:bodyDiv w:val="1"/>
      <w:marLeft w:val="0"/>
      <w:marRight w:val="0"/>
      <w:marTop w:val="0"/>
      <w:marBottom w:val="0"/>
      <w:divBdr>
        <w:top w:val="none" w:sz="0" w:space="0" w:color="auto"/>
        <w:left w:val="none" w:sz="0" w:space="0" w:color="auto"/>
        <w:bottom w:val="none" w:sz="0" w:space="0" w:color="auto"/>
        <w:right w:val="none" w:sz="0" w:space="0" w:color="auto"/>
      </w:divBdr>
      <w:divsChild>
        <w:div w:id="1665157594">
          <w:marLeft w:val="0"/>
          <w:marRight w:val="0"/>
          <w:marTop w:val="0"/>
          <w:marBottom w:val="0"/>
          <w:divBdr>
            <w:top w:val="none" w:sz="0" w:space="0" w:color="auto"/>
            <w:left w:val="none" w:sz="0" w:space="0" w:color="auto"/>
            <w:bottom w:val="none" w:sz="0" w:space="0" w:color="auto"/>
            <w:right w:val="none" w:sz="0" w:space="0" w:color="auto"/>
          </w:divBdr>
        </w:div>
      </w:divsChild>
    </w:div>
    <w:div w:id="1594319348">
      <w:bodyDiv w:val="1"/>
      <w:marLeft w:val="0"/>
      <w:marRight w:val="0"/>
      <w:marTop w:val="0"/>
      <w:marBottom w:val="0"/>
      <w:divBdr>
        <w:top w:val="none" w:sz="0" w:space="0" w:color="auto"/>
        <w:left w:val="none" w:sz="0" w:space="0" w:color="auto"/>
        <w:bottom w:val="none" w:sz="0" w:space="0" w:color="auto"/>
        <w:right w:val="none" w:sz="0" w:space="0" w:color="auto"/>
      </w:divBdr>
    </w:div>
    <w:div w:id="1619294159">
      <w:bodyDiv w:val="1"/>
      <w:marLeft w:val="0"/>
      <w:marRight w:val="0"/>
      <w:marTop w:val="0"/>
      <w:marBottom w:val="0"/>
      <w:divBdr>
        <w:top w:val="none" w:sz="0" w:space="0" w:color="auto"/>
        <w:left w:val="none" w:sz="0" w:space="0" w:color="auto"/>
        <w:bottom w:val="none" w:sz="0" w:space="0" w:color="auto"/>
        <w:right w:val="none" w:sz="0" w:space="0" w:color="auto"/>
      </w:divBdr>
      <w:divsChild>
        <w:div w:id="1362704027">
          <w:marLeft w:val="0"/>
          <w:marRight w:val="0"/>
          <w:marTop w:val="0"/>
          <w:marBottom w:val="0"/>
          <w:divBdr>
            <w:top w:val="none" w:sz="0" w:space="0" w:color="auto"/>
            <w:left w:val="none" w:sz="0" w:space="0" w:color="auto"/>
            <w:bottom w:val="none" w:sz="0" w:space="0" w:color="auto"/>
            <w:right w:val="none" w:sz="0" w:space="0" w:color="auto"/>
          </w:divBdr>
        </w:div>
      </w:divsChild>
    </w:div>
    <w:div w:id="1647969972">
      <w:bodyDiv w:val="1"/>
      <w:marLeft w:val="0"/>
      <w:marRight w:val="0"/>
      <w:marTop w:val="0"/>
      <w:marBottom w:val="0"/>
      <w:divBdr>
        <w:top w:val="none" w:sz="0" w:space="0" w:color="auto"/>
        <w:left w:val="none" w:sz="0" w:space="0" w:color="auto"/>
        <w:bottom w:val="none" w:sz="0" w:space="0" w:color="auto"/>
        <w:right w:val="none" w:sz="0" w:space="0" w:color="auto"/>
      </w:divBdr>
      <w:divsChild>
        <w:div w:id="2001763202">
          <w:marLeft w:val="0"/>
          <w:marRight w:val="0"/>
          <w:marTop w:val="0"/>
          <w:marBottom w:val="0"/>
          <w:divBdr>
            <w:top w:val="none" w:sz="0" w:space="0" w:color="auto"/>
            <w:left w:val="none" w:sz="0" w:space="0" w:color="auto"/>
            <w:bottom w:val="none" w:sz="0" w:space="0" w:color="auto"/>
            <w:right w:val="none" w:sz="0" w:space="0" w:color="auto"/>
          </w:divBdr>
        </w:div>
      </w:divsChild>
    </w:div>
    <w:div w:id="1710642945">
      <w:bodyDiv w:val="1"/>
      <w:marLeft w:val="0"/>
      <w:marRight w:val="0"/>
      <w:marTop w:val="0"/>
      <w:marBottom w:val="0"/>
      <w:divBdr>
        <w:top w:val="none" w:sz="0" w:space="0" w:color="auto"/>
        <w:left w:val="none" w:sz="0" w:space="0" w:color="auto"/>
        <w:bottom w:val="none" w:sz="0" w:space="0" w:color="auto"/>
        <w:right w:val="none" w:sz="0" w:space="0" w:color="auto"/>
      </w:divBdr>
      <w:divsChild>
        <w:div w:id="1020663562">
          <w:marLeft w:val="0"/>
          <w:marRight w:val="0"/>
          <w:marTop w:val="0"/>
          <w:marBottom w:val="0"/>
          <w:divBdr>
            <w:top w:val="none" w:sz="0" w:space="0" w:color="auto"/>
            <w:left w:val="none" w:sz="0" w:space="0" w:color="auto"/>
            <w:bottom w:val="none" w:sz="0" w:space="0" w:color="auto"/>
            <w:right w:val="none" w:sz="0" w:space="0" w:color="auto"/>
          </w:divBdr>
        </w:div>
      </w:divsChild>
    </w:div>
    <w:div w:id="1799369840">
      <w:bodyDiv w:val="1"/>
      <w:marLeft w:val="0"/>
      <w:marRight w:val="0"/>
      <w:marTop w:val="0"/>
      <w:marBottom w:val="0"/>
      <w:divBdr>
        <w:top w:val="none" w:sz="0" w:space="0" w:color="auto"/>
        <w:left w:val="none" w:sz="0" w:space="0" w:color="auto"/>
        <w:bottom w:val="none" w:sz="0" w:space="0" w:color="auto"/>
        <w:right w:val="none" w:sz="0" w:space="0" w:color="auto"/>
      </w:divBdr>
    </w:div>
    <w:div w:id="1817531979">
      <w:bodyDiv w:val="1"/>
      <w:marLeft w:val="0"/>
      <w:marRight w:val="0"/>
      <w:marTop w:val="0"/>
      <w:marBottom w:val="0"/>
      <w:divBdr>
        <w:top w:val="none" w:sz="0" w:space="0" w:color="auto"/>
        <w:left w:val="none" w:sz="0" w:space="0" w:color="auto"/>
        <w:bottom w:val="none" w:sz="0" w:space="0" w:color="auto"/>
        <w:right w:val="none" w:sz="0" w:space="0" w:color="auto"/>
      </w:divBdr>
      <w:divsChild>
        <w:div w:id="445076462">
          <w:marLeft w:val="0"/>
          <w:marRight w:val="0"/>
          <w:marTop w:val="0"/>
          <w:marBottom w:val="0"/>
          <w:divBdr>
            <w:top w:val="none" w:sz="0" w:space="0" w:color="auto"/>
            <w:left w:val="none" w:sz="0" w:space="0" w:color="auto"/>
            <w:bottom w:val="none" w:sz="0" w:space="0" w:color="auto"/>
            <w:right w:val="none" w:sz="0" w:space="0" w:color="auto"/>
          </w:divBdr>
        </w:div>
      </w:divsChild>
    </w:div>
    <w:div w:id="1876311363">
      <w:bodyDiv w:val="1"/>
      <w:marLeft w:val="0"/>
      <w:marRight w:val="0"/>
      <w:marTop w:val="0"/>
      <w:marBottom w:val="0"/>
      <w:divBdr>
        <w:top w:val="none" w:sz="0" w:space="0" w:color="auto"/>
        <w:left w:val="none" w:sz="0" w:space="0" w:color="auto"/>
        <w:bottom w:val="none" w:sz="0" w:space="0" w:color="auto"/>
        <w:right w:val="none" w:sz="0" w:space="0" w:color="auto"/>
      </w:divBdr>
      <w:divsChild>
        <w:div w:id="992023269">
          <w:marLeft w:val="0"/>
          <w:marRight w:val="0"/>
          <w:marTop w:val="0"/>
          <w:marBottom w:val="0"/>
          <w:divBdr>
            <w:top w:val="none" w:sz="0" w:space="0" w:color="auto"/>
            <w:left w:val="none" w:sz="0" w:space="0" w:color="auto"/>
            <w:bottom w:val="none" w:sz="0" w:space="0" w:color="auto"/>
            <w:right w:val="none" w:sz="0" w:space="0" w:color="auto"/>
          </w:divBdr>
        </w:div>
      </w:divsChild>
    </w:div>
    <w:div w:id="1975023210">
      <w:bodyDiv w:val="1"/>
      <w:marLeft w:val="0"/>
      <w:marRight w:val="0"/>
      <w:marTop w:val="0"/>
      <w:marBottom w:val="0"/>
      <w:divBdr>
        <w:top w:val="none" w:sz="0" w:space="0" w:color="auto"/>
        <w:left w:val="none" w:sz="0" w:space="0" w:color="auto"/>
        <w:bottom w:val="none" w:sz="0" w:space="0" w:color="auto"/>
        <w:right w:val="none" w:sz="0" w:space="0" w:color="auto"/>
      </w:divBdr>
      <w:divsChild>
        <w:div w:id="1376392570">
          <w:marLeft w:val="0"/>
          <w:marRight w:val="0"/>
          <w:marTop w:val="0"/>
          <w:marBottom w:val="0"/>
          <w:divBdr>
            <w:top w:val="none" w:sz="0" w:space="0" w:color="auto"/>
            <w:left w:val="none" w:sz="0" w:space="0" w:color="auto"/>
            <w:bottom w:val="none" w:sz="0" w:space="0" w:color="auto"/>
            <w:right w:val="none" w:sz="0" w:space="0" w:color="auto"/>
          </w:divBdr>
        </w:div>
      </w:divsChild>
    </w:div>
    <w:div w:id="2006468834">
      <w:bodyDiv w:val="1"/>
      <w:marLeft w:val="0"/>
      <w:marRight w:val="0"/>
      <w:marTop w:val="0"/>
      <w:marBottom w:val="0"/>
      <w:divBdr>
        <w:top w:val="none" w:sz="0" w:space="0" w:color="auto"/>
        <w:left w:val="none" w:sz="0" w:space="0" w:color="auto"/>
        <w:bottom w:val="none" w:sz="0" w:space="0" w:color="auto"/>
        <w:right w:val="none" w:sz="0" w:space="0" w:color="auto"/>
      </w:divBdr>
      <w:divsChild>
        <w:div w:id="766265953">
          <w:marLeft w:val="0"/>
          <w:marRight w:val="0"/>
          <w:marTop w:val="0"/>
          <w:marBottom w:val="0"/>
          <w:divBdr>
            <w:top w:val="none" w:sz="0" w:space="0" w:color="auto"/>
            <w:left w:val="none" w:sz="0" w:space="0" w:color="auto"/>
            <w:bottom w:val="none" w:sz="0" w:space="0" w:color="auto"/>
            <w:right w:val="none" w:sz="0" w:space="0" w:color="auto"/>
          </w:divBdr>
        </w:div>
      </w:divsChild>
    </w:div>
    <w:div w:id="2015763723">
      <w:bodyDiv w:val="1"/>
      <w:marLeft w:val="0"/>
      <w:marRight w:val="0"/>
      <w:marTop w:val="0"/>
      <w:marBottom w:val="0"/>
      <w:divBdr>
        <w:top w:val="none" w:sz="0" w:space="0" w:color="auto"/>
        <w:left w:val="none" w:sz="0" w:space="0" w:color="auto"/>
        <w:bottom w:val="none" w:sz="0" w:space="0" w:color="auto"/>
        <w:right w:val="none" w:sz="0" w:space="0" w:color="auto"/>
      </w:divBdr>
      <w:divsChild>
        <w:div w:id="119172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3/11-23-2034-01-000m-proposed-resolution-for-sb1-cid-6018-and-more.docx" TargetMode="External"/><Relationship Id="rId18" Type="http://schemas.openxmlformats.org/officeDocument/2006/relationships/hyperlink" Target="https://mentor.ieee.org/802.11/dcn/23/11-23-1903-02-000m-reginfo-back-compatibility-for-6-ghz-lpi-and-standard-power.docx" TargetMode="External"/><Relationship Id="rId3" Type="http://schemas.openxmlformats.org/officeDocument/2006/relationships/settings" Target="settings.xml"/><Relationship Id="rId21" Type="http://schemas.openxmlformats.org/officeDocument/2006/relationships/hyperlink" Target="https://mentor.ieee.org/802.11/dcn/21/11-21-0772-02-000m-eapol-key-notation-cid-548.docx" TargetMode="External"/><Relationship Id="rId7" Type="http://schemas.openxmlformats.org/officeDocument/2006/relationships/hyperlink" Target="https://mentor.ieee.org/802.11/dcn/23/11-23-2103-02-000m-november-january-teleconference-agenda.docx" TargetMode="External"/><Relationship Id="rId12" Type="http://schemas.openxmlformats.org/officeDocument/2006/relationships/hyperlink" Target="https://mentor.ieee.org/802.11/dcn/23/11-23-2103-00-000m-november-january-teleconference-agenda.docx" TargetMode="External"/><Relationship Id="rId17" Type="http://schemas.openxmlformats.org/officeDocument/2006/relationships/hyperlink" Target="https://mentor.ieee.org/802.11/dcn/23/11-23-2058-00-000m-dl-sounding-options.ppt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3/11-23-2074-00-000m-cids6032-6033.docx" TargetMode="External"/><Relationship Id="rId20" Type="http://schemas.openxmlformats.org/officeDocument/2006/relationships/hyperlink" Target="https://mentor.ieee.org/802.11/dcn/23/11-23-2103-02-000m-november-january-teleconference-agenda.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772-02-000m-eapol-key-notation-cid-548.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3/11-23-1856-02-000m-assortment-of-sa-ballot-comment.docx" TargetMode="External"/><Relationship Id="rId23" Type="http://schemas.openxmlformats.org/officeDocument/2006/relationships/footer" Target="footer1.xm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3/11-23-1904-06-000m-6ghz-indoor-sp-ap-tpe-and-connectivity-signaling.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2035-01-000m-proposed-resolution-for-sb1-cid-6016-and-more.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802-11-Submission-Portrait.dotx</Template>
  <TotalTime>0</TotalTime>
  <Pages>7</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802.11-23/2151r0</vt:lpstr>
    </vt:vector>
  </TitlesOfParts>
  <Company>Huawei Technologies Co., Ltd</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802.11-23/2151r0</dc:title>
  <dc:subject>Minutes</dc:subject>
  <dc:creator>Stephen McCann</dc:creator>
  <cp:keywords>December 2023</cp:keywords>
  <dc:description>Stephen McCann, Huawei</dc:description>
  <cp:lastModifiedBy>Stephen McCann</cp:lastModifiedBy>
  <cp:revision>3</cp:revision>
  <cp:lastPrinted>1900-01-01T10:00:00Z</cp:lastPrinted>
  <dcterms:created xsi:type="dcterms:W3CDTF">2023-12-04T10:43:00Z</dcterms:created>
  <dcterms:modified xsi:type="dcterms:W3CDTF">2023-12-04T10:45:00Z</dcterms:modified>
</cp:coreProperties>
</file>