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7569DAE8" w:rsidR="00CA09B2" w:rsidRDefault="00844E60" w:rsidP="00F60DD0">
            <w:pPr>
              <w:pStyle w:val="T2"/>
            </w:pPr>
            <w:r>
              <w:t>Proposed</w:t>
            </w:r>
            <w:r w:rsidR="00D145C6">
              <w:t xml:space="preserve"> </w:t>
            </w:r>
            <w:r w:rsidR="00BC69EB">
              <w:t>R</w:t>
            </w:r>
            <w:r w:rsidR="00D145C6">
              <w:t xml:space="preserve">esolution </w:t>
            </w:r>
            <w:r>
              <w:t>for</w:t>
            </w:r>
            <w:r w:rsidR="009F29E5">
              <w:t xml:space="preserve"> SB1</w:t>
            </w:r>
            <w:r w:rsidR="00C67478">
              <w:t xml:space="preserve"> </w:t>
            </w:r>
            <w:r w:rsidR="00F65B58">
              <w:t>CID</w:t>
            </w:r>
            <w:r w:rsidR="00F2220E">
              <w:t xml:space="preserve"> </w:t>
            </w:r>
            <w:r w:rsidR="000E253B">
              <w:t>6016 and more</w:t>
            </w:r>
          </w:p>
        </w:tc>
      </w:tr>
      <w:tr w:rsidR="00CA09B2" w14:paraId="5E86EE52" w14:textId="77777777" w:rsidTr="00A525F0">
        <w:trPr>
          <w:trHeight w:val="359"/>
          <w:jc w:val="center"/>
        </w:trPr>
        <w:tc>
          <w:tcPr>
            <w:tcW w:w="9576" w:type="dxa"/>
            <w:gridSpan w:val="5"/>
            <w:vAlign w:val="center"/>
          </w:tcPr>
          <w:p w14:paraId="7BB15E98" w14:textId="22DD381B"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975346">
              <w:rPr>
                <w:b w:val="0"/>
                <w:sz w:val="24"/>
                <w:szCs w:val="24"/>
              </w:rPr>
              <w:t>1</w:t>
            </w:r>
            <w:r w:rsidR="00C30304">
              <w:rPr>
                <w:b w:val="0"/>
                <w:sz w:val="24"/>
                <w:szCs w:val="24"/>
              </w:rPr>
              <w:t>1</w:t>
            </w:r>
            <w:r w:rsidR="00965FF9" w:rsidRPr="00977061">
              <w:rPr>
                <w:b w:val="0"/>
                <w:sz w:val="24"/>
                <w:szCs w:val="24"/>
              </w:rPr>
              <w:t>-</w:t>
            </w:r>
            <w:r w:rsidR="002049D0">
              <w:rPr>
                <w:b w:val="0"/>
                <w:sz w:val="24"/>
                <w:szCs w:val="24"/>
              </w:rPr>
              <w:t>1</w:t>
            </w:r>
            <w:r w:rsidR="000C2A5B">
              <w:rPr>
                <w:b w:val="0"/>
                <w:sz w:val="24"/>
                <w:szCs w:val="24"/>
              </w:rPr>
              <w:t>5</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0A3910" w14:paraId="267E32CB" w14:textId="77777777" w:rsidTr="00206F64">
        <w:trPr>
          <w:jc w:val="center"/>
        </w:trPr>
        <w:tc>
          <w:tcPr>
            <w:tcW w:w="1795" w:type="dxa"/>
            <w:vAlign w:val="center"/>
          </w:tcPr>
          <w:p w14:paraId="5B1D92E0" w14:textId="662A76B3" w:rsidR="000A3910" w:rsidRPr="00206F64" w:rsidRDefault="000A3910" w:rsidP="000A3910">
            <w:pPr>
              <w:pStyle w:val="T2"/>
              <w:spacing w:after="0"/>
              <w:ind w:left="0" w:right="0"/>
              <w:jc w:val="left"/>
              <w:rPr>
                <w:b w:val="0"/>
                <w:bCs/>
                <w:sz w:val="20"/>
              </w:rPr>
            </w:pPr>
            <w:r>
              <w:rPr>
                <w:b w:val="0"/>
                <w:bCs/>
                <w:sz w:val="20"/>
              </w:rPr>
              <w:t>Elad Oren</w:t>
            </w:r>
          </w:p>
        </w:tc>
        <w:tc>
          <w:tcPr>
            <w:tcW w:w="2070" w:type="dxa"/>
            <w:vAlign w:val="center"/>
          </w:tcPr>
          <w:p w14:paraId="18988720" w14:textId="3CB0D4BC" w:rsidR="000A3910" w:rsidRPr="00977061" w:rsidRDefault="000A3910" w:rsidP="000A3910">
            <w:pPr>
              <w:pStyle w:val="T2"/>
              <w:spacing w:after="0"/>
              <w:ind w:left="0" w:right="0"/>
              <w:jc w:val="left"/>
              <w:rPr>
                <w:sz w:val="24"/>
                <w:szCs w:val="24"/>
              </w:rPr>
            </w:pPr>
            <w:r>
              <w:rPr>
                <w:b w:val="0"/>
                <w:bCs/>
                <w:sz w:val="20"/>
              </w:rPr>
              <w:t>Intel Corporation</w:t>
            </w:r>
          </w:p>
        </w:tc>
        <w:tc>
          <w:tcPr>
            <w:tcW w:w="1170" w:type="dxa"/>
            <w:vAlign w:val="center"/>
          </w:tcPr>
          <w:p w14:paraId="2E8491BF" w14:textId="77777777" w:rsidR="000A3910" w:rsidRPr="00977061" w:rsidRDefault="000A3910" w:rsidP="000A3910">
            <w:pPr>
              <w:pStyle w:val="T2"/>
              <w:spacing w:after="0"/>
              <w:ind w:left="0" w:right="0"/>
              <w:jc w:val="left"/>
              <w:rPr>
                <w:sz w:val="24"/>
                <w:szCs w:val="24"/>
              </w:rPr>
            </w:pPr>
          </w:p>
        </w:tc>
        <w:tc>
          <w:tcPr>
            <w:tcW w:w="990" w:type="dxa"/>
            <w:vAlign w:val="center"/>
          </w:tcPr>
          <w:p w14:paraId="2ED80BED" w14:textId="77777777" w:rsidR="000A3910" w:rsidRPr="00977061" w:rsidRDefault="000A3910" w:rsidP="000A3910">
            <w:pPr>
              <w:pStyle w:val="T2"/>
              <w:spacing w:after="0"/>
              <w:ind w:left="0" w:right="0"/>
              <w:jc w:val="left"/>
              <w:rPr>
                <w:sz w:val="24"/>
                <w:szCs w:val="24"/>
              </w:rPr>
            </w:pPr>
          </w:p>
        </w:tc>
        <w:tc>
          <w:tcPr>
            <w:tcW w:w="3551" w:type="dxa"/>
            <w:vAlign w:val="center"/>
          </w:tcPr>
          <w:p w14:paraId="314E5E23" w14:textId="2F66BACE" w:rsidR="000A3910" w:rsidRPr="00206F64" w:rsidRDefault="000A3910" w:rsidP="000A3910">
            <w:pPr>
              <w:pStyle w:val="T2"/>
              <w:spacing w:after="0"/>
              <w:ind w:left="0" w:right="0"/>
              <w:jc w:val="left"/>
              <w:rPr>
                <w:b w:val="0"/>
                <w:bCs/>
                <w:sz w:val="20"/>
              </w:rPr>
            </w:pPr>
            <w:r w:rsidRPr="000034C3">
              <w:rPr>
                <w:b w:val="0"/>
                <w:bCs/>
                <w:sz w:val="20"/>
              </w:rPr>
              <w:t>elad.oren@intel.com</w:t>
            </w:r>
          </w:p>
        </w:tc>
      </w:tr>
      <w:tr w:rsidR="000A3910" w14:paraId="5E94724D" w14:textId="77777777" w:rsidTr="00206F64">
        <w:trPr>
          <w:jc w:val="center"/>
        </w:trPr>
        <w:tc>
          <w:tcPr>
            <w:tcW w:w="1795" w:type="dxa"/>
            <w:vAlign w:val="center"/>
          </w:tcPr>
          <w:p w14:paraId="6004514C" w14:textId="54E12B23" w:rsidR="000A3910" w:rsidRPr="00206F64" w:rsidRDefault="000A3910" w:rsidP="000A3910">
            <w:pPr>
              <w:pStyle w:val="T2"/>
              <w:spacing w:after="0"/>
              <w:ind w:left="0" w:right="0"/>
              <w:jc w:val="left"/>
              <w:rPr>
                <w:b w:val="0"/>
                <w:bCs/>
                <w:sz w:val="20"/>
              </w:rPr>
            </w:pPr>
            <w:r>
              <w:rPr>
                <w:b w:val="0"/>
                <w:bCs/>
                <w:sz w:val="20"/>
              </w:rPr>
              <w:t>Ilan Peer</w:t>
            </w:r>
          </w:p>
        </w:tc>
        <w:tc>
          <w:tcPr>
            <w:tcW w:w="2070" w:type="dxa"/>
            <w:vAlign w:val="center"/>
          </w:tcPr>
          <w:p w14:paraId="20AFA7C1" w14:textId="306F5E57" w:rsidR="000A3910" w:rsidRPr="004A218B" w:rsidRDefault="000A3910" w:rsidP="000A3910">
            <w:pPr>
              <w:pStyle w:val="T2"/>
              <w:spacing w:after="0"/>
              <w:ind w:left="0" w:right="0"/>
              <w:jc w:val="left"/>
              <w:rPr>
                <w:b w:val="0"/>
                <w:bCs/>
                <w:sz w:val="20"/>
              </w:rPr>
            </w:pPr>
            <w:r>
              <w:rPr>
                <w:b w:val="0"/>
                <w:bCs/>
                <w:sz w:val="20"/>
              </w:rPr>
              <w:t>Intel Corporation</w:t>
            </w:r>
          </w:p>
        </w:tc>
        <w:tc>
          <w:tcPr>
            <w:tcW w:w="1170" w:type="dxa"/>
            <w:vAlign w:val="center"/>
          </w:tcPr>
          <w:p w14:paraId="0DC3541C" w14:textId="77777777" w:rsidR="000A3910" w:rsidRPr="00977061" w:rsidRDefault="000A3910" w:rsidP="000A3910">
            <w:pPr>
              <w:pStyle w:val="T2"/>
              <w:spacing w:after="0"/>
              <w:ind w:left="0" w:right="0"/>
              <w:jc w:val="left"/>
              <w:rPr>
                <w:sz w:val="24"/>
                <w:szCs w:val="24"/>
              </w:rPr>
            </w:pPr>
          </w:p>
        </w:tc>
        <w:tc>
          <w:tcPr>
            <w:tcW w:w="990" w:type="dxa"/>
            <w:vAlign w:val="center"/>
          </w:tcPr>
          <w:p w14:paraId="197E641B" w14:textId="77777777" w:rsidR="000A3910" w:rsidRPr="00977061" w:rsidRDefault="000A3910" w:rsidP="000A3910">
            <w:pPr>
              <w:pStyle w:val="T2"/>
              <w:spacing w:after="0"/>
              <w:ind w:left="0" w:right="0"/>
              <w:jc w:val="left"/>
              <w:rPr>
                <w:sz w:val="24"/>
                <w:szCs w:val="24"/>
              </w:rPr>
            </w:pPr>
          </w:p>
        </w:tc>
        <w:tc>
          <w:tcPr>
            <w:tcW w:w="3551" w:type="dxa"/>
            <w:vAlign w:val="center"/>
          </w:tcPr>
          <w:p w14:paraId="20D3208D" w14:textId="4D84296E" w:rsidR="000A3910" w:rsidRPr="00206F64" w:rsidRDefault="00022D3F" w:rsidP="000A3910">
            <w:pPr>
              <w:pStyle w:val="T2"/>
              <w:spacing w:after="0"/>
              <w:ind w:left="0" w:right="0"/>
              <w:jc w:val="left"/>
              <w:rPr>
                <w:b w:val="0"/>
                <w:bCs/>
                <w:sz w:val="20"/>
              </w:rPr>
            </w:pPr>
            <w:r w:rsidRPr="00221ABA">
              <w:rPr>
                <w:b w:val="0"/>
                <w:bCs/>
                <w:sz w:val="20"/>
              </w:rPr>
              <w:t>ilan.peer@intel.com</w:t>
            </w:r>
          </w:p>
        </w:tc>
      </w:tr>
      <w:tr w:rsidR="000A3910" w:rsidRPr="00A525F0" w14:paraId="3BA93943" w14:textId="77777777" w:rsidTr="00206F64">
        <w:trPr>
          <w:trHeight w:val="215"/>
          <w:jc w:val="center"/>
        </w:trPr>
        <w:tc>
          <w:tcPr>
            <w:tcW w:w="1795" w:type="dxa"/>
            <w:vAlign w:val="center"/>
          </w:tcPr>
          <w:p w14:paraId="10FE5D2A" w14:textId="0E70CF83" w:rsidR="000A3910" w:rsidRPr="00143796" w:rsidRDefault="000A3910" w:rsidP="000A3910">
            <w:pPr>
              <w:pStyle w:val="T2"/>
              <w:spacing w:after="0"/>
              <w:ind w:left="0" w:right="0"/>
              <w:jc w:val="left"/>
              <w:rPr>
                <w:b w:val="0"/>
                <w:sz w:val="22"/>
                <w:szCs w:val="22"/>
              </w:rPr>
            </w:pPr>
            <w:r w:rsidRPr="00221ABA">
              <w:rPr>
                <w:b w:val="0"/>
                <w:bCs/>
                <w:sz w:val="20"/>
              </w:rPr>
              <w:t>Thomas Derham</w:t>
            </w:r>
          </w:p>
        </w:tc>
        <w:tc>
          <w:tcPr>
            <w:tcW w:w="2070" w:type="dxa"/>
            <w:vAlign w:val="center"/>
          </w:tcPr>
          <w:p w14:paraId="0948DFB7" w14:textId="18D58658" w:rsidR="000A3910" w:rsidRPr="00143796" w:rsidRDefault="000A3910" w:rsidP="000A3910">
            <w:pPr>
              <w:pStyle w:val="T2"/>
              <w:spacing w:after="0"/>
              <w:ind w:left="0" w:right="0"/>
              <w:jc w:val="left"/>
              <w:rPr>
                <w:b w:val="0"/>
                <w:sz w:val="22"/>
                <w:szCs w:val="22"/>
              </w:rPr>
            </w:pPr>
            <w:r w:rsidRPr="00026494">
              <w:rPr>
                <w:b w:val="0"/>
                <w:bCs/>
                <w:sz w:val="20"/>
              </w:rPr>
              <w:t>Broadcom</w:t>
            </w:r>
          </w:p>
        </w:tc>
        <w:tc>
          <w:tcPr>
            <w:tcW w:w="1170" w:type="dxa"/>
            <w:vAlign w:val="center"/>
          </w:tcPr>
          <w:p w14:paraId="4BBB1F96" w14:textId="6CC9619D" w:rsidR="000A3910" w:rsidRPr="00143796" w:rsidRDefault="000A3910" w:rsidP="000A3910">
            <w:pPr>
              <w:pStyle w:val="T2"/>
              <w:spacing w:after="0"/>
              <w:ind w:left="0" w:right="0"/>
              <w:jc w:val="left"/>
              <w:rPr>
                <w:b w:val="0"/>
                <w:sz w:val="22"/>
                <w:szCs w:val="22"/>
              </w:rPr>
            </w:pPr>
          </w:p>
        </w:tc>
        <w:tc>
          <w:tcPr>
            <w:tcW w:w="990" w:type="dxa"/>
            <w:vAlign w:val="center"/>
          </w:tcPr>
          <w:p w14:paraId="64B7887E" w14:textId="77777777" w:rsidR="000A3910" w:rsidRPr="00143796" w:rsidRDefault="000A3910" w:rsidP="000A3910">
            <w:pPr>
              <w:pStyle w:val="T2"/>
              <w:spacing w:after="0"/>
              <w:ind w:left="0" w:right="0"/>
              <w:rPr>
                <w:b w:val="0"/>
                <w:sz w:val="22"/>
                <w:szCs w:val="22"/>
              </w:rPr>
            </w:pPr>
          </w:p>
        </w:tc>
        <w:tc>
          <w:tcPr>
            <w:tcW w:w="3551" w:type="dxa"/>
            <w:vAlign w:val="center"/>
          </w:tcPr>
          <w:p w14:paraId="6FFC4328" w14:textId="528FA8D2" w:rsidR="000A3910" w:rsidRPr="00143796" w:rsidRDefault="000A3910" w:rsidP="000A3910">
            <w:pPr>
              <w:pStyle w:val="T2"/>
              <w:spacing w:after="0"/>
              <w:ind w:left="0" w:right="0"/>
              <w:jc w:val="left"/>
              <w:rPr>
                <w:b w:val="0"/>
                <w:sz w:val="22"/>
                <w:szCs w:val="22"/>
              </w:rPr>
            </w:pPr>
            <w:r w:rsidRPr="00221ABA">
              <w:rPr>
                <w:b w:val="0"/>
                <w:bCs/>
                <w:sz w:val="20"/>
              </w:rPr>
              <w:t>thomas.derham@broadcom.com</w:t>
            </w:r>
          </w:p>
        </w:tc>
      </w:tr>
      <w:tr w:rsidR="000A3910" w:rsidRPr="00A525F0" w14:paraId="0BACD6BF" w14:textId="77777777" w:rsidTr="00D11BBE">
        <w:trPr>
          <w:trHeight w:val="305"/>
          <w:jc w:val="center"/>
        </w:trPr>
        <w:tc>
          <w:tcPr>
            <w:tcW w:w="1795" w:type="dxa"/>
            <w:vAlign w:val="center"/>
          </w:tcPr>
          <w:p w14:paraId="308B3A36" w14:textId="22DD6F11" w:rsidR="000A3910" w:rsidRPr="00D11BBE" w:rsidRDefault="008525C3" w:rsidP="000A3910">
            <w:pPr>
              <w:pStyle w:val="T2"/>
              <w:spacing w:after="0"/>
              <w:ind w:left="0" w:right="0"/>
              <w:jc w:val="left"/>
              <w:rPr>
                <w:b w:val="0"/>
                <w:sz w:val="20"/>
              </w:rPr>
            </w:pPr>
            <w:r w:rsidRPr="00D11BBE">
              <w:rPr>
                <w:b w:val="0"/>
                <w:sz w:val="20"/>
              </w:rPr>
              <w:t>Mark Rison</w:t>
            </w:r>
          </w:p>
        </w:tc>
        <w:tc>
          <w:tcPr>
            <w:tcW w:w="2070" w:type="dxa"/>
            <w:vAlign w:val="center"/>
          </w:tcPr>
          <w:p w14:paraId="68450328" w14:textId="601F781E" w:rsidR="000A3910" w:rsidRPr="00D11BBE" w:rsidRDefault="008525C3" w:rsidP="000A3910">
            <w:pPr>
              <w:pStyle w:val="T2"/>
              <w:spacing w:after="0"/>
              <w:ind w:left="0" w:right="0"/>
              <w:jc w:val="left"/>
              <w:rPr>
                <w:b w:val="0"/>
                <w:sz w:val="20"/>
              </w:rPr>
            </w:pPr>
            <w:r w:rsidRPr="00D11BBE">
              <w:rPr>
                <w:b w:val="0"/>
                <w:sz w:val="20"/>
              </w:rPr>
              <w:t>Samsung</w:t>
            </w:r>
          </w:p>
        </w:tc>
        <w:tc>
          <w:tcPr>
            <w:tcW w:w="1170" w:type="dxa"/>
            <w:vAlign w:val="center"/>
          </w:tcPr>
          <w:p w14:paraId="3A96F1B2"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4BC2FD2D" w14:textId="77777777" w:rsidR="000A3910" w:rsidRPr="00143796" w:rsidRDefault="000A3910" w:rsidP="000A3910">
            <w:pPr>
              <w:pStyle w:val="T2"/>
              <w:spacing w:after="0"/>
              <w:ind w:left="0" w:right="0"/>
              <w:rPr>
                <w:b w:val="0"/>
                <w:sz w:val="22"/>
                <w:szCs w:val="22"/>
              </w:rPr>
            </w:pPr>
          </w:p>
        </w:tc>
        <w:tc>
          <w:tcPr>
            <w:tcW w:w="3551" w:type="dxa"/>
            <w:vAlign w:val="center"/>
          </w:tcPr>
          <w:p w14:paraId="12777414" w14:textId="09C8603F" w:rsidR="000A3910" w:rsidRPr="00143796" w:rsidRDefault="000A3910" w:rsidP="000A3910">
            <w:pPr>
              <w:pStyle w:val="T2"/>
              <w:spacing w:after="0"/>
              <w:ind w:left="0" w:right="0"/>
              <w:jc w:val="left"/>
              <w:rPr>
                <w:b w:val="0"/>
                <w:sz w:val="22"/>
                <w:szCs w:val="22"/>
              </w:rPr>
            </w:pPr>
          </w:p>
        </w:tc>
      </w:tr>
      <w:tr w:rsidR="000A3910" w:rsidRPr="00A525F0" w14:paraId="623962AA" w14:textId="77777777" w:rsidTr="00206F64">
        <w:trPr>
          <w:trHeight w:val="215"/>
          <w:jc w:val="center"/>
        </w:trPr>
        <w:tc>
          <w:tcPr>
            <w:tcW w:w="1795" w:type="dxa"/>
            <w:vAlign w:val="center"/>
          </w:tcPr>
          <w:p w14:paraId="17ED142C" w14:textId="0FEC2671" w:rsidR="000A3910" w:rsidRPr="00143796" w:rsidRDefault="000A3910" w:rsidP="000A3910">
            <w:pPr>
              <w:pStyle w:val="T2"/>
              <w:spacing w:after="0"/>
              <w:ind w:left="0" w:right="0"/>
              <w:jc w:val="left"/>
              <w:rPr>
                <w:b w:val="0"/>
                <w:sz w:val="22"/>
                <w:szCs w:val="22"/>
              </w:rPr>
            </w:pPr>
          </w:p>
        </w:tc>
        <w:tc>
          <w:tcPr>
            <w:tcW w:w="2070" w:type="dxa"/>
            <w:vAlign w:val="center"/>
          </w:tcPr>
          <w:p w14:paraId="7D2B9D65" w14:textId="77777777" w:rsidR="000A3910" w:rsidRPr="00143796" w:rsidRDefault="000A3910" w:rsidP="000A3910">
            <w:pPr>
              <w:pStyle w:val="T2"/>
              <w:spacing w:after="0"/>
              <w:ind w:left="0" w:right="0"/>
              <w:jc w:val="left"/>
              <w:rPr>
                <w:b w:val="0"/>
                <w:sz w:val="22"/>
                <w:szCs w:val="22"/>
              </w:rPr>
            </w:pPr>
          </w:p>
        </w:tc>
        <w:tc>
          <w:tcPr>
            <w:tcW w:w="1170" w:type="dxa"/>
            <w:vAlign w:val="center"/>
          </w:tcPr>
          <w:p w14:paraId="0D421B7D"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3C253E30" w14:textId="77777777" w:rsidR="000A3910" w:rsidRPr="00143796" w:rsidRDefault="000A3910" w:rsidP="000A3910">
            <w:pPr>
              <w:pStyle w:val="T2"/>
              <w:spacing w:after="0"/>
              <w:ind w:left="0" w:right="0"/>
              <w:rPr>
                <w:b w:val="0"/>
                <w:sz w:val="22"/>
                <w:szCs w:val="22"/>
              </w:rPr>
            </w:pPr>
          </w:p>
        </w:tc>
        <w:tc>
          <w:tcPr>
            <w:tcW w:w="3551" w:type="dxa"/>
            <w:vAlign w:val="center"/>
          </w:tcPr>
          <w:p w14:paraId="7BCF7E9E" w14:textId="77777777" w:rsidR="000A3910" w:rsidRPr="00143796" w:rsidRDefault="000A3910" w:rsidP="000A3910">
            <w:pPr>
              <w:pStyle w:val="T2"/>
              <w:spacing w:after="0"/>
              <w:ind w:left="0" w:right="0"/>
              <w:jc w:val="left"/>
              <w:rPr>
                <w:b w:val="0"/>
                <w:sz w:val="22"/>
                <w:szCs w:val="22"/>
              </w:rPr>
            </w:pPr>
          </w:p>
        </w:tc>
      </w:tr>
      <w:tr w:rsidR="000A3910" w:rsidRPr="00A525F0" w14:paraId="3896A1E2" w14:textId="77777777" w:rsidTr="00206F64">
        <w:trPr>
          <w:trHeight w:val="215"/>
          <w:jc w:val="center"/>
        </w:trPr>
        <w:tc>
          <w:tcPr>
            <w:tcW w:w="1795" w:type="dxa"/>
            <w:vAlign w:val="center"/>
          </w:tcPr>
          <w:p w14:paraId="03972174" w14:textId="77777777" w:rsidR="000A3910" w:rsidRPr="00143796" w:rsidRDefault="000A3910" w:rsidP="000A3910">
            <w:pPr>
              <w:pStyle w:val="T2"/>
              <w:spacing w:after="0"/>
              <w:ind w:left="0" w:right="0"/>
              <w:jc w:val="left"/>
              <w:rPr>
                <w:b w:val="0"/>
                <w:sz w:val="22"/>
                <w:szCs w:val="22"/>
              </w:rPr>
            </w:pPr>
          </w:p>
        </w:tc>
        <w:tc>
          <w:tcPr>
            <w:tcW w:w="2070" w:type="dxa"/>
            <w:vAlign w:val="center"/>
          </w:tcPr>
          <w:p w14:paraId="57EB0953" w14:textId="77777777" w:rsidR="000A3910" w:rsidRPr="00143796" w:rsidRDefault="000A3910" w:rsidP="000A3910">
            <w:pPr>
              <w:pStyle w:val="T2"/>
              <w:spacing w:after="0"/>
              <w:ind w:left="0" w:right="0"/>
              <w:jc w:val="left"/>
              <w:rPr>
                <w:b w:val="0"/>
                <w:sz w:val="22"/>
                <w:szCs w:val="22"/>
              </w:rPr>
            </w:pPr>
          </w:p>
        </w:tc>
        <w:tc>
          <w:tcPr>
            <w:tcW w:w="1170" w:type="dxa"/>
            <w:vAlign w:val="center"/>
          </w:tcPr>
          <w:p w14:paraId="6ED1991B"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79EB867C" w14:textId="77777777" w:rsidR="000A3910" w:rsidRPr="00143796" w:rsidRDefault="000A3910" w:rsidP="000A3910">
            <w:pPr>
              <w:pStyle w:val="T2"/>
              <w:spacing w:after="0"/>
              <w:ind w:left="0" w:right="0"/>
              <w:rPr>
                <w:b w:val="0"/>
                <w:sz w:val="22"/>
                <w:szCs w:val="22"/>
              </w:rPr>
            </w:pPr>
          </w:p>
        </w:tc>
        <w:tc>
          <w:tcPr>
            <w:tcW w:w="3551" w:type="dxa"/>
            <w:vAlign w:val="center"/>
          </w:tcPr>
          <w:p w14:paraId="5B932F9E" w14:textId="77777777" w:rsidR="000A3910" w:rsidRPr="00143796" w:rsidRDefault="000A3910" w:rsidP="000A3910">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7E089EF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A97A38">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w:t>
      </w:r>
      <w:r w:rsidR="00A97A38">
        <w:rPr>
          <w:rFonts w:ascii="Times New Roman" w:hAnsi="Times New Roman"/>
          <w:b w:val="0"/>
          <w:i w:val="0"/>
          <w:sz w:val="24"/>
          <w:szCs w:val="24"/>
        </w:rPr>
        <w:t xml:space="preserve"> 6016, 6017 and 6169</w:t>
      </w:r>
      <w:r w:rsidR="009E5F5E">
        <w:rPr>
          <w:rFonts w:ascii="Times New Roman" w:hAnsi="Times New Roman"/>
          <w:b w:val="0"/>
          <w:i w:val="0"/>
          <w:sz w:val="24"/>
          <w:szCs w:val="24"/>
        </w:rPr>
        <w:t>.</w:t>
      </w:r>
    </w:p>
    <w:p w14:paraId="24D65AE7" w14:textId="0F10126D"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7F30DD7D" w14:textId="7A9A482B" w:rsidR="00010300" w:rsidRPr="00010300" w:rsidRDefault="00010300" w:rsidP="00010300"/>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u w:val="single"/>
        </w:rPr>
      </w:pPr>
      <w:r>
        <w:rPr>
          <w:i/>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95"/>
        <w:gridCol w:w="716"/>
        <w:gridCol w:w="3891"/>
        <w:gridCol w:w="3282"/>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rPr>
            </w:pPr>
            <w:r w:rsidRPr="002E7E7C">
              <w:rPr>
                <w:rFonts w:ascii="Arial" w:hAnsi="Arial" w:cs="Arial"/>
                <w:b/>
                <w:bCs/>
                <w:color w:val="000000"/>
                <w:sz w:val="20"/>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rPr>
            </w:pPr>
            <w:r w:rsidRPr="002E7E7C">
              <w:rPr>
                <w:rFonts w:ascii="Arial" w:hAnsi="Arial" w:cs="Arial"/>
                <w:b/>
                <w:bCs/>
                <w:color w:val="000000"/>
                <w:sz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rPr>
            </w:pPr>
            <w:r w:rsidRPr="002E7E7C">
              <w:rPr>
                <w:rFonts w:ascii="Arial" w:hAnsi="Arial" w:cs="Arial"/>
                <w:b/>
                <w:bCs/>
                <w:color w:val="000000"/>
                <w:sz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rPr>
            </w:pPr>
            <w:proofErr w:type="spellStart"/>
            <w:r w:rsidRPr="002E7E7C">
              <w:rPr>
                <w:rFonts w:ascii="Arial" w:hAnsi="Arial" w:cs="Arial"/>
                <w:b/>
                <w:bCs/>
                <w:color w:val="000000"/>
                <w:sz w:val="20"/>
              </w:rPr>
              <w:t>Resn</w:t>
            </w:r>
            <w:proofErr w:type="spellEnd"/>
            <w:r w:rsidRPr="002E7E7C">
              <w:rPr>
                <w:rFonts w:ascii="Arial" w:hAnsi="Arial" w:cs="Arial"/>
                <w:b/>
                <w:bCs/>
                <w:color w:val="000000"/>
                <w:sz w:val="20"/>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rPr>
            </w:pPr>
            <w:r w:rsidRPr="002E7E7C">
              <w:rPr>
                <w:rFonts w:ascii="Arial" w:hAnsi="Arial" w:cs="Arial"/>
                <w:b/>
                <w:bCs/>
                <w:color w:val="000000"/>
                <w:sz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rPr>
            </w:pPr>
            <w:r w:rsidRPr="002E7E7C">
              <w:rPr>
                <w:rFonts w:ascii="Arial" w:hAnsi="Arial" w:cs="Arial"/>
                <w:b/>
                <w:bCs/>
                <w:color w:val="000000"/>
                <w:sz w:val="20"/>
              </w:rPr>
              <w:t>Proposed Change</w:t>
            </w:r>
          </w:p>
        </w:tc>
      </w:tr>
      <w:tr w:rsidR="00D551C6" w:rsidRPr="002E7E7C" w14:paraId="487BCB2D"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427D278" w14:textId="77777777" w:rsidR="00D551C6" w:rsidRDefault="00D551C6" w:rsidP="00D551C6">
            <w:pPr>
              <w:jc w:val="right"/>
              <w:rPr>
                <w:rFonts w:ascii="Arial" w:hAnsi="Arial" w:cs="Arial"/>
                <w:color w:val="000000"/>
                <w:sz w:val="20"/>
              </w:rPr>
            </w:pPr>
          </w:p>
          <w:p w14:paraId="22B51A8C" w14:textId="77777777" w:rsidR="004F1166" w:rsidRPr="009E5A7C" w:rsidRDefault="004F1166" w:rsidP="009E5A7C">
            <w:pPr>
              <w:rPr>
                <w:rFonts w:ascii="Arial" w:hAnsi="Arial" w:cs="Arial"/>
                <w:sz w:val="20"/>
              </w:rPr>
            </w:pPr>
          </w:p>
          <w:p w14:paraId="52987D60" w14:textId="77777777" w:rsidR="004F1166" w:rsidRPr="009E5A7C" w:rsidRDefault="004F1166" w:rsidP="009E5A7C">
            <w:pPr>
              <w:rPr>
                <w:rFonts w:ascii="Arial" w:hAnsi="Arial" w:cs="Arial"/>
                <w:sz w:val="20"/>
              </w:rPr>
            </w:pPr>
          </w:p>
          <w:p w14:paraId="327C122F" w14:textId="77777777" w:rsidR="004F1166" w:rsidRPr="009E5A7C" w:rsidRDefault="004F1166" w:rsidP="009E5A7C">
            <w:pPr>
              <w:rPr>
                <w:rFonts w:ascii="Arial" w:hAnsi="Arial" w:cs="Arial"/>
                <w:sz w:val="20"/>
              </w:rPr>
            </w:pPr>
          </w:p>
          <w:p w14:paraId="6675F8E3" w14:textId="0099B14D" w:rsidR="004F1166" w:rsidRPr="009E5A7C" w:rsidRDefault="009F29E5" w:rsidP="009E5A7C">
            <w:pPr>
              <w:rPr>
                <w:rFonts w:ascii="Arial" w:hAnsi="Arial" w:cs="Arial"/>
                <w:sz w:val="20"/>
              </w:rPr>
            </w:pPr>
            <w:r>
              <w:rPr>
                <w:rFonts w:ascii="Arial" w:hAnsi="Arial" w:cs="Arial"/>
                <w:sz w:val="20"/>
              </w:rPr>
              <w:t>6017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56DA0BF5" w14:textId="39373597" w:rsidR="00D551C6" w:rsidRDefault="00D551C6" w:rsidP="00D551C6">
            <w:pPr>
              <w:jc w:val="right"/>
              <w:rPr>
                <w:rFonts w:ascii="Arial" w:hAnsi="Arial" w:cs="Arial"/>
                <w:sz w:val="20"/>
              </w:rPr>
            </w:pPr>
            <w:r>
              <w:rPr>
                <w:rFonts w:ascii="Arial" w:hAnsi="Arial" w:cs="Arial"/>
                <w:sz w:val="20"/>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6099AA3" w14:textId="40885C8A" w:rsidR="00D551C6" w:rsidRDefault="00D551C6" w:rsidP="00D551C6">
            <w:pPr>
              <w:rPr>
                <w:rFonts w:ascii="Arial" w:hAnsi="Arial" w:cs="Arial"/>
                <w:sz w:val="20"/>
              </w:rPr>
            </w:pPr>
            <w:r>
              <w:rPr>
                <w:rFonts w:ascii="Arial" w:hAnsi="Arial" w:cs="Arial"/>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97E1085" w14:textId="4A52F0D3" w:rsidR="00D551C6" w:rsidRPr="002E7E7C" w:rsidRDefault="00D551C6" w:rsidP="00D551C6">
            <w:r>
              <w:rPr>
                <w:rFonts w:ascii="Arial" w:hAnsi="Arial" w:cs="Arial"/>
                <w:sz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44C85B9" w14:textId="7D0E841F" w:rsidR="00D551C6" w:rsidRDefault="00D551C6" w:rsidP="00D551C6">
            <w:pPr>
              <w:rPr>
                <w:rFonts w:ascii="Arial" w:hAnsi="Arial" w:cs="Arial"/>
                <w:sz w:val="20"/>
              </w:rPr>
            </w:pPr>
            <w:r>
              <w:rPr>
                <w:rFonts w:ascii="Arial" w:hAnsi="Arial" w:cs="Arial"/>
                <w:sz w:val="20"/>
              </w:rPr>
              <w:t>When Channel Usage Request frame is used for channel switch request, the non-AP STA should indicate its new capabilities in a new band (</w:t>
            </w:r>
            <w:proofErr w:type="gramStart"/>
            <w:r>
              <w:rPr>
                <w:rFonts w:ascii="Arial" w:hAnsi="Arial" w:cs="Arial"/>
                <w:sz w:val="20"/>
              </w:rPr>
              <w:t>e.g.</w:t>
            </w:r>
            <w:proofErr w:type="gramEnd"/>
            <w:r>
              <w:rPr>
                <w:rFonts w:ascii="Arial" w:hAnsi="Arial" w:cs="Arial"/>
                <w:sz w:val="20"/>
              </w:rPr>
              <w:t xml:space="preserve"> VHT capabilities if originally associated with HE/HT only or HE capabilities) in the Channel Usage Request frame so that AP can non-AP STA's capabilities in the new band.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6B2E804" w14:textId="3B4E90F8" w:rsidR="00D551C6" w:rsidRDefault="00D551C6" w:rsidP="00D551C6">
            <w:pPr>
              <w:rPr>
                <w:rFonts w:ascii="Arial" w:hAnsi="Arial" w:cs="Arial"/>
                <w:sz w:val="20"/>
              </w:rPr>
            </w:pPr>
            <w:r>
              <w:rPr>
                <w:rFonts w:ascii="Arial" w:hAnsi="Arial" w:cs="Arial"/>
                <w:sz w:val="20"/>
              </w:rPr>
              <w:t>Add VHT or HE Capabilities element in the Channel Usage Request frame when the Usage Mode is set to "</w:t>
            </w:r>
            <w:proofErr w:type="spellStart"/>
            <w:r>
              <w:rPr>
                <w:rFonts w:ascii="Arial" w:hAnsi="Arial" w:cs="Arial"/>
                <w:sz w:val="20"/>
              </w:rPr>
              <w:t>Noninfrastructure</w:t>
            </w:r>
            <w:proofErr w:type="spellEnd"/>
            <w:r>
              <w:rPr>
                <w:rFonts w:ascii="Arial" w:hAnsi="Arial" w:cs="Arial"/>
                <w:sz w:val="20"/>
              </w:rPr>
              <w:t xml:space="preserve"> BSS channel switch request". Commenter will prepare a submission.</w:t>
            </w:r>
          </w:p>
        </w:tc>
      </w:tr>
      <w:tr w:rsidR="008F60E7" w:rsidRPr="002E7E7C" w14:paraId="36D7D1A2"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70A9D6" w14:textId="3D8E7364" w:rsidR="008F60E7" w:rsidRDefault="009F29E5" w:rsidP="008F60E7">
            <w:pPr>
              <w:jc w:val="right"/>
              <w:rPr>
                <w:rFonts w:ascii="Arial" w:hAnsi="Arial" w:cs="Arial"/>
                <w:color w:val="000000"/>
                <w:sz w:val="20"/>
              </w:rPr>
            </w:pPr>
            <w:r>
              <w:rPr>
                <w:rFonts w:ascii="Arial" w:hAnsi="Arial" w:cs="Arial"/>
                <w:color w:val="000000"/>
                <w:sz w:val="20"/>
              </w:rPr>
              <w:t>6016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A3076F3" w14:textId="2DB676A1" w:rsidR="008F60E7" w:rsidRDefault="008F60E7" w:rsidP="008F60E7">
            <w:pPr>
              <w:jc w:val="right"/>
              <w:rPr>
                <w:rFonts w:ascii="Arial" w:hAnsi="Arial" w:cs="Arial"/>
                <w:sz w:val="20"/>
              </w:rPr>
            </w:pPr>
            <w:r>
              <w:rPr>
                <w:rFonts w:ascii="Arial" w:hAnsi="Arial" w:cs="Arial"/>
                <w:sz w:val="20"/>
              </w:rPr>
              <w:t>2503.16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04FF3AA" w14:textId="4BF1D87A" w:rsidR="008F60E7" w:rsidRDefault="008F60E7" w:rsidP="008F60E7">
            <w:pPr>
              <w:rPr>
                <w:rFonts w:ascii="Arial" w:hAnsi="Arial" w:cs="Arial"/>
                <w:sz w:val="20"/>
              </w:rPr>
            </w:pPr>
            <w:r>
              <w:rPr>
                <w:rFonts w:ascii="Arial" w:hAnsi="Arial" w:cs="Arial"/>
                <w:sz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16437AC1" w14:textId="77777777" w:rsidR="008F60E7" w:rsidRDefault="008F60E7" w:rsidP="008F60E7">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5C90838" w14:textId="180A9FEE" w:rsidR="008F60E7" w:rsidRDefault="008F60E7" w:rsidP="008F60E7">
            <w:pPr>
              <w:rPr>
                <w:rFonts w:ascii="Arial" w:hAnsi="Arial" w:cs="Arial"/>
                <w:sz w:val="20"/>
              </w:rPr>
            </w:pPr>
            <w:r>
              <w:rPr>
                <w:rFonts w:ascii="Arial" w:hAnsi="Arial" w:cs="Arial"/>
                <w:sz w:val="20"/>
              </w:rPr>
              <w:t xml:space="preserve">When AP uses Extended Channel Switch Announcement to switch to a new band (for example, from 2.4 to 5 GHz or from 2.4/5 GHz to 6 </w:t>
            </w:r>
            <w:proofErr w:type="gramStart"/>
            <w:r>
              <w:rPr>
                <w:rFonts w:ascii="Arial" w:hAnsi="Arial" w:cs="Arial"/>
                <w:sz w:val="20"/>
              </w:rPr>
              <w:t>GHz )</w:t>
            </w:r>
            <w:proofErr w:type="gramEnd"/>
            <w:r>
              <w:rPr>
                <w:rFonts w:ascii="Arial" w:hAnsi="Arial" w:cs="Arial"/>
                <w:sz w:val="20"/>
              </w:rPr>
              <w:t xml:space="preserve">, AP may not know its associated STA’s capabilities in the new band (e.g., VHT capability, or HE capabilities in the new band). Normally the AP would know which capabilities the STA has enabled from the association request, however in this example the STA didn't’ send VHT Cap in the 2.4 Assoc request. IEEE 802.11 Std should provide a mechanism to allow non-AP STA to advertise its VHT capability for new band without reassociation.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C4D26D6" w14:textId="6AA63E9B" w:rsidR="008F60E7" w:rsidRDefault="008F60E7" w:rsidP="008F60E7">
            <w:pPr>
              <w:rPr>
                <w:rFonts w:ascii="Arial" w:hAnsi="Arial" w:cs="Arial"/>
                <w:sz w:val="20"/>
              </w:rPr>
            </w:pPr>
            <w:r>
              <w:rPr>
                <w:rFonts w:ascii="Arial" w:hAnsi="Arial" w:cs="Arial"/>
                <w:sz w:val="20"/>
              </w:rPr>
              <w:t>Commenter will prepare a submission.</w:t>
            </w:r>
          </w:p>
        </w:tc>
      </w:tr>
      <w:tr w:rsidR="002F3382" w:rsidRPr="002E7E7C" w14:paraId="19A581B4" w14:textId="77777777" w:rsidTr="004B600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3D835E" w14:textId="1819A11B" w:rsidR="002F3382" w:rsidRDefault="002F3382" w:rsidP="002F3382">
            <w:pPr>
              <w:jc w:val="right"/>
              <w:rPr>
                <w:rFonts w:ascii="Arial" w:hAnsi="Arial" w:cs="Arial"/>
                <w:color w:val="000000"/>
                <w:sz w:val="20"/>
              </w:rPr>
            </w:pPr>
            <w:r>
              <w:rPr>
                <w:rFonts w:ascii="Arial" w:hAnsi="Arial" w:cs="Arial"/>
                <w:color w:val="000000"/>
                <w:sz w:val="20"/>
                <w:szCs w:val="20"/>
              </w:rPr>
              <w:t>6169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E56ABD" w14:textId="77777777" w:rsidR="002F3382" w:rsidRDefault="002F3382" w:rsidP="002F3382">
            <w:pPr>
              <w:jc w:val="right"/>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3CBA57" w14:textId="2A464833" w:rsidR="002F3382" w:rsidRDefault="002F3382" w:rsidP="002F3382">
            <w:pPr>
              <w:rPr>
                <w:rFonts w:ascii="Arial" w:hAnsi="Arial" w:cs="Arial"/>
                <w:sz w:val="20"/>
              </w:rPr>
            </w:pPr>
            <w:r>
              <w:rPr>
                <w:rFonts w:ascii="Arial" w:hAnsi="Arial" w:cs="Arial"/>
                <w:color w:val="000000"/>
                <w:sz w:val="20"/>
                <w:szCs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C561D1" w14:textId="77777777" w:rsidR="002F3382" w:rsidRDefault="002F3382" w:rsidP="002F3382">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649F8" w14:textId="654C99A0" w:rsidR="002F3382" w:rsidRDefault="002F3382" w:rsidP="002F3382">
            <w:pPr>
              <w:rPr>
                <w:rFonts w:ascii="Arial" w:hAnsi="Arial" w:cs="Arial"/>
                <w:sz w:val="20"/>
              </w:rPr>
            </w:pPr>
            <w:r>
              <w:rPr>
                <w:rFonts w:ascii="Arial" w:hAnsi="Arial" w:cs="Arial"/>
                <w:color w:val="000000"/>
                <w:sz w:val="20"/>
                <w:szCs w:val="20"/>
              </w:rPr>
              <w:t>Rules or at least guidance is needed for channel switch across bands, to cover information about operation in the new band that is not known in the old band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908E07" w14:textId="46AE8BCE" w:rsidR="002F3382" w:rsidRDefault="002F3382" w:rsidP="002F3382">
            <w:pPr>
              <w:rPr>
                <w:rFonts w:ascii="Arial" w:hAnsi="Arial" w:cs="Arial"/>
                <w:sz w:val="20"/>
              </w:rPr>
            </w:pPr>
            <w:r>
              <w:rPr>
                <w:rFonts w:ascii="Arial" w:hAnsi="Arial" w:cs="Arial"/>
                <w:color w:val="000000"/>
                <w:sz w:val="20"/>
                <w:szCs w:val="20"/>
              </w:rPr>
              <w:t xml:space="preserve">Emily QI expressed during a </w:t>
            </w:r>
            <w:proofErr w:type="spellStart"/>
            <w:r>
              <w:rPr>
                <w:rFonts w:ascii="Arial" w:hAnsi="Arial" w:cs="Arial"/>
                <w:color w:val="000000"/>
                <w:sz w:val="20"/>
                <w:szCs w:val="20"/>
              </w:rPr>
              <w:t>TGme</w:t>
            </w:r>
            <w:proofErr w:type="spellEnd"/>
            <w:r>
              <w:rPr>
                <w:rFonts w:ascii="Arial" w:hAnsi="Arial" w:cs="Arial"/>
                <w:color w:val="000000"/>
                <w:sz w:val="20"/>
                <w:szCs w:val="20"/>
              </w:rPr>
              <w:t xml:space="preserve"> session at the September F2F an intention to bring a contribution on this matter. This contribution should include a mechanism, such as use of BTM, to help STAs that are unable to operate in the new band</w:t>
            </w:r>
          </w:p>
        </w:tc>
      </w:tr>
    </w:tbl>
    <w:p w14:paraId="79F609B6" w14:textId="77777777" w:rsidR="00187BB2" w:rsidRDefault="00187BB2" w:rsidP="00187BB2"/>
    <w:p w14:paraId="323009CF" w14:textId="77777777" w:rsidR="002F3382" w:rsidRDefault="002F3382" w:rsidP="00187BB2"/>
    <w:p w14:paraId="369BAE9D" w14:textId="221E1697" w:rsidR="005A04EC" w:rsidRPr="00222B44" w:rsidRDefault="00824D9F" w:rsidP="005A04EC">
      <w:pPr>
        <w:spacing w:after="240"/>
        <w:jc w:val="both"/>
        <w:rPr>
          <w:b/>
          <w:iCs/>
          <w:u w:val="single"/>
        </w:rPr>
      </w:pPr>
      <w:r>
        <w:rPr>
          <w:b/>
          <w:iCs/>
          <w:u w:val="single"/>
        </w:rPr>
        <w:t>Background</w:t>
      </w:r>
      <w:r w:rsidR="00D82DEA">
        <w:rPr>
          <w:b/>
          <w:iCs/>
          <w:u w:val="single"/>
        </w:rPr>
        <w:t xml:space="preserve"> and Discussion</w:t>
      </w:r>
    </w:p>
    <w:p w14:paraId="0CBA9975"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11.38 VHT BSS operation, it states: </w:t>
      </w:r>
    </w:p>
    <w:p w14:paraId="6D9DD8EB" w14:textId="77777777" w:rsidR="008F7F5F" w:rsidRPr="00C30304" w:rsidRDefault="008F7F5F" w:rsidP="008F7F5F">
      <w:pPr>
        <w:spacing w:after="240"/>
        <w:ind w:firstLine="720"/>
        <w:jc w:val="both"/>
        <w:rPr>
          <w:rFonts w:ascii="Arial" w:hAnsi="Arial" w:cs="Arial"/>
          <w:color w:val="000000"/>
          <w:sz w:val="20"/>
          <w:szCs w:val="20"/>
        </w:rPr>
      </w:pPr>
      <w:r w:rsidRPr="00C30304">
        <w:rPr>
          <w:rFonts w:ascii="Arial" w:hAnsi="Arial" w:cs="Arial"/>
          <w:color w:val="000000"/>
          <w:sz w:val="20"/>
          <w:szCs w:val="20"/>
        </w:rPr>
        <w:t xml:space="preserve">A STA for which dot11VHTOptionImplemented is true shall set dot11HighThroughputOptionImplemented to true. </w:t>
      </w:r>
    </w:p>
    <w:p w14:paraId="6573C95B"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26.17 HE BSS Operation, it states: </w:t>
      </w:r>
    </w:p>
    <w:p w14:paraId="26009DFF"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2.4 GHz band that sets dot11HEOptionImplemented to true shall set dot11HighThroughputOptionImplemented to true. </w:t>
      </w:r>
    </w:p>
    <w:p w14:paraId="00BA15BC"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5 GHz or 6 GHz band that sets dot11HEOptionImplemented to true shall set both dot11VHTOptionImplemented and dot11HighThroughputOptionImplemented to true. </w:t>
      </w:r>
    </w:p>
    <w:p w14:paraId="2E621675" w14:textId="2706F122" w:rsidR="00970E48" w:rsidRPr="00C30304" w:rsidRDefault="008F7F5F" w:rsidP="008F7F5F">
      <w:pPr>
        <w:spacing w:after="240"/>
        <w:jc w:val="both"/>
        <w:rPr>
          <w:rFonts w:ascii="Arial" w:hAnsi="Arial" w:cs="Arial"/>
          <w:b/>
          <w:iCs/>
          <w:sz w:val="20"/>
          <w:szCs w:val="20"/>
          <w:u w:val="single"/>
        </w:rPr>
      </w:pPr>
      <w:r w:rsidRPr="00C30304">
        <w:rPr>
          <w:rFonts w:ascii="Arial" w:hAnsi="Arial" w:cs="Arial"/>
          <w:color w:val="000000"/>
          <w:sz w:val="20"/>
          <w:szCs w:val="20"/>
        </w:rPr>
        <w:t xml:space="preserve">If </w:t>
      </w:r>
      <w:proofErr w:type="spellStart"/>
      <w:r w:rsidRPr="00C30304">
        <w:rPr>
          <w:rFonts w:ascii="Arial" w:hAnsi="Arial" w:cs="Arial"/>
          <w:color w:val="000000"/>
          <w:sz w:val="20"/>
          <w:szCs w:val="20"/>
        </w:rPr>
        <w:t>dotxxxOptionImplemented</w:t>
      </w:r>
      <w:proofErr w:type="spellEnd"/>
      <w:r w:rsidRPr="00C30304">
        <w:rPr>
          <w:rFonts w:ascii="Arial" w:hAnsi="Arial" w:cs="Arial"/>
          <w:color w:val="000000"/>
          <w:sz w:val="20"/>
          <w:szCs w:val="20"/>
        </w:rPr>
        <w:t xml:space="preserve"> is true, the xxx Capabilities element is included in the Association Request/Response frame.</w:t>
      </w:r>
    </w:p>
    <w:p w14:paraId="14C7B94C" w14:textId="2FF1E02F" w:rsidR="00DB0059" w:rsidRPr="00C30304" w:rsidRDefault="006D3A3D" w:rsidP="00DB0059">
      <w:pPr>
        <w:rPr>
          <w:rFonts w:ascii="Arial" w:hAnsi="Arial" w:cs="Arial"/>
          <w:sz w:val="20"/>
          <w:szCs w:val="20"/>
        </w:rPr>
      </w:pPr>
      <w:r w:rsidRPr="00C30304">
        <w:rPr>
          <w:rFonts w:ascii="Arial" w:hAnsi="Arial" w:cs="Arial"/>
          <w:sz w:val="20"/>
          <w:szCs w:val="20"/>
        </w:rPr>
        <w:t>According to</w:t>
      </w:r>
      <w:r w:rsidR="00DB0059" w:rsidRPr="00C30304">
        <w:rPr>
          <w:rFonts w:ascii="Arial" w:hAnsi="Arial" w:cs="Arial"/>
          <w:sz w:val="20"/>
          <w:szCs w:val="20"/>
        </w:rPr>
        <w:t xml:space="preserve"> those statements, </w:t>
      </w:r>
      <w:r w:rsidR="00CF79F0" w:rsidRPr="00C30304">
        <w:rPr>
          <w:rFonts w:ascii="Arial" w:hAnsi="Arial" w:cs="Arial"/>
          <w:sz w:val="20"/>
          <w:szCs w:val="20"/>
        </w:rPr>
        <w:t>my understandings are</w:t>
      </w:r>
      <w:r w:rsidR="00DB0059" w:rsidRPr="00C30304">
        <w:rPr>
          <w:rFonts w:ascii="Arial" w:hAnsi="Arial" w:cs="Arial"/>
          <w:sz w:val="20"/>
          <w:szCs w:val="20"/>
        </w:rPr>
        <w:t xml:space="preserve">: </w:t>
      </w:r>
    </w:p>
    <w:p w14:paraId="546B87D4" w14:textId="7E04BD07" w:rsidR="00DB0059" w:rsidRPr="00C30304" w:rsidRDefault="00DB0059" w:rsidP="00DB0059">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2.4 GHz, it shall </w:t>
      </w:r>
      <w:r w:rsidR="009936B6" w:rsidRPr="00C30304">
        <w:rPr>
          <w:rFonts w:ascii="Arial" w:hAnsi="Arial" w:cs="Arial"/>
          <w:sz w:val="20"/>
          <w:szCs w:val="20"/>
        </w:rPr>
        <w:t xml:space="preserve">include </w:t>
      </w:r>
      <w:r w:rsidRPr="00C30304">
        <w:rPr>
          <w:rFonts w:ascii="Arial" w:hAnsi="Arial" w:cs="Arial"/>
          <w:sz w:val="20"/>
          <w:szCs w:val="20"/>
        </w:rPr>
        <w:t>HT/HE Capabilities elements</w:t>
      </w:r>
      <w:r w:rsidR="009936B6" w:rsidRPr="00C30304">
        <w:rPr>
          <w:rFonts w:ascii="Arial" w:hAnsi="Arial" w:cs="Arial"/>
          <w:sz w:val="20"/>
          <w:szCs w:val="20"/>
        </w:rPr>
        <w:t xml:space="preserve"> in the Association Request/Response frame</w:t>
      </w:r>
      <w:r w:rsidRPr="00C30304">
        <w:rPr>
          <w:rFonts w:ascii="Arial" w:hAnsi="Arial" w:cs="Arial"/>
          <w:sz w:val="20"/>
          <w:szCs w:val="20"/>
        </w:rPr>
        <w:t xml:space="preserve">, but do not have VHT Capabilities element of its peer device. </w:t>
      </w:r>
    </w:p>
    <w:p w14:paraId="6FBED1B4" w14:textId="31E04436" w:rsidR="009936B6" w:rsidRPr="00C30304" w:rsidRDefault="009936B6" w:rsidP="009936B6">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5 GHz or 6 GHz, it shall include all HT/VHT/HE Capabilities elements in the   Association Request/Response frame.  </w:t>
      </w:r>
    </w:p>
    <w:p w14:paraId="3C46B625" w14:textId="77777777" w:rsidR="00DB0059" w:rsidRPr="00C30304" w:rsidRDefault="00DB0059" w:rsidP="00DB0059">
      <w:pPr>
        <w:rPr>
          <w:rFonts w:ascii="Arial" w:eastAsiaTheme="minorEastAsia" w:hAnsi="Arial" w:cs="Arial"/>
          <w:sz w:val="20"/>
          <w:szCs w:val="20"/>
        </w:rPr>
      </w:pPr>
    </w:p>
    <w:p w14:paraId="2459787C" w14:textId="5F808B1E" w:rsidR="00F615A2" w:rsidRPr="00C30304" w:rsidRDefault="00893C46" w:rsidP="00300407">
      <w:pPr>
        <w:rPr>
          <w:rFonts w:ascii="Arial" w:eastAsiaTheme="minorEastAsia" w:hAnsi="Arial" w:cs="Arial"/>
          <w:sz w:val="20"/>
          <w:szCs w:val="20"/>
        </w:rPr>
      </w:pPr>
      <w:r w:rsidRPr="00C30304">
        <w:rPr>
          <w:rFonts w:ascii="Arial" w:eastAsiaTheme="minorEastAsia" w:hAnsi="Arial" w:cs="Arial"/>
          <w:sz w:val="20"/>
          <w:szCs w:val="20"/>
        </w:rPr>
        <w:lastRenderedPageBreak/>
        <w:t>However, eve</w:t>
      </w:r>
      <w:r w:rsidR="00B509C6" w:rsidRPr="00C30304">
        <w:rPr>
          <w:rFonts w:ascii="Arial" w:eastAsiaTheme="minorEastAsia" w:hAnsi="Arial" w:cs="Arial"/>
          <w:sz w:val="20"/>
          <w:szCs w:val="20"/>
        </w:rPr>
        <w:t xml:space="preserve">n though </w:t>
      </w:r>
      <w:r w:rsidR="006652DC" w:rsidRPr="00C30304">
        <w:rPr>
          <w:rFonts w:ascii="Arial" w:eastAsiaTheme="minorEastAsia" w:hAnsi="Arial" w:cs="Arial"/>
          <w:sz w:val="20"/>
          <w:szCs w:val="20"/>
        </w:rPr>
        <w:t xml:space="preserve">the </w:t>
      </w:r>
      <w:r w:rsidR="00F615A2"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B509C6" w:rsidRPr="00C30304">
        <w:rPr>
          <w:rFonts w:ascii="Arial" w:eastAsiaTheme="minorEastAsia" w:hAnsi="Arial" w:cs="Arial"/>
          <w:sz w:val="20"/>
          <w:szCs w:val="20"/>
        </w:rPr>
        <w:t xml:space="preserve">HE Capabilities element are always included in the </w:t>
      </w:r>
      <w:r w:rsidR="00152369" w:rsidRPr="00C30304">
        <w:rPr>
          <w:rFonts w:ascii="Arial" w:eastAsiaTheme="minorEastAsia" w:hAnsi="Arial" w:cs="Arial"/>
          <w:sz w:val="20"/>
          <w:szCs w:val="20"/>
        </w:rPr>
        <w:t>A</w:t>
      </w:r>
      <w:r w:rsidR="00B509C6" w:rsidRPr="00C30304">
        <w:rPr>
          <w:rFonts w:ascii="Arial" w:eastAsiaTheme="minorEastAsia" w:hAnsi="Arial" w:cs="Arial"/>
          <w:sz w:val="20"/>
          <w:szCs w:val="20"/>
        </w:rPr>
        <w:t xml:space="preserve">ssociation </w:t>
      </w:r>
      <w:r w:rsidR="00E901A2">
        <w:rPr>
          <w:rFonts w:ascii="Arial" w:eastAsiaTheme="minorEastAsia" w:hAnsi="Arial" w:cs="Arial"/>
          <w:sz w:val="20"/>
          <w:szCs w:val="20"/>
        </w:rPr>
        <w:t>R</w:t>
      </w:r>
      <w:r w:rsidR="00B509C6" w:rsidRPr="00C30304">
        <w:rPr>
          <w:rFonts w:ascii="Arial" w:eastAsiaTheme="minorEastAsia" w:hAnsi="Arial" w:cs="Arial"/>
          <w:sz w:val="20"/>
          <w:szCs w:val="20"/>
        </w:rPr>
        <w:t xml:space="preserve">equest/Response frames, </w:t>
      </w:r>
      <w:r w:rsidR="00152369" w:rsidRPr="00C30304">
        <w:rPr>
          <w:rFonts w:ascii="Arial" w:eastAsiaTheme="minorEastAsia" w:hAnsi="Arial" w:cs="Arial"/>
          <w:sz w:val="20"/>
          <w:szCs w:val="20"/>
        </w:rPr>
        <w:t xml:space="preserve">the parameters of </w:t>
      </w:r>
      <w:r w:rsidR="007722C9"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152369" w:rsidRPr="00C30304">
        <w:rPr>
          <w:rFonts w:ascii="Arial" w:eastAsiaTheme="minorEastAsia" w:hAnsi="Arial" w:cs="Arial"/>
          <w:sz w:val="20"/>
          <w:szCs w:val="20"/>
        </w:rPr>
        <w:t xml:space="preserve">HE Capabilities element </w:t>
      </w:r>
      <w:r w:rsidR="00BD1118" w:rsidRPr="00C30304">
        <w:rPr>
          <w:rFonts w:ascii="Arial" w:eastAsiaTheme="minorEastAsia" w:hAnsi="Arial" w:cs="Arial"/>
          <w:sz w:val="20"/>
          <w:szCs w:val="20"/>
        </w:rPr>
        <w:t xml:space="preserve">may </w:t>
      </w:r>
      <w:r w:rsidR="00B30540" w:rsidRPr="00C30304">
        <w:rPr>
          <w:rFonts w:ascii="Arial" w:eastAsiaTheme="minorEastAsia" w:hAnsi="Arial" w:cs="Arial"/>
          <w:sz w:val="20"/>
          <w:szCs w:val="20"/>
        </w:rPr>
        <w:t xml:space="preserve">have different </w:t>
      </w:r>
      <w:r w:rsidR="00BD1118" w:rsidRPr="00C30304">
        <w:rPr>
          <w:rFonts w:ascii="Arial" w:eastAsiaTheme="minorEastAsia" w:hAnsi="Arial" w:cs="Arial"/>
          <w:sz w:val="20"/>
          <w:szCs w:val="20"/>
        </w:rPr>
        <w:t xml:space="preserve">configurations </w:t>
      </w:r>
      <w:r w:rsidR="00A534C4" w:rsidRPr="00C30304">
        <w:rPr>
          <w:rFonts w:ascii="Arial" w:eastAsiaTheme="minorEastAsia" w:hAnsi="Arial" w:cs="Arial"/>
          <w:sz w:val="20"/>
          <w:szCs w:val="20"/>
        </w:rPr>
        <w:t>for</w:t>
      </w:r>
      <w:r w:rsidR="00300407" w:rsidRPr="00C30304">
        <w:rPr>
          <w:rFonts w:ascii="Arial" w:eastAsiaTheme="minorEastAsia" w:hAnsi="Arial" w:cs="Arial"/>
          <w:sz w:val="20"/>
          <w:szCs w:val="20"/>
        </w:rPr>
        <w:t xml:space="preserve"> different bands. For example,</w:t>
      </w:r>
    </w:p>
    <w:p w14:paraId="401D78BE" w14:textId="4271EB91" w:rsidR="00920BB9" w:rsidRPr="00C30304" w:rsidRDefault="00920BB9" w:rsidP="00920BB9">
      <w:pPr>
        <w:pStyle w:val="ListParagraph"/>
        <w:numPr>
          <w:ilvl w:val="0"/>
          <w:numId w:val="16"/>
        </w:numPr>
        <w:rPr>
          <w:rFonts w:ascii="Arial" w:hAnsi="Arial" w:cs="Arial"/>
          <w:sz w:val="20"/>
          <w:szCs w:val="20"/>
        </w:rPr>
      </w:pPr>
      <w:r w:rsidRPr="00C30304">
        <w:rPr>
          <w:rFonts w:ascii="Arial" w:hAnsi="Arial" w:cs="Arial"/>
          <w:sz w:val="20"/>
          <w:szCs w:val="20"/>
        </w:rPr>
        <w:t>STA may not support 40 MHz on 2.4 GHz band but support 40 MHz for 5GHz band</w:t>
      </w:r>
      <w:r w:rsidR="007722C9" w:rsidRPr="00C30304">
        <w:rPr>
          <w:rFonts w:ascii="Arial" w:hAnsi="Arial" w:cs="Arial"/>
          <w:sz w:val="20"/>
          <w:szCs w:val="20"/>
        </w:rPr>
        <w:t xml:space="preserve">. </w:t>
      </w:r>
      <w:r w:rsidR="00435D2F" w:rsidRPr="00C30304">
        <w:rPr>
          <w:rFonts w:ascii="Arial" w:hAnsi="Arial" w:cs="Arial"/>
          <w:sz w:val="20"/>
          <w:szCs w:val="20"/>
        </w:rPr>
        <w:t xml:space="preserve"> 40 MHz related fields in the HT </w:t>
      </w:r>
      <w:r w:rsidR="00435D2F" w:rsidRPr="00C30304">
        <w:rPr>
          <w:rFonts w:ascii="Arial" w:eastAsiaTheme="minorEastAsia" w:hAnsi="Arial" w:cs="Arial"/>
          <w:sz w:val="20"/>
          <w:szCs w:val="20"/>
        </w:rPr>
        <w:t>Capabilities element may be configured differently</w:t>
      </w:r>
      <w:r w:rsidR="007B3EE3" w:rsidRPr="00C30304">
        <w:rPr>
          <w:rFonts w:ascii="Arial" w:eastAsiaTheme="minorEastAsia" w:hAnsi="Arial" w:cs="Arial"/>
          <w:sz w:val="20"/>
          <w:szCs w:val="20"/>
        </w:rPr>
        <w:t xml:space="preserve"> with different band.</w:t>
      </w:r>
    </w:p>
    <w:p w14:paraId="6E5A1E36" w14:textId="4FCBF70A" w:rsidR="00300407" w:rsidRPr="00C30304" w:rsidRDefault="00300407" w:rsidP="00F615A2">
      <w:pPr>
        <w:pStyle w:val="ListParagraph"/>
        <w:numPr>
          <w:ilvl w:val="0"/>
          <w:numId w:val="16"/>
        </w:numPr>
        <w:rPr>
          <w:rFonts w:ascii="Arial" w:hAnsi="Arial" w:cs="Arial"/>
          <w:sz w:val="20"/>
          <w:szCs w:val="20"/>
        </w:rPr>
      </w:pPr>
      <w:r w:rsidRPr="00C30304">
        <w:rPr>
          <w:rFonts w:ascii="Arial" w:hAnsi="Arial" w:cs="Arial"/>
          <w:sz w:val="20"/>
          <w:szCs w:val="20"/>
        </w:rPr>
        <w:t xml:space="preserve">the </w:t>
      </w:r>
      <w:r w:rsidR="008A69D7" w:rsidRPr="00C30304">
        <w:rPr>
          <w:rFonts w:ascii="Arial" w:hAnsi="Arial" w:cs="Arial"/>
          <w:sz w:val="20"/>
          <w:szCs w:val="20"/>
        </w:rPr>
        <w:t xml:space="preserve">PPE Thresholds field of the </w:t>
      </w:r>
      <w:r w:rsidRPr="00C30304">
        <w:rPr>
          <w:rFonts w:ascii="Arial" w:hAnsi="Arial" w:cs="Arial"/>
          <w:sz w:val="20"/>
          <w:szCs w:val="20"/>
        </w:rPr>
        <w:t>HE</w:t>
      </w:r>
      <w:r w:rsidR="008A69D7" w:rsidRPr="00C30304">
        <w:rPr>
          <w:rFonts w:ascii="Arial" w:hAnsi="Arial" w:cs="Arial"/>
          <w:sz w:val="20"/>
          <w:szCs w:val="20"/>
        </w:rPr>
        <w:t xml:space="preserve"> Capabilities element </w:t>
      </w:r>
      <w:r w:rsidRPr="00C30304">
        <w:rPr>
          <w:rFonts w:ascii="Arial" w:hAnsi="Arial" w:cs="Arial"/>
          <w:sz w:val="20"/>
          <w:szCs w:val="20"/>
        </w:rPr>
        <w:t xml:space="preserve">might </w:t>
      </w:r>
      <w:r w:rsidR="008A69D7" w:rsidRPr="00C30304">
        <w:rPr>
          <w:rFonts w:ascii="Arial" w:hAnsi="Arial" w:cs="Arial"/>
          <w:sz w:val="20"/>
          <w:szCs w:val="20"/>
        </w:rPr>
        <w:t xml:space="preserve">be different </w:t>
      </w:r>
      <w:r w:rsidRPr="00C30304">
        <w:rPr>
          <w:rFonts w:ascii="Arial" w:hAnsi="Arial" w:cs="Arial"/>
          <w:sz w:val="20"/>
          <w:szCs w:val="20"/>
        </w:rPr>
        <w:t>between bands.</w:t>
      </w:r>
    </w:p>
    <w:p w14:paraId="349CBBB6" w14:textId="1245E865" w:rsidR="00893C46" w:rsidRPr="00C30304" w:rsidRDefault="00893C46" w:rsidP="00DB0059">
      <w:pPr>
        <w:rPr>
          <w:rFonts w:ascii="Arial" w:eastAsiaTheme="minorEastAsia" w:hAnsi="Arial" w:cs="Arial"/>
          <w:sz w:val="20"/>
          <w:szCs w:val="20"/>
        </w:rPr>
      </w:pPr>
    </w:p>
    <w:p w14:paraId="667D8C29" w14:textId="34DBE461" w:rsidR="00CC628D" w:rsidRPr="00C30304" w:rsidRDefault="00CC628D" w:rsidP="00893C46">
      <w:pPr>
        <w:rPr>
          <w:rFonts w:ascii="Arial" w:hAnsi="Arial" w:cs="Arial"/>
          <w:sz w:val="20"/>
          <w:szCs w:val="20"/>
        </w:rPr>
      </w:pPr>
      <w:r w:rsidRPr="00C30304">
        <w:rPr>
          <w:rFonts w:ascii="Arial" w:hAnsi="Arial" w:cs="Arial"/>
          <w:sz w:val="20"/>
          <w:szCs w:val="20"/>
        </w:rPr>
        <w:t xml:space="preserve">Therefore, following capabilities </w:t>
      </w:r>
      <w:r w:rsidR="00BB3080" w:rsidRPr="00C30304">
        <w:rPr>
          <w:rFonts w:ascii="Arial" w:hAnsi="Arial" w:cs="Arial"/>
          <w:sz w:val="20"/>
          <w:szCs w:val="20"/>
        </w:rPr>
        <w:t xml:space="preserve">elements need to be communicated </w:t>
      </w:r>
      <w:r w:rsidR="005F610A" w:rsidRPr="00C30304">
        <w:rPr>
          <w:rFonts w:ascii="Arial" w:hAnsi="Arial" w:cs="Arial"/>
          <w:sz w:val="20"/>
          <w:szCs w:val="20"/>
        </w:rPr>
        <w:t xml:space="preserve">from STA </w:t>
      </w:r>
      <w:r w:rsidR="00BB3080" w:rsidRPr="00C30304">
        <w:rPr>
          <w:rFonts w:ascii="Arial" w:hAnsi="Arial" w:cs="Arial"/>
          <w:sz w:val="20"/>
          <w:szCs w:val="20"/>
        </w:rPr>
        <w:t>to AP</w:t>
      </w:r>
      <w:r w:rsidR="0074163F" w:rsidRPr="00C30304">
        <w:rPr>
          <w:rFonts w:ascii="Arial" w:hAnsi="Arial" w:cs="Arial"/>
          <w:sz w:val="20"/>
          <w:szCs w:val="20"/>
        </w:rPr>
        <w:t xml:space="preserve"> when switching band</w:t>
      </w:r>
      <w:r w:rsidR="005F610A" w:rsidRPr="00C30304">
        <w:rPr>
          <w:rFonts w:ascii="Arial" w:hAnsi="Arial" w:cs="Arial"/>
          <w:sz w:val="20"/>
          <w:szCs w:val="20"/>
        </w:rPr>
        <w:t xml:space="preserve">: </w:t>
      </w:r>
    </w:p>
    <w:p w14:paraId="5D320ED8" w14:textId="5FB81122" w:rsidR="005F610A" w:rsidRPr="00C30304" w:rsidRDefault="005F610A"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VHT Capabilities element when </w:t>
      </w:r>
      <w:r w:rsidR="00A46456" w:rsidRPr="00C30304">
        <w:rPr>
          <w:rFonts w:ascii="Arial" w:hAnsi="Arial" w:cs="Arial"/>
          <w:sz w:val="20"/>
          <w:szCs w:val="20"/>
        </w:rPr>
        <w:t>switch</w:t>
      </w:r>
      <w:r w:rsidR="00F4675A" w:rsidRPr="00C30304">
        <w:rPr>
          <w:rFonts w:ascii="Arial" w:hAnsi="Arial" w:cs="Arial"/>
          <w:sz w:val="20"/>
          <w:szCs w:val="20"/>
        </w:rPr>
        <w:t>ing</w:t>
      </w:r>
      <w:r w:rsidR="00A46456" w:rsidRPr="00C30304">
        <w:rPr>
          <w:rFonts w:ascii="Arial" w:hAnsi="Arial" w:cs="Arial"/>
          <w:sz w:val="20"/>
          <w:szCs w:val="20"/>
        </w:rPr>
        <w:t xml:space="preserve"> from 2.4 GHz band to 5 GHz </w:t>
      </w:r>
      <w:r w:rsidR="00000B6D" w:rsidRPr="00C30304">
        <w:rPr>
          <w:rFonts w:ascii="Arial" w:hAnsi="Arial" w:cs="Arial"/>
          <w:sz w:val="20"/>
          <w:szCs w:val="20"/>
        </w:rPr>
        <w:t>band</w:t>
      </w:r>
      <w:r w:rsidR="001D6E9E" w:rsidRPr="00C30304">
        <w:rPr>
          <w:rFonts w:ascii="Arial" w:hAnsi="Arial" w:cs="Arial"/>
          <w:sz w:val="20"/>
          <w:szCs w:val="20"/>
        </w:rPr>
        <w:t xml:space="preserve"> (because it </w:t>
      </w:r>
      <w:r w:rsidR="00F31F00" w:rsidRPr="00C30304">
        <w:rPr>
          <w:rFonts w:ascii="Arial" w:hAnsi="Arial" w:cs="Arial"/>
          <w:sz w:val="20"/>
          <w:szCs w:val="20"/>
        </w:rPr>
        <w:t>wa</w:t>
      </w:r>
      <w:r w:rsidR="001D6E9E" w:rsidRPr="00C30304">
        <w:rPr>
          <w:rFonts w:ascii="Arial" w:hAnsi="Arial" w:cs="Arial"/>
          <w:sz w:val="20"/>
          <w:szCs w:val="20"/>
        </w:rPr>
        <w:t>s not included in the original association frames</w:t>
      </w:r>
      <w:r w:rsidR="00F31F00" w:rsidRPr="00C30304">
        <w:rPr>
          <w:rFonts w:ascii="Arial" w:hAnsi="Arial" w:cs="Arial"/>
          <w:sz w:val="20"/>
          <w:szCs w:val="20"/>
        </w:rPr>
        <w:t>)</w:t>
      </w:r>
    </w:p>
    <w:p w14:paraId="42561A7E" w14:textId="7E4FD1AB" w:rsidR="00F4675A" w:rsidRPr="00C30304" w:rsidRDefault="008647B3"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HT or </w:t>
      </w:r>
      <w:r w:rsidR="00F4675A" w:rsidRPr="00C30304">
        <w:rPr>
          <w:rFonts w:ascii="Arial" w:hAnsi="Arial" w:cs="Arial"/>
          <w:sz w:val="20"/>
          <w:szCs w:val="20"/>
        </w:rPr>
        <w:t xml:space="preserve">HE Capabilities element when switching </w:t>
      </w:r>
      <w:r w:rsidR="002A486B" w:rsidRPr="00C30304">
        <w:rPr>
          <w:rFonts w:ascii="Arial" w:hAnsi="Arial" w:cs="Arial"/>
          <w:sz w:val="20"/>
          <w:szCs w:val="20"/>
        </w:rPr>
        <w:t>between bands</w:t>
      </w:r>
      <w:r w:rsidR="001D6E9E" w:rsidRPr="00C30304">
        <w:rPr>
          <w:rFonts w:ascii="Arial" w:hAnsi="Arial" w:cs="Arial"/>
          <w:sz w:val="20"/>
          <w:szCs w:val="20"/>
        </w:rPr>
        <w:t xml:space="preserve"> (because they might </w:t>
      </w:r>
      <w:r w:rsidR="00F31F00" w:rsidRPr="00C30304">
        <w:rPr>
          <w:rFonts w:ascii="Arial" w:hAnsi="Arial" w:cs="Arial"/>
          <w:sz w:val="20"/>
          <w:szCs w:val="20"/>
        </w:rPr>
        <w:t xml:space="preserve">have </w:t>
      </w:r>
      <w:r w:rsidR="00843BFA" w:rsidRPr="00C30304">
        <w:rPr>
          <w:rFonts w:ascii="Arial" w:hAnsi="Arial" w:cs="Arial"/>
          <w:sz w:val="20"/>
          <w:szCs w:val="20"/>
        </w:rPr>
        <w:t xml:space="preserve">different configurations.) </w:t>
      </w:r>
    </w:p>
    <w:p w14:paraId="1A9925FD" w14:textId="77777777" w:rsidR="00A46456" w:rsidRPr="00C30304" w:rsidRDefault="00A46456" w:rsidP="00893C46">
      <w:pPr>
        <w:rPr>
          <w:rFonts w:ascii="Arial" w:hAnsi="Arial" w:cs="Arial"/>
          <w:sz w:val="20"/>
          <w:szCs w:val="20"/>
        </w:rPr>
      </w:pPr>
    </w:p>
    <w:p w14:paraId="25A18405" w14:textId="3F3B44DF" w:rsidR="002A486B" w:rsidRPr="00C30304" w:rsidRDefault="002A486B" w:rsidP="00893C46">
      <w:pPr>
        <w:rPr>
          <w:rFonts w:ascii="Arial" w:hAnsi="Arial" w:cs="Arial"/>
          <w:sz w:val="20"/>
          <w:szCs w:val="20"/>
        </w:rPr>
      </w:pPr>
      <w:r w:rsidRPr="00C30304">
        <w:rPr>
          <w:rFonts w:ascii="Arial" w:hAnsi="Arial" w:cs="Arial"/>
          <w:sz w:val="20"/>
          <w:szCs w:val="20"/>
        </w:rPr>
        <w:t xml:space="preserve">In today’s </w:t>
      </w:r>
      <w:r w:rsidR="004D238F" w:rsidRPr="00C30304">
        <w:rPr>
          <w:rFonts w:ascii="Arial" w:hAnsi="Arial" w:cs="Arial"/>
          <w:sz w:val="20"/>
          <w:szCs w:val="20"/>
        </w:rPr>
        <w:t>implementation</w:t>
      </w:r>
      <w:r w:rsidR="00000B6D" w:rsidRPr="00C30304">
        <w:rPr>
          <w:rFonts w:ascii="Arial" w:hAnsi="Arial" w:cs="Arial"/>
          <w:sz w:val="20"/>
          <w:szCs w:val="20"/>
        </w:rPr>
        <w:t>, in those scenarios, STAs do reassociation</w:t>
      </w:r>
      <w:r w:rsidR="0098423B" w:rsidRPr="00C30304">
        <w:rPr>
          <w:rFonts w:ascii="Arial" w:hAnsi="Arial" w:cs="Arial"/>
          <w:sz w:val="20"/>
          <w:szCs w:val="20"/>
        </w:rPr>
        <w:t xml:space="preserve"> procedure</w:t>
      </w:r>
      <w:r w:rsidR="00000B6D" w:rsidRPr="00C30304">
        <w:rPr>
          <w:rFonts w:ascii="Arial" w:hAnsi="Arial" w:cs="Arial"/>
          <w:sz w:val="20"/>
          <w:szCs w:val="20"/>
        </w:rPr>
        <w:t xml:space="preserve"> </w:t>
      </w:r>
      <w:r w:rsidR="003332EF" w:rsidRPr="00C30304">
        <w:rPr>
          <w:rFonts w:ascii="Arial" w:hAnsi="Arial" w:cs="Arial"/>
          <w:sz w:val="20"/>
          <w:szCs w:val="20"/>
        </w:rPr>
        <w:t xml:space="preserve">after switching to a new band. </w:t>
      </w:r>
    </w:p>
    <w:p w14:paraId="147ACB2C" w14:textId="77777777" w:rsidR="003332EF" w:rsidRPr="00C30304" w:rsidRDefault="003332EF" w:rsidP="00893C46">
      <w:pPr>
        <w:rPr>
          <w:rFonts w:ascii="Arial" w:hAnsi="Arial" w:cs="Arial"/>
          <w:sz w:val="20"/>
          <w:szCs w:val="20"/>
        </w:rPr>
      </w:pPr>
    </w:p>
    <w:p w14:paraId="1A0CF831" w14:textId="0802075C" w:rsidR="002C0BFE" w:rsidRPr="00C30304" w:rsidRDefault="00824D9F" w:rsidP="00893C46">
      <w:pPr>
        <w:rPr>
          <w:rFonts w:ascii="Arial" w:hAnsi="Arial" w:cs="Arial"/>
          <w:sz w:val="20"/>
          <w:szCs w:val="20"/>
        </w:rPr>
      </w:pPr>
      <w:r w:rsidRPr="00C30304">
        <w:rPr>
          <w:rFonts w:ascii="Arial" w:hAnsi="Arial" w:cs="Arial"/>
          <w:sz w:val="20"/>
          <w:szCs w:val="20"/>
        </w:rPr>
        <w:t>This submission is to provide a way for</w:t>
      </w:r>
      <w:r w:rsidR="001D1C6D">
        <w:rPr>
          <w:rFonts w:ascii="Arial" w:hAnsi="Arial" w:cs="Arial"/>
          <w:sz w:val="20"/>
          <w:szCs w:val="20"/>
        </w:rPr>
        <w:t xml:space="preserve"> non-AP</w:t>
      </w:r>
      <w:r w:rsidRPr="00C30304">
        <w:rPr>
          <w:rFonts w:ascii="Arial" w:hAnsi="Arial" w:cs="Arial"/>
          <w:sz w:val="20"/>
          <w:szCs w:val="20"/>
        </w:rPr>
        <w:t xml:space="preserve"> </w:t>
      </w:r>
      <w:r w:rsidR="00AA0A6A" w:rsidRPr="00C30304">
        <w:rPr>
          <w:rFonts w:ascii="Arial" w:hAnsi="Arial" w:cs="Arial"/>
          <w:sz w:val="20"/>
          <w:szCs w:val="20"/>
        </w:rPr>
        <w:t xml:space="preserve">STA to communicate its </w:t>
      </w:r>
      <w:r w:rsidR="008647B3" w:rsidRPr="00C30304">
        <w:rPr>
          <w:rFonts w:ascii="Arial" w:hAnsi="Arial" w:cs="Arial"/>
          <w:sz w:val="20"/>
          <w:szCs w:val="20"/>
        </w:rPr>
        <w:t>HT/</w:t>
      </w:r>
      <w:r w:rsidR="00AA0A6A" w:rsidRPr="00C30304">
        <w:rPr>
          <w:rFonts w:ascii="Arial" w:hAnsi="Arial" w:cs="Arial"/>
          <w:sz w:val="20"/>
          <w:szCs w:val="20"/>
        </w:rPr>
        <w:t xml:space="preserve">VHT/HE Capabilities </w:t>
      </w:r>
      <w:r w:rsidR="007B6C3C" w:rsidRPr="00C30304">
        <w:rPr>
          <w:rFonts w:ascii="Arial" w:hAnsi="Arial" w:cs="Arial"/>
          <w:sz w:val="20"/>
          <w:szCs w:val="20"/>
        </w:rPr>
        <w:t xml:space="preserve">for the new band </w:t>
      </w:r>
      <w:r w:rsidRPr="00C30304">
        <w:rPr>
          <w:rFonts w:ascii="Arial" w:hAnsi="Arial" w:cs="Arial"/>
          <w:sz w:val="20"/>
          <w:szCs w:val="20"/>
        </w:rPr>
        <w:t xml:space="preserve">to </w:t>
      </w:r>
      <w:r w:rsidR="00151857" w:rsidRPr="00C30304">
        <w:rPr>
          <w:rFonts w:ascii="Arial" w:hAnsi="Arial" w:cs="Arial"/>
          <w:sz w:val="20"/>
          <w:szCs w:val="20"/>
        </w:rPr>
        <w:t>avoid reassociation procedure</w:t>
      </w:r>
      <w:r w:rsidRPr="00C30304">
        <w:rPr>
          <w:rFonts w:ascii="Arial" w:hAnsi="Arial" w:cs="Arial"/>
          <w:sz w:val="20"/>
          <w:szCs w:val="20"/>
        </w:rPr>
        <w:t xml:space="preserve"> for the case that </w:t>
      </w:r>
      <w:r w:rsidR="00151857" w:rsidRPr="00C30304">
        <w:rPr>
          <w:rFonts w:ascii="Arial" w:hAnsi="Arial" w:cs="Arial"/>
          <w:sz w:val="20"/>
          <w:szCs w:val="20"/>
        </w:rPr>
        <w:t xml:space="preserve">the security configuration is same between bands. </w:t>
      </w:r>
      <w:r w:rsidR="00E05606" w:rsidRPr="00C30304">
        <w:rPr>
          <w:rFonts w:ascii="Arial" w:hAnsi="Arial" w:cs="Arial"/>
          <w:sz w:val="20"/>
          <w:szCs w:val="20"/>
        </w:rPr>
        <w:t>However, if the security configuration</w:t>
      </w:r>
      <w:r w:rsidR="00AB486E" w:rsidRPr="00C30304">
        <w:rPr>
          <w:rFonts w:ascii="Arial" w:hAnsi="Arial" w:cs="Arial"/>
          <w:sz w:val="20"/>
          <w:szCs w:val="20"/>
        </w:rPr>
        <w:t>s are</w:t>
      </w:r>
      <w:r w:rsidR="00E05606" w:rsidRPr="00C30304">
        <w:rPr>
          <w:rFonts w:ascii="Arial" w:hAnsi="Arial" w:cs="Arial"/>
          <w:sz w:val="20"/>
          <w:szCs w:val="20"/>
        </w:rPr>
        <w:t xml:space="preserve"> different between bands, the STA may have to do reassociation. </w:t>
      </w:r>
    </w:p>
    <w:p w14:paraId="018DAB65" w14:textId="77777777" w:rsidR="003332EF" w:rsidRDefault="003332EF" w:rsidP="00893C46">
      <w:pPr>
        <w:rPr>
          <w:rFonts w:ascii="Calibri" w:hAnsi="Calibri" w:cs="Calibri"/>
          <w:szCs w:val="22"/>
        </w:rPr>
      </w:pPr>
    </w:p>
    <w:p w14:paraId="3848A607" w14:textId="77777777" w:rsidR="005F610A" w:rsidRDefault="005F610A" w:rsidP="00893C46">
      <w:pPr>
        <w:rPr>
          <w:rFonts w:ascii="Calibri" w:hAnsi="Calibri" w:cs="Calibri"/>
          <w:szCs w:val="22"/>
        </w:rPr>
      </w:pPr>
    </w:p>
    <w:p w14:paraId="6C2B68A9" w14:textId="77777777" w:rsidR="00123AB8" w:rsidRDefault="00123AB8" w:rsidP="00F60DD0">
      <w:pPr>
        <w:spacing w:after="240"/>
        <w:jc w:val="both"/>
        <w:rPr>
          <w:b/>
          <w:iCs/>
          <w:u w:val="single"/>
        </w:rPr>
      </w:pPr>
    </w:p>
    <w:p w14:paraId="681B4DA2" w14:textId="7A7E38DC" w:rsidR="00723773" w:rsidRDefault="00723773" w:rsidP="00F60DD0">
      <w:pPr>
        <w:spacing w:after="240"/>
        <w:jc w:val="both"/>
        <w:rPr>
          <w:b/>
          <w:iCs/>
          <w:u w:val="single"/>
        </w:rPr>
      </w:pPr>
    </w:p>
    <w:p w14:paraId="3D5F757F" w14:textId="7C3285CA" w:rsidR="008E2B78" w:rsidRDefault="008E2B78" w:rsidP="008E2B78">
      <w:pPr>
        <w:spacing w:after="240"/>
        <w:jc w:val="both"/>
        <w:rPr>
          <w:b/>
          <w:iCs/>
          <w:u w:val="single"/>
        </w:rPr>
      </w:pPr>
      <w:r>
        <w:rPr>
          <w:b/>
          <w:iCs/>
          <w:u w:val="single"/>
        </w:rPr>
        <w:t>Proposed Resolutions for CID 6016, 6017 and 6169:</w:t>
      </w:r>
    </w:p>
    <w:p w14:paraId="122B4E39" w14:textId="77777777" w:rsidR="008E2B78" w:rsidRPr="00A7495C" w:rsidRDefault="008E2B78" w:rsidP="008E2B78">
      <w:pPr>
        <w:spacing w:after="240"/>
        <w:jc w:val="both"/>
        <w:rPr>
          <w:bCs/>
          <w:iCs/>
        </w:rPr>
      </w:pPr>
      <w:r w:rsidRPr="00A7495C">
        <w:rPr>
          <w:bCs/>
          <w:iCs/>
        </w:rPr>
        <w:t xml:space="preserve">Revised. Incorporate changes in this document under “Proposed Changes”. </w:t>
      </w:r>
    </w:p>
    <w:p w14:paraId="5758372C" w14:textId="6E497882" w:rsidR="00723773" w:rsidRDefault="00723773" w:rsidP="00F60DD0">
      <w:pPr>
        <w:spacing w:after="240"/>
        <w:jc w:val="both"/>
        <w:rPr>
          <w:b/>
          <w:iCs/>
          <w:u w:val="single"/>
        </w:rPr>
      </w:pPr>
    </w:p>
    <w:p w14:paraId="13A11827" w14:textId="26284CA3" w:rsidR="00723773" w:rsidRDefault="00723773" w:rsidP="00F60DD0">
      <w:pPr>
        <w:spacing w:after="240"/>
        <w:jc w:val="both"/>
        <w:rPr>
          <w:b/>
          <w:iCs/>
          <w:u w:val="single"/>
        </w:rPr>
      </w:pPr>
    </w:p>
    <w:p w14:paraId="7310D317" w14:textId="62C6AF80" w:rsidR="00723773" w:rsidRDefault="00723773" w:rsidP="00F60DD0">
      <w:pPr>
        <w:spacing w:after="240"/>
        <w:jc w:val="both"/>
        <w:rPr>
          <w:b/>
          <w:iCs/>
          <w:u w:val="single"/>
        </w:rPr>
      </w:pPr>
    </w:p>
    <w:p w14:paraId="7B479C4F" w14:textId="0544889A" w:rsidR="00754A49" w:rsidRDefault="00754A49" w:rsidP="00F60DD0">
      <w:pPr>
        <w:spacing w:after="240"/>
        <w:jc w:val="both"/>
        <w:rPr>
          <w:b/>
          <w:iCs/>
          <w:u w:val="single"/>
        </w:rPr>
      </w:pPr>
    </w:p>
    <w:p w14:paraId="31391FD6" w14:textId="14525889" w:rsidR="00754A49" w:rsidRDefault="00754A49" w:rsidP="00F60DD0">
      <w:pPr>
        <w:spacing w:after="240"/>
        <w:jc w:val="both"/>
        <w:rPr>
          <w:b/>
          <w:iCs/>
          <w:u w:val="single"/>
        </w:rPr>
      </w:pPr>
    </w:p>
    <w:p w14:paraId="361B3977" w14:textId="05225B47" w:rsidR="00111E49" w:rsidRDefault="00111E49">
      <w:pPr>
        <w:rPr>
          <w:b/>
          <w:iCs/>
          <w:u w:val="single"/>
        </w:rPr>
      </w:pPr>
      <w:r>
        <w:rPr>
          <w:b/>
          <w:iCs/>
          <w:u w:val="single"/>
        </w:rPr>
        <w:br w:type="page"/>
      </w:r>
    </w:p>
    <w:p w14:paraId="12147688" w14:textId="77777777" w:rsidR="00D029E6" w:rsidRDefault="00D029E6" w:rsidP="00F60DD0">
      <w:pPr>
        <w:spacing w:after="240"/>
        <w:jc w:val="both"/>
        <w:rPr>
          <w:b/>
          <w:iCs/>
          <w:u w:val="single"/>
        </w:rPr>
      </w:pPr>
    </w:p>
    <w:p w14:paraId="35B4264D" w14:textId="129D0F56" w:rsidR="00F60DD0" w:rsidRDefault="00F60DD0" w:rsidP="00F60DD0">
      <w:pPr>
        <w:spacing w:after="240"/>
        <w:jc w:val="both"/>
        <w:rPr>
          <w:b/>
          <w:iCs/>
        </w:rPr>
      </w:pPr>
      <w:r w:rsidRPr="00222B44">
        <w:rPr>
          <w:b/>
          <w:iCs/>
          <w:u w:val="single"/>
        </w:rPr>
        <w:t xml:space="preserve">Proposed </w:t>
      </w:r>
      <w:r w:rsidR="00CF7791">
        <w:rPr>
          <w:b/>
          <w:iCs/>
          <w:u w:val="single"/>
        </w:rPr>
        <w:t>Changes:</w:t>
      </w:r>
      <w:r w:rsidR="00EA3846" w:rsidRPr="00EA3846">
        <w:rPr>
          <w:b/>
          <w:iCs/>
        </w:rPr>
        <w:t xml:space="preserve"> </w:t>
      </w:r>
    </w:p>
    <w:p w14:paraId="27D89425" w14:textId="77777777" w:rsidR="00387717" w:rsidRDefault="00387717" w:rsidP="00970E48">
      <w:pPr>
        <w:rPr>
          <w:b/>
          <w:bCs/>
          <w:i/>
          <w:iCs/>
          <w:color w:val="FF0000"/>
        </w:rPr>
      </w:pPr>
      <w:bookmarkStart w:id="0" w:name="_Hlk124866755"/>
    </w:p>
    <w:bookmarkEnd w:id="0"/>
    <w:p w14:paraId="072F2CC2" w14:textId="70641BC8" w:rsidR="0066549F" w:rsidRDefault="00660A77" w:rsidP="00387717">
      <w:pPr>
        <w:jc w:val="both"/>
        <w:rPr>
          <w:rFonts w:eastAsia="Arial,Bold"/>
          <w:b/>
          <w:bCs/>
          <w:szCs w:val="22"/>
          <w:lang w:eastAsia="en-GB"/>
        </w:rPr>
      </w:pPr>
      <w:r>
        <w:rPr>
          <w:rFonts w:eastAsia="Arial,Bold"/>
          <w:b/>
          <w:bCs/>
          <w:szCs w:val="22"/>
          <w:lang w:eastAsia="en-GB"/>
        </w:rPr>
        <w:t>9.4.2.25 Extended Capabilities element</w:t>
      </w:r>
    </w:p>
    <w:p w14:paraId="5EBC44E0" w14:textId="1CA4FE88" w:rsidR="009F333A" w:rsidRDefault="009F333A" w:rsidP="009F333A">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05871">
        <w:rPr>
          <w:b/>
          <w:i/>
          <w:iCs/>
          <w:highlight w:val="yellow"/>
        </w:rPr>
        <w:t>insert a new row in Table 9-190 (Extended Capabilities field)</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702870" w14:paraId="616C54DC" w14:textId="77777777" w:rsidTr="00626A10">
        <w:trPr>
          <w:trHeight w:val="760"/>
          <w:jc w:val="center"/>
        </w:trPr>
        <w:tc>
          <w:tcPr>
            <w:tcW w:w="940" w:type="dxa"/>
            <w:tcMar>
              <w:top w:w="120" w:type="dxa"/>
              <w:left w:w="120" w:type="dxa"/>
              <w:bottom w:w="60" w:type="dxa"/>
              <w:right w:w="120" w:type="dxa"/>
            </w:tcMar>
          </w:tcPr>
          <w:p w14:paraId="7962989A" w14:textId="321DEA9A" w:rsidR="00702870" w:rsidRPr="00623030" w:rsidRDefault="00702870" w:rsidP="006D7982">
            <w:pPr>
              <w:pStyle w:val="CellBody"/>
              <w:jc w:val="center"/>
              <w:rPr>
                <w:sz w:val="22"/>
                <w:szCs w:val="22"/>
              </w:rPr>
            </w:pPr>
            <w:r w:rsidRPr="00623030">
              <w:rPr>
                <w:w w:val="100"/>
                <w:sz w:val="22"/>
                <w:szCs w:val="22"/>
              </w:rPr>
              <w:t>ANA</w:t>
            </w:r>
          </w:p>
        </w:tc>
        <w:tc>
          <w:tcPr>
            <w:tcW w:w="1580" w:type="dxa"/>
            <w:tcMar>
              <w:top w:w="120" w:type="dxa"/>
              <w:left w:w="120" w:type="dxa"/>
              <w:bottom w:w="60" w:type="dxa"/>
              <w:right w:w="120" w:type="dxa"/>
            </w:tcMar>
          </w:tcPr>
          <w:p w14:paraId="56854EB2" w14:textId="49FCC431" w:rsidR="00702870" w:rsidRPr="00623030" w:rsidRDefault="008D45E9" w:rsidP="006D7982">
            <w:pPr>
              <w:pStyle w:val="CellBody"/>
              <w:rPr>
                <w:w w:val="100"/>
                <w:sz w:val="22"/>
                <w:szCs w:val="22"/>
              </w:rPr>
            </w:pPr>
            <w:r w:rsidRPr="00623030">
              <w:rPr>
                <w:w w:val="100"/>
                <w:sz w:val="22"/>
                <w:szCs w:val="22"/>
              </w:rPr>
              <w:t>Capabilit</w:t>
            </w:r>
            <w:r w:rsidR="003A4835" w:rsidRPr="00623030">
              <w:rPr>
                <w:w w:val="100"/>
                <w:sz w:val="22"/>
                <w:szCs w:val="22"/>
              </w:rPr>
              <w:t>y</w:t>
            </w:r>
            <w:r w:rsidRPr="00623030">
              <w:rPr>
                <w:w w:val="100"/>
                <w:sz w:val="22"/>
                <w:szCs w:val="22"/>
              </w:rPr>
              <w:t xml:space="preserve"> </w:t>
            </w:r>
            <w:r w:rsidR="003A4835" w:rsidRPr="00623030">
              <w:rPr>
                <w:w w:val="100"/>
                <w:sz w:val="22"/>
                <w:szCs w:val="22"/>
              </w:rPr>
              <w:t xml:space="preserve">Notification </w:t>
            </w:r>
            <w:r w:rsidR="008C1635" w:rsidRPr="00623030">
              <w:rPr>
                <w:w w:val="100"/>
                <w:sz w:val="22"/>
                <w:szCs w:val="22"/>
              </w:rPr>
              <w:t>Support</w:t>
            </w:r>
          </w:p>
        </w:tc>
        <w:tc>
          <w:tcPr>
            <w:tcW w:w="6100" w:type="dxa"/>
            <w:tcMar>
              <w:top w:w="120" w:type="dxa"/>
              <w:left w:w="120" w:type="dxa"/>
              <w:bottom w:w="60" w:type="dxa"/>
              <w:right w:w="120" w:type="dxa"/>
            </w:tcMar>
          </w:tcPr>
          <w:p w14:paraId="251F6A53" w14:textId="495F9EDC" w:rsidR="00B07A2C" w:rsidRPr="00623030" w:rsidRDefault="00CF15E2" w:rsidP="006D7982">
            <w:pPr>
              <w:pStyle w:val="CellBody"/>
              <w:rPr>
                <w:color w:val="auto"/>
                <w:w w:val="100"/>
                <w:sz w:val="22"/>
                <w:szCs w:val="22"/>
              </w:rPr>
            </w:pPr>
            <w:r w:rsidRPr="00623030">
              <w:rPr>
                <w:color w:val="auto"/>
                <w:w w:val="100"/>
                <w:sz w:val="22"/>
                <w:szCs w:val="22"/>
              </w:rPr>
              <w:t>S</w:t>
            </w:r>
            <w:r w:rsidR="008D45E9" w:rsidRPr="00623030">
              <w:rPr>
                <w:color w:val="auto"/>
                <w:w w:val="100"/>
                <w:sz w:val="22"/>
                <w:szCs w:val="22"/>
              </w:rPr>
              <w:t xml:space="preserve">et to 1 to indicate </w:t>
            </w:r>
            <w:r w:rsidR="00463082" w:rsidRPr="00623030">
              <w:rPr>
                <w:color w:val="auto"/>
                <w:w w:val="100"/>
                <w:sz w:val="22"/>
                <w:szCs w:val="22"/>
              </w:rPr>
              <w:t>the</w:t>
            </w:r>
            <w:r w:rsidRPr="00623030">
              <w:rPr>
                <w:color w:val="auto"/>
                <w:w w:val="100"/>
                <w:sz w:val="22"/>
                <w:szCs w:val="22"/>
              </w:rPr>
              <w:t xml:space="preserve"> AP </w:t>
            </w:r>
            <w:r w:rsidR="008D45E9" w:rsidRPr="00623030">
              <w:rPr>
                <w:color w:val="auto"/>
                <w:w w:val="100"/>
                <w:sz w:val="22"/>
                <w:szCs w:val="22"/>
              </w:rPr>
              <w:t>support</w:t>
            </w:r>
            <w:r w:rsidR="00463082" w:rsidRPr="00623030">
              <w:rPr>
                <w:color w:val="auto"/>
                <w:w w:val="100"/>
                <w:sz w:val="22"/>
                <w:szCs w:val="22"/>
              </w:rPr>
              <w:t>s</w:t>
            </w:r>
            <w:r w:rsidR="008D45E9" w:rsidRPr="00623030">
              <w:rPr>
                <w:color w:val="auto"/>
                <w:w w:val="100"/>
                <w:sz w:val="22"/>
                <w:szCs w:val="22"/>
              </w:rPr>
              <w:t xml:space="preserve"> reception of a Channel Usage Request frame that includes </w:t>
            </w:r>
            <w:r w:rsidR="0085608C" w:rsidRPr="00623030">
              <w:rPr>
                <w:color w:val="auto"/>
                <w:w w:val="100"/>
                <w:sz w:val="22"/>
                <w:szCs w:val="22"/>
              </w:rPr>
              <w:t>capabilities</w:t>
            </w:r>
            <w:r w:rsidR="008D45E9" w:rsidRPr="00623030">
              <w:rPr>
                <w:color w:val="auto"/>
                <w:w w:val="100"/>
                <w:sz w:val="22"/>
                <w:szCs w:val="22"/>
              </w:rPr>
              <w:t xml:space="preserve"> elements. Set to 0 otherwise.</w:t>
            </w:r>
            <w:r w:rsidR="00B07A2C" w:rsidRPr="00623030">
              <w:rPr>
                <w:color w:val="auto"/>
                <w:w w:val="100"/>
                <w:sz w:val="22"/>
                <w:szCs w:val="22"/>
              </w:rPr>
              <w:t xml:space="preserve"> </w:t>
            </w:r>
          </w:p>
          <w:p w14:paraId="5B8346CD" w14:textId="6A2CCDD3" w:rsidR="00B07A2C" w:rsidRPr="00623030" w:rsidRDefault="00B07A2C" w:rsidP="00B07A2C">
            <w:pPr>
              <w:rPr>
                <w:sz w:val="22"/>
                <w:szCs w:val="22"/>
                <w:lang w:eastAsia="en-US"/>
              </w:rPr>
            </w:pPr>
            <w:r w:rsidRPr="00623030">
              <w:rPr>
                <w:sz w:val="22"/>
                <w:szCs w:val="22"/>
                <w:lang w:eastAsia="en-US"/>
              </w:rPr>
              <w:t>This field is reserved for a non-AP STA</w:t>
            </w:r>
            <w:r w:rsidR="0087654E">
              <w:rPr>
                <w:sz w:val="22"/>
                <w:szCs w:val="22"/>
                <w:lang w:eastAsia="en-US"/>
              </w:rPr>
              <w:t>.</w:t>
            </w:r>
          </w:p>
          <w:p w14:paraId="5328DB27" w14:textId="35CA189F" w:rsidR="00702870" w:rsidRPr="00623030" w:rsidRDefault="00702870" w:rsidP="006D7982">
            <w:pPr>
              <w:pStyle w:val="CellBody"/>
              <w:rPr>
                <w:color w:val="auto"/>
                <w:w w:val="100"/>
                <w:sz w:val="22"/>
                <w:szCs w:val="22"/>
              </w:rPr>
            </w:pPr>
          </w:p>
        </w:tc>
      </w:tr>
    </w:tbl>
    <w:p w14:paraId="23B5309B" w14:textId="77777777" w:rsidR="00660A77" w:rsidRDefault="00660A77" w:rsidP="00387717">
      <w:pPr>
        <w:jc w:val="both"/>
        <w:rPr>
          <w:rFonts w:eastAsia="Arial,Bold"/>
          <w:b/>
          <w:bCs/>
          <w:szCs w:val="22"/>
          <w:lang w:eastAsia="en-GB"/>
        </w:rPr>
      </w:pPr>
    </w:p>
    <w:p w14:paraId="64048137" w14:textId="77777777" w:rsidR="00660A77" w:rsidRDefault="00660A77" w:rsidP="00387717">
      <w:pPr>
        <w:jc w:val="both"/>
        <w:rPr>
          <w:rFonts w:eastAsia="Arial,Bold"/>
          <w:b/>
          <w:bCs/>
          <w:szCs w:val="22"/>
          <w:lang w:eastAsia="en-GB"/>
        </w:rPr>
      </w:pPr>
    </w:p>
    <w:p w14:paraId="3AD6E6D8" w14:textId="2664E197" w:rsidR="00387717" w:rsidRPr="00BA6FFA" w:rsidRDefault="00387717" w:rsidP="00387717">
      <w:pPr>
        <w:jc w:val="both"/>
        <w:rPr>
          <w:rFonts w:eastAsia="Arial,Bold"/>
          <w:b/>
          <w:bCs/>
          <w:szCs w:val="22"/>
          <w:lang w:eastAsia="en-GB"/>
        </w:rPr>
      </w:pPr>
      <w:r w:rsidRPr="00BA6FFA">
        <w:rPr>
          <w:rFonts w:eastAsia="Arial,Bold"/>
          <w:b/>
          <w:bCs/>
          <w:szCs w:val="22"/>
          <w:lang w:eastAsia="en-GB"/>
        </w:rPr>
        <w:t>9.4.2.85 Channel Usage element</w:t>
      </w:r>
    </w:p>
    <w:p w14:paraId="6162D0F2" w14:textId="74E5F39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980259">
        <w:rPr>
          <w:b/>
          <w:i/>
          <w:iCs/>
          <w:highlight w:val="yellow"/>
        </w:rPr>
        <w:t>modify</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F232E7" w:rsidRPr="00C30304" w14:paraId="5148A1CD" w14:textId="77777777" w:rsidTr="006D7982">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1BD18E31" w14:textId="77777777" w:rsidR="00F232E7" w:rsidRPr="00C30304" w:rsidRDefault="00F232E7" w:rsidP="00F232E7">
            <w:pPr>
              <w:pStyle w:val="TableTitle"/>
              <w:numPr>
                <w:ilvl w:val="0"/>
                <w:numId w:val="10"/>
              </w:numPr>
              <w:suppressAutoHyphens/>
              <w:rPr>
                <w:sz w:val="24"/>
                <w:szCs w:val="24"/>
              </w:rPr>
            </w:pPr>
            <w:bookmarkStart w:id="1" w:name="RTF31343332343a205447762054"/>
            <w:r w:rsidRPr="00C30304">
              <w:rPr>
                <w:w w:val="100"/>
                <w:sz w:val="24"/>
                <w:szCs w:val="24"/>
              </w:rPr>
              <w:t>Usage Mode definitions</w:t>
            </w:r>
            <w:bookmarkEnd w:id="1"/>
          </w:p>
        </w:tc>
      </w:tr>
      <w:tr w:rsidR="00F232E7" w:rsidRPr="00C30304" w14:paraId="03330B69" w14:textId="77777777" w:rsidTr="006D7982">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74118F" w14:textId="77777777" w:rsidR="00F232E7" w:rsidRPr="00C30304" w:rsidRDefault="00F232E7" w:rsidP="006D7982">
            <w:pPr>
              <w:pStyle w:val="CellHeading"/>
              <w:rPr>
                <w:sz w:val="24"/>
                <w:szCs w:val="24"/>
              </w:rPr>
            </w:pPr>
            <w:r w:rsidRPr="00C30304">
              <w:rPr>
                <w:w w:val="100"/>
                <w:sz w:val="24"/>
                <w:szCs w:val="24"/>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D27DDC" w14:textId="77777777" w:rsidR="00F232E7" w:rsidRPr="00C30304" w:rsidRDefault="00F232E7" w:rsidP="006D7982">
            <w:pPr>
              <w:pStyle w:val="CellHeading"/>
              <w:rPr>
                <w:sz w:val="24"/>
                <w:szCs w:val="24"/>
              </w:rPr>
            </w:pPr>
            <w:r w:rsidRPr="00C30304">
              <w:rPr>
                <w:w w:val="100"/>
                <w:sz w:val="24"/>
                <w:szCs w:val="24"/>
              </w:rPr>
              <w:t>Usage Mode</w:t>
            </w:r>
          </w:p>
        </w:tc>
      </w:tr>
      <w:tr w:rsidR="00F232E7" w:rsidRPr="00C30304" w14:paraId="5DDB038D"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6E3F" w14:textId="77777777" w:rsidR="00F232E7" w:rsidRPr="00C30304" w:rsidRDefault="00F232E7" w:rsidP="006D7982">
            <w:pPr>
              <w:pStyle w:val="CellBody"/>
              <w:jc w:val="center"/>
              <w:rPr>
                <w:sz w:val="24"/>
                <w:szCs w:val="24"/>
              </w:rPr>
            </w:pPr>
            <w:r w:rsidRPr="00C30304">
              <w:rPr>
                <w:w w:val="100"/>
                <w:sz w:val="24"/>
                <w:szCs w:val="24"/>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75315" w14:textId="5A6B1F89"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w:t>
            </w:r>
          </w:p>
        </w:tc>
      </w:tr>
      <w:tr w:rsidR="00F232E7" w:rsidRPr="00C30304" w14:paraId="3580BD75"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241788" w14:textId="77777777" w:rsidR="00F232E7" w:rsidRPr="00C30304" w:rsidRDefault="00F232E7" w:rsidP="006D7982">
            <w:pPr>
              <w:pStyle w:val="CellBody"/>
              <w:jc w:val="center"/>
              <w:rPr>
                <w:sz w:val="24"/>
                <w:szCs w:val="24"/>
              </w:rPr>
            </w:pPr>
            <w:r w:rsidRPr="00C30304">
              <w:rPr>
                <w:w w:val="100"/>
                <w:sz w:val="24"/>
                <w:szCs w:val="24"/>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7980C" w14:textId="77777777" w:rsidR="00F232E7" w:rsidRPr="00C30304" w:rsidRDefault="00F232E7" w:rsidP="006D7982">
            <w:pPr>
              <w:pStyle w:val="CellBody"/>
              <w:rPr>
                <w:sz w:val="24"/>
                <w:szCs w:val="24"/>
              </w:rPr>
            </w:pPr>
            <w:r w:rsidRPr="00C30304">
              <w:rPr>
                <w:w w:val="100"/>
                <w:sz w:val="24"/>
                <w:szCs w:val="24"/>
              </w:rPr>
              <w:t>Off-channel TDLS direct link</w:t>
            </w:r>
          </w:p>
        </w:tc>
      </w:tr>
      <w:tr w:rsidR="00F232E7" w:rsidRPr="00C30304" w14:paraId="760D81FC" w14:textId="77777777" w:rsidTr="006D7982">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0F4B7" w14:textId="5AA5B790" w:rsidR="00F232E7" w:rsidRPr="00C30304" w:rsidRDefault="00F232E7" w:rsidP="006D7982">
            <w:pPr>
              <w:pStyle w:val="CellBody"/>
              <w:jc w:val="center"/>
              <w:rPr>
                <w:sz w:val="24"/>
                <w:szCs w:val="24"/>
              </w:rPr>
            </w:pPr>
            <w:r w:rsidRPr="00C30304">
              <w:rPr>
                <w:w w:val="100"/>
                <w:sz w:val="24"/>
                <w:szCs w:val="24"/>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E8E7B3" w14:textId="78B008C1"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in which none of the APs belonging to the same ESS operate on the channels identified by the Channel Entry field</w:t>
            </w:r>
          </w:p>
        </w:tc>
      </w:tr>
      <w:tr w:rsidR="00F232E7" w:rsidRPr="00C30304" w14:paraId="140AE78C"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409714" w14:textId="228005A0" w:rsidR="00F232E7" w:rsidRPr="00C30304" w:rsidRDefault="00F232E7" w:rsidP="006D7982">
            <w:pPr>
              <w:pStyle w:val="CellBody"/>
              <w:jc w:val="center"/>
              <w:rPr>
                <w:sz w:val="24"/>
                <w:szCs w:val="24"/>
              </w:rPr>
            </w:pPr>
            <w:r w:rsidRPr="00C30304">
              <w:rPr>
                <w:w w:val="100"/>
                <w:sz w:val="24"/>
                <w:szCs w:val="24"/>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F0E841" w14:textId="77777777" w:rsidR="00F232E7" w:rsidRPr="00C30304" w:rsidRDefault="00F232E7" w:rsidP="006D7982">
            <w:pPr>
              <w:pStyle w:val="CellBody"/>
              <w:rPr>
                <w:sz w:val="24"/>
                <w:szCs w:val="24"/>
              </w:rPr>
            </w:pPr>
            <w:r w:rsidRPr="00C30304">
              <w:rPr>
                <w:w w:val="100"/>
                <w:sz w:val="24"/>
                <w:szCs w:val="24"/>
              </w:rPr>
              <w:t>Peer-to-peer link indication</w:t>
            </w:r>
          </w:p>
        </w:tc>
      </w:tr>
      <w:tr w:rsidR="00F232E7" w:rsidRPr="00C30304" w14:paraId="280A78A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1A8ED" w14:textId="24649DB3" w:rsidR="00F232E7" w:rsidRPr="00C30304" w:rsidRDefault="00F232E7" w:rsidP="006D7982">
            <w:pPr>
              <w:pStyle w:val="CellBody"/>
              <w:jc w:val="center"/>
              <w:rPr>
                <w:sz w:val="24"/>
                <w:szCs w:val="24"/>
              </w:rPr>
            </w:pPr>
            <w:r w:rsidRPr="00C30304">
              <w:rPr>
                <w:w w:val="100"/>
                <w:sz w:val="24"/>
                <w:szCs w:val="24"/>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9A2F04" w14:textId="77777777"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channel switch request</w:t>
            </w:r>
          </w:p>
        </w:tc>
      </w:tr>
      <w:tr w:rsidR="00F232E7" w:rsidRPr="00C30304" w14:paraId="47B6612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86B34" w14:textId="5E7A85F9" w:rsidR="00F232E7" w:rsidRPr="00C30304" w:rsidRDefault="00C762C0" w:rsidP="006D7982">
            <w:pPr>
              <w:pStyle w:val="CellBody"/>
              <w:jc w:val="center"/>
              <w:rPr>
                <w:w w:val="100"/>
                <w:sz w:val="24"/>
                <w:szCs w:val="24"/>
                <w:u w:val="single"/>
              </w:rPr>
            </w:pPr>
            <w:r w:rsidRPr="00C30304">
              <w:rPr>
                <w:w w:val="100"/>
                <w:sz w:val="24"/>
                <w:szCs w:val="24"/>
                <w:u w:val="single"/>
              </w:rPr>
              <w:t>&lt;</w:t>
            </w:r>
            <w:r w:rsidR="001B1C3E" w:rsidRPr="00C30304">
              <w:rPr>
                <w:w w:val="100"/>
                <w:sz w:val="24"/>
                <w:szCs w:val="24"/>
                <w:u w:val="single"/>
              </w:rPr>
              <w:t>ANA</w:t>
            </w:r>
            <w:r w:rsidRPr="00C30304">
              <w:rPr>
                <w:w w:val="100"/>
                <w:sz w:val="24"/>
                <w:szCs w:val="24"/>
                <w:u w:val="single"/>
              </w:rPr>
              <w:t>&gt;</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58B85" w14:textId="3E335834" w:rsidR="00F232E7" w:rsidRPr="00C30304" w:rsidRDefault="00FB5534" w:rsidP="006D7982">
            <w:pPr>
              <w:pStyle w:val="CellBody"/>
              <w:rPr>
                <w:w w:val="100"/>
                <w:sz w:val="24"/>
                <w:szCs w:val="24"/>
                <w:u w:val="single"/>
              </w:rPr>
            </w:pPr>
            <w:r w:rsidRPr="00C30304">
              <w:rPr>
                <w:w w:val="100"/>
                <w:sz w:val="24"/>
                <w:szCs w:val="24"/>
                <w:u w:val="single"/>
              </w:rPr>
              <w:t>C</w:t>
            </w:r>
            <w:r w:rsidR="00F232E7" w:rsidRPr="00C30304">
              <w:rPr>
                <w:w w:val="100"/>
                <w:sz w:val="24"/>
                <w:szCs w:val="24"/>
                <w:u w:val="single"/>
              </w:rPr>
              <w:t>apabilit</w:t>
            </w:r>
            <w:r w:rsidRPr="00C30304">
              <w:rPr>
                <w:w w:val="100"/>
                <w:sz w:val="24"/>
                <w:szCs w:val="24"/>
                <w:u w:val="single"/>
              </w:rPr>
              <w:t xml:space="preserve">y </w:t>
            </w:r>
            <w:r w:rsidR="0033630B" w:rsidRPr="00C30304">
              <w:rPr>
                <w:w w:val="100"/>
                <w:sz w:val="24"/>
                <w:szCs w:val="24"/>
                <w:u w:val="single"/>
              </w:rPr>
              <w:t>notification</w:t>
            </w:r>
          </w:p>
        </w:tc>
      </w:tr>
      <w:tr w:rsidR="00F232E7" w:rsidRPr="00C30304" w14:paraId="5214EC61"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39FF5" w14:textId="745E453F" w:rsidR="00F232E7" w:rsidRPr="00C30304" w:rsidRDefault="00C06DC2" w:rsidP="006D7982">
            <w:pPr>
              <w:pStyle w:val="CellBody"/>
              <w:jc w:val="center"/>
              <w:rPr>
                <w:sz w:val="24"/>
                <w:szCs w:val="24"/>
              </w:rPr>
            </w:pPr>
            <w:r>
              <w:rPr>
                <w:w w:val="100"/>
                <w:sz w:val="24"/>
                <w:szCs w:val="24"/>
              </w:rPr>
              <w:t>&lt;ANA&gt; +1</w:t>
            </w:r>
            <w:r w:rsidR="0003324E">
              <w:rPr>
                <w:w w:val="100"/>
                <w:sz w:val="24"/>
                <w:szCs w:val="24"/>
              </w:rPr>
              <w:t xml:space="preserve"> </w:t>
            </w:r>
            <w:r w:rsidR="00F232E7" w:rsidRPr="00C30304">
              <w:rPr>
                <w:w w:val="100"/>
                <w:sz w:val="24"/>
                <w:szCs w:val="24"/>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C50CF" w14:textId="77777777" w:rsidR="00F232E7" w:rsidRPr="00C30304" w:rsidRDefault="00F232E7" w:rsidP="006D7982">
            <w:pPr>
              <w:pStyle w:val="CellBody"/>
              <w:rPr>
                <w:sz w:val="24"/>
                <w:szCs w:val="24"/>
              </w:rPr>
            </w:pPr>
            <w:r w:rsidRPr="00C30304">
              <w:rPr>
                <w:w w:val="100"/>
                <w:sz w:val="24"/>
                <w:szCs w:val="24"/>
              </w:rPr>
              <w:t>Reserved</w:t>
            </w:r>
          </w:p>
        </w:tc>
      </w:tr>
      <w:tr w:rsidR="00F232E7" w:rsidRPr="00C30304" w14:paraId="5C5B62A7" w14:textId="77777777" w:rsidTr="006D798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BD18DD" w14:textId="430295F2" w:rsidR="00F232E7" w:rsidRPr="00C30304" w:rsidRDefault="00F232E7" w:rsidP="006D7982">
            <w:pPr>
              <w:pStyle w:val="CellBody"/>
              <w:jc w:val="center"/>
              <w:rPr>
                <w:sz w:val="24"/>
                <w:szCs w:val="24"/>
              </w:rPr>
            </w:pPr>
            <w:r w:rsidRPr="00C30304">
              <w:rPr>
                <w:w w:val="100"/>
                <w:sz w:val="24"/>
                <w:szCs w:val="24"/>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6F7EAB" w14:textId="77777777" w:rsidR="00F232E7" w:rsidRPr="00C30304" w:rsidRDefault="00F232E7" w:rsidP="006D7982">
            <w:pPr>
              <w:pStyle w:val="CellBody"/>
              <w:rPr>
                <w:sz w:val="24"/>
                <w:szCs w:val="24"/>
              </w:rPr>
            </w:pPr>
            <w:r w:rsidRPr="00C30304">
              <w:rPr>
                <w:w w:val="100"/>
                <w:sz w:val="24"/>
                <w:szCs w:val="24"/>
              </w:rPr>
              <w:t>Unknown request</w:t>
            </w:r>
          </w:p>
        </w:tc>
      </w:tr>
    </w:tbl>
    <w:p w14:paraId="6A897409" w14:textId="77777777" w:rsidR="00E21AEC" w:rsidRDefault="00E21AEC" w:rsidP="00387717">
      <w:pPr>
        <w:jc w:val="both"/>
        <w:rPr>
          <w:rFonts w:eastAsia="Arial,Bold"/>
          <w:b/>
          <w:bCs/>
          <w:szCs w:val="22"/>
          <w:lang w:eastAsia="en-GB"/>
        </w:rPr>
      </w:pPr>
    </w:p>
    <w:p w14:paraId="5EA264C7" w14:textId="77777777" w:rsidR="009704EE" w:rsidRDefault="009704EE" w:rsidP="009704EE">
      <w:pPr>
        <w:pStyle w:val="H4"/>
        <w:numPr>
          <w:ilvl w:val="0"/>
          <w:numId w:val="11"/>
        </w:numPr>
        <w:rPr>
          <w:w w:val="100"/>
        </w:rPr>
      </w:pPr>
      <w:bookmarkStart w:id="2" w:name="RTF34363633383a2048342c312e"/>
      <w:r>
        <w:rPr>
          <w:w w:val="100"/>
        </w:rPr>
        <w:t>Channel Usage Request frame format</w:t>
      </w:r>
      <w:bookmarkEnd w:id="2"/>
    </w:p>
    <w:p w14:paraId="162FB3AD" w14:textId="36D0FF12" w:rsidR="00980259" w:rsidRDefault="00980259" w:rsidP="0098025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F019C1">
        <w:rPr>
          <w:b/>
          <w:i/>
          <w:iCs/>
          <w:highlight w:val="yellow"/>
        </w:rPr>
        <w:t xml:space="preserve">insert </w:t>
      </w:r>
      <w:r w:rsidR="004C44C1">
        <w:rPr>
          <w:b/>
          <w:i/>
          <w:iCs/>
          <w:highlight w:val="yellow"/>
        </w:rPr>
        <w:t>three</w:t>
      </w:r>
      <w:r w:rsidR="00F019C1">
        <w:rPr>
          <w:b/>
          <w:i/>
          <w:iCs/>
          <w:highlight w:val="yellow"/>
        </w:rPr>
        <w:t xml:space="preserve"> new fields in</w:t>
      </w:r>
      <w:r>
        <w:rPr>
          <w:b/>
          <w:i/>
          <w:iCs/>
          <w:highlight w:val="yellow"/>
        </w:rPr>
        <w:t xml:space="preserve"> Figure 9-1174 </w:t>
      </w:r>
      <w:r w:rsidR="00D2539B">
        <w:rPr>
          <w:b/>
          <w:i/>
          <w:iCs/>
          <w:highlight w:val="yellow"/>
        </w:rPr>
        <w:t>(</w:t>
      </w:r>
      <w:bookmarkStart w:id="3" w:name="RTF38383438383a204669677572"/>
      <w:r w:rsidR="00D2539B" w:rsidRPr="00D2539B">
        <w:rPr>
          <w:b/>
          <w:i/>
          <w:iCs/>
          <w:highlight w:val="yellow"/>
        </w:rPr>
        <w:t>Channel Usage Request frame Action field format</w:t>
      </w:r>
      <w:bookmarkEnd w:id="3"/>
      <w:r w:rsidR="00D2539B" w:rsidRPr="00D2539B">
        <w:rPr>
          <w:b/>
          <w:i/>
          <w:iCs/>
          <w:highlight w:val="yellow"/>
        </w:rPr>
        <w:t xml:space="preserve">) </w:t>
      </w:r>
      <w:r w:rsidRPr="00391D9E">
        <w:rPr>
          <w:b/>
          <w:i/>
          <w:iCs/>
          <w:highlight w:val="yellow"/>
        </w:rPr>
        <w:t>as shown belo</w:t>
      </w:r>
      <w:r>
        <w:rPr>
          <w:b/>
          <w:i/>
          <w:iCs/>
          <w:highlight w:val="yellow"/>
        </w:rPr>
        <w:t xml:space="preserve">w: </w:t>
      </w:r>
    </w:p>
    <w:p w14:paraId="1DD3C354" w14:textId="77777777" w:rsidR="00626A10" w:rsidRDefault="00626A10" w:rsidP="00387717">
      <w:pPr>
        <w:jc w:val="both"/>
        <w:rPr>
          <w:rFonts w:eastAsia="Arial,Bold"/>
          <w:b/>
          <w:bCs/>
          <w:szCs w:val="22"/>
          <w:lang w:eastAsia="en-GB"/>
        </w:rPr>
      </w:pPr>
    </w:p>
    <w:tbl>
      <w:tblPr>
        <w:tblpPr w:leftFromText="180" w:rightFromText="180" w:vertAnchor="text" w:horzAnchor="margin" w:tblpXSpec="center" w:tblpY="1773"/>
        <w:tblW w:w="11160"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920"/>
        <w:gridCol w:w="1080"/>
        <w:gridCol w:w="1080"/>
        <w:gridCol w:w="1080"/>
      </w:tblGrid>
      <w:tr w:rsidR="00CB320E" w14:paraId="74586F34" w14:textId="77777777" w:rsidTr="00CB320E">
        <w:trPr>
          <w:trHeight w:val="1040"/>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6EA54C8" w14:textId="77777777" w:rsidR="00CB320E" w:rsidRDefault="00CB320E" w:rsidP="00CB320E">
            <w:pPr>
              <w:pStyle w:val="figuretext"/>
              <w:jc w:val="lef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C35FB5" w14:textId="77777777" w:rsidR="00CB320E" w:rsidRPr="004503D0" w:rsidRDefault="00CB320E" w:rsidP="00CB320E">
            <w:pPr>
              <w:pStyle w:val="figuretext"/>
              <w:rPr>
                <w:sz w:val="20"/>
                <w:szCs w:val="20"/>
              </w:rPr>
            </w:pPr>
            <w:r w:rsidRPr="004503D0">
              <w:rPr>
                <w:w w:val="100"/>
                <w:sz w:val="20"/>
                <w:szCs w:val="2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3BA7E7" w14:textId="77777777" w:rsidR="00CB320E" w:rsidRPr="004503D0" w:rsidRDefault="00CB320E" w:rsidP="00CB320E">
            <w:pPr>
              <w:pStyle w:val="figuretext"/>
              <w:rPr>
                <w:sz w:val="20"/>
                <w:szCs w:val="20"/>
              </w:rPr>
            </w:pPr>
            <w:r w:rsidRPr="004503D0">
              <w:rPr>
                <w:w w:val="100"/>
                <w:sz w:val="20"/>
                <w:szCs w:val="2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51A37" w14:textId="77777777" w:rsidR="00CB320E" w:rsidRPr="004503D0" w:rsidRDefault="00CB320E" w:rsidP="00CB320E">
            <w:pPr>
              <w:pStyle w:val="figuretext"/>
              <w:rPr>
                <w:sz w:val="20"/>
                <w:szCs w:val="20"/>
              </w:rPr>
            </w:pPr>
            <w:r w:rsidRPr="004503D0">
              <w:rPr>
                <w:w w:val="100"/>
                <w:sz w:val="20"/>
                <w:szCs w:val="20"/>
              </w:rPr>
              <w:t>Dialog Token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8CE5" w14:textId="77777777" w:rsidR="00CB320E" w:rsidRPr="004503D0" w:rsidRDefault="00CB320E" w:rsidP="00CB320E">
            <w:pPr>
              <w:pStyle w:val="figuretext"/>
              <w:rPr>
                <w:sz w:val="20"/>
                <w:szCs w:val="20"/>
              </w:rPr>
            </w:pPr>
            <w:r w:rsidRPr="004503D0">
              <w:rPr>
                <w:w w:val="100"/>
                <w:sz w:val="20"/>
                <w:szCs w:val="20"/>
              </w:rPr>
              <w:t>Channel Usage Elements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88E9A9" w14:textId="77777777" w:rsidR="00CB320E" w:rsidRPr="004503D0" w:rsidRDefault="00CB320E" w:rsidP="00CB320E">
            <w:pPr>
              <w:pStyle w:val="figuretext"/>
              <w:rPr>
                <w:sz w:val="20"/>
                <w:szCs w:val="20"/>
              </w:rPr>
            </w:pPr>
            <w:r w:rsidRPr="004503D0">
              <w:rPr>
                <w:w w:val="100"/>
                <w:sz w:val="20"/>
                <w:szCs w:val="20"/>
              </w:rPr>
              <w:t>Supported Operating Classes Element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8C247" w14:textId="77777777" w:rsidR="00CB320E" w:rsidRPr="004503D0" w:rsidRDefault="00CB320E" w:rsidP="00CB320E">
            <w:pPr>
              <w:pStyle w:val="figuretext"/>
              <w:rPr>
                <w:w w:val="100"/>
                <w:sz w:val="20"/>
                <w:szCs w:val="20"/>
              </w:rPr>
            </w:pPr>
            <w:r w:rsidRPr="004503D0">
              <w:rPr>
                <w:w w:val="100"/>
                <w:sz w:val="20"/>
                <w:szCs w:val="20"/>
              </w:rPr>
              <w:t>TWT Elements (optional)</w:t>
            </w:r>
          </w:p>
          <w:p w14:paraId="48C1D504" w14:textId="77777777" w:rsidR="00CB320E" w:rsidRPr="004503D0" w:rsidRDefault="00CB320E" w:rsidP="00CB320E">
            <w:pPr>
              <w:pStyle w:val="figuretext"/>
              <w:rPr>
                <w:sz w:val="20"/>
                <w:szCs w:val="20"/>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15CF45" w14:textId="77777777" w:rsidR="00CB320E" w:rsidRPr="004503D0" w:rsidRDefault="00CB320E" w:rsidP="00CB320E">
            <w:pPr>
              <w:pStyle w:val="figuretext"/>
              <w:rPr>
                <w:sz w:val="20"/>
                <w:szCs w:val="20"/>
              </w:rPr>
            </w:pPr>
            <w:r w:rsidRPr="004503D0">
              <w:rPr>
                <w:w w:val="100"/>
                <w:sz w:val="20"/>
                <w:szCs w:val="20"/>
              </w:rPr>
              <w:t>Timeout Interval Element (optional)</w:t>
            </w:r>
          </w:p>
        </w:tc>
        <w:tc>
          <w:tcPr>
            <w:tcW w:w="1080" w:type="dxa"/>
            <w:tcBorders>
              <w:top w:val="single" w:sz="10" w:space="0" w:color="000000"/>
              <w:left w:val="single" w:sz="10" w:space="0" w:color="000000"/>
              <w:bottom w:val="single" w:sz="10" w:space="0" w:color="000000"/>
              <w:right w:val="single" w:sz="10" w:space="0" w:color="000000"/>
            </w:tcBorders>
          </w:tcPr>
          <w:p w14:paraId="12BD7B96" w14:textId="77777777" w:rsidR="00CB320E" w:rsidRPr="004503D0" w:rsidRDefault="00CB320E" w:rsidP="00CB320E">
            <w:pPr>
              <w:pStyle w:val="figuretext"/>
              <w:rPr>
                <w:w w:val="100"/>
                <w:sz w:val="20"/>
                <w:szCs w:val="20"/>
                <w:u w:val="single"/>
              </w:rPr>
            </w:pPr>
            <w:r w:rsidRPr="004503D0">
              <w:rPr>
                <w:w w:val="100"/>
                <w:sz w:val="20"/>
                <w:szCs w:val="20"/>
                <w:u w:val="single"/>
              </w:rPr>
              <w:t>HT Capabilities Element (optional)</w:t>
            </w:r>
          </w:p>
        </w:tc>
        <w:tc>
          <w:tcPr>
            <w:tcW w:w="1080" w:type="dxa"/>
            <w:tcBorders>
              <w:top w:val="single" w:sz="10" w:space="0" w:color="000000"/>
              <w:left w:val="single" w:sz="10" w:space="0" w:color="000000"/>
              <w:bottom w:val="single" w:sz="10" w:space="0" w:color="000000"/>
              <w:right w:val="single" w:sz="10" w:space="0" w:color="000000"/>
            </w:tcBorders>
          </w:tcPr>
          <w:p w14:paraId="0A3AE417" w14:textId="77777777" w:rsidR="00CB320E" w:rsidRPr="004503D0" w:rsidRDefault="00CB320E" w:rsidP="00CB320E">
            <w:pPr>
              <w:pStyle w:val="figuretext"/>
              <w:rPr>
                <w:w w:val="100"/>
                <w:sz w:val="20"/>
                <w:szCs w:val="20"/>
                <w:u w:val="single"/>
              </w:rPr>
            </w:pPr>
            <w:r w:rsidRPr="004503D0">
              <w:rPr>
                <w:w w:val="100"/>
                <w:sz w:val="20"/>
                <w:szCs w:val="20"/>
                <w:u w:val="single"/>
              </w:rPr>
              <w:t xml:space="preserve">VHT Capabilities Element (optional) </w:t>
            </w:r>
          </w:p>
        </w:tc>
        <w:tc>
          <w:tcPr>
            <w:tcW w:w="1080" w:type="dxa"/>
            <w:tcBorders>
              <w:top w:val="single" w:sz="10" w:space="0" w:color="000000"/>
              <w:left w:val="single" w:sz="10" w:space="0" w:color="000000"/>
              <w:bottom w:val="single" w:sz="10" w:space="0" w:color="000000"/>
              <w:right w:val="single" w:sz="10" w:space="0" w:color="000000"/>
            </w:tcBorders>
          </w:tcPr>
          <w:p w14:paraId="104CFB7C" w14:textId="77777777" w:rsidR="00CB320E" w:rsidRPr="004503D0" w:rsidRDefault="00CB320E" w:rsidP="00CB320E">
            <w:pPr>
              <w:pStyle w:val="figuretext"/>
              <w:rPr>
                <w:w w:val="100"/>
                <w:sz w:val="20"/>
                <w:szCs w:val="20"/>
                <w:u w:val="single"/>
              </w:rPr>
            </w:pPr>
            <w:r w:rsidRPr="004503D0">
              <w:rPr>
                <w:w w:val="100"/>
                <w:sz w:val="20"/>
                <w:szCs w:val="20"/>
                <w:u w:val="single"/>
              </w:rPr>
              <w:t>HE Capabilities Element (optional)</w:t>
            </w:r>
          </w:p>
        </w:tc>
      </w:tr>
      <w:tr w:rsidR="00CB320E" w14:paraId="3B13832F" w14:textId="77777777" w:rsidTr="00CB320E">
        <w:trPr>
          <w:trHeight w:val="400"/>
        </w:trPr>
        <w:tc>
          <w:tcPr>
            <w:tcW w:w="1000" w:type="dxa"/>
            <w:tcBorders>
              <w:top w:val="nil"/>
              <w:left w:val="nil"/>
              <w:bottom w:val="nil"/>
              <w:right w:val="nil"/>
            </w:tcBorders>
            <w:tcMar>
              <w:top w:w="160" w:type="dxa"/>
              <w:left w:w="120" w:type="dxa"/>
              <w:bottom w:w="100" w:type="dxa"/>
              <w:right w:w="120" w:type="dxa"/>
            </w:tcMar>
            <w:vAlign w:val="center"/>
          </w:tcPr>
          <w:p w14:paraId="7FAF0FB4" w14:textId="77777777" w:rsidR="00CB320E" w:rsidRDefault="00CB320E" w:rsidP="00CB320E">
            <w:pPr>
              <w:pStyle w:val="figuretext"/>
            </w:pPr>
            <w:r>
              <w:rPr>
                <w:w w:val="100"/>
              </w:rPr>
              <w:t>Octets:</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9FA694B"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A65AA9"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06F0B4FA"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nil"/>
              <w:left w:val="nil"/>
              <w:bottom w:val="nil"/>
              <w:right w:val="nil"/>
            </w:tcBorders>
            <w:tcMar>
              <w:top w:w="160" w:type="dxa"/>
              <w:left w:w="120" w:type="dxa"/>
              <w:bottom w:w="100" w:type="dxa"/>
              <w:right w:w="120" w:type="dxa"/>
            </w:tcMar>
            <w:vAlign w:val="center"/>
          </w:tcPr>
          <w:p w14:paraId="5B5B9B68"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6465D4A6"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319BC56A" w14:textId="77777777" w:rsidR="00CB320E" w:rsidRPr="004503D0" w:rsidRDefault="00CB320E" w:rsidP="00CB320E">
            <w:pPr>
              <w:pStyle w:val="figuretext"/>
              <w:rPr>
                <w:sz w:val="20"/>
                <w:szCs w:val="20"/>
              </w:rPr>
            </w:pPr>
            <w:r w:rsidRPr="004503D0">
              <w:rPr>
                <w:w w:val="100"/>
                <w:sz w:val="20"/>
                <w:szCs w:val="20"/>
              </w:rPr>
              <w:t>variable</w:t>
            </w:r>
          </w:p>
        </w:tc>
        <w:tc>
          <w:tcPr>
            <w:tcW w:w="920" w:type="dxa"/>
            <w:tcBorders>
              <w:top w:val="nil"/>
              <w:left w:val="nil"/>
              <w:bottom w:val="nil"/>
              <w:right w:val="nil"/>
            </w:tcBorders>
            <w:tcMar>
              <w:top w:w="160" w:type="dxa"/>
              <w:left w:w="120" w:type="dxa"/>
              <w:bottom w:w="100" w:type="dxa"/>
              <w:right w:w="120" w:type="dxa"/>
            </w:tcMar>
            <w:vAlign w:val="center"/>
          </w:tcPr>
          <w:p w14:paraId="3FF13692" w14:textId="77777777" w:rsidR="00CB320E" w:rsidRPr="004503D0" w:rsidRDefault="00CB320E" w:rsidP="00CB320E">
            <w:pPr>
              <w:pStyle w:val="figuretext"/>
              <w:rPr>
                <w:sz w:val="20"/>
                <w:szCs w:val="20"/>
              </w:rPr>
            </w:pPr>
            <w:r w:rsidRPr="004503D0">
              <w:rPr>
                <w:w w:val="100"/>
                <w:sz w:val="20"/>
                <w:szCs w:val="20"/>
              </w:rPr>
              <w:t>0 or 7</w:t>
            </w:r>
          </w:p>
        </w:tc>
        <w:tc>
          <w:tcPr>
            <w:tcW w:w="1080" w:type="dxa"/>
            <w:tcBorders>
              <w:top w:val="nil"/>
              <w:left w:val="nil"/>
              <w:bottom w:val="nil"/>
              <w:right w:val="nil"/>
            </w:tcBorders>
          </w:tcPr>
          <w:p w14:paraId="23C74852"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2F2E3DFE"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1C0D08B3"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r>
      <w:tr w:rsidR="00CB320E" w14:paraId="2CB76A5F" w14:textId="77777777" w:rsidTr="00CB320E">
        <w:tc>
          <w:tcPr>
            <w:tcW w:w="7920" w:type="dxa"/>
            <w:gridSpan w:val="8"/>
            <w:tcBorders>
              <w:top w:val="nil"/>
              <w:left w:val="nil"/>
              <w:bottom w:val="nil"/>
              <w:right w:val="nil"/>
            </w:tcBorders>
            <w:tcMar>
              <w:top w:w="120" w:type="dxa"/>
              <w:left w:w="120" w:type="dxa"/>
              <w:bottom w:w="60" w:type="dxa"/>
              <w:right w:w="120" w:type="dxa"/>
            </w:tcMar>
            <w:vAlign w:val="center"/>
          </w:tcPr>
          <w:p w14:paraId="769C78D7" w14:textId="77777777" w:rsidR="00CB320E" w:rsidRDefault="00CB320E" w:rsidP="00CB320E">
            <w:pPr>
              <w:pStyle w:val="FigTitle"/>
              <w:numPr>
                <w:ilvl w:val="0"/>
                <w:numId w:val="12"/>
              </w:numPr>
            </w:pPr>
            <w:r>
              <w:rPr>
                <w:w w:val="100"/>
              </w:rPr>
              <w:t>Channel Usage Request frame Action field format</w:t>
            </w:r>
          </w:p>
        </w:tc>
        <w:tc>
          <w:tcPr>
            <w:tcW w:w="1080" w:type="dxa"/>
            <w:tcBorders>
              <w:top w:val="nil"/>
              <w:left w:val="nil"/>
              <w:bottom w:val="nil"/>
              <w:right w:val="nil"/>
            </w:tcBorders>
          </w:tcPr>
          <w:p w14:paraId="6BD4B6FB" w14:textId="77777777" w:rsidR="00CB320E" w:rsidRDefault="00CB320E" w:rsidP="00CB320E">
            <w:pPr>
              <w:pStyle w:val="FigTitle"/>
              <w:ind w:left="720"/>
              <w:rPr>
                <w:w w:val="100"/>
              </w:rPr>
            </w:pPr>
          </w:p>
        </w:tc>
        <w:tc>
          <w:tcPr>
            <w:tcW w:w="1080" w:type="dxa"/>
            <w:tcBorders>
              <w:top w:val="nil"/>
              <w:left w:val="nil"/>
              <w:bottom w:val="nil"/>
              <w:right w:val="nil"/>
            </w:tcBorders>
          </w:tcPr>
          <w:p w14:paraId="5A7CA428" w14:textId="77777777" w:rsidR="00CB320E" w:rsidRDefault="00CB320E" w:rsidP="00CB320E">
            <w:pPr>
              <w:pStyle w:val="FigTitle"/>
              <w:ind w:left="720"/>
              <w:rPr>
                <w:w w:val="100"/>
              </w:rPr>
            </w:pPr>
          </w:p>
        </w:tc>
        <w:tc>
          <w:tcPr>
            <w:tcW w:w="1080" w:type="dxa"/>
            <w:tcBorders>
              <w:top w:val="nil"/>
              <w:left w:val="nil"/>
              <w:bottom w:val="nil"/>
              <w:right w:val="nil"/>
            </w:tcBorders>
          </w:tcPr>
          <w:p w14:paraId="7AB27ECD" w14:textId="77777777" w:rsidR="00CB320E" w:rsidRDefault="00CB320E" w:rsidP="00CB320E">
            <w:pPr>
              <w:pStyle w:val="FigTitle"/>
              <w:ind w:left="450"/>
              <w:rPr>
                <w:w w:val="100"/>
              </w:rPr>
            </w:pPr>
          </w:p>
        </w:tc>
      </w:tr>
    </w:tbl>
    <w:p w14:paraId="72D05C98" w14:textId="77777777" w:rsidR="00696752" w:rsidRDefault="00696752" w:rsidP="00696752">
      <w:pPr>
        <w:pStyle w:val="T"/>
        <w:rPr>
          <w:w w:val="100"/>
        </w:rPr>
      </w:pPr>
    </w:p>
    <w:p w14:paraId="11930142" w14:textId="77777777" w:rsidR="0003324E" w:rsidRDefault="0003324E" w:rsidP="0003324E">
      <w:pPr>
        <w:pStyle w:val="T"/>
        <w:spacing w:after="60" w:line="240" w:lineRule="auto"/>
        <w:rPr>
          <w:b/>
          <w:i/>
          <w:iCs/>
          <w:highlight w:val="yellow"/>
        </w:rPr>
      </w:pPr>
    </w:p>
    <w:p w14:paraId="3FB35F37" w14:textId="6EBE783E" w:rsidR="0003324E" w:rsidRDefault="0003324E" w:rsidP="0003324E">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change the following paragraph in 9.6.13.24 as follows:</w:t>
      </w:r>
    </w:p>
    <w:p w14:paraId="3005F81C" w14:textId="3117B0F7" w:rsidR="00E6700A" w:rsidRDefault="00E6700A" w:rsidP="0003324E">
      <w:pPr>
        <w:pStyle w:val="T"/>
        <w:spacing w:after="60" w:line="240" w:lineRule="auto"/>
        <w:rPr>
          <w:rFonts w:eastAsia="Times New Roman"/>
          <w:color w:val="auto"/>
          <w:w w:val="100"/>
          <w:sz w:val="24"/>
          <w:szCs w:val="24"/>
          <w:lang w:eastAsia="zh-CN"/>
        </w:rPr>
      </w:pPr>
      <w:r w:rsidRPr="00E6700A">
        <w:rPr>
          <w:rFonts w:eastAsia="Times New Roman"/>
          <w:color w:val="auto"/>
          <w:w w:val="100"/>
          <w:sz w:val="24"/>
          <w:szCs w:val="24"/>
          <w:lang w:eastAsia="zh-CN"/>
        </w:rPr>
        <w:t>The Channel Usage Element field includes one or more Channel Usage elements described in 9.4.2.84 (Channel Usage element) to identify the request channel usage.</w:t>
      </w:r>
      <w:r>
        <w:rPr>
          <w:rFonts w:eastAsia="Times New Roman"/>
          <w:color w:val="auto"/>
          <w:w w:val="100"/>
          <w:sz w:val="24"/>
          <w:szCs w:val="24"/>
          <w:lang w:eastAsia="zh-CN"/>
        </w:rPr>
        <w:t xml:space="preserve"> </w:t>
      </w:r>
      <w:r w:rsidR="000777EC">
        <w:rPr>
          <w:sz w:val="24"/>
          <w:szCs w:val="24"/>
          <w:u w:val="single"/>
        </w:rPr>
        <w:t xml:space="preserve">If the Usage Mode field in a Channel Usage element indicates </w:t>
      </w:r>
      <w:proofErr w:type="spellStart"/>
      <w:r w:rsidR="00245EFE" w:rsidRPr="00245EFE">
        <w:rPr>
          <w:sz w:val="24"/>
          <w:szCs w:val="24"/>
          <w:u w:val="single"/>
        </w:rPr>
        <w:t>Noninfrastructure</w:t>
      </w:r>
      <w:proofErr w:type="spellEnd"/>
      <w:r w:rsidR="00245EFE" w:rsidRPr="00245EFE">
        <w:rPr>
          <w:sz w:val="24"/>
          <w:szCs w:val="24"/>
          <w:u w:val="single"/>
        </w:rPr>
        <w:t xml:space="preserve"> BSS channel switch request</w:t>
      </w:r>
      <w:r w:rsidR="00245EFE">
        <w:rPr>
          <w:sz w:val="24"/>
          <w:szCs w:val="24"/>
          <w:u w:val="single"/>
        </w:rPr>
        <w:t xml:space="preserve"> or </w:t>
      </w:r>
      <w:r w:rsidR="000777EC">
        <w:rPr>
          <w:sz w:val="24"/>
          <w:szCs w:val="24"/>
          <w:u w:val="single"/>
        </w:rPr>
        <w:t>Capability notification, no other Channel Usage element is included in the Channel Usage Request frame.</w:t>
      </w:r>
    </w:p>
    <w:p w14:paraId="4B882257" w14:textId="1F703DF7" w:rsidR="0003324E" w:rsidRPr="00785DAC" w:rsidRDefault="0003324E" w:rsidP="0003324E">
      <w:pPr>
        <w:pStyle w:val="T"/>
        <w:spacing w:after="60" w:line="240" w:lineRule="auto"/>
        <w:rPr>
          <w:rFonts w:eastAsia="Times New Roman"/>
          <w:color w:val="auto"/>
          <w:w w:val="100"/>
          <w:sz w:val="24"/>
          <w:szCs w:val="24"/>
          <w:lang w:eastAsia="zh-CN"/>
        </w:rPr>
      </w:pPr>
      <w:r w:rsidRPr="00785DAC">
        <w:rPr>
          <w:rFonts w:eastAsia="Times New Roman"/>
          <w:color w:val="auto"/>
          <w:w w:val="100"/>
          <w:sz w:val="24"/>
          <w:szCs w:val="24"/>
          <w:lang w:eastAsia="zh-CN"/>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r>
        <w:rPr>
          <w:rFonts w:eastAsia="Times New Roman"/>
          <w:color w:val="auto"/>
          <w:w w:val="100"/>
          <w:sz w:val="24"/>
          <w:szCs w:val="24"/>
          <w:lang w:eastAsia="zh-CN"/>
        </w:rPr>
        <w:t xml:space="preserve">. </w:t>
      </w:r>
      <w:r w:rsidR="00C40C43" w:rsidRPr="004540CB">
        <w:rPr>
          <w:rFonts w:eastAsia="Times New Roman"/>
          <w:color w:val="auto"/>
          <w:w w:val="100"/>
          <w:sz w:val="24"/>
          <w:szCs w:val="24"/>
          <w:u w:val="single"/>
          <w:lang w:eastAsia="zh-CN"/>
        </w:rPr>
        <w:t xml:space="preserve">This field is </w:t>
      </w:r>
      <w:r w:rsidR="00482B32">
        <w:rPr>
          <w:rFonts w:eastAsia="Times New Roman"/>
          <w:color w:val="auto"/>
          <w:w w:val="100"/>
          <w:sz w:val="24"/>
          <w:szCs w:val="24"/>
          <w:u w:val="single"/>
          <w:lang w:eastAsia="zh-CN"/>
        </w:rPr>
        <w:t>not present</w:t>
      </w:r>
      <w:r w:rsidR="00D133AC">
        <w:rPr>
          <w:rFonts w:eastAsia="Times New Roman"/>
          <w:color w:val="auto"/>
          <w:w w:val="100"/>
          <w:sz w:val="24"/>
          <w:szCs w:val="24"/>
          <w:u w:val="single"/>
          <w:lang w:eastAsia="zh-CN"/>
        </w:rPr>
        <w:t xml:space="preserve"> if </w:t>
      </w:r>
      <w:r w:rsidR="00C40C43" w:rsidRPr="004540CB">
        <w:rPr>
          <w:rFonts w:eastAsia="Times New Roman"/>
          <w:color w:val="auto"/>
          <w:w w:val="100"/>
          <w:sz w:val="24"/>
          <w:szCs w:val="24"/>
          <w:u w:val="single"/>
          <w:lang w:eastAsia="zh-CN"/>
        </w:rPr>
        <w:t>the Usage Mode</w:t>
      </w:r>
      <w:r w:rsidR="009824DD">
        <w:rPr>
          <w:rFonts w:eastAsia="Times New Roman"/>
          <w:color w:val="auto"/>
          <w:w w:val="100"/>
          <w:sz w:val="24"/>
          <w:szCs w:val="24"/>
          <w:u w:val="single"/>
          <w:lang w:eastAsia="zh-CN"/>
        </w:rPr>
        <w:t xml:space="preserve"> field</w:t>
      </w:r>
      <w:r w:rsidR="00C40C43" w:rsidRPr="004540CB">
        <w:rPr>
          <w:rFonts w:eastAsia="Times New Roman"/>
          <w:color w:val="auto"/>
          <w:w w:val="100"/>
          <w:sz w:val="24"/>
          <w:szCs w:val="24"/>
          <w:u w:val="single"/>
          <w:lang w:eastAsia="zh-CN"/>
        </w:rPr>
        <w:t xml:space="preserve"> in the Channel Usage ele</w:t>
      </w:r>
      <w:r w:rsidR="00890A81" w:rsidRPr="004540CB">
        <w:rPr>
          <w:rFonts w:eastAsia="Times New Roman"/>
          <w:color w:val="auto"/>
          <w:w w:val="100"/>
          <w:sz w:val="24"/>
          <w:szCs w:val="24"/>
          <w:u w:val="single"/>
          <w:lang w:eastAsia="zh-CN"/>
        </w:rPr>
        <w:t xml:space="preserve">ment is </w:t>
      </w:r>
      <w:r w:rsidR="00890A81" w:rsidRPr="00D133AC">
        <w:rPr>
          <w:w w:val="100"/>
          <w:sz w:val="24"/>
          <w:szCs w:val="24"/>
          <w:u w:val="single"/>
        </w:rPr>
        <w:t>Capability notification</w:t>
      </w:r>
      <w:r w:rsidR="00890A81">
        <w:rPr>
          <w:w w:val="100"/>
          <w:sz w:val="24"/>
          <w:szCs w:val="24"/>
          <w:u w:val="single"/>
        </w:rPr>
        <w:t>.</w:t>
      </w:r>
    </w:p>
    <w:p w14:paraId="10844C82" w14:textId="77777777" w:rsidR="0003324E" w:rsidRPr="00696752" w:rsidRDefault="0003324E" w:rsidP="00387717">
      <w:pPr>
        <w:jc w:val="both"/>
        <w:rPr>
          <w:rFonts w:eastAsia="Arial,Bold"/>
          <w:b/>
          <w:bCs/>
          <w:szCs w:val="22"/>
          <w:lang w:eastAsia="en-GB"/>
        </w:rPr>
      </w:pPr>
    </w:p>
    <w:p w14:paraId="74B80C63" w14:textId="77777777" w:rsidR="00034C80" w:rsidRDefault="00437FB2" w:rsidP="00437FB2">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 xml:space="preserve">insert </w:t>
      </w:r>
      <w:r w:rsidR="00034C80">
        <w:rPr>
          <w:b/>
          <w:i/>
          <w:iCs/>
          <w:highlight w:val="yellow"/>
        </w:rPr>
        <w:t>the following paragraphs at the end of 9.6.13.24:</w:t>
      </w:r>
    </w:p>
    <w:p w14:paraId="6E8050D5" w14:textId="77777777" w:rsidR="00D43DDA" w:rsidRDefault="00D43DDA" w:rsidP="00387717">
      <w:pPr>
        <w:jc w:val="both"/>
      </w:pPr>
    </w:p>
    <w:p w14:paraId="19EC9830" w14:textId="64A10CDE" w:rsidR="006E7514" w:rsidRPr="000E3599" w:rsidRDefault="006E7514" w:rsidP="006E7514">
      <w:pPr>
        <w:jc w:val="both"/>
      </w:pPr>
      <w:r w:rsidRPr="000E3599">
        <w:t xml:space="preserve">The </w:t>
      </w:r>
      <w:r>
        <w:t xml:space="preserve">HT </w:t>
      </w:r>
      <w:r w:rsidRPr="000E3599">
        <w:t>Capabilities Element field</w:t>
      </w:r>
      <w:r w:rsidR="00B6704F">
        <w:t>, if present,</w:t>
      </w:r>
      <w:r w:rsidRPr="000E3599">
        <w:t xml:space="preserve"> </w:t>
      </w:r>
      <w:r w:rsidR="00AB00D5">
        <w:t>contains</w:t>
      </w:r>
      <w:r w:rsidR="00B6704F">
        <w:t xml:space="preserve"> an</w:t>
      </w:r>
      <w:r w:rsidRPr="000E3599">
        <w:t xml:space="preserve"> H</w:t>
      </w:r>
      <w:r>
        <w:t>T</w:t>
      </w:r>
      <w:r w:rsidRPr="000E3599">
        <w:t xml:space="preserve"> Capabilities element. It specifies the H</w:t>
      </w:r>
      <w:r>
        <w:t>T</w:t>
      </w:r>
      <w:r w:rsidRPr="000E3599">
        <w:t xml:space="preserve"> </w:t>
      </w:r>
      <w:r w:rsidR="0093470F">
        <w:t>c</w:t>
      </w:r>
      <w:r w:rsidRPr="000E3599">
        <w:t xml:space="preserve">apabilities </w:t>
      </w:r>
      <w:r w:rsidR="002D6ECE">
        <w:t xml:space="preserve">of </w:t>
      </w:r>
      <w:r w:rsidRPr="000E3599">
        <w:t xml:space="preserve">the STA </w:t>
      </w:r>
      <w:r w:rsidR="002D6ECE">
        <w:t>in</w:t>
      </w:r>
      <w:r w:rsidR="002D6ECE" w:rsidRPr="000E3599">
        <w:t xml:space="preserve"> </w:t>
      </w:r>
      <w:r w:rsidRPr="000E3599">
        <w:t xml:space="preserve">the </w:t>
      </w:r>
      <w:r w:rsidR="004D30ED">
        <w:t>operating class</w:t>
      </w:r>
      <w:r w:rsidRPr="000E3599">
        <w:t xml:space="preserve"> </w:t>
      </w:r>
      <w:r w:rsidR="002D6ECE">
        <w:t xml:space="preserve">and channel </w:t>
      </w:r>
      <w:r w:rsidRPr="000E3599">
        <w:t>specified in the Channel Entry field</w:t>
      </w:r>
      <w:r w:rsidR="005C703A">
        <w:t xml:space="preserve"> of </w:t>
      </w:r>
      <w:r w:rsidR="006E6342">
        <w:t xml:space="preserve">the </w:t>
      </w:r>
      <w:r w:rsidR="005C703A">
        <w:t>Channel Usage element</w:t>
      </w:r>
      <w:r w:rsidRPr="000E3599">
        <w:t xml:space="preserve">.  It is optionally present when the Usage Mode field in the Channel Usage element </w:t>
      </w:r>
      <w:r w:rsidR="001D48BC" w:rsidRPr="001D48BC">
        <w:t xml:space="preserve">indicates </w:t>
      </w:r>
      <w:proofErr w:type="spellStart"/>
      <w:r w:rsidR="001D48BC" w:rsidRPr="001D48BC">
        <w:t>Noninfrastructure</w:t>
      </w:r>
      <w:proofErr w:type="spellEnd"/>
      <w:r w:rsidR="001D48BC" w:rsidRPr="001D48BC">
        <w:t xml:space="preserve"> BSS channel switch request or Capability notification</w:t>
      </w:r>
      <w:r w:rsidR="002E1A27">
        <w:t>; not present otherwise.</w:t>
      </w:r>
    </w:p>
    <w:p w14:paraId="1B137BD5" w14:textId="77777777" w:rsidR="006E7514" w:rsidRDefault="006E7514" w:rsidP="00387717">
      <w:pPr>
        <w:jc w:val="both"/>
      </w:pPr>
    </w:p>
    <w:p w14:paraId="10AF10C0" w14:textId="39A86129" w:rsidR="00855CA9" w:rsidRDefault="00D43DDA" w:rsidP="00387717">
      <w:pPr>
        <w:jc w:val="both"/>
      </w:pPr>
      <w:r w:rsidRPr="005E1353">
        <w:t>The VHT Capabilities Element field</w:t>
      </w:r>
      <w:r w:rsidR="007F4F83">
        <w:t>, if present, contains</w:t>
      </w:r>
      <w:r w:rsidR="00E16E74" w:rsidRPr="005E1353">
        <w:t xml:space="preserve"> </w:t>
      </w:r>
      <w:r w:rsidR="007F4F83">
        <w:t>a</w:t>
      </w:r>
      <w:r w:rsidR="007F4F83" w:rsidRPr="005E1353">
        <w:t xml:space="preserve"> </w:t>
      </w:r>
      <w:r w:rsidR="00E16E74" w:rsidRPr="005E1353">
        <w:t>VHT Capabilities element.</w:t>
      </w:r>
      <w:r w:rsidR="009E078E" w:rsidRPr="005E1353">
        <w:t xml:space="preserve"> </w:t>
      </w:r>
      <w:r w:rsidR="00BB62F3" w:rsidRPr="005E1353">
        <w:t xml:space="preserve">It specifies the VHT </w:t>
      </w:r>
      <w:r w:rsidR="007F4F83">
        <w:t>c</w:t>
      </w:r>
      <w:r w:rsidR="00BB62F3" w:rsidRPr="005E1353">
        <w:t xml:space="preserve">apabilities </w:t>
      </w:r>
      <w:r w:rsidR="007F4F83">
        <w:t>of</w:t>
      </w:r>
      <w:r w:rsidR="00BB62F3" w:rsidRPr="005E1353">
        <w:t xml:space="preserve"> the STA</w:t>
      </w:r>
      <w:r w:rsidR="00BF12DC" w:rsidRPr="005E1353">
        <w:t xml:space="preserve"> </w:t>
      </w:r>
      <w:r w:rsidR="006B1AAD" w:rsidRPr="005E1353">
        <w:t xml:space="preserve">for </w:t>
      </w:r>
      <w:r w:rsidR="00751B5F" w:rsidRPr="005E1353">
        <w:t xml:space="preserve">the </w:t>
      </w:r>
      <w:r w:rsidR="004D30ED">
        <w:t>operating class</w:t>
      </w:r>
      <w:r w:rsidR="007F4F83">
        <w:t xml:space="preserve"> and </w:t>
      </w:r>
      <w:r w:rsidR="00AC4D0E">
        <w:t>channel</w:t>
      </w:r>
      <w:r w:rsidR="00AC4D0E" w:rsidRPr="005E1353">
        <w:t xml:space="preserve"> specified</w:t>
      </w:r>
      <w:r w:rsidR="00F4039C" w:rsidRPr="005E1353">
        <w:t xml:space="preserve"> in the Channel Entry field</w:t>
      </w:r>
      <w:r w:rsidR="00DA0220">
        <w:t xml:space="preserve"> of </w:t>
      </w:r>
      <w:proofErr w:type="gramStart"/>
      <w:r w:rsidR="006E6342">
        <w:t xml:space="preserve">the </w:t>
      </w:r>
      <w:r w:rsidR="00DA0220">
        <w:t xml:space="preserve"> Channel</w:t>
      </w:r>
      <w:proofErr w:type="gramEnd"/>
      <w:r w:rsidR="00DA0220">
        <w:t xml:space="preserve"> Usage element</w:t>
      </w:r>
      <w:r w:rsidR="00305210" w:rsidRPr="005E1353">
        <w:t xml:space="preserve">. </w:t>
      </w:r>
      <w:r w:rsidR="00990887">
        <w:t>It</w:t>
      </w:r>
      <w:r w:rsidR="00CA3E36" w:rsidRPr="005E1353">
        <w:t xml:space="preserve"> </w:t>
      </w:r>
      <w:r w:rsidR="00AC6CB8" w:rsidRPr="005E1353">
        <w:t>is</w:t>
      </w:r>
      <w:r w:rsidR="003C25B9" w:rsidRPr="005E1353">
        <w:t xml:space="preserve"> optionally</w:t>
      </w:r>
      <w:r w:rsidR="00AC6CB8" w:rsidRPr="005E1353">
        <w:t xml:space="preserve"> present when</w:t>
      </w:r>
      <w:r w:rsidR="003178ED" w:rsidRPr="005E1353">
        <w:t xml:space="preserve"> </w:t>
      </w:r>
      <w:r w:rsidR="001E5B64" w:rsidRPr="005E1353">
        <w:t xml:space="preserve">the Usage Mode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p>
    <w:p w14:paraId="38325A59" w14:textId="77777777" w:rsidR="006E6342" w:rsidRDefault="006E6342" w:rsidP="00A4452F">
      <w:pPr>
        <w:jc w:val="both"/>
      </w:pPr>
    </w:p>
    <w:p w14:paraId="6A340371" w14:textId="4F92F494" w:rsidR="00A4452F" w:rsidRPr="000E3599" w:rsidRDefault="00A4452F" w:rsidP="00A4452F">
      <w:pPr>
        <w:jc w:val="both"/>
      </w:pPr>
      <w:r w:rsidRPr="000E3599">
        <w:t>The HE Capabilities Element field</w:t>
      </w:r>
      <w:r w:rsidR="007F4F83">
        <w:t>, if present,</w:t>
      </w:r>
      <w:r w:rsidRPr="000E3599">
        <w:t xml:space="preserve"> </w:t>
      </w:r>
      <w:r w:rsidR="007F4F83">
        <w:t>contains</w:t>
      </w:r>
      <w:r w:rsidR="007F4F83" w:rsidRPr="000E3599">
        <w:t xml:space="preserve"> </w:t>
      </w:r>
      <w:r w:rsidR="007F4F83">
        <w:t>an</w:t>
      </w:r>
      <w:r w:rsidR="007F4F83" w:rsidRPr="000E3599">
        <w:t xml:space="preserve"> </w:t>
      </w:r>
      <w:r w:rsidRPr="000E3599">
        <w:t>HE Capabilities element.</w:t>
      </w:r>
      <w:r w:rsidR="00C369CA" w:rsidRPr="000E3599">
        <w:t xml:space="preserve"> It specifies the HE </w:t>
      </w:r>
      <w:r w:rsidR="007F4F83">
        <w:t>c</w:t>
      </w:r>
      <w:r w:rsidR="00C369CA" w:rsidRPr="000E3599">
        <w:t xml:space="preserve">apabilities </w:t>
      </w:r>
      <w:r w:rsidR="007F4F83">
        <w:t>of</w:t>
      </w:r>
      <w:r w:rsidR="00C369CA" w:rsidRPr="000E3599">
        <w:t xml:space="preserve"> the STA for the </w:t>
      </w:r>
      <w:r w:rsidR="004D30ED">
        <w:t>operating class</w:t>
      </w:r>
      <w:r w:rsidR="007F4F83">
        <w:t xml:space="preserve"> and channel</w:t>
      </w:r>
      <w:r w:rsidR="004D30ED" w:rsidRPr="000E3599">
        <w:t xml:space="preserve"> </w:t>
      </w:r>
      <w:r w:rsidR="00C369CA" w:rsidRPr="000E3599">
        <w:t>specified in the Channel Entry field</w:t>
      </w:r>
      <w:r w:rsidR="00DA0220">
        <w:t xml:space="preserve"> of </w:t>
      </w:r>
      <w:r w:rsidR="006E6342">
        <w:t>the</w:t>
      </w:r>
      <w:r w:rsidR="00DA0220">
        <w:t xml:space="preserve"> Channel Usage element</w:t>
      </w:r>
      <w:r w:rsidR="00C369CA" w:rsidRPr="000E3599">
        <w:t xml:space="preserve">. </w:t>
      </w:r>
      <w:r w:rsidRPr="000E3599">
        <w:t xml:space="preserve"> It is optionally present when </w:t>
      </w:r>
      <w:r w:rsidR="00AD15AB" w:rsidRPr="000E3599">
        <w:t>the Usage Mode</w:t>
      </w:r>
      <w:r w:rsidR="00DC6382" w:rsidRPr="000E3599">
        <w:t xml:space="preserv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r w:rsidR="00CE6747" w:rsidRPr="000E3599">
        <w:t xml:space="preserve"> </w:t>
      </w:r>
      <w:r w:rsidRPr="000E3599">
        <w:t xml:space="preserve"> </w:t>
      </w:r>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eastAsia="en-GB"/>
        </w:rPr>
      </w:pPr>
      <w:r w:rsidRPr="003C0E22">
        <w:rPr>
          <w:rFonts w:eastAsia="Arial,Bold"/>
          <w:b/>
          <w:bCs/>
          <w:szCs w:val="22"/>
          <w:lang w:eastAsia="en-GB"/>
        </w:rPr>
        <w:lastRenderedPageBreak/>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D64232D" w14:textId="3C4FA3E6" w:rsidR="00214F36" w:rsidRPr="00515899" w:rsidRDefault="009D243A" w:rsidP="00353EC6">
      <w:r w:rsidRPr="00515899">
        <w:t xml:space="preserve">A non-AP STA that is operating in a </w:t>
      </w:r>
      <w:proofErr w:type="spellStart"/>
      <w:r w:rsidRPr="00515899">
        <w:t>noninfrastructure</w:t>
      </w:r>
      <w:proofErr w:type="spellEnd"/>
      <w:r w:rsidRPr="00515899">
        <w:t xml:space="preserve"> BSS may send a Channel Usage Request frame with a Channel Usage element that carries a Usage Mode field </w:t>
      </w:r>
      <w:r w:rsidR="003D6F5D" w:rsidRPr="00515899">
        <w:t xml:space="preserve">indicating </w:t>
      </w:r>
      <w:proofErr w:type="spellStart"/>
      <w:r w:rsidR="003D6F5D" w:rsidRPr="00515899">
        <w:t>Noninfrastructure</w:t>
      </w:r>
      <w:proofErr w:type="spellEnd"/>
      <w:r w:rsidR="003D6F5D" w:rsidRPr="00515899">
        <w:t xml:space="preserve"> BSS channel switch </w:t>
      </w:r>
      <w:r w:rsidR="00742732" w:rsidRPr="00515899">
        <w:t>request to</w:t>
      </w:r>
      <w:r w:rsidRPr="00515899">
        <w:t xml:space="preserve"> a peer STA to indicate that it prefers to switch the operating channel of the </w:t>
      </w:r>
      <w:proofErr w:type="spellStart"/>
      <w:r w:rsidRPr="00515899">
        <w:t>noninfrastructure</w:t>
      </w:r>
      <w:proofErr w:type="spellEnd"/>
      <w:r w:rsidRPr="00515899">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r w:rsidR="00706B4D">
        <w:t xml:space="preserve"> </w:t>
      </w:r>
      <w:r w:rsidR="00C92003" w:rsidRPr="00515899">
        <w:rPr>
          <w:u w:val="single"/>
        </w:rPr>
        <w:t xml:space="preserve"> </w:t>
      </w:r>
      <w:r w:rsidR="00706B4D" w:rsidRPr="00706B4D">
        <w:rPr>
          <w:u w:val="single"/>
        </w:rPr>
        <w:t xml:space="preserve">To provide </w:t>
      </w:r>
      <w:r w:rsidR="00DE6046" w:rsidRPr="00515899">
        <w:rPr>
          <w:u w:val="single"/>
        </w:rPr>
        <w:t>the para</w:t>
      </w:r>
      <w:r w:rsidR="00A476FE" w:rsidRPr="00515899">
        <w:rPr>
          <w:u w:val="single"/>
        </w:rPr>
        <w:t xml:space="preserve">meters in the </w:t>
      </w:r>
      <w:r w:rsidR="006D64B0" w:rsidRPr="00515899">
        <w:rPr>
          <w:u w:val="single"/>
        </w:rPr>
        <w:t>HT Capabilities element</w:t>
      </w:r>
      <w:r w:rsidR="00DD6B4F" w:rsidRPr="00515899">
        <w:rPr>
          <w:u w:val="single"/>
        </w:rPr>
        <w:t xml:space="preserve">, </w:t>
      </w:r>
      <w:r w:rsidR="00A476FE" w:rsidRPr="00515899">
        <w:rPr>
          <w:u w:val="single"/>
        </w:rPr>
        <w:t>VHT Capabilities element</w:t>
      </w:r>
      <w:r w:rsidR="00281A87" w:rsidRPr="00515899">
        <w:rPr>
          <w:u w:val="single"/>
        </w:rPr>
        <w:t xml:space="preserve"> </w:t>
      </w:r>
      <w:r w:rsidR="003742A6">
        <w:rPr>
          <w:u w:val="single"/>
        </w:rPr>
        <w:t>and/</w:t>
      </w:r>
      <w:r w:rsidR="00281A87" w:rsidRPr="00515899">
        <w:rPr>
          <w:u w:val="single"/>
        </w:rPr>
        <w:t>or HE Capabilities element</w:t>
      </w:r>
      <w:r w:rsidR="00A476FE" w:rsidRPr="00515899">
        <w:rPr>
          <w:u w:val="single"/>
        </w:rPr>
        <w:t xml:space="preserve"> for the</w:t>
      </w:r>
      <w:r w:rsidR="00741ABE" w:rsidRPr="00515899">
        <w:rPr>
          <w:u w:val="single"/>
        </w:rPr>
        <w:t xml:space="preserve"> </w:t>
      </w:r>
      <w:r w:rsidR="007276C0" w:rsidRPr="00515899">
        <w:rPr>
          <w:u w:val="single"/>
        </w:rPr>
        <w:t>preferred</w:t>
      </w:r>
      <w:r w:rsidR="00741ABE" w:rsidRPr="00515899">
        <w:rPr>
          <w:u w:val="single"/>
        </w:rPr>
        <w:t xml:space="preserve"> operating </w:t>
      </w:r>
      <w:r w:rsidR="00971E1F" w:rsidRPr="00515899">
        <w:rPr>
          <w:u w:val="single"/>
        </w:rPr>
        <w:t>channel</w:t>
      </w:r>
      <w:r w:rsidR="00214F36" w:rsidRPr="00515899">
        <w:rPr>
          <w:u w:val="single"/>
        </w:rPr>
        <w:t xml:space="preserve">, the non-AP STA shall include </w:t>
      </w:r>
      <w:r w:rsidR="000D674A" w:rsidRPr="00515899">
        <w:rPr>
          <w:u w:val="single"/>
        </w:rPr>
        <w:t>the corresponding c</w:t>
      </w:r>
      <w:r w:rsidR="004E7E8D" w:rsidRPr="00515899">
        <w:rPr>
          <w:u w:val="single"/>
        </w:rPr>
        <w:t>apabilities element</w:t>
      </w:r>
      <w:r w:rsidR="003742A6">
        <w:rPr>
          <w:u w:val="single"/>
        </w:rPr>
        <w:t>(</w:t>
      </w:r>
      <w:r w:rsidR="000D674A" w:rsidRPr="00515899">
        <w:rPr>
          <w:u w:val="single"/>
        </w:rPr>
        <w:t>s</w:t>
      </w:r>
      <w:r w:rsidR="003742A6">
        <w:rPr>
          <w:u w:val="single"/>
        </w:rPr>
        <w:t>)</w:t>
      </w:r>
      <w:r w:rsidR="004E7E8D" w:rsidRPr="00515899">
        <w:rPr>
          <w:u w:val="single"/>
        </w:rPr>
        <w:t xml:space="preserve"> </w:t>
      </w:r>
      <w:r w:rsidR="00214F36" w:rsidRPr="00515899">
        <w:rPr>
          <w:u w:val="single"/>
        </w:rPr>
        <w:t>in the Channel Usage Request frame</w:t>
      </w:r>
      <w:r w:rsidR="009A2A62" w:rsidRPr="00515899">
        <w:rPr>
          <w:u w:val="single"/>
        </w:rPr>
        <w:t xml:space="preserve">; </w:t>
      </w:r>
      <w:r w:rsidR="005119D9" w:rsidRPr="00515899">
        <w:rPr>
          <w:u w:val="single"/>
        </w:rPr>
        <w:t xml:space="preserve">otherwise, </w:t>
      </w:r>
      <w:r w:rsidR="00B04BD1" w:rsidRPr="00515899">
        <w:rPr>
          <w:u w:val="single"/>
        </w:rPr>
        <w:t>capabilities</w:t>
      </w:r>
      <w:r w:rsidR="001972EF" w:rsidRPr="00515899">
        <w:rPr>
          <w:u w:val="single"/>
        </w:rPr>
        <w:t xml:space="preserve"> element</w:t>
      </w:r>
      <w:r w:rsidR="00CF7DE2">
        <w:rPr>
          <w:u w:val="single"/>
        </w:rPr>
        <w:t>(</w:t>
      </w:r>
      <w:r w:rsidR="00B04BD1" w:rsidRPr="00515899">
        <w:rPr>
          <w:u w:val="single"/>
        </w:rPr>
        <w:t>s</w:t>
      </w:r>
      <w:r w:rsidR="00CF7DE2">
        <w:rPr>
          <w:u w:val="single"/>
        </w:rPr>
        <w:t>)</w:t>
      </w:r>
      <w:r w:rsidR="001972EF" w:rsidRPr="00515899">
        <w:rPr>
          <w:u w:val="single"/>
        </w:rPr>
        <w:t xml:space="preserve"> </w:t>
      </w:r>
      <w:r w:rsidR="00971E1F" w:rsidRPr="00515899">
        <w:rPr>
          <w:u w:val="single"/>
        </w:rPr>
        <w:t xml:space="preserve">shall </w:t>
      </w:r>
      <w:r w:rsidR="005119D9" w:rsidRPr="00515899">
        <w:rPr>
          <w:u w:val="single"/>
        </w:rPr>
        <w:t>not be included</w:t>
      </w:r>
      <w:r w:rsidR="001972EF" w:rsidRPr="00515899">
        <w:rPr>
          <w:u w:val="single"/>
        </w:rPr>
        <w:t xml:space="preserve">. </w:t>
      </w:r>
      <w:r w:rsidR="00BE2C32" w:rsidRPr="00515899">
        <w:rPr>
          <w:u w:val="single"/>
        </w:rPr>
        <w:t xml:space="preserve">When the Usage Mode field </w:t>
      </w:r>
      <w:r w:rsidR="009124DC" w:rsidRPr="00515899">
        <w:rPr>
          <w:u w:val="single"/>
        </w:rPr>
        <w:t>i</w:t>
      </w:r>
      <w:r w:rsidR="004C4705" w:rsidRPr="00515899">
        <w:rPr>
          <w:u w:val="single"/>
        </w:rPr>
        <w:t xml:space="preserve">ndicates </w:t>
      </w:r>
      <w:proofErr w:type="spellStart"/>
      <w:r w:rsidR="004C4705" w:rsidRPr="00515899">
        <w:rPr>
          <w:u w:val="single"/>
        </w:rPr>
        <w:t>Noninfrastructure</w:t>
      </w:r>
      <w:proofErr w:type="spellEnd"/>
      <w:r w:rsidR="004C4705" w:rsidRPr="00515899">
        <w:rPr>
          <w:u w:val="single"/>
        </w:rPr>
        <w:t xml:space="preserve"> BSS channel switch request</w:t>
      </w:r>
      <w:r w:rsidR="00972561" w:rsidRPr="00515899">
        <w:rPr>
          <w:u w:val="single"/>
        </w:rPr>
        <w:t xml:space="preserve"> </w:t>
      </w:r>
      <w:r w:rsidR="00BE2C32" w:rsidRPr="00515899">
        <w:rPr>
          <w:u w:val="single"/>
        </w:rPr>
        <w:t xml:space="preserve">and any capabilities elements are included in the Channel Usage Request frame, the Channel Entry field </w:t>
      </w:r>
      <w:r w:rsidR="00BF5C3F" w:rsidRPr="00515899">
        <w:rPr>
          <w:u w:val="single"/>
        </w:rPr>
        <w:t xml:space="preserve">shall </w:t>
      </w:r>
      <w:r w:rsidR="00BE2C32" w:rsidRPr="00515899">
        <w:rPr>
          <w:u w:val="single"/>
        </w:rPr>
        <w:t xml:space="preserve">include </w:t>
      </w:r>
      <w:r w:rsidR="009124DC" w:rsidRPr="00515899">
        <w:rPr>
          <w:u w:val="single"/>
        </w:rPr>
        <w:t xml:space="preserve">an </w:t>
      </w:r>
      <w:r w:rsidR="00BE2C32" w:rsidRPr="00515899">
        <w:rPr>
          <w:rFonts w:eastAsia="Arial,Bold"/>
          <w:u w:val="single"/>
          <w:lang w:eastAsia="en-GB"/>
        </w:rPr>
        <w:t>Operating Class and Channel field</w:t>
      </w:r>
      <w:r w:rsidR="009124DC" w:rsidRPr="00515899">
        <w:rPr>
          <w:rFonts w:eastAsia="Arial,Bold"/>
          <w:u w:val="single"/>
          <w:lang w:eastAsia="en-GB"/>
        </w:rPr>
        <w:t xml:space="preserve"> that</w:t>
      </w:r>
      <w:r w:rsidR="00BE2C32" w:rsidRPr="00515899">
        <w:rPr>
          <w:u w:val="single"/>
        </w:rPr>
        <w:t xml:space="preserve"> indicate</w:t>
      </w:r>
      <w:r w:rsidR="009124DC" w:rsidRPr="00515899">
        <w:rPr>
          <w:u w:val="single"/>
        </w:rPr>
        <w:t>s</w:t>
      </w:r>
      <w:r w:rsidR="00BE2C32" w:rsidRPr="00515899">
        <w:rPr>
          <w:u w:val="single"/>
        </w:rPr>
        <w:t xml:space="preserve"> the operating class</w:t>
      </w:r>
      <w:r w:rsidR="009124DC" w:rsidRPr="00515899">
        <w:rPr>
          <w:u w:val="single"/>
        </w:rPr>
        <w:t xml:space="preserve"> and channel</w:t>
      </w:r>
      <w:r w:rsidR="00BE2C32" w:rsidRPr="00515899">
        <w:rPr>
          <w:u w:val="single"/>
        </w:rPr>
        <w:t xml:space="preserve"> that the capability </w:t>
      </w:r>
      <w:r w:rsidR="008807A1" w:rsidRPr="00515899">
        <w:rPr>
          <w:u w:val="single"/>
        </w:rPr>
        <w:t>notification applies</w:t>
      </w:r>
      <w:r w:rsidR="00D61CA9" w:rsidRPr="00515899">
        <w:rPr>
          <w:u w:val="single"/>
        </w:rPr>
        <w:t xml:space="preserve"> to</w:t>
      </w:r>
      <w:r w:rsidR="00BE2C32" w:rsidRPr="00515899">
        <w:t>.</w:t>
      </w:r>
    </w:p>
    <w:p w14:paraId="566D4215" w14:textId="3CF0E5EE" w:rsidR="00F21A93" w:rsidRPr="00515899" w:rsidRDefault="00887E5B" w:rsidP="004A2AA5">
      <w:pPr>
        <w:pStyle w:val="T"/>
        <w:spacing w:after="60" w:line="240" w:lineRule="auto"/>
        <w:rPr>
          <w:strike/>
          <w:spacing w:val="-2"/>
          <w:w w:val="100"/>
          <w:sz w:val="24"/>
          <w:szCs w:val="24"/>
        </w:rPr>
      </w:pPr>
      <w:r w:rsidRPr="00515899">
        <w:rPr>
          <w:spacing w:val="-2"/>
          <w:w w:val="100"/>
          <w:sz w:val="24"/>
          <w:szCs w:val="24"/>
        </w:rPr>
        <w:t xml:space="preserve">Upon receiving a Channel Usage Request frame with a Channel Usage element that carries a Usage Mode field </w:t>
      </w:r>
      <w:r w:rsidR="00930D79" w:rsidRPr="00515899">
        <w:rPr>
          <w:spacing w:val="-2"/>
          <w:w w:val="100"/>
          <w:sz w:val="24"/>
          <w:szCs w:val="24"/>
        </w:rPr>
        <w:t xml:space="preserve">indicating </w:t>
      </w:r>
      <w:proofErr w:type="spellStart"/>
      <w:r w:rsidR="00930D79" w:rsidRPr="00515899">
        <w:rPr>
          <w:spacing w:val="-2"/>
          <w:w w:val="100"/>
          <w:sz w:val="24"/>
          <w:szCs w:val="24"/>
        </w:rPr>
        <w:t>Noninfrastructure</w:t>
      </w:r>
      <w:proofErr w:type="spellEnd"/>
      <w:r w:rsidR="00930D79" w:rsidRPr="00515899">
        <w:rPr>
          <w:spacing w:val="-2"/>
          <w:w w:val="100"/>
          <w:sz w:val="24"/>
          <w:szCs w:val="24"/>
        </w:rPr>
        <w:t xml:space="preserve"> BSS channel switch request</w:t>
      </w:r>
      <w:r w:rsidRPr="00515899">
        <w:rPr>
          <w:spacing w:val="-2"/>
          <w:w w:val="100"/>
          <w:sz w:val="24"/>
          <w:szCs w:val="24"/>
        </w:rPr>
        <w:t xml:space="preserve">, a STA that supports </w:t>
      </w:r>
      <w:proofErr w:type="spellStart"/>
      <w:r w:rsidRPr="00515899">
        <w:rPr>
          <w:spacing w:val="-2"/>
          <w:w w:val="100"/>
          <w:sz w:val="24"/>
          <w:szCs w:val="24"/>
        </w:rPr>
        <w:t>noninfrastructure</w:t>
      </w:r>
      <w:proofErr w:type="spellEnd"/>
      <w:r w:rsidRPr="00515899">
        <w:rPr>
          <w:spacing w:val="-2"/>
          <w:w w:val="100"/>
          <w:sz w:val="24"/>
          <w:szCs w:val="24"/>
        </w:rPr>
        <w:t xml:space="preserve"> BSS channel switch requests and is operating in a </w:t>
      </w:r>
      <w:proofErr w:type="spellStart"/>
      <w:r w:rsidRPr="00515899">
        <w:rPr>
          <w:spacing w:val="-2"/>
          <w:w w:val="100"/>
          <w:sz w:val="24"/>
          <w:szCs w:val="24"/>
        </w:rPr>
        <w:t>noninfrastructure</w:t>
      </w:r>
      <w:proofErr w:type="spellEnd"/>
      <w:r w:rsidRPr="00515899">
        <w:rPr>
          <w:spacing w:val="-2"/>
          <w:w w:val="100"/>
          <w:sz w:val="24"/>
          <w:szCs w:val="24"/>
        </w:rPr>
        <w:t xml:space="preserve"> BSS should consider switching the operating channel of the </w:t>
      </w:r>
      <w:proofErr w:type="spellStart"/>
      <w:r w:rsidRPr="00515899">
        <w:rPr>
          <w:spacing w:val="-2"/>
          <w:w w:val="100"/>
          <w:sz w:val="24"/>
          <w:szCs w:val="24"/>
        </w:rPr>
        <w:t>noninfrastructure</w:t>
      </w:r>
      <w:proofErr w:type="spellEnd"/>
      <w:r w:rsidRPr="00515899">
        <w:rPr>
          <w:spacing w:val="-2"/>
          <w:w w:val="100"/>
          <w:sz w:val="24"/>
          <w:szCs w:val="24"/>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r w:rsidRPr="00515899">
        <w:rPr>
          <w:strike/>
          <w:spacing w:val="-2"/>
          <w:w w:val="100"/>
          <w:sz w:val="24"/>
          <w:szCs w:val="24"/>
        </w:rPr>
        <w:t>When the Channel Usage element is carried in a Probe Request or Probe Response frame, the Usage Mode field shall not be set to 4.</w:t>
      </w:r>
    </w:p>
    <w:p w14:paraId="2CFE25C2" w14:textId="3747BEBE" w:rsidR="004A2AA5" w:rsidRPr="00515899" w:rsidRDefault="004A2AA5" w:rsidP="004A2AA5">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please insert the following paragraphs </w:t>
      </w:r>
      <w:r w:rsidR="002A0263" w:rsidRPr="00515899">
        <w:rPr>
          <w:b/>
          <w:i/>
          <w:iCs/>
          <w:sz w:val="24"/>
          <w:szCs w:val="24"/>
          <w:highlight w:val="yellow"/>
        </w:rPr>
        <w:t xml:space="preserve">before the last paragraph </w:t>
      </w:r>
      <w:r w:rsidRPr="00515899">
        <w:rPr>
          <w:b/>
          <w:i/>
          <w:iCs/>
          <w:sz w:val="24"/>
          <w:szCs w:val="24"/>
          <w:highlight w:val="yellow"/>
        </w:rPr>
        <w:t xml:space="preserve">of </w:t>
      </w:r>
      <w:r w:rsidR="00475761" w:rsidRPr="00515899">
        <w:rPr>
          <w:b/>
          <w:i/>
          <w:iCs/>
          <w:sz w:val="24"/>
          <w:szCs w:val="24"/>
          <w:highlight w:val="yellow"/>
        </w:rPr>
        <w:t>11.21.15:</w:t>
      </w:r>
    </w:p>
    <w:p w14:paraId="6ED20417" w14:textId="095C6571" w:rsidR="002E27C0" w:rsidRPr="00515899" w:rsidRDefault="000C4152" w:rsidP="00475761">
      <w:pPr>
        <w:pStyle w:val="T"/>
        <w:spacing w:beforeLines="60" w:before="144" w:after="120"/>
        <w:rPr>
          <w:color w:val="auto"/>
          <w:w w:val="100"/>
          <w:sz w:val="24"/>
          <w:szCs w:val="24"/>
        </w:rPr>
      </w:pPr>
      <w:r w:rsidRPr="00515899">
        <w:rPr>
          <w:color w:val="auto"/>
          <w:w w:val="100"/>
          <w:sz w:val="24"/>
          <w:szCs w:val="24"/>
        </w:rPr>
        <w:t xml:space="preserve">An AP that has dot11ChannelUsageActivated equal to true and supports </w:t>
      </w:r>
      <w:r w:rsidR="00815D60" w:rsidRPr="00515899">
        <w:rPr>
          <w:color w:val="auto"/>
          <w:w w:val="100"/>
          <w:sz w:val="24"/>
          <w:szCs w:val="24"/>
        </w:rPr>
        <w:t>capability notification</w:t>
      </w:r>
      <w:r w:rsidR="008F5BE7" w:rsidRPr="00515899">
        <w:rPr>
          <w:color w:val="auto"/>
          <w:w w:val="100"/>
          <w:sz w:val="24"/>
          <w:szCs w:val="24"/>
        </w:rPr>
        <w:t xml:space="preserve"> shall set the Capability </w:t>
      </w:r>
      <w:r w:rsidR="00A9551C" w:rsidRPr="00515899">
        <w:rPr>
          <w:color w:val="auto"/>
          <w:w w:val="100"/>
          <w:sz w:val="24"/>
          <w:szCs w:val="24"/>
        </w:rPr>
        <w:t>Notification</w:t>
      </w:r>
      <w:r w:rsidR="008F5BE7" w:rsidRPr="00515899">
        <w:rPr>
          <w:color w:val="auto"/>
          <w:w w:val="100"/>
          <w:sz w:val="24"/>
          <w:szCs w:val="24"/>
        </w:rPr>
        <w:t xml:space="preserve"> Support</w:t>
      </w:r>
      <w:r w:rsidR="002E27C0" w:rsidRPr="00515899">
        <w:rPr>
          <w:color w:val="auto"/>
          <w:w w:val="100"/>
          <w:sz w:val="24"/>
          <w:szCs w:val="24"/>
        </w:rPr>
        <w:t xml:space="preserve"> </w:t>
      </w:r>
      <w:r w:rsidR="00476C53" w:rsidRPr="00515899">
        <w:rPr>
          <w:color w:val="auto"/>
          <w:w w:val="100"/>
          <w:sz w:val="24"/>
          <w:szCs w:val="24"/>
        </w:rPr>
        <w:t>field to</w:t>
      </w:r>
      <w:r w:rsidR="002E27C0" w:rsidRPr="00515899">
        <w:rPr>
          <w:color w:val="auto"/>
          <w:w w:val="100"/>
          <w:sz w:val="24"/>
          <w:szCs w:val="24"/>
        </w:rPr>
        <w:t xml:space="preserve"> 1 in the Extended Capabilities elements that it transmits.</w:t>
      </w:r>
    </w:p>
    <w:p w14:paraId="28BB7B9E" w14:textId="527C6470" w:rsidR="0077636F" w:rsidRDefault="005B332C" w:rsidP="00A36ACB">
      <w:pPr>
        <w:pStyle w:val="T"/>
        <w:spacing w:beforeLines="60" w:before="144" w:after="120"/>
        <w:rPr>
          <w:sz w:val="24"/>
          <w:szCs w:val="24"/>
        </w:rPr>
      </w:pPr>
      <w:r w:rsidRPr="00515899">
        <w:rPr>
          <w:color w:val="auto"/>
          <w:w w:val="100"/>
          <w:sz w:val="24"/>
          <w:szCs w:val="24"/>
        </w:rPr>
        <w:t xml:space="preserve">If an AP has the Capability Notification Support field set to 1 in the Extended Capabilities element, </w:t>
      </w:r>
      <w:r w:rsidR="00515899" w:rsidRPr="00515899">
        <w:rPr>
          <w:color w:val="auto"/>
          <w:w w:val="100"/>
          <w:sz w:val="24"/>
          <w:szCs w:val="24"/>
        </w:rPr>
        <w:t>an associated</w:t>
      </w:r>
      <w:r w:rsidR="004D361B" w:rsidRPr="00515899">
        <w:rPr>
          <w:color w:val="auto"/>
          <w:w w:val="100"/>
          <w:sz w:val="24"/>
          <w:szCs w:val="24"/>
        </w:rPr>
        <w:t xml:space="preserve"> </w:t>
      </w:r>
      <w:r w:rsidR="00333C66" w:rsidRPr="00515899">
        <w:rPr>
          <w:color w:val="auto"/>
          <w:w w:val="100"/>
          <w:sz w:val="24"/>
          <w:szCs w:val="24"/>
        </w:rPr>
        <w:t xml:space="preserve">non-AP STA may send a Channel Usage Request frame with </w:t>
      </w:r>
      <w:r w:rsidR="00946FD6" w:rsidRPr="00515899">
        <w:rPr>
          <w:color w:val="auto"/>
          <w:w w:val="100"/>
          <w:sz w:val="24"/>
          <w:szCs w:val="24"/>
        </w:rPr>
        <w:t xml:space="preserve">the Usage Mode field </w:t>
      </w:r>
      <w:r w:rsidR="00B96145" w:rsidRPr="00515899">
        <w:rPr>
          <w:color w:val="auto"/>
          <w:w w:val="100"/>
          <w:sz w:val="24"/>
          <w:szCs w:val="24"/>
        </w:rPr>
        <w:t>indicating</w:t>
      </w:r>
      <w:r w:rsidR="00B04BD1" w:rsidRPr="00515899">
        <w:rPr>
          <w:color w:val="auto"/>
          <w:w w:val="100"/>
          <w:sz w:val="24"/>
          <w:szCs w:val="24"/>
        </w:rPr>
        <w:t xml:space="preserve"> Capability notification</w:t>
      </w:r>
      <w:r w:rsidR="00B96145" w:rsidRPr="00515899">
        <w:rPr>
          <w:color w:val="auto"/>
          <w:w w:val="100"/>
          <w:sz w:val="24"/>
          <w:szCs w:val="24"/>
        </w:rPr>
        <w:t xml:space="preserve"> </w:t>
      </w:r>
      <w:r w:rsidR="002869B2" w:rsidRPr="00515899">
        <w:rPr>
          <w:color w:val="auto"/>
          <w:w w:val="100"/>
          <w:sz w:val="24"/>
          <w:szCs w:val="24"/>
        </w:rPr>
        <w:t xml:space="preserve">in the </w:t>
      </w:r>
      <w:r w:rsidR="00333C66" w:rsidRPr="00515899">
        <w:rPr>
          <w:color w:val="auto"/>
          <w:w w:val="100"/>
          <w:sz w:val="24"/>
          <w:szCs w:val="24"/>
        </w:rPr>
        <w:t xml:space="preserve">Channel Usage element </w:t>
      </w:r>
      <w:r w:rsidR="00E032FD" w:rsidRPr="00515899">
        <w:rPr>
          <w:color w:val="auto"/>
          <w:w w:val="100"/>
          <w:sz w:val="24"/>
          <w:szCs w:val="24"/>
        </w:rPr>
        <w:t>to the AP</w:t>
      </w:r>
      <w:r w:rsidR="006D0050" w:rsidRPr="00515899">
        <w:rPr>
          <w:color w:val="auto"/>
          <w:w w:val="100"/>
          <w:sz w:val="24"/>
          <w:szCs w:val="24"/>
        </w:rPr>
        <w:t xml:space="preserve"> </w:t>
      </w:r>
      <w:r w:rsidR="00042ECD" w:rsidRPr="00515899">
        <w:rPr>
          <w:color w:val="auto"/>
          <w:w w:val="100"/>
          <w:sz w:val="24"/>
          <w:szCs w:val="24"/>
        </w:rPr>
        <w:t>after</w:t>
      </w:r>
      <w:r w:rsidR="006D0050" w:rsidRPr="00515899">
        <w:rPr>
          <w:color w:val="auto"/>
          <w:w w:val="100"/>
          <w:sz w:val="24"/>
          <w:szCs w:val="24"/>
        </w:rPr>
        <w:t xml:space="preserve"> the non-AP STA </w:t>
      </w:r>
      <w:r w:rsidR="009305C0" w:rsidRPr="00515899">
        <w:rPr>
          <w:color w:val="auto"/>
          <w:w w:val="100"/>
          <w:sz w:val="24"/>
          <w:szCs w:val="24"/>
        </w:rPr>
        <w:t>receives</w:t>
      </w:r>
      <w:r w:rsidR="006D0050" w:rsidRPr="00515899">
        <w:rPr>
          <w:color w:val="auto"/>
          <w:w w:val="100"/>
          <w:sz w:val="24"/>
          <w:szCs w:val="24"/>
        </w:rPr>
        <w:t xml:space="preserve"> </w:t>
      </w:r>
      <w:r w:rsidR="00043AE2" w:rsidRPr="00515899">
        <w:rPr>
          <w:color w:val="auto"/>
          <w:w w:val="100"/>
          <w:sz w:val="24"/>
          <w:szCs w:val="24"/>
        </w:rPr>
        <w:t>an Extended Channel Switch Announcement element</w:t>
      </w:r>
      <w:r w:rsidR="004A5352" w:rsidRPr="00515899">
        <w:rPr>
          <w:color w:val="auto"/>
          <w:w w:val="100"/>
          <w:sz w:val="24"/>
          <w:szCs w:val="24"/>
        </w:rPr>
        <w:t xml:space="preserve"> from the AP</w:t>
      </w:r>
      <w:r w:rsidR="005F0E63" w:rsidRPr="00515899">
        <w:rPr>
          <w:color w:val="auto"/>
          <w:w w:val="100"/>
          <w:sz w:val="24"/>
          <w:szCs w:val="24"/>
        </w:rPr>
        <w:t xml:space="preserve">. </w:t>
      </w:r>
      <w:r w:rsidR="00E32E24" w:rsidRPr="00515899">
        <w:rPr>
          <w:color w:val="auto"/>
          <w:w w:val="100"/>
          <w:sz w:val="24"/>
          <w:szCs w:val="24"/>
        </w:rPr>
        <w:t>The HT Capabilities element</w:t>
      </w:r>
      <w:r w:rsidR="00086E58" w:rsidRPr="00515899">
        <w:rPr>
          <w:color w:val="auto"/>
          <w:w w:val="100"/>
          <w:sz w:val="24"/>
          <w:szCs w:val="24"/>
        </w:rPr>
        <w:t>, VHT Capabilities element and/or HE Capabilities element</w:t>
      </w:r>
      <w:r w:rsidR="00E32E24" w:rsidRPr="00515899">
        <w:rPr>
          <w:color w:val="auto"/>
          <w:w w:val="100"/>
          <w:sz w:val="24"/>
          <w:szCs w:val="24"/>
        </w:rPr>
        <w:t xml:space="preserve"> shall be included in the </w:t>
      </w:r>
      <w:r w:rsidR="00A6553F" w:rsidRPr="00515899">
        <w:rPr>
          <w:color w:val="auto"/>
          <w:w w:val="100"/>
          <w:sz w:val="24"/>
          <w:szCs w:val="24"/>
        </w:rPr>
        <w:t xml:space="preserve">Channel Usage Request frame with </w:t>
      </w:r>
      <w:r w:rsidR="006F7FAA" w:rsidRPr="00515899">
        <w:rPr>
          <w:color w:val="auto"/>
          <w:w w:val="100"/>
          <w:sz w:val="24"/>
          <w:szCs w:val="24"/>
        </w:rPr>
        <w:t xml:space="preserve">the Usage Mode field </w:t>
      </w:r>
      <w:r w:rsidR="00CF38CD" w:rsidRPr="00515899">
        <w:rPr>
          <w:color w:val="auto"/>
          <w:w w:val="100"/>
          <w:sz w:val="24"/>
          <w:szCs w:val="24"/>
        </w:rPr>
        <w:t>indicating Capability notification</w:t>
      </w:r>
      <w:r w:rsidR="006F7FAA" w:rsidRPr="00515899">
        <w:rPr>
          <w:color w:val="auto"/>
          <w:w w:val="100"/>
          <w:sz w:val="24"/>
          <w:szCs w:val="24"/>
        </w:rPr>
        <w:t xml:space="preserve"> in the Channel Usage element</w:t>
      </w:r>
      <w:r w:rsidR="00A6553F" w:rsidRPr="00515899">
        <w:rPr>
          <w:color w:val="auto"/>
          <w:w w:val="100"/>
          <w:sz w:val="24"/>
          <w:szCs w:val="24"/>
        </w:rPr>
        <w:t xml:space="preserve"> </w:t>
      </w:r>
      <w:r w:rsidR="0029587B" w:rsidRPr="00930FAE">
        <w:rPr>
          <w:color w:val="auto"/>
          <w:w w:val="100"/>
          <w:sz w:val="24"/>
          <w:szCs w:val="24"/>
        </w:rPr>
        <w:t>t</w:t>
      </w:r>
      <w:r w:rsidR="003F6C94" w:rsidRPr="00930FAE">
        <w:rPr>
          <w:color w:val="auto"/>
          <w:w w:val="100"/>
          <w:sz w:val="24"/>
          <w:szCs w:val="24"/>
        </w:rPr>
        <w:t xml:space="preserve">o provide </w:t>
      </w:r>
      <w:r w:rsidR="00086E58" w:rsidRPr="00930FAE">
        <w:rPr>
          <w:color w:val="auto"/>
          <w:w w:val="100"/>
          <w:sz w:val="24"/>
          <w:szCs w:val="24"/>
        </w:rPr>
        <w:t xml:space="preserve">corresponding </w:t>
      </w:r>
      <w:r w:rsidR="00086E58" w:rsidRPr="00515899">
        <w:rPr>
          <w:color w:val="auto"/>
          <w:w w:val="100"/>
          <w:sz w:val="24"/>
          <w:szCs w:val="24"/>
        </w:rPr>
        <w:t>capabilities</w:t>
      </w:r>
      <w:r w:rsidR="00077E69">
        <w:rPr>
          <w:color w:val="auto"/>
          <w:w w:val="100"/>
          <w:sz w:val="24"/>
          <w:szCs w:val="24"/>
        </w:rPr>
        <w:t xml:space="preserve"> element(s)</w:t>
      </w:r>
      <w:r w:rsidR="00086E58" w:rsidRPr="00515899">
        <w:rPr>
          <w:color w:val="auto"/>
          <w:w w:val="100"/>
          <w:sz w:val="24"/>
          <w:szCs w:val="24"/>
        </w:rPr>
        <w:t xml:space="preserve"> </w:t>
      </w:r>
      <w:r w:rsidR="0085674C" w:rsidRPr="00515899">
        <w:rPr>
          <w:color w:val="auto"/>
          <w:w w:val="100"/>
          <w:sz w:val="24"/>
          <w:szCs w:val="24"/>
        </w:rPr>
        <w:t xml:space="preserve">for the </w:t>
      </w:r>
      <w:r w:rsidR="007E200B" w:rsidRPr="00515899">
        <w:rPr>
          <w:color w:val="auto"/>
          <w:w w:val="100"/>
          <w:sz w:val="24"/>
          <w:szCs w:val="24"/>
        </w:rPr>
        <w:t>new operating class</w:t>
      </w:r>
      <w:r w:rsidR="00F85C87" w:rsidRPr="00515899">
        <w:rPr>
          <w:color w:val="auto"/>
          <w:w w:val="100"/>
          <w:sz w:val="24"/>
          <w:szCs w:val="24"/>
        </w:rPr>
        <w:t xml:space="preserve"> and channel</w:t>
      </w:r>
      <w:r w:rsidR="00B04BD1" w:rsidRPr="00515899">
        <w:rPr>
          <w:color w:val="auto"/>
          <w:w w:val="100"/>
          <w:sz w:val="24"/>
          <w:szCs w:val="24"/>
        </w:rPr>
        <w:t>; otherwise, capabilities element</w:t>
      </w:r>
      <w:r w:rsidR="00AF64FD">
        <w:rPr>
          <w:color w:val="auto"/>
          <w:w w:val="100"/>
          <w:sz w:val="24"/>
          <w:szCs w:val="24"/>
        </w:rPr>
        <w:t>(</w:t>
      </w:r>
      <w:r w:rsidR="00B04BD1" w:rsidRPr="00515899">
        <w:rPr>
          <w:color w:val="auto"/>
          <w:w w:val="100"/>
          <w:sz w:val="24"/>
          <w:szCs w:val="24"/>
        </w:rPr>
        <w:t>s</w:t>
      </w:r>
      <w:r w:rsidR="00AD5505">
        <w:rPr>
          <w:color w:val="auto"/>
          <w:w w:val="100"/>
          <w:sz w:val="24"/>
          <w:szCs w:val="24"/>
        </w:rPr>
        <w:t xml:space="preserve">) </w:t>
      </w:r>
      <w:r w:rsidR="00B04BD1" w:rsidRPr="00515899">
        <w:rPr>
          <w:color w:val="auto"/>
          <w:w w:val="100"/>
          <w:sz w:val="24"/>
          <w:szCs w:val="24"/>
        </w:rPr>
        <w:t>shall not be included</w:t>
      </w:r>
      <w:r w:rsidR="0085674C" w:rsidRPr="00515899">
        <w:rPr>
          <w:color w:val="auto"/>
          <w:w w:val="100"/>
          <w:sz w:val="24"/>
          <w:szCs w:val="24"/>
        </w:rPr>
        <w:t xml:space="preserve">. </w:t>
      </w:r>
      <w:r w:rsidR="00683502" w:rsidRPr="00515899">
        <w:rPr>
          <w:sz w:val="24"/>
          <w:szCs w:val="24"/>
        </w:rPr>
        <w:t xml:space="preserve">When the Usage Mode field indicates </w:t>
      </w:r>
      <w:r w:rsidR="0057170F" w:rsidRPr="00515899">
        <w:rPr>
          <w:sz w:val="24"/>
          <w:szCs w:val="24"/>
        </w:rPr>
        <w:t>C</w:t>
      </w:r>
      <w:r w:rsidR="00683502" w:rsidRPr="00515899">
        <w:rPr>
          <w:sz w:val="24"/>
          <w:szCs w:val="24"/>
        </w:rPr>
        <w:t xml:space="preserve">apability notification, the Channel Entry field </w:t>
      </w:r>
      <w:r w:rsidR="005836E0" w:rsidRPr="00515899">
        <w:rPr>
          <w:sz w:val="24"/>
          <w:szCs w:val="24"/>
        </w:rPr>
        <w:t xml:space="preserve">shall </w:t>
      </w:r>
      <w:r w:rsidR="00683502" w:rsidRPr="00515899">
        <w:rPr>
          <w:sz w:val="24"/>
          <w:szCs w:val="24"/>
        </w:rPr>
        <w:t xml:space="preserve">include </w:t>
      </w:r>
      <w:r w:rsidR="00B04BD1" w:rsidRPr="00515899">
        <w:rPr>
          <w:sz w:val="24"/>
          <w:szCs w:val="24"/>
        </w:rPr>
        <w:t>an</w:t>
      </w:r>
      <w:r w:rsidR="00683502" w:rsidRPr="00515899">
        <w:rPr>
          <w:sz w:val="24"/>
          <w:szCs w:val="24"/>
        </w:rPr>
        <w:t xml:space="preserve"> </w:t>
      </w:r>
      <w:r w:rsidR="00683502" w:rsidRPr="00515899">
        <w:rPr>
          <w:rFonts w:eastAsia="Arial,Bold"/>
          <w:sz w:val="24"/>
          <w:szCs w:val="24"/>
          <w:lang w:eastAsia="en-GB"/>
        </w:rPr>
        <w:t>Operating Class and Channel field that</w:t>
      </w:r>
      <w:r w:rsidR="00683502" w:rsidRPr="00515899">
        <w:rPr>
          <w:sz w:val="24"/>
          <w:szCs w:val="24"/>
        </w:rPr>
        <w:t xml:space="preserve"> indicates the operating class and channel that the capability notification applies to.</w:t>
      </w:r>
    </w:p>
    <w:p w14:paraId="6BA9EAF7" w14:textId="12B130B9" w:rsidR="00F64524" w:rsidRDefault="00CB52D5" w:rsidP="00782651">
      <w:pPr>
        <w:pStyle w:val="T"/>
        <w:spacing w:beforeLines="60" w:before="144" w:after="120"/>
        <w:rPr>
          <w:sz w:val="24"/>
          <w:szCs w:val="24"/>
        </w:rPr>
      </w:pPr>
      <w:r>
        <w:rPr>
          <w:sz w:val="24"/>
          <w:szCs w:val="24"/>
        </w:rPr>
        <w:t xml:space="preserve">When </w:t>
      </w:r>
      <w:r w:rsidR="002F0108">
        <w:rPr>
          <w:sz w:val="24"/>
          <w:szCs w:val="24"/>
        </w:rPr>
        <w:t>an</w:t>
      </w:r>
      <w:r w:rsidR="00E4108A">
        <w:rPr>
          <w:sz w:val="24"/>
          <w:szCs w:val="24"/>
        </w:rPr>
        <w:t xml:space="preserve"> associated non-AP STA choose</w:t>
      </w:r>
      <w:r w:rsidR="00C33A86">
        <w:rPr>
          <w:sz w:val="24"/>
          <w:szCs w:val="24"/>
        </w:rPr>
        <w:t>s</w:t>
      </w:r>
      <w:r w:rsidR="00E4108A">
        <w:rPr>
          <w:sz w:val="24"/>
          <w:szCs w:val="24"/>
        </w:rPr>
        <w:t xml:space="preserve"> to </w:t>
      </w:r>
      <w:r>
        <w:rPr>
          <w:sz w:val="24"/>
          <w:szCs w:val="24"/>
        </w:rPr>
        <w:t xml:space="preserve">send a Channel Usage Request frame </w:t>
      </w:r>
      <w:r w:rsidRPr="00515899">
        <w:rPr>
          <w:color w:val="auto"/>
          <w:w w:val="100"/>
          <w:sz w:val="24"/>
          <w:szCs w:val="24"/>
        </w:rPr>
        <w:t>with the Usage Mode field indicating Capability notification in the Channel Usage element to the AP</w:t>
      </w:r>
      <w:r>
        <w:rPr>
          <w:color w:val="auto"/>
          <w:w w:val="100"/>
          <w:sz w:val="24"/>
          <w:szCs w:val="24"/>
        </w:rPr>
        <w:t xml:space="preserve">, </w:t>
      </w:r>
      <w:r w:rsidR="00BA6538" w:rsidRPr="00BA6538">
        <w:rPr>
          <w:sz w:val="24"/>
          <w:szCs w:val="24"/>
        </w:rPr>
        <w:t>the STA shall wait a random</w:t>
      </w:r>
      <w:r w:rsidR="00D2475D">
        <w:rPr>
          <w:sz w:val="24"/>
          <w:szCs w:val="24"/>
        </w:rPr>
        <w:t xml:space="preserve"> </w:t>
      </w:r>
      <w:r w:rsidR="00BA6538" w:rsidRPr="00BA6538">
        <w:rPr>
          <w:sz w:val="24"/>
          <w:szCs w:val="24"/>
        </w:rPr>
        <w:t>delay uniformly</w:t>
      </w:r>
      <w:r w:rsidR="000B3855">
        <w:rPr>
          <w:sz w:val="24"/>
          <w:szCs w:val="24"/>
        </w:rPr>
        <w:t xml:space="preserve"> d</w:t>
      </w:r>
      <w:r w:rsidR="00BA6538" w:rsidRPr="00BA6538">
        <w:rPr>
          <w:sz w:val="24"/>
          <w:szCs w:val="24"/>
        </w:rPr>
        <w:t xml:space="preserve">istributed in the range between </w:t>
      </w:r>
      <w:r w:rsidR="000B3855">
        <w:rPr>
          <w:sz w:val="24"/>
          <w:szCs w:val="24"/>
        </w:rPr>
        <w:t>0</w:t>
      </w:r>
      <w:r w:rsidR="00BA6538" w:rsidRPr="00BA6538">
        <w:rPr>
          <w:sz w:val="24"/>
          <w:szCs w:val="24"/>
        </w:rPr>
        <w:t xml:space="preserve"> and 5000 µs, and then </w:t>
      </w:r>
      <w:r w:rsidR="001C4483">
        <w:rPr>
          <w:sz w:val="24"/>
          <w:szCs w:val="24"/>
        </w:rPr>
        <w:t>transmit the Channel Usage Request frame</w:t>
      </w:r>
      <w:r w:rsidR="00782651">
        <w:rPr>
          <w:sz w:val="24"/>
          <w:szCs w:val="24"/>
        </w:rPr>
        <w:t xml:space="preserve"> </w:t>
      </w:r>
      <w:r w:rsidR="00BA6538" w:rsidRPr="00BA6538">
        <w:rPr>
          <w:sz w:val="24"/>
          <w:szCs w:val="24"/>
        </w:rPr>
        <w:t>once any applicable conditions for transmitting are met (e.g., channel access procedures,</w:t>
      </w:r>
      <w:r w:rsidR="00D2475D">
        <w:rPr>
          <w:sz w:val="24"/>
          <w:szCs w:val="24"/>
        </w:rPr>
        <w:t xml:space="preserve"> </w:t>
      </w:r>
      <w:r w:rsidR="00BA6538" w:rsidRPr="00BA6538">
        <w:rPr>
          <w:sz w:val="24"/>
          <w:szCs w:val="24"/>
        </w:rPr>
        <w:t xml:space="preserve">DFS or enablement procedures). </w:t>
      </w:r>
    </w:p>
    <w:p w14:paraId="218A94DB" w14:textId="48B47CFE" w:rsidR="000A6CD0" w:rsidRDefault="00E50EE2" w:rsidP="00782651">
      <w:pPr>
        <w:pStyle w:val="T"/>
        <w:spacing w:beforeLines="60" w:before="144" w:after="120"/>
        <w:rPr>
          <w:sz w:val="24"/>
          <w:szCs w:val="24"/>
        </w:rPr>
      </w:pPr>
      <w:r w:rsidRPr="00515899">
        <w:rPr>
          <w:color w:val="auto"/>
          <w:w w:val="100"/>
          <w:sz w:val="24"/>
          <w:szCs w:val="24"/>
        </w:rPr>
        <w:lastRenderedPageBreak/>
        <w:t xml:space="preserve">If an AP </w:t>
      </w:r>
      <w:r w:rsidR="007615E3">
        <w:rPr>
          <w:color w:val="auto"/>
          <w:w w:val="100"/>
          <w:sz w:val="24"/>
          <w:szCs w:val="24"/>
        </w:rPr>
        <w:t xml:space="preserve">doesn’t </w:t>
      </w:r>
      <w:r w:rsidRPr="00515899">
        <w:rPr>
          <w:color w:val="auto"/>
          <w:w w:val="100"/>
          <w:sz w:val="24"/>
          <w:szCs w:val="24"/>
        </w:rPr>
        <w:t>ha</w:t>
      </w:r>
      <w:r w:rsidR="006633CD">
        <w:rPr>
          <w:color w:val="auto"/>
          <w:w w:val="100"/>
          <w:sz w:val="24"/>
          <w:szCs w:val="24"/>
        </w:rPr>
        <w:t>ve</w:t>
      </w:r>
      <w:r w:rsidRPr="00515899">
        <w:rPr>
          <w:color w:val="auto"/>
          <w:w w:val="100"/>
          <w:sz w:val="24"/>
          <w:szCs w:val="24"/>
        </w:rPr>
        <w:t xml:space="preserve"> the Capability Notification Support field set to </w:t>
      </w:r>
      <w:r w:rsidR="006633CD">
        <w:rPr>
          <w:color w:val="auto"/>
          <w:w w:val="100"/>
          <w:sz w:val="24"/>
          <w:szCs w:val="24"/>
        </w:rPr>
        <w:t>1</w:t>
      </w:r>
      <w:r w:rsidRPr="00515899">
        <w:rPr>
          <w:color w:val="auto"/>
          <w:w w:val="100"/>
          <w:sz w:val="24"/>
          <w:szCs w:val="24"/>
        </w:rPr>
        <w:t xml:space="preserve"> in the Extended Capabilities element, an associated non-AP STA </w:t>
      </w:r>
      <w:r>
        <w:rPr>
          <w:color w:val="auto"/>
          <w:w w:val="100"/>
          <w:sz w:val="24"/>
          <w:szCs w:val="24"/>
        </w:rPr>
        <w:t>shall not</w:t>
      </w:r>
      <w:r w:rsidRPr="00515899">
        <w:rPr>
          <w:color w:val="auto"/>
          <w:w w:val="100"/>
          <w:sz w:val="24"/>
          <w:szCs w:val="24"/>
        </w:rPr>
        <w:t xml:space="preserve"> send a Channel Usage Request frame with the Usage Mode field indicating Capability notification in the Channel Usage element to the AP</w:t>
      </w:r>
      <w:r>
        <w:rPr>
          <w:color w:val="auto"/>
          <w:w w:val="100"/>
          <w:sz w:val="24"/>
          <w:szCs w:val="24"/>
        </w:rPr>
        <w:t>.</w:t>
      </w:r>
    </w:p>
    <w:p w14:paraId="0BDE8A2F" w14:textId="428B1916" w:rsidR="00A36ACB" w:rsidRPr="00D2475D" w:rsidRDefault="00C37EB1" w:rsidP="00475761">
      <w:pPr>
        <w:pStyle w:val="T"/>
        <w:spacing w:beforeLines="60" w:before="144" w:after="120"/>
        <w:rPr>
          <w:sz w:val="24"/>
          <w:szCs w:val="24"/>
        </w:rPr>
      </w:pPr>
      <w:r w:rsidRPr="00515899">
        <w:rPr>
          <w:color w:val="auto"/>
          <w:w w:val="100"/>
          <w:sz w:val="24"/>
          <w:szCs w:val="24"/>
        </w:rPr>
        <w:t>When the Channel Usage element is carried in a Probe Request or Probe Response frame, the Usage Mode field shall not</w:t>
      </w:r>
      <w:r w:rsidR="003E6DDB" w:rsidRPr="00515899">
        <w:rPr>
          <w:color w:val="auto"/>
          <w:w w:val="100"/>
          <w:sz w:val="24"/>
          <w:szCs w:val="24"/>
        </w:rPr>
        <w:t xml:space="preserve"> indicate</w:t>
      </w:r>
      <w:r w:rsidRPr="00515899">
        <w:rPr>
          <w:color w:val="auto"/>
          <w:w w:val="100"/>
          <w:sz w:val="24"/>
          <w:szCs w:val="24"/>
        </w:rPr>
        <w:t xml:space="preserve"> </w:t>
      </w:r>
      <w:proofErr w:type="spellStart"/>
      <w:r w:rsidR="00F23285" w:rsidRPr="00515899">
        <w:rPr>
          <w:color w:val="auto"/>
          <w:w w:val="100"/>
          <w:sz w:val="24"/>
          <w:szCs w:val="24"/>
        </w:rPr>
        <w:t>Noninfrastructure</w:t>
      </w:r>
      <w:proofErr w:type="spellEnd"/>
      <w:r w:rsidR="00F23285" w:rsidRPr="00515899">
        <w:rPr>
          <w:color w:val="auto"/>
          <w:w w:val="100"/>
          <w:sz w:val="24"/>
          <w:szCs w:val="24"/>
        </w:rPr>
        <w:t xml:space="preserve"> BSS channel switch request or Capability notification.  </w:t>
      </w:r>
    </w:p>
    <w:sectPr w:rsidR="00A36ACB" w:rsidRPr="00D2475D"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D5EF" w14:textId="77777777" w:rsidR="00B87612" w:rsidRDefault="00B87612">
      <w:r>
        <w:separator/>
      </w:r>
    </w:p>
  </w:endnote>
  <w:endnote w:type="continuationSeparator" w:id="0">
    <w:p w14:paraId="69F9E9FC" w14:textId="77777777" w:rsidR="00B87612" w:rsidRDefault="00B87612">
      <w:r>
        <w:continuationSeparator/>
      </w:r>
    </w:p>
  </w:endnote>
  <w:endnote w:type="continuationNotice" w:id="1">
    <w:p w14:paraId="0E2ED473" w14:textId="77777777" w:rsidR="00B87612" w:rsidRDefault="00B87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3A5E1C1C"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A575C">
      <w:rPr>
        <w:noProof/>
      </w:rPr>
      <w:t>5</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5347" w14:textId="77777777" w:rsidR="00B87612" w:rsidRDefault="00B87612">
      <w:r>
        <w:separator/>
      </w:r>
    </w:p>
  </w:footnote>
  <w:footnote w:type="continuationSeparator" w:id="0">
    <w:p w14:paraId="4E7BF94F" w14:textId="77777777" w:rsidR="00B87612" w:rsidRDefault="00B87612">
      <w:r>
        <w:continuationSeparator/>
      </w:r>
    </w:p>
  </w:footnote>
  <w:footnote w:type="continuationNotice" w:id="1">
    <w:p w14:paraId="0CFA1310" w14:textId="77777777" w:rsidR="00B87612" w:rsidRDefault="00B87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1D0D1CF" w:rsidR="00E12776" w:rsidRDefault="00C73152" w:rsidP="00A525F0">
    <w:pPr>
      <w:pStyle w:val="Header"/>
      <w:tabs>
        <w:tab w:val="clear" w:pos="6480"/>
        <w:tab w:val="center" w:pos="4680"/>
        <w:tab w:val="right" w:pos="9781"/>
      </w:tabs>
    </w:pPr>
    <w:r>
      <w:t>November</w:t>
    </w:r>
    <w:r w:rsidR="00C83F21">
      <w:t xml:space="preserve"> </w:t>
    </w:r>
    <w:r w:rsidR="00F60DD0">
      <w:t>202</w:t>
    </w:r>
    <w:r w:rsidR="000139F2">
      <w:t>3</w:t>
    </w:r>
    <w:r w:rsidR="00E12776">
      <w:tab/>
    </w:r>
    <w:r w:rsidR="00E12776">
      <w:tab/>
      <w:t xml:space="preserve">  </w:t>
    </w:r>
    <w:fldSimple w:instr=" TITLE  \* MERGEFORMAT ">
      <w:r w:rsidR="005C2927">
        <w:t>doc.: IEEE 802.11-2</w:t>
      </w:r>
      <w:r w:rsidR="000139F2">
        <w:t>3</w:t>
      </w:r>
      <w:r w:rsidR="00E12776">
        <w:t>/</w:t>
      </w:r>
      <w:r w:rsidR="00C30304">
        <w:t>2035</w:t>
      </w:r>
      <w:r w:rsidR="005C2927">
        <w:t>r</w:t>
      </w:r>
    </w:fldSimple>
    <w:r w:rsidR="004B164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421443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131518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1709579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1305903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681352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30836587">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686633941">
    <w:abstractNumId w:val="3"/>
  </w:num>
  <w:num w:numId="8" w16cid:durableId="1470054675">
    <w:abstractNumId w:val="4"/>
  </w:num>
  <w:num w:numId="9" w16cid:durableId="1646155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78558">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519537951">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76089722">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1096515275">
    <w:abstractNumId w:val="6"/>
  </w:num>
  <w:num w:numId="14" w16cid:durableId="1019357194">
    <w:abstractNumId w:val="6"/>
  </w:num>
  <w:num w:numId="15" w16cid:durableId="1452474801">
    <w:abstractNumId w:val="2"/>
  </w:num>
  <w:num w:numId="16" w16cid:durableId="12116502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2355"/>
    <w:rsid w:val="0001289D"/>
    <w:rsid w:val="00012F6F"/>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1A3"/>
    <w:rsid w:val="0002065E"/>
    <w:rsid w:val="00020A15"/>
    <w:rsid w:val="000210F4"/>
    <w:rsid w:val="00022184"/>
    <w:rsid w:val="00022443"/>
    <w:rsid w:val="00022D3F"/>
    <w:rsid w:val="00024373"/>
    <w:rsid w:val="0002471C"/>
    <w:rsid w:val="0002481F"/>
    <w:rsid w:val="00024F34"/>
    <w:rsid w:val="00025250"/>
    <w:rsid w:val="00025D06"/>
    <w:rsid w:val="00026AC0"/>
    <w:rsid w:val="00027DA4"/>
    <w:rsid w:val="00030289"/>
    <w:rsid w:val="0003056A"/>
    <w:rsid w:val="000310D2"/>
    <w:rsid w:val="00031888"/>
    <w:rsid w:val="0003219E"/>
    <w:rsid w:val="0003324E"/>
    <w:rsid w:val="000335AC"/>
    <w:rsid w:val="00034C80"/>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179"/>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7EC"/>
    <w:rsid w:val="00077A8A"/>
    <w:rsid w:val="00077E69"/>
    <w:rsid w:val="00080B3E"/>
    <w:rsid w:val="00081505"/>
    <w:rsid w:val="000815BD"/>
    <w:rsid w:val="00082348"/>
    <w:rsid w:val="00082662"/>
    <w:rsid w:val="0008287C"/>
    <w:rsid w:val="0008304A"/>
    <w:rsid w:val="00083E23"/>
    <w:rsid w:val="0008406A"/>
    <w:rsid w:val="00084093"/>
    <w:rsid w:val="0008501B"/>
    <w:rsid w:val="0008560E"/>
    <w:rsid w:val="00085BFB"/>
    <w:rsid w:val="00086975"/>
    <w:rsid w:val="00086E58"/>
    <w:rsid w:val="00091A1F"/>
    <w:rsid w:val="00092D1D"/>
    <w:rsid w:val="000932A4"/>
    <w:rsid w:val="00095671"/>
    <w:rsid w:val="00095CB5"/>
    <w:rsid w:val="000979A0"/>
    <w:rsid w:val="000A0645"/>
    <w:rsid w:val="000A0FC3"/>
    <w:rsid w:val="000A2362"/>
    <w:rsid w:val="000A3910"/>
    <w:rsid w:val="000A44F3"/>
    <w:rsid w:val="000A5648"/>
    <w:rsid w:val="000A57D3"/>
    <w:rsid w:val="000A5EBA"/>
    <w:rsid w:val="000A6CD0"/>
    <w:rsid w:val="000A7899"/>
    <w:rsid w:val="000A7EC8"/>
    <w:rsid w:val="000B073D"/>
    <w:rsid w:val="000B0960"/>
    <w:rsid w:val="000B1110"/>
    <w:rsid w:val="000B358D"/>
    <w:rsid w:val="000B3855"/>
    <w:rsid w:val="000B3B16"/>
    <w:rsid w:val="000B3EDD"/>
    <w:rsid w:val="000B5D93"/>
    <w:rsid w:val="000C177E"/>
    <w:rsid w:val="000C1AE5"/>
    <w:rsid w:val="000C2292"/>
    <w:rsid w:val="000C26F6"/>
    <w:rsid w:val="000C2A5B"/>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4EC"/>
    <w:rsid w:val="000D4E4C"/>
    <w:rsid w:val="000D5509"/>
    <w:rsid w:val="000D6387"/>
    <w:rsid w:val="000D660B"/>
    <w:rsid w:val="000D674A"/>
    <w:rsid w:val="000D7634"/>
    <w:rsid w:val="000E0737"/>
    <w:rsid w:val="000E121F"/>
    <w:rsid w:val="000E1669"/>
    <w:rsid w:val="000E253B"/>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6FC"/>
    <w:rsid w:val="0011097E"/>
    <w:rsid w:val="00111525"/>
    <w:rsid w:val="001119EC"/>
    <w:rsid w:val="00111E49"/>
    <w:rsid w:val="00112711"/>
    <w:rsid w:val="001138A6"/>
    <w:rsid w:val="0011562A"/>
    <w:rsid w:val="00116B5C"/>
    <w:rsid w:val="00120718"/>
    <w:rsid w:val="00120B43"/>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5A4"/>
    <w:rsid w:val="00132E5B"/>
    <w:rsid w:val="00134BFF"/>
    <w:rsid w:val="0013504B"/>
    <w:rsid w:val="00135264"/>
    <w:rsid w:val="001365A1"/>
    <w:rsid w:val="00136BE7"/>
    <w:rsid w:val="00136FDB"/>
    <w:rsid w:val="0013707F"/>
    <w:rsid w:val="00137D41"/>
    <w:rsid w:val="00137F8D"/>
    <w:rsid w:val="00137F96"/>
    <w:rsid w:val="00140C86"/>
    <w:rsid w:val="001429A9"/>
    <w:rsid w:val="00143796"/>
    <w:rsid w:val="001442D3"/>
    <w:rsid w:val="00145EC6"/>
    <w:rsid w:val="0014678E"/>
    <w:rsid w:val="001502C7"/>
    <w:rsid w:val="0015046C"/>
    <w:rsid w:val="0015137E"/>
    <w:rsid w:val="00151857"/>
    <w:rsid w:val="00152369"/>
    <w:rsid w:val="00152558"/>
    <w:rsid w:val="001526D5"/>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569"/>
    <w:rsid w:val="001A169D"/>
    <w:rsid w:val="001A1B9E"/>
    <w:rsid w:val="001A1D52"/>
    <w:rsid w:val="001A2835"/>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92A"/>
    <w:rsid w:val="001B710A"/>
    <w:rsid w:val="001B763A"/>
    <w:rsid w:val="001C0054"/>
    <w:rsid w:val="001C107F"/>
    <w:rsid w:val="001C1ADC"/>
    <w:rsid w:val="001C20EB"/>
    <w:rsid w:val="001C4483"/>
    <w:rsid w:val="001C5499"/>
    <w:rsid w:val="001C6899"/>
    <w:rsid w:val="001C6DE9"/>
    <w:rsid w:val="001C7FAD"/>
    <w:rsid w:val="001D0B34"/>
    <w:rsid w:val="001D0D64"/>
    <w:rsid w:val="001D1C6D"/>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5EFE"/>
    <w:rsid w:val="002474BE"/>
    <w:rsid w:val="0024798B"/>
    <w:rsid w:val="00250256"/>
    <w:rsid w:val="00250D60"/>
    <w:rsid w:val="00250DFF"/>
    <w:rsid w:val="00252A5D"/>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587B"/>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3897"/>
    <w:rsid w:val="002C3BA6"/>
    <w:rsid w:val="002C4179"/>
    <w:rsid w:val="002C4E8C"/>
    <w:rsid w:val="002C53E9"/>
    <w:rsid w:val="002C5FE4"/>
    <w:rsid w:val="002C6799"/>
    <w:rsid w:val="002C67F7"/>
    <w:rsid w:val="002C7CC7"/>
    <w:rsid w:val="002D0395"/>
    <w:rsid w:val="002D1B87"/>
    <w:rsid w:val="002D20A2"/>
    <w:rsid w:val="002D3475"/>
    <w:rsid w:val="002D3E37"/>
    <w:rsid w:val="002D44BE"/>
    <w:rsid w:val="002D46FA"/>
    <w:rsid w:val="002D535C"/>
    <w:rsid w:val="002D542F"/>
    <w:rsid w:val="002D60BB"/>
    <w:rsid w:val="002D62E8"/>
    <w:rsid w:val="002D6ECE"/>
    <w:rsid w:val="002D7126"/>
    <w:rsid w:val="002D7A96"/>
    <w:rsid w:val="002D7F04"/>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7FD"/>
    <w:rsid w:val="002E7E7C"/>
    <w:rsid w:val="002F0108"/>
    <w:rsid w:val="002F075A"/>
    <w:rsid w:val="002F1C4B"/>
    <w:rsid w:val="002F2C64"/>
    <w:rsid w:val="002F2DA9"/>
    <w:rsid w:val="002F2DFB"/>
    <w:rsid w:val="002F3382"/>
    <w:rsid w:val="002F3FF3"/>
    <w:rsid w:val="002F4803"/>
    <w:rsid w:val="002F4BF7"/>
    <w:rsid w:val="002F4C8F"/>
    <w:rsid w:val="002F5266"/>
    <w:rsid w:val="002F5D92"/>
    <w:rsid w:val="002F670F"/>
    <w:rsid w:val="002F6E9E"/>
    <w:rsid w:val="002F7582"/>
    <w:rsid w:val="002F78D3"/>
    <w:rsid w:val="002F7B33"/>
    <w:rsid w:val="00300407"/>
    <w:rsid w:val="00300E30"/>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178ED"/>
    <w:rsid w:val="00320207"/>
    <w:rsid w:val="00320571"/>
    <w:rsid w:val="00321C48"/>
    <w:rsid w:val="00322397"/>
    <w:rsid w:val="00322F8B"/>
    <w:rsid w:val="003230F9"/>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3EC6"/>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42A6"/>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4835"/>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6C94"/>
    <w:rsid w:val="003F7445"/>
    <w:rsid w:val="003F7856"/>
    <w:rsid w:val="003F794E"/>
    <w:rsid w:val="003F7D95"/>
    <w:rsid w:val="00400113"/>
    <w:rsid w:val="0040026F"/>
    <w:rsid w:val="00403395"/>
    <w:rsid w:val="004041AF"/>
    <w:rsid w:val="00405953"/>
    <w:rsid w:val="00406103"/>
    <w:rsid w:val="00407E82"/>
    <w:rsid w:val="0041018A"/>
    <w:rsid w:val="00411F86"/>
    <w:rsid w:val="0041271D"/>
    <w:rsid w:val="0041280E"/>
    <w:rsid w:val="00413284"/>
    <w:rsid w:val="0041357D"/>
    <w:rsid w:val="004137BB"/>
    <w:rsid w:val="004140E6"/>
    <w:rsid w:val="00414949"/>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3D0"/>
    <w:rsid w:val="00450B89"/>
    <w:rsid w:val="00452498"/>
    <w:rsid w:val="004524D7"/>
    <w:rsid w:val="004540CB"/>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0A1B"/>
    <w:rsid w:val="00463082"/>
    <w:rsid w:val="004649ED"/>
    <w:rsid w:val="00464B86"/>
    <w:rsid w:val="00464D10"/>
    <w:rsid w:val="00464F87"/>
    <w:rsid w:val="0046636A"/>
    <w:rsid w:val="00466B97"/>
    <w:rsid w:val="00467620"/>
    <w:rsid w:val="0046774E"/>
    <w:rsid w:val="00470320"/>
    <w:rsid w:val="00470B71"/>
    <w:rsid w:val="00473266"/>
    <w:rsid w:val="004734B2"/>
    <w:rsid w:val="004746CA"/>
    <w:rsid w:val="00475761"/>
    <w:rsid w:val="00475D5F"/>
    <w:rsid w:val="00475E1B"/>
    <w:rsid w:val="00476675"/>
    <w:rsid w:val="00476C53"/>
    <w:rsid w:val="004770C5"/>
    <w:rsid w:val="00477997"/>
    <w:rsid w:val="00481931"/>
    <w:rsid w:val="00481C04"/>
    <w:rsid w:val="00481E87"/>
    <w:rsid w:val="00482AED"/>
    <w:rsid w:val="00482B32"/>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5DD5"/>
    <w:rsid w:val="004B5F1F"/>
    <w:rsid w:val="004B6146"/>
    <w:rsid w:val="004B78DD"/>
    <w:rsid w:val="004B7BD0"/>
    <w:rsid w:val="004C046C"/>
    <w:rsid w:val="004C0927"/>
    <w:rsid w:val="004C0DBD"/>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166"/>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5899"/>
    <w:rsid w:val="00516178"/>
    <w:rsid w:val="00517073"/>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2B3"/>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CA4"/>
    <w:rsid w:val="00584456"/>
    <w:rsid w:val="0058450F"/>
    <w:rsid w:val="00584613"/>
    <w:rsid w:val="00586245"/>
    <w:rsid w:val="00590037"/>
    <w:rsid w:val="00590EB9"/>
    <w:rsid w:val="00590F3E"/>
    <w:rsid w:val="0059220E"/>
    <w:rsid w:val="00592846"/>
    <w:rsid w:val="0059346B"/>
    <w:rsid w:val="00593563"/>
    <w:rsid w:val="00593BE1"/>
    <w:rsid w:val="00593C6A"/>
    <w:rsid w:val="0059406D"/>
    <w:rsid w:val="00594220"/>
    <w:rsid w:val="00594DF5"/>
    <w:rsid w:val="0059505C"/>
    <w:rsid w:val="00595A9F"/>
    <w:rsid w:val="005975B9"/>
    <w:rsid w:val="005A00E5"/>
    <w:rsid w:val="005A04EC"/>
    <w:rsid w:val="005A058F"/>
    <w:rsid w:val="005A0DA3"/>
    <w:rsid w:val="005A13D9"/>
    <w:rsid w:val="005A148B"/>
    <w:rsid w:val="005A172C"/>
    <w:rsid w:val="005A27AD"/>
    <w:rsid w:val="005A2A88"/>
    <w:rsid w:val="005A2C5C"/>
    <w:rsid w:val="005A35AA"/>
    <w:rsid w:val="005A46FF"/>
    <w:rsid w:val="005A5664"/>
    <w:rsid w:val="005A5ADD"/>
    <w:rsid w:val="005A63CC"/>
    <w:rsid w:val="005A6742"/>
    <w:rsid w:val="005A6A60"/>
    <w:rsid w:val="005A7802"/>
    <w:rsid w:val="005A79FB"/>
    <w:rsid w:val="005A7D46"/>
    <w:rsid w:val="005B0CF3"/>
    <w:rsid w:val="005B332C"/>
    <w:rsid w:val="005B38F2"/>
    <w:rsid w:val="005B47B4"/>
    <w:rsid w:val="005B5762"/>
    <w:rsid w:val="005B6385"/>
    <w:rsid w:val="005B676E"/>
    <w:rsid w:val="005B6BD0"/>
    <w:rsid w:val="005C0160"/>
    <w:rsid w:val="005C127F"/>
    <w:rsid w:val="005C22C2"/>
    <w:rsid w:val="005C2927"/>
    <w:rsid w:val="005C2966"/>
    <w:rsid w:val="005C2DA7"/>
    <w:rsid w:val="005C2FCB"/>
    <w:rsid w:val="005C35B3"/>
    <w:rsid w:val="005C35DD"/>
    <w:rsid w:val="005C43C9"/>
    <w:rsid w:val="005C52F0"/>
    <w:rsid w:val="005C5C3F"/>
    <w:rsid w:val="005C6086"/>
    <w:rsid w:val="005C6B13"/>
    <w:rsid w:val="005C703A"/>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303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8FA"/>
    <w:rsid w:val="00646D6E"/>
    <w:rsid w:val="00646DDF"/>
    <w:rsid w:val="00647E82"/>
    <w:rsid w:val="00650F1E"/>
    <w:rsid w:val="0065158F"/>
    <w:rsid w:val="00652376"/>
    <w:rsid w:val="006529CA"/>
    <w:rsid w:val="00653B8C"/>
    <w:rsid w:val="00655626"/>
    <w:rsid w:val="00655A22"/>
    <w:rsid w:val="00655D66"/>
    <w:rsid w:val="006565AF"/>
    <w:rsid w:val="00656ECB"/>
    <w:rsid w:val="00660037"/>
    <w:rsid w:val="00660609"/>
    <w:rsid w:val="00660708"/>
    <w:rsid w:val="00660867"/>
    <w:rsid w:val="00660A77"/>
    <w:rsid w:val="0066113F"/>
    <w:rsid w:val="00662072"/>
    <w:rsid w:val="006632BF"/>
    <w:rsid w:val="006633CD"/>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502"/>
    <w:rsid w:val="00683A5B"/>
    <w:rsid w:val="00683B41"/>
    <w:rsid w:val="00683BE4"/>
    <w:rsid w:val="00683FD7"/>
    <w:rsid w:val="00684E2C"/>
    <w:rsid w:val="00685026"/>
    <w:rsid w:val="006861B7"/>
    <w:rsid w:val="00687985"/>
    <w:rsid w:val="00687EB4"/>
    <w:rsid w:val="006903A5"/>
    <w:rsid w:val="006919D4"/>
    <w:rsid w:val="00692CE9"/>
    <w:rsid w:val="0069449A"/>
    <w:rsid w:val="00694D59"/>
    <w:rsid w:val="00695056"/>
    <w:rsid w:val="00695F10"/>
    <w:rsid w:val="006966B3"/>
    <w:rsid w:val="00696752"/>
    <w:rsid w:val="006979BC"/>
    <w:rsid w:val="00697A49"/>
    <w:rsid w:val="006A02A4"/>
    <w:rsid w:val="006A0670"/>
    <w:rsid w:val="006A0D78"/>
    <w:rsid w:val="006A1AF9"/>
    <w:rsid w:val="006A32E4"/>
    <w:rsid w:val="006A346B"/>
    <w:rsid w:val="006A3559"/>
    <w:rsid w:val="006A3A06"/>
    <w:rsid w:val="006A57FE"/>
    <w:rsid w:val="006A6373"/>
    <w:rsid w:val="006A682D"/>
    <w:rsid w:val="006A7F4D"/>
    <w:rsid w:val="006B0335"/>
    <w:rsid w:val="006B1AAD"/>
    <w:rsid w:val="006B23A4"/>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185"/>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342"/>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6B4D"/>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0EA"/>
    <w:rsid w:val="00740189"/>
    <w:rsid w:val="00740F4D"/>
    <w:rsid w:val="0074163F"/>
    <w:rsid w:val="0074164A"/>
    <w:rsid w:val="007416C8"/>
    <w:rsid w:val="00741ABE"/>
    <w:rsid w:val="00741D48"/>
    <w:rsid w:val="007423BE"/>
    <w:rsid w:val="00742732"/>
    <w:rsid w:val="00742C0B"/>
    <w:rsid w:val="00742FD6"/>
    <w:rsid w:val="0074389E"/>
    <w:rsid w:val="0074477A"/>
    <w:rsid w:val="0074528F"/>
    <w:rsid w:val="00745623"/>
    <w:rsid w:val="00745789"/>
    <w:rsid w:val="00745C22"/>
    <w:rsid w:val="007475D6"/>
    <w:rsid w:val="00747CE5"/>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5E3"/>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651"/>
    <w:rsid w:val="007827B2"/>
    <w:rsid w:val="00782AFD"/>
    <w:rsid w:val="007838BD"/>
    <w:rsid w:val="00784689"/>
    <w:rsid w:val="00785022"/>
    <w:rsid w:val="00785B48"/>
    <w:rsid w:val="00785D0F"/>
    <w:rsid w:val="0078610B"/>
    <w:rsid w:val="0078615F"/>
    <w:rsid w:val="00786734"/>
    <w:rsid w:val="007869AF"/>
    <w:rsid w:val="00786B57"/>
    <w:rsid w:val="00786EC3"/>
    <w:rsid w:val="00787F34"/>
    <w:rsid w:val="007918BA"/>
    <w:rsid w:val="00792299"/>
    <w:rsid w:val="00793192"/>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06A"/>
    <w:rsid w:val="007B1880"/>
    <w:rsid w:val="007B1F37"/>
    <w:rsid w:val="007B2579"/>
    <w:rsid w:val="007B26A4"/>
    <w:rsid w:val="007B29A4"/>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CBD"/>
    <w:rsid w:val="007C1EA8"/>
    <w:rsid w:val="007C510F"/>
    <w:rsid w:val="007C5DF7"/>
    <w:rsid w:val="007C61AB"/>
    <w:rsid w:val="007D13D6"/>
    <w:rsid w:val="007D386E"/>
    <w:rsid w:val="007D42AA"/>
    <w:rsid w:val="007D5D9B"/>
    <w:rsid w:val="007D6A6B"/>
    <w:rsid w:val="007D7421"/>
    <w:rsid w:val="007E200B"/>
    <w:rsid w:val="007E2C84"/>
    <w:rsid w:val="007E355C"/>
    <w:rsid w:val="007E3738"/>
    <w:rsid w:val="007E37BB"/>
    <w:rsid w:val="007E3941"/>
    <w:rsid w:val="007E428D"/>
    <w:rsid w:val="007E552E"/>
    <w:rsid w:val="007E5FC4"/>
    <w:rsid w:val="007E62F6"/>
    <w:rsid w:val="007E6494"/>
    <w:rsid w:val="007E67D5"/>
    <w:rsid w:val="007E6CFB"/>
    <w:rsid w:val="007E7DAE"/>
    <w:rsid w:val="007F00C2"/>
    <w:rsid w:val="007F0193"/>
    <w:rsid w:val="007F0F85"/>
    <w:rsid w:val="007F132C"/>
    <w:rsid w:val="007F1606"/>
    <w:rsid w:val="007F210C"/>
    <w:rsid w:val="007F21AE"/>
    <w:rsid w:val="007F2936"/>
    <w:rsid w:val="007F2FDA"/>
    <w:rsid w:val="007F4CE9"/>
    <w:rsid w:val="007F4D8A"/>
    <w:rsid w:val="007F4F83"/>
    <w:rsid w:val="007F5205"/>
    <w:rsid w:val="007F53D4"/>
    <w:rsid w:val="007F5B5C"/>
    <w:rsid w:val="007F6921"/>
    <w:rsid w:val="007F7B8E"/>
    <w:rsid w:val="00802B00"/>
    <w:rsid w:val="008036FF"/>
    <w:rsid w:val="008041AC"/>
    <w:rsid w:val="00805349"/>
    <w:rsid w:val="008054B7"/>
    <w:rsid w:val="008058AE"/>
    <w:rsid w:val="00805E6F"/>
    <w:rsid w:val="0080633D"/>
    <w:rsid w:val="00806503"/>
    <w:rsid w:val="00806F21"/>
    <w:rsid w:val="00807A34"/>
    <w:rsid w:val="008101B7"/>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BF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5C3"/>
    <w:rsid w:val="0085262E"/>
    <w:rsid w:val="008527EC"/>
    <w:rsid w:val="00852F84"/>
    <w:rsid w:val="008530F4"/>
    <w:rsid w:val="00853A74"/>
    <w:rsid w:val="00853F60"/>
    <w:rsid w:val="00855CA9"/>
    <w:rsid w:val="00856084"/>
    <w:rsid w:val="0085608C"/>
    <w:rsid w:val="00856715"/>
    <w:rsid w:val="0085674C"/>
    <w:rsid w:val="00856852"/>
    <w:rsid w:val="00856BA3"/>
    <w:rsid w:val="00861452"/>
    <w:rsid w:val="00861478"/>
    <w:rsid w:val="00861DDE"/>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54E"/>
    <w:rsid w:val="00876819"/>
    <w:rsid w:val="0088051D"/>
    <w:rsid w:val="008807A1"/>
    <w:rsid w:val="00880B13"/>
    <w:rsid w:val="0088150F"/>
    <w:rsid w:val="00881A6E"/>
    <w:rsid w:val="00882589"/>
    <w:rsid w:val="0088287A"/>
    <w:rsid w:val="00882B22"/>
    <w:rsid w:val="00882D3E"/>
    <w:rsid w:val="00882E4A"/>
    <w:rsid w:val="0088323E"/>
    <w:rsid w:val="008837BF"/>
    <w:rsid w:val="008841B6"/>
    <w:rsid w:val="00884465"/>
    <w:rsid w:val="0088526B"/>
    <w:rsid w:val="008852A5"/>
    <w:rsid w:val="008852E8"/>
    <w:rsid w:val="00885355"/>
    <w:rsid w:val="0088582D"/>
    <w:rsid w:val="00885982"/>
    <w:rsid w:val="00885D17"/>
    <w:rsid w:val="0088655C"/>
    <w:rsid w:val="00887E5B"/>
    <w:rsid w:val="00890433"/>
    <w:rsid w:val="0089088B"/>
    <w:rsid w:val="00890A81"/>
    <w:rsid w:val="00890E17"/>
    <w:rsid w:val="0089111D"/>
    <w:rsid w:val="00892053"/>
    <w:rsid w:val="00892346"/>
    <w:rsid w:val="00892939"/>
    <w:rsid w:val="00892A6C"/>
    <w:rsid w:val="008930F2"/>
    <w:rsid w:val="00893C4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3B0E"/>
    <w:rsid w:val="008C44E2"/>
    <w:rsid w:val="008C49D9"/>
    <w:rsid w:val="008C4FA4"/>
    <w:rsid w:val="008C576F"/>
    <w:rsid w:val="008C5C86"/>
    <w:rsid w:val="008C5F4F"/>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2B78"/>
    <w:rsid w:val="008E4C3E"/>
    <w:rsid w:val="008E4F07"/>
    <w:rsid w:val="008E50F4"/>
    <w:rsid w:val="008E705C"/>
    <w:rsid w:val="008E7443"/>
    <w:rsid w:val="008E79F9"/>
    <w:rsid w:val="008E7E1E"/>
    <w:rsid w:val="008E7E9E"/>
    <w:rsid w:val="008F00BC"/>
    <w:rsid w:val="008F0170"/>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82F"/>
    <w:rsid w:val="0092217D"/>
    <w:rsid w:val="0092218D"/>
    <w:rsid w:val="0092221B"/>
    <w:rsid w:val="00922376"/>
    <w:rsid w:val="00925322"/>
    <w:rsid w:val="0092651E"/>
    <w:rsid w:val="009275E1"/>
    <w:rsid w:val="009305C0"/>
    <w:rsid w:val="00930D79"/>
    <w:rsid w:val="00930FAE"/>
    <w:rsid w:val="00932BC0"/>
    <w:rsid w:val="00933A63"/>
    <w:rsid w:val="00933DF8"/>
    <w:rsid w:val="00934317"/>
    <w:rsid w:val="009345C8"/>
    <w:rsid w:val="0093470F"/>
    <w:rsid w:val="00934BE0"/>
    <w:rsid w:val="00934E60"/>
    <w:rsid w:val="009360E7"/>
    <w:rsid w:val="0093629C"/>
    <w:rsid w:val="00937B28"/>
    <w:rsid w:val="00937EFD"/>
    <w:rsid w:val="00940BC6"/>
    <w:rsid w:val="0094269E"/>
    <w:rsid w:val="00942F15"/>
    <w:rsid w:val="00943097"/>
    <w:rsid w:val="0094472E"/>
    <w:rsid w:val="00944BBF"/>
    <w:rsid w:val="009455D2"/>
    <w:rsid w:val="00945711"/>
    <w:rsid w:val="00945951"/>
    <w:rsid w:val="00946D14"/>
    <w:rsid w:val="00946FD6"/>
    <w:rsid w:val="00947C03"/>
    <w:rsid w:val="00950508"/>
    <w:rsid w:val="00950843"/>
    <w:rsid w:val="0095092C"/>
    <w:rsid w:val="009517DD"/>
    <w:rsid w:val="0095190C"/>
    <w:rsid w:val="009536A5"/>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4DD"/>
    <w:rsid w:val="00982C31"/>
    <w:rsid w:val="00982DD0"/>
    <w:rsid w:val="009840B0"/>
    <w:rsid w:val="0098423B"/>
    <w:rsid w:val="00984438"/>
    <w:rsid w:val="00985650"/>
    <w:rsid w:val="00986572"/>
    <w:rsid w:val="009867B6"/>
    <w:rsid w:val="00986F62"/>
    <w:rsid w:val="00990887"/>
    <w:rsid w:val="00990DBB"/>
    <w:rsid w:val="009915F2"/>
    <w:rsid w:val="009918FC"/>
    <w:rsid w:val="00991C9F"/>
    <w:rsid w:val="0099265F"/>
    <w:rsid w:val="009929C0"/>
    <w:rsid w:val="00992EAE"/>
    <w:rsid w:val="009931D0"/>
    <w:rsid w:val="00993496"/>
    <w:rsid w:val="00993550"/>
    <w:rsid w:val="009936B6"/>
    <w:rsid w:val="00993C91"/>
    <w:rsid w:val="00994A45"/>
    <w:rsid w:val="00994B9F"/>
    <w:rsid w:val="00994CC1"/>
    <w:rsid w:val="009950E3"/>
    <w:rsid w:val="009959EB"/>
    <w:rsid w:val="00995BEE"/>
    <w:rsid w:val="00995FBB"/>
    <w:rsid w:val="00996FA9"/>
    <w:rsid w:val="009976A7"/>
    <w:rsid w:val="009A018E"/>
    <w:rsid w:val="009A1025"/>
    <w:rsid w:val="009A21F0"/>
    <w:rsid w:val="009A2A62"/>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0A7B"/>
    <w:rsid w:val="009C1E53"/>
    <w:rsid w:val="009C26B4"/>
    <w:rsid w:val="009C3D76"/>
    <w:rsid w:val="009C4154"/>
    <w:rsid w:val="009C5014"/>
    <w:rsid w:val="009C6667"/>
    <w:rsid w:val="009C6BF8"/>
    <w:rsid w:val="009D0117"/>
    <w:rsid w:val="009D01C0"/>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A7C"/>
    <w:rsid w:val="009E5F5E"/>
    <w:rsid w:val="009E734B"/>
    <w:rsid w:val="009E74D6"/>
    <w:rsid w:val="009E7BB6"/>
    <w:rsid w:val="009E7C17"/>
    <w:rsid w:val="009E7F5E"/>
    <w:rsid w:val="009F0E2E"/>
    <w:rsid w:val="009F1589"/>
    <w:rsid w:val="009F257A"/>
    <w:rsid w:val="009F29E5"/>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255"/>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5137"/>
    <w:rsid w:val="00A76391"/>
    <w:rsid w:val="00A76584"/>
    <w:rsid w:val="00A76D1C"/>
    <w:rsid w:val="00A7754F"/>
    <w:rsid w:val="00A82FC8"/>
    <w:rsid w:val="00A82FF2"/>
    <w:rsid w:val="00A83C08"/>
    <w:rsid w:val="00A842EB"/>
    <w:rsid w:val="00A853FC"/>
    <w:rsid w:val="00A85F61"/>
    <w:rsid w:val="00A86404"/>
    <w:rsid w:val="00A87C2E"/>
    <w:rsid w:val="00A901F1"/>
    <w:rsid w:val="00A90353"/>
    <w:rsid w:val="00A92584"/>
    <w:rsid w:val="00A92597"/>
    <w:rsid w:val="00A93AA8"/>
    <w:rsid w:val="00A93FDD"/>
    <w:rsid w:val="00A94BC8"/>
    <w:rsid w:val="00A9551C"/>
    <w:rsid w:val="00A95C0C"/>
    <w:rsid w:val="00A9691A"/>
    <w:rsid w:val="00A96C4C"/>
    <w:rsid w:val="00A97A38"/>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55B"/>
    <w:rsid w:val="00AB486E"/>
    <w:rsid w:val="00AB53A4"/>
    <w:rsid w:val="00AB5704"/>
    <w:rsid w:val="00AB5905"/>
    <w:rsid w:val="00AB612F"/>
    <w:rsid w:val="00AB6B10"/>
    <w:rsid w:val="00AC10F2"/>
    <w:rsid w:val="00AC114E"/>
    <w:rsid w:val="00AC15E3"/>
    <w:rsid w:val="00AC1965"/>
    <w:rsid w:val="00AC1B69"/>
    <w:rsid w:val="00AC3267"/>
    <w:rsid w:val="00AC3643"/>
    <w:rsid w:val="00AC416E"/>
    <w:rsid w:val="00AC4CA7"/>
    <w:rsid w:val="00AC4D0E"/>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5505"/>
    <w:rsid w:val="00AD6A1E"/>
    <w:rsid w:val="00AD710C"/>
    <w:rsid w:val="00AD7448"/>
    <w:rsid w:val="00AE09BD"/>
    <w:rsid w:val="00AE10C6"/>
    <w:rsid w:val="00AE1FC1"/>
    <w:rsid w:val="00AE2AA9"/>
    <w:rsid w:val="00AE3F08"/>
    <w:rsid w:val="00AF1719"/>
    <w:rsid w:val="00AF2CC9"/>
    <w:rsid w:val="00AF3600"/>
    <w:rsid w:val="00AF36B2"/>
    <w:rsid w:val="00AF488E"/>
    <w:rsid w:val="00AF64FD"/>
    <w:rsid w:val="00AF7E3B"/>
    <w:rsid w:val="00B01493"/>
    <w:rsid w:val="00B01C02"/>
    <w:rsid w:val="00B030DC"/>
    <w:rsid w:val="00B04BD1"/>
    <w:rsid w:val="00B05613"/>
    <w:rsid w:val="00B05765"/>
    <w:rsid w:val="00B057EF"/>
    <w:rsid w:val="00B05DC7"/>
    <w:rsid w:val="00B06693"/>
    <w:rsid w:val="00B06C41"/>
    <w:rsid w:val="00B06FBC"/>
    <w:rsid w:val="00B07A2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2B4C"/>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704F"/>
    <w:rsid w:val="00B67992"/>
    <w:rsid w:val="00B71CE1"/>
    <w:rsid w:val="00B73A3A"/>
    <w:rsid w:val="00B742FD"/>
    <w:rsid w:val="00B7469D"/>
    <w:rsid w:val="00B74DC7"/>
    <w:rsid w:val="00B76457"/>
    <w:rsid w:val="00B7663C"/>
    <w:rsid w:val="00B76A2F"/>
    <w:rsid w:val="00B8087F"/>
    <w:rsid w:val="00B8101E"/>
    <w:rsid w:val="00B811FD"/>
    <w:rsid w:val="00B8140D"/>
    <w:rsid w:val="00B835B9"/>
    <w:rsid w:val="00B8373F"/>
    <w:rsid w:val="00B845AD"/>
    <w:rsid w:val="00B8505D"/>
    <w:rsid w:val="00B8584B"/>
    <w:rsid w:val="00B86330"/>
    <w:rsid w:val="00B86FF9"/>
    <w:rsid w:val="00B8750A"/>
    <w:rsid w:val="00B87612"/>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575C"/>
    <w:rsid w:val="00BA6336"/>
    <w:rsid w:val="00BA636E"/>
    <w:rsid w:val="00BA6370"/>
    <w:rsid w:val="00BA6538"/>
    <w:rsid w:val="00BA738D"/>
    <w:rsid w:val="00BA78A6"/>
    <w:rsid w:val="00BA79FC"/>
    <w:rsid w:val="00BB04CE"/>
    <w:rsid w:val="00BB04D3"/>
    <w:rsid w:val="00BB0C4D"/>
    <w:rsid w:val="00BB0F74"/>
    <w:rsid w:val="00BB11B1"/>
    <w:rsid w:val="00BB1713"/>
    <w:rsid w:val="00BB228D"/>
    <w:rsid w:val="00BB22B2"/>
    <w:rsid w:val="00BB2C3F"/>
    <w:rsid w:val="00BB3080"/>
    <w:rsid w:val="00BB3A7E"/>
    <w:rsid w:val="00BB3F03"/>
    <w:rsid w:val="00BB4113"/>
    <w:rsid w:val="00BB5C2D"/>
    <w:rsid w:val="00BB6279"/>
    <w:rsid w:val="00BB62F3"/>
    <w:rsid w:val="00BB643A"/>
    <w:rsid w:val="00BB74C4"/>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567"/>
    <w:rsid w:val="00BF12DC"/>
    <w:rsid w:val="00BF1E2A"/>
    <w:rsid w:val="00BF3C30"/>
    <w:rsid w:val="00BF435C"/>
    <w:rsid w:val="00BF441F"/>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06DC2"/>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04"/>
    <w:rsid w:val="00C303F2"/>
    <w:rsid w:val="00C30C3F"/>
    <w:rsid w:val="00C31009"/>
    <w:rsid w:val="00C31385"/>
    <w:rsid w:val="00C3183D"/>
    <w:rsid w:val="00C33A86"/>
    <w:rsid w:val="00C33E27"/>
    <w:rsid w:val="00C3421E"/>
    <w:rsid w:val="00C35805"/>
    <w:rsid w:val="00C35F3A"/>
    <w:rsid w:val="00C36132"/>
    <w:rsid w:val="00C369CA"/>
    <w:rsid w:val="00C37505"/>
    <w:rsid w:val="00C37773"/>
    <w:rsid w:val="00C37EB1"/>
    <w:rsid w:val="00C40539"/>
    <w:rsid w:val="00C40980"/>
    <w:rsid w:val="00C40C43"/>
    <w:rsid w:val="00C41023"/>
    <w:rsid w:val="00C41780"/>
    <w:rsid w:val="00C42B0D"/>
    <w:rsid w:val="00C451C0"/>
    <w:rsid w:val="00C4641A"/>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30DA"/>
    <w:rsid w:val="00C73152"/>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2003"/>
    <w:rsid w:val="00C92073"/>
    <w:rsid w:val="00C95070"/>
    <w:rsid w:val="00C95D15"/>
    <w:rsid w:val="00C95E75"/>
    <w:rsid w:val="00C960A7"/>
    <w:rsid w:val="00C963BF"/>
    <w:rsid w:val="00C964D9"/>
    <w:rsid w:val="00C9724F"/>
    <w:rsid w:val="00C9753A"/>
    <w:rsid w:val="00C97DF4"/>
    <w:rsid w:val="00C97F7C"/>
    <w:rsid w:val="00CA0734"/>
    <w:rsid w:val="00CA09B2"/>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2D5"/>
    <w:rsid w:val="00CB5307"/>
    <w:rsid w:val="00CB5527"/>
    <w:rsid w:val="00CB621E"/>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6747"/>
    <w:rsid w:val="00CE6DA2"/>
    <w:rsid w:val="00CE783F"/>
    <w:rsid w:val="00CF082E"/>
    <w:rsid w:val="00CF0987"/>
    <w:rsid w:val="00CF1522"/>
    <w:rsid w:val="00CF15E2"/>
    <w:rsid w:val="00CF19C8"/>
    <w:rsid w:val="00CF259F"/>
    <w:rsid w:val="00CF2F18"/>
    <w:rsid w:val="00CF38CD"/>
    <w:rsid w:val="00CF39EC"/>
    <w:rsid w:val="00CF3F6A"/>
    <w:rsid w:val="00CF44F5"/>
    <w:rsid w:val="00CF46F2"/>
    <w:rsid w:val="00CF4B2D"/>
    <w:rsid w:val="00CF549C"/>
    <w:rsid w:val="00CF6322"/>
    <w:rsid w:val="00CF7791"/>
    <w:rsid w:val="00CF79F0"/>
    <w:rsid w:val="00CF7DE2"/>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1BBE"/>
    <w:rsid w:val="00D122F5"/>
    <w:rsid w:val="00D125EE"/>
    <w:rsid w:val="00D12956"/>
    <w:rsid w:val="00D12B42"/>
    <w:rsid w:val="00D133AC"/>
    <w:rsid w:val="00D13515"/>
    <w:rsid w:val="00D145C6"/>
    <w:rsid w:val="00D148B7"/>
    <w:rsid w:val="00D14A8D"/>
    <w:rsid w:val="00D14BFA"/>
    <w:rsid w:val="00D17801"/>
    <w:rsid w:val="00D17ED0"/>
    <w:rsid w:val="00D21C4B"/>
    <w:rsid w:val="00D21EF9"/>
    <w:rsid w:val="00D22591"/>
    <w:rsid w:val="00D2269D"/>
    <w:rsid w:val="00D22A69"/>
    <w:rsid w:val="00D23A87"/>
    <w:rsid w:val="00D23EB0"/>
    <w:rsid w:val="00D23EF5"/>
    <w:rsid w:val="00D242D2"/>
    <w:rsid w:val="00D2475D"/>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4DD7"/>
    <w:rsid w:val="00D350BF"/>
    <w:rsid w:val="00D355F2"/>
    <w:rsid w:val="00D369E1"/>
    <w:rsid w:val="00D379AE"/>
    <w:rsid w:val="00D403B8"/>
    <w:rsid w:val="00D40582"/>
    <w:rsid w:val="00D413D3"/>
    <w:rsid w:val="00D41442"/>
    <w:rsid w:val="00D415D4"/>
    <w:rsid w:val="00D42D69"/>
    <w:rsid w:val="00D436AC"/>
    <w:rsid w:val="00D43DDA"/>
    <w:rsid w:val="00D44F30"/>
    <w:rsid w:val="00D45946"/>
    <w:rsid w:val="00D4644C"/>
    <w:rsid w:val="00D466B9"/>
    <w:rsid w:val="00D47AD7"/>
    <w:rsid w:val="00D510AA"/>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B2F"/>
    <w:rsid w:val="00D67BEE"/>
    <w:rsid w:val="00D714FF"/>
    <w:rsid w:val="00D719E3"/>
    <w:rsid w:val="00D71F86"/>
    <w:rsid w:val="00D733D8"/>
    <w:rsid w:val="00D7396F"/>
    <w:rsid w:val="00D73C45"/>
    <w:rsid w:val="00D74638"/>
    <w:rsid w:val="00D749D0"/>
    <w:rsid w:val="00D757B7"/>
    <w:rsid w:val="00D75A0C"/>
    <w:rsid w:val="00D75ACD"/>
    <w:rsid w:val="00D75F60"/>
    <w:rsid w:val="00D75FB9"/>
    <w:rsid w:val="00D7604E"/>
    <w:rsid w:val="00D80122"/>
    <w:rsid w:val="00D80394"/>
    <w:rsid w:val="00D8096D"/>
    <w:rsid w:val="00D80A5A"/>
    <w:rsid w:val="00D81639"/>
    <w:rsid w:val="00D81BE5"/>
    <w:rsid w:val="00D82DEA"/>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220"/>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600C"/>
    <w:rsid w:val="00DB717D"/>
    <w:rsid w:val="00DB7797"/>
    <w:rsid w:val="00DC15F1"/>
    <w:rsid w:val="00DC2326"/>
    <w:rsid w:val="00DC27D2"/>
    <w:rsid w:val="00DC3B85"/>
    <w:rsid w:val="00DC505E"/>
    <w:rsid w:val="00DC5A7B"/>
    <w:rsid w:val="00DC5C35"/>
    <w:rsid w:val="00DC5F51"/>
    <w:rsid w:val="00DC6382"/>
    <w:rsid w:val="00DC6DEB"/>
    <w:rsid w:val="00DC70D7"/>
    <w:rsid w:val="00DC7ECA"/>
    <w:rsid w:val="00DD1695"/>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700E"/>
    <w:rsid w:val="00E072DB"/>
    <w:rsid w:val="00E100D5"/>
    <w:rsid w:val="00E10156"/>
    <w:rsid w:val="00E1022F"/>
    <w:rsid w:val="00E12776"/>
    <w:rsid w:val="00E13C43"/>
    <w:rsid w:val="00E142E9"/>
    <w:rsid w:val="00E143CA"/>
    <w:rsid w:val="00E1501F"/>
    <w:rsid w:val="00E16517"/>
    <w:rsid w:val="00E1664D"/>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08A"/>
    <w:rsid w:val="00E4147C"/>
    <w:rsid w:val="00E41724"/>
    <w:rsid w:val="00E42704"/>
    <w:rsid w:val="00E4306C"/>
    <w:rsid w:val="00E432F4"/>
    <w:rsid w:val="00E456FB"/>
    <w:rsid w:val="00E45D3F"/>
    <w:rsid w:val="00E45F50"/>
    <w:rsid w:val="00E46333"/>
    <w:rsid w:val="00E46905"/>
    <w:rsid w:val="00E5047A"/>
    <w:rsid w:val="00E50C42"/>
    <w:rsid w:val="00E50EE2"/>
    <w:rsid w:val="00E51028"/>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0A"/>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1A2"/>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993"/>
    <w:rsid w:val="00EC6BF3"/>
    <w:rsid w:val="00EC775A"/>
    <w:rsid w:val="00ED24C8"/>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2CD"/>
    <w:rsid w:val="00EF5446"/>
    <w:rsid w:val="00EF5760"/>
    <w:rsid w:val="00EF72B4"/>
    <w:rsid w:val="00EF77A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C06"/>
    <w:rsid w:val="00F10747"/>
    <w:rsid w:val="00F110BC"/>
    <w:rsid w:val="00F112E7"/>
    <w:rsid w:val="00F118FC"/>
    <w:rsid w:val="00F12045"/>
    <w:rsid w:val="00F14A83"/>
    <w:rsid w:val="00F15223"/>
    <w:rsid w:val="00F158D4"/>
    <w:rsid w:val="00F17C3A"/>
    <w:rsid w:val="00F17FE5"/>
    <w:rsid w:val="00F20280"/>
    <w:rsid w:val="00F20A3C"/>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63B9"/>
    <w:rsid w:val="00F4675A"/>
    <w:rsid w:val="00F46D03"/>
    <w:rsid w:val="00F47789"/>
    <w:rsid w:val="00F47AD9"/>
    <w:rsid w:val="00F47E06"/>
    <w:rsid w:val="00F50607"/>
    <w:rsid w:val="00F51A72"/>
    <w:rsid w:val="00F5249D"/>
    <w:rsid w:val="00F524D0"/>
    <w:rsid w:val="00F52C23"/>
    <w:rsid w:val="00F52F8E"/>
    <w:rsid w:val="00F53A37"/>
    <w:rsid w:val="00F541AB"/>
    <w:rsid w:val="00F5482B"/>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524"/>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5C87"/>
    <w:rsid w:val="00F868F3"/>
    <w:rsid w:val="00F8776A"/>
    <w:rsid w:val="00F87DE1"/>
    <w:rsid w:val="00F90F20"/>
    <w:rsid w:val="00F920DD"/>
    <w:rsid w:val="00F92BBF"/>
    <w:rsid w:val="00F939C6"/>
    <w:rsid w:val="00F94EF1"/>
    <w:rsid w:val="00F95E52"/>
    <w:rsid w:val="00F96B0B"/>
    <w:rsid w:val="00F97108"/>
    <w:rsid w:val="00FA00B5"/>
    <w:rsid w:val="00FA048F"/>
    <w:rsid w:val="00FA05AA"/>
    <w:rsid w:val="00FA1466"/>
    <w:rsid w:val="00FA18D9"/>
    <w:rsid w:val="00FA257B"/>
    <w:rsid w:val="00FA2D37"/>
    <w:rsid w:val="00FA2F99"/>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991"/>
    <w:rsid w:val="00FB7DA8"/>
    <w:rsid w:val="00FC05FB"/>
    <w:rsid w:val="00FC1D88"/>
    <w:rsid w:val="00FC208C"/>
    <w:rsid w:val="00FC253B"/>
    <w:rsid w:val="00FC348C"/>
    <w:rsid w:val="00FC47C3"/>
    <w:rsid w:val="00FC4B8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4411"/>
    <w:rsid w:val="00FF49EC"/>
    <w:rsid w:val="00FF4A2C"/>
    <w:rsid w:val="00FF4C4E"/>
    <w:rsid w:val="00FF5B20"/>
    <w:rsid w:val="00FF5EF5"/>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82"/>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lang w:val="en-GB" w:eastAsia="en-US"/>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1782189">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17920012">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5942676">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1935060">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041B-8D28-4601-BD62-A9E9C3E582E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12855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3</cp:revision>
  <cp:lastPrinted>2011-03-31T15:31:00Z</cp:lastPrinted>
  <dcterms:created xsi:type="dcterms:W3CDTF">2023-11-17T00:35:00Z</dcterms:created>
  <dcterms:modified xsi:type="dcterms:W3CDTF">2023-11-17T00:38:00Z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