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44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CE1129" w14:textId="77777777">
        <w:trPr>
          <w:trHeight w:val="485"/>
          <w:jc w:val="center"/>
        </w:trPr>
        <w:tc>
          <w:tcPr>
            <w:tcW w:w="9576" w:type="dxa"/>
            <w:gridSpan w:val="5"/>
            <w:vAlign w:val="center"/>
          </w:tcPr>
          <w:p w14:paraId="16D5814C" w14:textId="03F4AD62" w:rsidR="00CA09B2" w:rsidRDefault="00AF6CC3">
            <w:pPr>
              <w:pStyle w:val="T2"/>
            </w:pPr>
            <w:r>
              <w:t>Proposed Resolution of TGbh CIDs 250, 252, 256</w:t>
            </w:r>
          </w:p>
        </w:tc>
      </w:tr>
      <w:tr w:rsidR="00CA09B2" w14:paraId="40DFEDBA" w14:textId="77777777">
        <w:trPr>
          <w:trHeight w:val="359"/>
          <w:jc w:val="center"/>
        </w:trPr>
        <w:tc>
          <w:tcPr>
            <w:tcW w:w="9576" w:type="dxa"/>
            <w:gridSpan w:val="5"/>
            <w:vAlign w:val="center"/>
          </w:tcPr>
          <w:p w14:paraId="57750F7C" w14:textId="504998E5" w:rsidR="00CA09B2" w:rsidRDefault="00CA09B2">
            <w:pPr>
              <w:pStyle w:val="T2"/>
              <w:ind w:left="0"/>
              <w:rPr>
                <w:sz w:val="20"/>
              </w:rPr>
            </w:pPr>
            <w:r>
              <w:rPr>
                <w:sz w:val="20"/>
              </w:rPr>
              <w:t>Date:</w:t>
            </w:r>
            <w:r>
              <w:rPr>
                <w:b w:val="0"/>
                <w:sz w:val="20"/>
              </w:rPr>
              <w:t xml:space="preserve">  </w:t>
            </w:r>
            <w:r w:rsidR="00AE44AA">
              <w:rPr>
                <w:b w:val="0"/>
                <w:sz w:val="20"/>
              </w:rPr>
              <w:t>2023-11-1</w:t>
            </w:r>
            <w:r w:rsidR="00442833">
              <w:rPr>
                <w:b w:val="0"/>
                <w:sz w:val="20"/>
              </w:rPr>
              <w:t>5</w:t>
            </w:r>
          </w:p>
        </w:tc>
      </w:tr>
      <w:tr w:rsidR="00CA09B2" w14:paraId="1633D9D5" w14:textId="77777777">
        <w:trPr>
          <w:cantSplit/>
          <w:jc w:val="center"/>
        </w:trPr>
        <w:tc>
          <w:tcPr>
            <w:tcW w:w="9576" w:type="dxa"/>
            <w:gridSpan w:val="5"/>
            <w:vAlign w:val="center"/>
          </w:tcPr>
          <w:p w14:paraId="69AFBEB3" w14:textId="77777777" w:rsidR="00CA09B2" w:rsidRDefault="00CA09B2">
            <w:pPr>
              <w:pStyle w:val="T2"/>
              <w:spacing w:after="0"/>
              <w:ind w:left="0" w:right="0"/>
              <w:jc w:val="left"/>
              <w:rPr>
                <w:sz w:val="20"/>
              </w:rPr>
            </w:pPr>
            <w:r>
              <w:rPr>
                <w:sz w:val="20"/>
              </w:rPr>
              <w:t>Author(s):</w:t>
            </w:r>
          </w:p>
        </w:tc>
      </w:tr>
      <w:tr w:rsidR="00CA09B2" w14:paraId="2FB0303F" w14:textId="77777777">
        <w:trPr>
          <w:jc w:val="center"/>
        </w:trPr>
        <w:tc>
          <w:tcPr>
            <w:tcW w:w="1336" w:type="dxa"/>
            <w:vAlign w:val="center"/>
          </w:tcPr>
          <w:p w14:paraId="5E387D12" w14:textId="77777777" w:rsidR="00CA09B2" w:rsidRDefault="00CA09B2">
            <w:pPr>
              <w:pStyle w:val="T2"/>
              <w:spacing w:after="0"/>
              <w:ind w:left="0" w:right="0"/>
              <w:jc w:val="left"/>
              <w:rPr>
                <w:sz w:val="20"/>
              </w:rPr>
            </w:pPr>
            <w:r>
              <w:rPr>
                <w:sz w:val="20"/>
              </w:rPr>
              <w:t>Name</w:t>
            </w:r>
          </w:p>
        </w:tc>
        <w:tc>
          <w:tcPr>
            <w:tcW w:w="2064" w:type="dxa"/>
            <w:vAlign w:val="center"/>
          </w:tcPr>
          <w:p w14:paraId="3822FA53" w14:textId="77777777" w:rsidR="00CA09B2" w:rsidRDefault="0062440B">
            <w:pPr>
              <w:pStyle w:val="T2"/>
              <w:spacing w:after="0"/>
              <w:ind w:left="0" w:right="0"/>
              <w:jc w:val="left"/>
              <w:rPr>
                <w:sz w:val="20"/>
              </w:rPr>
            </w:pPr>
            <w:r>
              <w:rPr>
                <w:sz w:val="20"/>
              </w:rPr>
              <w:t>Affiliation</w:t>
            </w:r>
          </w:p>
        </w:tc>
        <w:tc>
          <w:tcPr>
            <w:tcW w:w="2814" w:type="dxa"/>
            <w:vAlign w:val="center"/>
          </w:tcPr>
          <w:p w14:paraId="30EA1360" w14:textId="77777777" w:rsidR="00CA09B2" w:rsidRDefault="00CA09B2">
            <w:pPr>
              <w:pStyle w:val="T2"/>
              <w:spacing w:after="0"/>
              <w:ind w:left="0" w:right="0"/>
              <w:jc w:val="left"/>
              <w:rPr>
                <w:sz w:val="20"/>
              </w:rPr>
            </w:pPr>
            <w:r>
              <w:rPr>
                <w:sz w:val="20"/>
              </w:rPr>
              <w:t>Address</w:t>
            </w:r>
          </w:p>
        </w:tc>
        <w:tc>
          <w:tcPr>
            <w:tcW w:w="1715" w:type="dxa"/>
            <w:vAlign w:val="center"/>
          </w:tcPr>
          <w:p w14:paraId="1EF61FD2" w14:textId="77777777" w:rsidR="00CA09B2" w:rsidRDefault="00CA09B2">
            <w:pPr>
              <w:pStyle w:val="T2"/>
              <w:spacing w:after="0"/>
              <w:ind w:left="0" w:right="0"/>
              <w:jc w:val="left"/>
              <w:rPr>
                <w:sz w:val="20"/>
              </w:rPr>
            </w:pPr>
            <w:r>
              <w:rPr>
                <w:sz w:val="20"/>
              </w:rPr>
              <w:t>Phone</w:t>
            </w:r>
          </w:p>
        </w:tc>
        <w:tc>
          <w:tcPr>
            <w:tcW w:w="1647" w:type="dxa"/>
            <w:vAlign w:val="center"/>
          </w:tcPr>
          <w:p w14:paraId="632F7BE0" w14:textId="77777777" w:rsidR="00CA09B2" w:rsidRDefault="00CA09B2">
            <w:pPr>
              <w:pStyle w:val="T2"/>
              <w:spacing w:after="0"/>
              <w:ind w:left="0" w:right="0"/>
              <w:jc w:val="left"/>
              <w:rPr>
                <w:sz w:val="20"/>
              </w:rPr>
            </w:pPr>
            <w:r>
              <w:rPr>
                <w:sz w:val="20"/>
              </w:rPr>
              <w:t>email</w:t>
            </w:r>
          </w:p>
        </w:tc>
      </w:tr>
      <w:tr w:rsidR="00CA09B2" w14:paraId="35B9F507" w14:textId="77777777">
        <w:trPr>
          <w:jc w:val="center"/>
        </w:trPr>
        <w:tc>
          <w:tcPr>
            <w:tcW w:w="1336" w:type="dxa"/>
            <w:vAlign w:val="center"/>
          </w:tcPr>
          <w:p w14:paraId="15379BA2" w14:textId="2CA5F9EE" w:rsidR="00CA09B2" w:rsidRDefault="00AF6CC3">
            <w:pPr>
              <w:pStyle w:val="T2"/>
              <w:spacing w:after="0"/>
              <w:ind w:left="0" w:right="0"/>
              <w:rPr>
                <w:b w:val="0"/>
                <w:sz w:val="20"/>
              </w:rPr>
            </w:pPr>
            <w:r>
              <w:rPr>
                <w:b w:val="0"/>
                <w:sz w:val="20"/>
              </w:rPr>
              <w:t>Joseph Levy</w:t>
            </w:r>
          </w:p>
        </w:tc>
        <w:tc>
          <w:tcPr>
            <w:tcW w:w="2064" w:type="dxa"/>
            <w:vAlign w:val="center"/>
          </w:tcPr>
          <w:p w14:paraId="115A58EA" w14:textId="64302972" w:rsidR="00CA09B2" w:rsidRDefault="00AF6CC3">
            <w:pPr>
              <w:pStyle w:val="T2"/>
              <w:spacing w:after="0"/>
              <w:ind w:left="0" w:right="0"/>
              <w:rPr>
                <w:b w:val="0"/>
                <w:sz w:val="20"/>
              </w:rPr>
            </w:pPr>
            <w:r>
              <w:rPr>
                <w:b w:val="0"/>
                <w:sz w:val="20"/>
              </w:rPr>
              <w:t>InterDigital Communication, Inc</w:t>
            </w:r>
          </w:p>
        </w:tc>
        <w:tc>
          <w:tcPr>
            <w:tcW w:w="2814" w:type="dxa"/>
            <w:vAlign w:val="center"/>
          </w:tcPr>
          <w:p w14:paraId="5211D249" w14:textId="14410AC4" w:rsidR="00CA09B2" w:rsidRDefault="00AF6CC3">
            <w:pPr>
              <w:pStyle w:val="T2"/>
              <w:spacing w:after="0"/>
              <w:ind w:left="0" w:right="0"/>
              <w:rPr>
                <w:b w:val="0"/>
                <w:sz w:val="20"/>
              </w:rPr>
            </w:pPr>
            <w:r>
              <w:rPr>
                <w:b w:val="0"/>
                <w:sz w:val="20"/>
              </w:rPr>
              <w:t>111 W 33</w:t>
            </w:r>
            <w:r w:rsidRPr="00AF6CC3">
              <w:rPr>
                <w:b w:val="0"/>
                <w:sz w:val="20"/>
                <w:vertAlign w:val="superscript"/>
              </w:rPr>
              <w:t>rd</w:t>
            </w:r>
            <w:r>
              <w:rPr>
                <w:b w:val="0"/>
                <w:sz w:val="20"/>
              </w:rPr>
              <w:t xml:space="preserve"> St</w:t>
            </w:r>
            <w:r>
              <w:rPr>
                <w:b w:val="0"/>
                <w:sz w:val="20"/>
              </w:rPr>
              <w:br/>
              <w:t>New York, NY USA</w:t>
            </w:r>
          </w:p>
        </w:tc>
        <w:tc>
          <w:tcPr>
            <w:tcW w:w="1715" w:type="dxa"/>
            <w:vAlign w:val="center"/>
          </w:tcPr>
          <w:p w14:paraId="10BD2D17" w14:textId="77777777" w:rsidR="00CA09B2" w:rsidRDefault="00CA09B2">
            <w:pPr>
              <w:pStyle w:val="T2"/>
              <w:spacing w:after="0"/>
              <w:ind w:left="0" w:right="0"/>
              <w:rPr>
                <w:b w:val="0"/>
                <w:sz w:val="20"/>
              </w:rPr>
            </w:pPr>
          </w:p>
        </w:tc>
        <w:tc>
          <w:tcPr>
            <w:tcW w:w="1647" w:type="dxa"/>
            <w:vAlign w:val="center"/>
          </w:tcPr>
          <w:p w14:paraId="4477746B" w14:textId="7373C719" w:rsidR="00CA09B2" w:rsidRDefault="00AF6CC3">
            <w:pPr>
              <w:pStyle w:val="T2"/>
              <w:spacing w:after="0"/>
              <w:ind w:left="0" w:right="0"/>
              <w:rPr>
                <w:b w:val="0"/>
                <w:sz w:val="16"/>
              </w:rPr>
            </w:pPr>
            <w:r>
              <w:rPr>
                <w:b w:val="0"/>
                <w:sz w:val="16"/>
              </w:rPr>
              <w:t>jslevy@ieee.org</w:t>
            </w:r>
          </w:p>
        </w:tc>
      </w:tr>
      <w:tr w:rsidR="00CA09B2" w14:paraId="1DDE6BB8" w14:textId="77777777">
        <w:trPr>
          <w:jc w:val="center"/>
        </w:trPr>
        <w:tc>
          <w:tcPr>
            <w:tcW w:w="1336" w:type="dxa"/>
            <w:vAlign w:val="center"/>
          </w:tcPr>
          <w:p w14:paraId="39F9E450" w14:textId="77777777" w:rsidR="00CA09B2" w:rsidRDefault="00CA09B2">
            <w:pPr>
              <w:pStyle w:val="T2"/>
              <w:spacing w:after="0"/>
              <w:ind w:left="0" w:right="0"/>
              <w:rPr>
                <w:b w:val="0"/>
                <w:sz w:val="20"/>
              </w:rPr>
            </w:pPr>
          </w:p>
        </w:tc>
        <w:tc>
          <w:tcPr>
            <w:tcW w:w="2064" w:type="dxa"/>
            <w:vAlign w:val="center"/>
          </w:tcPr>
          <w:p w14:paraId="42B89193" w14:textId="77777777" w:rsidR="00CA09B2" w:rsidRDefault="00CA09B2">
            <w:pPr>
              <w:pStyle w:val="T2"/>
              <w:spacing w:after="0"/>
              <w:ind w:left="0" w:right="0"/>
              <w:rPr>
                <w:b w:val="0"/>
                <w:sz w:val="20"/>
              </w:rPr>
            </w:pPr>
          </w:p>
        </w:tc>
        <w:tc>
          <w:tcPr>
            <w:tcW w:w="2814" w:type="dxa"/>
            <w:vAlign w:val="center"/>
          </w:tcPr>
          <w:p w14:paraId="3DB59D4D" w14:textId="77777777" w:rsidR="00CA09B2" w:rsidRDefault="00CA09B2">
            <w:pPr>
              <w:pStyle w:val="T2"/>
              <w:spacing w:after="0"/>
              <w:ind w:left="0" w:right="0"/>
              <w:rPr>
                <w:b w:val="0"/>
                <w:sz w:val="20"/>
              </w:rPr>
            </w:pPr>
          </w:p>
        </w:tc>
        <w:tc>
          <w:tcPr>
            <w:tcW w:w="1715" w:type="dxa"/>
            <w:vAlign w:val="center"/>
          </w:tcPr>
          <w:p w14:paraId="7B607833" w14:textId="77777777" w:rsidR="00CA09B2" w:rsidRDefault="00CA09B2">
            <w:pPr>
              <w:pStyle w:val="T2"/>
              <w:spacing w:after="0"/>
              <w:ind w:left="0" w:right="0"/>
              <w:rPr>
                <w:b w:val="0"/>
                <w:sz w:val="20"/>
              </w:rPr>
            </w:pPr>
          </w:p>
        </w:tc>
        <w:tc>
          <w:tcPr>
            <w:tcW w:w="1647" w:type="dxa"/>
            <w:vAlign w:val="center"/>
          </w:tcPr>
          <w:p w14:paraId="3EF02594" w14:textId="77777777" w:rsidR="00CA09B2" w:rsidRDefault="00CA09B2">
            <w:pPr>
              <w:pStyle w:val="T2"/>
              <w:spacing w:after="0"/>
              <w:ind w:left="0" w:right="0"/>
              <w:rPr>
                <w:b w:val="0"/>
                <w:sz w:val="16"/>
              </w:rPr>
            </w:pPr>
          </w:p>
        </w:tc>
      </w:tr>
    </w:tbl>
    <w:p w14:paraId="78D73A39" w14:textId="77777777" w:rsidR="00CA09B2" w:rsidRDefault="00ED4C05">
      <w:pPr>
        <w:pStyle w:val="T1"/>
        <w:spacing w:after="120"/>
        <w:rPr>
          <w:sz w:val="22"/>
        </w:rPr>
      </w:pPr>
      <w:r>
        <w:rPr>
          <w:noProof/>
        </w:rPr>
        <w:pict w14:anchorId="7F69656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C6EB282" w14:textId="77777777" w:rsidR="0029020B" w:rsidRDefault="0029020B">
                  <w:pPr>
                    <w:pStyle w:val="T1"/>
                    <w:spacing w:after="120"/>
                  </w:pPr>
                  <w:r>
                    <w:t>Abstract</w:t>
                  </w:r>
                </w:p>
                <w:p w14:paraId="2A4FE77C" w14:textId="77777777" w:rsidR="00A96FC2" w:rsidRDefault="00AE44AA">
                  <w:pPr>
                    <w:jc w:val="both"/>
                  </w:pPr>
                  <w:r>
                    <w:t>Proposed resolutions for the comments to the first WG LB of 802.11bh</w:t>
                  </w:r>
                  <w:r w:rsidR="0071590E">
                    <w:t xml:space="preserve"> D1.0</w:t>
                  </w:r>
                  <w:r>
                    <w:t xml:space="preserve"> to CIDs</w:t>
                  </w:r>
                  <w:r w:rsidR="0071590E">
                    <w:t>:</w:t>
                  </w:r>
                  <w:r>
                    <w:t xml:space="preserve"> 250, 252, 256 are provided.  </w:t>
                  </w:r>
                </w:p>
                <w:p w14:paraId="2E15B812" w14:textId="77777777" w:rsidR="00A96FC2" w:rsidRDefault="00A96FC2">
                  <w:pPr>
                    <w:jc w:val="both"/>
                  </w:pPr>
                </w:p>
                <w:p w14:paraId="7DC2FC24" w14:textId="728622AB" w:rsidR="0029020B" w:rsidRDefault="00A96FC2">
                  <w:pPr>
                    <w:jc w:val="both"/>
                  </w:pPr>
                  <w:r>
                    <w:t xml:space="preserve">r1: as modified during the TGbh 15 Nov AM 2 meeting, note </w:t>
                  </w:r>
                  <w:r w:rsidR="009332EB">
                    <w:t xml:space="preserve">the discussion in the meeting called for additional </w:t>
                  </w:r>
                  <w:r w:rsidR="00442833">
                    <w:t xml:space="preserve">modifications to be made. </w:t>
                  </w:r>
                  <w:r w:rsidR="00483FC1" w:rsidRPr="00483FC1">
                    <w:rPr>
                      <w:highlight w:val="green"/>
                    </w:rPr>
                    <w:t>Green</w:t>
                  </w:r>
                  <w:r w:rsidR="00483FC1">
                    <w:t xml:space="preserve"> highlighted resolutions are the proposed consensus resolutions. </w:t>
                  </w:r>
                  <w:r w:rsidR="00442833">
                    <w:t xml:space="preserve"> </w:t>
                  </w:r>
                  <w:r w:rsidR="00AE44AA">
                    <w:t xml:space="preserve"> </w:t>
                  </w:r>
                </w:p>
              </w:txbxContent>
            </v:textbox>
          </v:shape>
        </w:pict>
      </w:r>
    </w:p>
    <w:p w14:paraId="11C9CADC" w14:textId="77777777" w:rsidR="005B11A0" w:rsidRDefault="00CA09B2">
      <w:r>
        <w:br w:type="page"/>
      </w:r>
    </w:p>
    <w:tbl>
      <w:tblPr>
        <w:tblW w:w="10478" w:type="dxa"/>
        <w:tblInd w:w="-522" w:type="dxa"/>
        <w:tblCellMar>
          <w:left w:w="0" w:type="dxa"/>
          <w:right w:w="0" w:type="dxa"/>
        </w:tblCellMar>
        <w:tblLook w:val="04A0" w:firstRow="1" w:lastRow="0" w:firstColumn="1" w:lastColumn="0" w:noHBand="0" w:noVBand="1"/>
      </w:tblPr>
      <w:tblGrid>
        <w:gridCol w:w="620"/>
        <w:gridCol w:w="681"/>
        <w:gridCol w:w="931"/>
        <w:gridCol w:w="436"/>
        <w:gridCol w:w="436"/>
        <w:gridCol w:w="3214"/>
        <w:gridCol w:w="2281"/>
        <w:gridCol w:w="1879"/>
      </w:tblGrid>
      <w:tr w:rsidR="00DD0FF3" w:rsidRPr="009C05B7" w14:paraId="5EB581D1" w14:textId="6F96D75E" w:rsidTr="00036363">
        <w:trPr>
          <w:cantSplit/>
          <w:tblHeader/>
        </w:trPr>
        <w:tc>
          <w:tcPr>
            <w:tcW w:w="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DDBE938" w14:textId="0B0328A5" w:rsidR="009C05B7" w:rsidRPr="009C05B7" w:rsidRDefault="009C05B7">
            <w:pPr>
              <w:spacing w:before="100" w:beforeAutospacing="1" w:after="100" w:afterAutospacing="1"/>
              <w:rPr>
                <w:b/>
                <w:bCs/>
              </w:rPr>
            </w:pPr>
            <w:r w:rsidRPr="009C05B7">
              <w:rPr>
                <w:b/>
                <w:bCs/>
              </w:rPr>
              <w:t>CID</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88EDB77" w14:textId="37149F21" w:rsidR="009C05B7" w:rsidRPr="009C05B7" w:rsidRDefault="00DD0FF3">
            <w:pPr>
              <w:spacing w:before="100" w:beforeAutospacing="1" w:after="100" w:afterAutospacing="1"/>
              <w:rPr>
                <w:b/>
                <w:bCs/>
              </w:rPr>
            </w:pPr>
            <w:r>
              <w:rPr>
                <w:b/>
                <w:bCs/>
              </w:rPr>
              <w:t>TEG</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B864111" w14:textId="483775B6" w:rsidR="009C05B7" w:rsidRPr="009C05B7" w:rsidRDefault="009C05B7">
            <w:pPr>
              <w:spacing w:before="100" w:beforeAutospacing="1" w:after="100" w:afterAutospacing="1"/>
              <w:rPr>
                <w:b/>
                <w:bCs/>
              </w:rPr>
            </w:pPr>
            <w:r w:rsidRPr="009C05B7">
              <w:rPr>
                <w:b/>
                <w:bCs/>
              </w:rPr>
              <w:t>Clause</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87B0509" w14:textId="59B0457B" w:rsidR="009C05B7" w:rsidRPr="009C05B7" w:rsidRDefault="009C05B7">
            <w:pPr>
              <w:spacing w:before="100" w:beforeAutospacing="1" w:after="100" w:afterAutospacing="1"/>
              <w:rPr>
                <w:b/>
                <w:bCs/>
              </w:rPr>
            </w:pPr>
            <w:r w:rsidRPr="009C05B7">
              <w:rPr>
                <w:b/>
                <w:bCs/>
              </w:rPr>
              <w:t>P</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227D1EA3" w14:textId="5A6663F0" w:rsidR="009C05B7" w:rsidRPr="009C05B7" w:rsidRDefault="009C05B7">
            <w:pPr>
              <w:spacing w:before="100" w:beforeAutospacing="1" w:after="100" w:afterAutospacing="1"/>
              <w:rPr>
                <w:b/>
                <w:bCs/>
              </w:rPr>
            </w:pPr>
            <w:r w:rsidRPr="009C05B7">
              <w:rPr>
                <w:b/>
                <w:bCs/>
              </w:rPr>
              <w:t>L</w:t>
            </w:r>
          </w:p>
        </w:tc>
        <w:tc>
          <w:tcPr>
            <w:tcW w:w="32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0D0A23" w14:textId="3105977E" w:rsidR="009C05B7" w:rsidRPr="009C05B7" w:rsidRDefault="009C05B7">
            <w:pPr>
              <w:spacing w:before="100" w:beforeAutospacing="1" w:after="100" w:afterAutospacing="1"/>
              <w:rPr>
                <w:b/>
                <w:bCs/>
              </w:rPr>
            </w:pPr>
            <w:r w:rsidRPr="009C05B7">
              <w:rPr>
                <w:b/>
                <w:bCs/>
              </w:rPr>
              <w:t>Comment</w:t>
            </w:r>
          </w:p>
        </w:tc>
        <w:tc>
          <w:tcPr>
            <w:tcW w:w="2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4AC006" w14:textId="7A679827" w:rsidR="009C05B7" w:rsidRPr="009C05B7" w:rsidRDefault="009C05B7">
            <w:pPr>
              <w:spacing w:before="100" w:beforeAutospacing="1" w:after="100" w:afterAutospacing="1"/>
              <w:rPr>
                <w:b/>
                <w:bCs/>
              </w:rPr>
            </w:pPr>
            <w:r w:rsidRPr="009C05B7">
              <w:rPr>
                <w:b/>
                <w:bCs/>
              </w:rPr>
              <w:t>Resolution</w:t>
            </w:r>
          </w:p>
        </w:tc>
        <w:tc>
          <w:tcPr>
            <w:tcW w:w="1879" w:type="dxa"/>
            <w:tcBorders>
              <w:top w:val="single" w:sz="8" w:space="0" w:color="auto"/>
              <w:left w:val="nil"/>
              <w:bottom w:val="single" w:sz="8" w:space="0" w:color="auto"/>
              <w:right w:val="single" w:sz="8" w:space="0" w:color="auto"/>
            </w:tcBorders>
          </w:tcPr>
          <w:p w14:paraId="08D13421" w14:textId="55653CE8" w:rsidR="009C05B7" w:rsidRPr="009C05B7" w:rsidRDefault="009C05B7" w:rsidP="009C05B7">
            <w:pPr>
              <w:spacing w:before="100" w:beforeAutospacing="1" w:after="100" w:afterAutospacing="1"/>
              <w:jc w:val="center"/>
              <w:rPr>
                <w:b/>
                <w:bCs/>
              </w:rPr>
            </w:pPr>
            <w:r w:rsidRPr="009C05B7">
              <w:rPr>
                <w:b/>
                <w:bCs/>
              </w:rPr>
              <w:t xml:space="preserve">Proposed </w:t>
            </w:r>
          </w:p>
        </w:tc>
      </w:tr>
      <w:tr w:rsidR="00DD0FF3" w14:paraId="1E307B7B" w14:textId="7CBE802E" w:rsidTr="00036363">
        <w:trPr>
          <w:trHeight w:val="3705"/>
        </w:trPr>
        <w:tc>
          <w:tcPr>
            <w:tcW w:w="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7809CE" w14:textId="77777777" w:rsidR="009C05B7" w:rsidRDefault="009C05B7">
            <w:pPr>
              <w:spacing w:before="100" w:beforeAutospacing="1" w:after="100" w:afterAutospacing="1"/>
              <w:rPr>
                <w:sz w:val="24"/>
                <w:lang w:val="en-US"/>
              </w:rPr>
            </w:pPr>
            <w:r>
              <w:t>250</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E18536" w14:textId="10E848B9" w:rsidR="009C05B7" w:rsidRDefault="009C05B7">
            <w:pPr>
              <w:spacing w:before="100" w:beforeAutospacing="1" w:after="100" w:afterAutospacing="1"/>
            </w:pPr>
            <w:r>
              <w:t>T</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0C024DB" w14:textId="77777777" w:rsidR="009C05B7" w:rsidRDefault="00ED4C05">
            <w:pPr>
              <w:spacing w:before="100" w:beforeAutospacing="1" w:after="100" w:afterAutospacing="1"/>
            </w:pPr>
            <w:hyperlink r:id="rId6" w:history="1">
              <w:r w:rsidR="009C05B7">
                <w:rPr>
                  <w:rStyle w:val="Hyperlink"/>
                </w:rPr>
                <w:t>12.7.6.1</w:t>
              </w:r>
            </w:hyperlink>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652E743" w14:textId="77777777" w:rsidR="009C05B7" w:rsidRDefault="009C05B7">
            <w:pPr>
              <w:spacing w:before="100" w:beforeAutospacing="1" w:after="100" w:afterAutospacing="1"/>
            </w:pPr>
            <w:r>
              <w:t>35</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7EB901" w14:textId="77777777" w:rsidR="009C05B7" w:rsidRDefault="009C05B7">
            <w:pPr>
              <w:spacing w:before="100" w:beforeAutospacing="1" w:after="100" w:afterAutospacing="1"/>
            </w:pPr>
            <w:r>
              <w:t>15</w:t>
            </w:r>
          </w:p>
        </w:tc>
        <w:tc>
          <w:tcPr>
            <w:tcW w:w="3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C0FA9" w14:textId="77777777" w:rsidR="009C05B7" w:rsidRDefault="009C05B7">
            <w:pPr>
              <w:spacing w:before="100" w:beforeAutospacing="1" w:after="100" w:afterAutospacing="1"/>
            </w:pPr>
            <w:r>
              <w:t>Is the Device ID KDE provided by the Supplicant or is it provided by non-AP STA?  Does the Authenticator receive the Device ID KDE or does the AP receive it and remove it before the message is sent to the Authenticator?  Note the Supplicant has a STA, but it is not a STA and the Authenticator has an AP STA, but it is not an AP STA. How this all works could be better specified. The commentor believes that the 4-way handshake is between the AP and non-AP STA and not between the Supplicant and Authenticator. Hence the Device ID KDE is also exchanged between the AP and non-AP STA.</w:t>
            </w:r>
          </w:p>
        </w:tc>
        <w:tc>
          <w:tcPr>
            <w:tcW w:w="2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1BE5B" w14:textId="77777777" w:rsidR="009C05B7" w:rsidRDefault="009C05B7">
            <w:pPr>
              <w:spacing w:before="100" w:beforeAutospacing="1" w:after="100" w:afterAutospacing="1"/>
            </w:pPr>
            <w:r>
              <w:t>Clarify which entities are exchanging the Device ID KDE and in which messages it is contained. Also it would be helpful to clarify which entity creates the ID and receives the ID.</w:t>
            </w:r>
          </w:p>
        </w:tc>
        <w:tc>
          <w:tcPr>
            <w:tcW w:w="1879" w:type="dxa"/>
            <w:tcBorders>
              <w:top w:val="single" w:sz="8" w:space="0" w:color="auto"/>
              <w:left w:val="nil"/>
              <w:bottom w:val="single" w:sz="8" w:space="0" w:color="auto"/>
              <w:right w:val="single" w:sz="8" w:space="0" w:color="auto"/>
            </w:tcBorders>
          </w:tcPr>
          <w:p w14:paraId="4207BF2E" w14:textId="77777777" w:rsidR="009C05B7" w:rsidRPr="00336F07" w:rsidRDefault="009E548A">
            <w:pPr>
              <w:spacing w:before="100" w:beforeAutospacing="1" w:after="100" w:afterAutospacing="1"/>
              <w:rPr>
                <w:highlight w:val="green"/>
              </w:rPr>
            </w:pPr>
            <w:r w:rsidRPr="00336F07">
              <w:rPr>
                <w:highlight w:val="green"/>
              </w:rPr>
              <w:t>Rejected</w:t>
            </w:r>
          </w:p>
          <w:p w14:paraId="33486E48" w14:textId="7420C5E2" w:rsidR="009E548A" w:rsidRDefault="009E548A">
            <w:pPr>
              <w:spacing w:before="100" w:beforeAutospacing="1" w:after="100" w:afterAutospacing="1"/>
            </w:pPr>
            <w:r w:rsidRPr="00336F07">
              <w:rPr>
                <w:highlight w:val="green"/>
              </w:rPr>
              <w:t>The entities that exchange the device ID are clearly provided in clause 12.2.11</w:t>
            </w:r>
            <w:r w:rsidR="00AA6C7B" w:rsidRPr="00336F07">
              <w:rPr>
                <w:highlight w:val="green"/>
              </w:rPr>
              <w:t>.</w:t>
            </w:r>
          </w:p>
        </w:tc>
      </w:tr>
      <w:tr w:rsidR="00DD0FF3" w14:paraId="5DE8BBEA" w14:textId="268F2DAB" w:rsidTr="00036363">
        <w:trPr>
          <w:trHeight w:val="2850"/>
        </w:trPr>
        <w:tc>
          <w:tcPr>
            <w:tcW w:w="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FDF008" w14:textId="77777777" w:rsidR="009C05B7" w:rsidRDefault="009C05B7">
            <w:pPr>
              <w:spacing w:before="100" w:beforeAutospacing="1" w:after="100" w:afterAutospacing="1"/>
            </w:pPr>
            <w:r>
              <w:t>252</w:t>
            </w:r>
          </w:p>
        </w:tc>
        <w:tc>
          <w:tcPr>
            <w:tcW w:w="681" w:type="dxa"/>
            <w:tcBorders>
              <w:top w:val="nil"/>
              <w:left w:val="nil"/>
              <w:bottom w:val="single" w:sz="8" w:space="0" w:color="auto"/>
              <w:right w:val="single" w:sz="8" w:space="0" w:color="auto"/>
            </w:tcBorders>
            <w:noWrap/>
            <w:tcMar>
              <w:top w:w="0" w:type="dxa"/>
              <w:left w:w="108" w:type="dxa"/>
              <w:bottom w:w="0" w:type="dxa"/>
              <w:right w:w="108" w:type="dxa"/>
            </w:tcMar>
            <w:hideMark/>
          </w:tcPr>
          <w:p w14:paraId="38727605" w14:textId="536DBBFD" w:rsidR="009C05B7" w:rsidRDefault="009C05B7">
            <w:pPr>
              <w:spacing w:before="100" w:beforeAutospacing="1" w:after="100" w:afterAutospacing="1"/>
            </w:pPr>
            <w:r>
              <w:t>T</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hideMark/>
          </w:tcPr>
          <w:p w14:paraId="1A266CF1" w14:textId="77777777" w:rsidR="009C05B7" w:rsidRDefault="009C05B7">
            <w:pPr>
              <w:spacing w:before="100" w:beforeAutospacing="1" w:after="100" w:afterAutospacing="1"/>
            </w:pPr>
            <w:r>
              <w:t>12.2.11</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4F2E2C32" w14:textId="77777777" w:rsidR="009C05B7" w:rsidRDefault="009C05B7">
            <w:pPr>
              <w:spacing w:before="100" w:beforeAutospacing="1" w:after="100" w:afterAutospacing="1"/>
            </w:pPr>
            <w:r>
              <w:t>30</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3962616A" w14:textId="77777777" w:rsidR="009C05B7" w:rsidRDefault="009C05B7">
            <w:pPr>
              <w:spacing w:before="100" w:beforeAutospacing="1" w:after="100" w:afterAutospacing="1"/>
            </w:pPr>
            <w:r>
              <w:t>13</w:t>
            </w:r>
          </w:p>
        </w:tc>
        <w:tc>
          <w:tcPr>
            <w:tcW w:w="3214" w:type="dxa"/>
            <w:tcBorders>
              <w:top w:val="nil"/>
              <w:left w:val="nil"/>
              <w:bottom w:val="single" w:sz="8" w:space="0" w:color="auto"/>
              <w:right w:val="single" w:sz="8" w:space="0" w:color="auto"/>
            </w:tcBorders>
            <w:tcMar>
              <w:top w:w="0" w:type="dxa"/>
              <w:left w:w="108" w:type="dxa"/>
              <w:bottom w:w="0" w:type="dxa"/>
              <w:right w:w="108" w:type="dxa"/>
            </w:tcMar>
            <w:hideMark/>
          </w:tcPr>
          <w:p w14:paraId="0E4004E4" w14:textId="77777777" w:rsidR="009C05B7" w:rsidRDefault="009C05B7">
            <w:pPr>
              <w:spacing w:before="100" w:beforeAutospacing="1" w:after="100" w:afterAutospacing="1"/>
            </w:pPr>
            <w:r>
              <w:t>It is not clear that the use of device ID is an opt-in feature.  It should be clear that a non-AP STA must choose to activate device ID and that it can only use device ID if the AP also supports device ID.  Additionally it should be clear that the exchange of device ID occurs during a 4-Way handshake after a non-AP STA has completed its Association (State 3). Also the informative statement that the exchange of device ID is protected from third parties is not necessary in this paragraph.</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49084916" w14:textId="77777777" w:rsidR="009C05B7" w:rsidRDefault="009C05B7">
            <w:pPr>
              <w:spacing w:before="100" w:beforeAutospacing="1" w:after="100" w:afterAutospacing="1"/>
            </w:pPr>
            <w:r>
              <w:t>With: "A user may choose to use device ID to identify themselves to a AP or network. When device ID is used an AP may provide a device ID to an associated non-AP STA during the 4-way handshake.  The device ID provided by an AP in an ESS may be used by the non-AP STA to identify itself to any AP in the ESS when preforming a 4-way handshake.</w:t>
            </w:r>
          </w:p>
        </w:tc>
        <w:tc>
          <w:tcPr>
            <w:tcW w:w="1879" w:type="dxa"/>
            <w:tcBorders>
              <w:top w:val="nil"/>
              <w:left w:val="nil"/>
              <w:bottom w:val="single" w:sz="8" w:space="0" w:color="auto"/>
              <w:right w:val="single" w:sz="8" w:space="0" w:color="auto"/>
            </w:tcBorders>
          </w:tcPr>
          <w:p w14:paraId="3163C2D4" w14:textId="77777777" w:rsidR="009C05B7" w:rsidRPr="00483FC1" w:rsidRDefault="009E548A">
            <w:pPr>
              <w:spacing w:before="100" w:beforeAutospacing="1" w:after="100" w:afterAutospacing="1"/>
            </w:pPr>
            <w:r w:rsidRPr="00483FC1">
              <w:t>R</w:t>
            </w:r>
            <w:r w:rsidR="007B3FA9" w:rsidRPr="00483FC1">
              <w:t>evised</w:t>
            </w:r>
          </w:p>
          <w:p w14:paraId="58462B11" w14:textId="77777777" w:rsidR="007B3FA9" w:rsidRDefault="004B15E5">
            <w:pPr>
              <w:spacing w:before="100" w:beforeAutospacing="1" w:after="100" w:afterAutospacing="1"/>
            </w:pPr>
            <w:r w:rsidRPr="00483FC1">
              <w:t xml:space="preserve">Incorporate the changes shown in </w:t>
            </w:r>
            <w:r w:rsidR="001B2B59" w:rsidRPr="00483FC1">
              <w:t>11-23/2018r1k for CID 252.</w:t>
            </w:r>
          </w:p>
          <w:p w14:paraId="5DD7C09A" w14:textId="16EF1BA5" w:rsidR="00483FC1" w:rsidRDefault="00483FC1">
            <w:pPr>
              <w:spacing w:before="100" w:beforeAutospacing="1" w:after="100" w:afterAutospacing="1"/>
            </w:pPr>
            <w:r w:rsidRPr="00100F40">
              <w:rPr>
                <w:i/>
                <w:iCs/>
                <w:color w:val="FF0000"/>
              </w:rPr>
              <w:t>More work to be done</w:t>
            </w:r>
          </w:p>
        </w:tc>
      </w:tr>
      <w:tr w:rsidR="00DD0FF3" w14:paraId="01D15314" w14:textId="08EDC8BB" w:rsidTr="00F1643E">
        <w:trPr>
          <w:cantSplit/>
          <w:trHeight w:val="1710"/>
        </w:trPr>
        <w:tc>
          <w:tcPr>
            <w:tcW w:w="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7DE191" w14:textId="77777777" w:rsidR="009C05B7" w:rsidRDefault="009C05B7">
            <w:pPr>
              <w:spacing w:before="100" w:beforeAutospacing="1" w:after="100" w:afterAutospacing="1"/>
            </w:pPr>
            <w:r>
              <w:lastRenderedPageBreak/>
              <w:t>256</w:t>
            </w:r>
          </w:p>
        </w:tc>
        <w:tc>
          <w:tcPr>
            <w:tcW w:w="681" w:type="dxa"/>
            <w:tcBorders>
              <w:top w:val="nil"/>
              <w:left w:val="nil"/>
              <w:bottom w:val="single" w:sz="8" w:space="0" w:color="auto"/>
              <w:right w:val="single" w:sz="8" w:space="0" w:color="auto"/>
            </w:tcBorders>
            <w:noWrap/>
            <w:tcMar>
              <w:top w:w="0" w:type="dxa"/>
              <w:left w:w="108" w:type="dxa"/>
              <w:bottom w:w="0" w:type="dxa"/>
              <w:right w:w="108" w:type="dxa"/>
            </w:tcMar>
            <w:hideMark/>
          </w:tcPr>
          <w:p w14:paraId="2AB567FE" w14:textId="5F553282" w:rsidR="009C05B7" w:rsidRDefault="009C05B7">
            <w:pPr>
              <w:spacing w:before="100" w:beforeAutospacing="1" w:after="100" w:afterAutospacing="1"/>
            </w:pPr>
            <w:r>
              <w:t>T</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hideMark/>
          </w:tcPr>
          <w:p w14:paraId="0C6349BA" w14:textId="77777777" w:rsidR="009C05B7" w:rsidRDefault="009C05B7">
            <w:pPr>
              <w:spacing w:before="100" w:beforeAutospacing="1" w:after="100" w:afterAutospacing="1"/>
            </w:pPr>
            <w:r>
              <w:t>12</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58101EDD" w14:textId="77777777" w:rsidR="009C05B7" w:rsidRDefault="009C05B7">
            <w:pPr>
              <w:spacing w:before="100" w:beforeAutospacing="1" w:after="100" w:afterAutospacing="1"/>
            </w:pPr>
            <w:r>
              <w:t>30</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hideMark/>
          </w:tcPr>
          <w:p w14:paraId="7D7CEA42" w14:textId="77777777" w:rsidR="009C05B7" w:rsidRDefault="009C05B7"/>
        </w:tc>
        <w:tc>
          <w:tcPr>
            <w:tcW w:w="3214" w:type="dxa"/>
            <w:tcBorders>
              <w:top w:val="nil"/>
              <w:left w:val="nil"/>
              <w:bottom w:val="single" w:sz="8" w:space="0" w:color="auto"/>
              <w:right w:val="single" w:sz="8" w:space="0" w:color="auto"/>
            </w:tcBorders>
            <w:tcMar>
              <w:top w:w="0" w:type="dxa"/>
              <w:left w:w="108" w:type="dxa"/>
              <w:bottom w:w="0" w:type="dxa"/>
              <w:right w:w="108" w:type="dxa"/>
            </w:tcMar>
            <w:hideMark/>
          </w:tcPr>
          <w:p w14:paraId="3C33EE59" w14:textId="77777777" w:rsidR="009C05B7" w:rsidRPr="005B11A0" w:rsidRDefault="009C05B7">
            <w:pPr>
              <w:spacing w:before="100" w:beforeAutospacing="1" w:after="100" w:afterAutospacing="1"/>
              <w:rPr>
                <w:rFonts w:eastAsia="Calibri"/>
                <w:sz w:val="24"/>
                <w:szCs w:val="24"/>
              </w:rPr>
            </w:pPr>
            <w:r>
              <w:t>There is no statement that an AP must share the non-AP STAs ID with the DS or what mechanism is to share the non-AP STA ID with all the APs in an ESS. Also how the AP protects the non-AP STAs ID from third parties when it shares the ID with the other APs in the ESS is not discussed.</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14:paraId="2F4B964A" w14:textId="5F2BFFBD" w:rsidR="009C05B7" w:rsidRDefault="009C05B7">
            <w:pPr>
              <w:spacing w:before="100" w:beforeAutospacing="1" w:after="100" w:afterAutospacing="1"/>
            </w:pPr>
            <w:r>
              <w:t xml:space="preserve">Provide clarity and any required </w:t>
            </w:r>
            <w:r w:rsidR="00A20B50">
              <w:t>behaviour</w:t>
            </w:r>
            <w:r>
              <w:t xml:space="preserve"> to share the non-AP STA ID with APs within and ESS.  Or if the ID is only meaningful to the DS and not the individual AP then clarify how the AP provides the DS with the ID and if appropriate how the DS is providing the ID to the AP for then non-AP STA.</w:t>
            </w:r>
          </w:p>
        </w:tc>
        <w:tc>
          <w:tcPr>
            <w:tcW w:w="1879" w:type="dxa"/>
            <w:tcBorders>
              <w:top w:val="nil"/>
              <w:left w:val="nil"/>
              <w:bottom w:val="single" w:sz="8" w:space="0" w:color="auto"/>
              <w:right w:val="single" w:sz="8" w:space="0" w:color="auto"/>
            </w:tcBorders>
          </w:tcPr>
          <w:p w14:paraId="305DF4E4" w14:textId="77777777" w:rsidR="001B2B59" w:rsidRPr="00483FC1" w:rsidRDefault="001B2B59" w:rsidP="001B2B59">
            <w:pPr>
              <w:spacing w:before="100" w:beforeAutospacing="1" w:after="100" w:afterAutospacing="1"/>
              <w:rPr>
                <w:highlight w:val="green"/>
              </w:rPr>
            </w:pPr>
            <w:r w:rsidRPr="00483FC1">
              <w:rPr>
                <w:highlight w:val="green"/>
              </w:rPr>
              <w:t>Revised</w:t>
            </w:r>
          </w:p>
          <w:p w14:paraId="253A6622" w14:textId="7741AFC2" w:rsidR="00100F40" w:rsidRPr="00100F40" w:rsidRDefault="00A52198" w:rsidP="00041A7C">
            <w:pPr>
              <w:spacing w:before="100" w:beforeAutospacing="1" w:after="100" w:afterAutospacing="1"/>
              <w:rPr>
                <w:i/>
                <w:iCs/>
                <w:color w:val="FF0000"/>
              </w:rPr>
            </w:pPr>
            <w:r w:rsidRPr="00483FC1">
              <w:rPr>
                <w:highlight w:val="green"/>
              </w:rPr>
              <w:t>see</w:t>
            </w:r>
            <w:r w:rsidR="001B2B59" w:rsidRPr="00483FC1">
              <w:rPr>
                <w:highlight w:val="green"/>
              </w:rPr>
              <w:t xml:space="preserve"> CID </w:t>
            </w:r>
            <w:r w:rsidR="00CC7F28" w:rsidRPr="00483FC1">
              <w:rPr>
                <w:highlight w:val="green"/>
              </w:rPr>
              <w:t xml:space="preserve">191 in </w:t>
            </w:r>
            <w:r w:rsidR="001C5001">
              <w:rPr>
                <w:highlight w:val="green"/>
              </w:rPr>
              <w:t>11-28/</w:t>
            </w:r>
            <w:r w:rsidR="00CC7F28" w:rsidRPr="00483FC1">
              <w:rPr>
                <w:highlight w:val="green"/>
              </w:rPr>
              <w:t>18</w:t>
            </w:r>
            <w:r w:rsidR="004A31A3" w:rsidRPr="00483FC1">
              <w:rPr>
                <w:highlight w:val="green"/>
              </w:rPr>
              <w:t>55r2</w:t>
            </w:r>
          </w:p>
        </w:tc>
      </w:tr>
    </w:tbl>
    <w:p w14:paraId="55D62855" w14:textId="7A11A3E7" w:rsidR="00CA09B2" w:rsidRDefault="00CA09B2"/>
    <w:p w14:paraId="7488018A" w14:textId="77777777" w:rsidR="00E46FAC" w:rsidRDefault="00E46FAC"/>
    <w:p w14:paraId="1A84ED07" w14:textId="77777777" w:rsidR="00E46FAC" w:rsidRDefault="00E46FAC"/>
    <w:p w14:paraId="3A192F38" w14:textId="77777777" w:rsidR="008D7F1D" w:rsidRPr="008D7F1D" w:rsidRDefault="008D7F1D">
      <w:pPr>
        <w:rPr>
          <w:rFonts w:ascii="TimesNewRoman" w:hAnsi="TimesNewRoman" w:cs="TimesNewRoman"/>
          <w:b/>
          <w:bCs/>
          <w:color w:val="000000"/>
          <w:sz w:val="20"/>
          <w:lang w:val="en-US"/>
        </w:rPr>
      </w:pPr>
      <w:r w:rsidRPr="008D7F1D">
        <w:rPr>
          <w:rFonts w:ascii="TimesNewRoman" w:hAnsi="TimesNewRoman" w:cs="TimesNewRoman"/>
          <w:b/>
          <w:bCs/>
          <w:color w:val="000000"/>
          <w:sz w:val="20"/>
          <w:lang w:val="en-US"/>
        </w:rPr>
        <w:t>CID 252:</w:t>
      </w:r>
    </w:p>
    <w:p w14:paraId="6BDEEB6B" w14:textId="083A27E5" w:rsidR="006236AB" w:rsidRDefault="00D876A3">
      <w:pPr>
        <w:rPr>
          <w:rFonts w:ascii="TimesNewRoman" w:hAnsi="TimesNewRoman" w:cs="TimesNewRoman"/>
          <w:color w:val="000000"/>
          <w:sz w:val="20"/>
          <w:lang w:val="en-US"/>
        </w:rPr>
      </w:pPr>
      <w:r>
        <w:rPr>
          <w:rFonts w:ascii="TimesNewRoman" w:hAnsi="TimesNewRoman" w:cs="TimesNewRoman"/>
          <w:color w:val="000000"/>
          <w:sz w:val="20"/>
          <w:lang w:val="en-US"/>
        </w:rPr>
        <w:t>Rename clause 12.2.11</w:t>
      </w:r>
    </w:p>
    <w:p w14:paraId="583CF550" w14:textId="61FA5497" w:rsidR="00D876A3" w:rsidRDefault="00D876A3">
      <w:pPr>
        <w:rPr>
          <w:rFonts w:ascii="TimesNewRoman" w:hAnsi="TimesNewRoman" w:cs="TimesNewRoman"/>
          <w:color w:val="000000"/>
          <w:sz w:val="20"/>
          <w:lang w:val="en-US"/>
        </w:rPr>
      </w:pPr>
      <w:r>
        <w:rPr>
          <w:rFonts w:ascii="TimesNewRoman" w:hAnsi="TimesNewRoman" w:cs="TimesNewRoman"/>
          <w:color w:val="000000"/>
          <w:sz w:val="20"/>
          <w:lang w:val="en-US"/>
        </w:rPr>
        <w:t>from “Changing MAC Address” to “Device ID</w:t>
      </w:r>
      <w:r w:rsidR="00D205CE">
        <w:rPr>
          <w:rFonts w:ascii="TimesNewRoman" w:hAnsi="TimesNewRoman" w:cs="TimesNewRoman"/>
          <w:color w:val="000000"/>
          <w:sz w:val="20"/>
          <w:lang w:val="en-US"/>
        </w:rPr>
        <w:t xml:space="preserve"> and IRM</w:t>
      </w:r>
      <w:r>
        <w:rPr>
          <w:rFonts w:ascii="TimesNewRoman" w:hAnsi="TimesNewRoman" w:cs="TimesNewRoman"/>
          <w:color w:val="000000"/>
          <w:sz w:val="20"/>
          <w:lang w:val="en-US"/>
        </w:rPr>
        <w:t>”</w:t>
      </w:r>
    </w:p>
    <w:p w14:paraId="29C4EFA4" w14:textId="77777777" w:rsidR="00FA0085" w:rsidRDefault="00FA0085">
      <w:pPr>
        <w:rPr>
          <w:rFonts w:ascii="TimesNewRoman" w:hAnsi="TimesNewRoman" w:cs="TimesNewRoman"/>
          <w:color w:val="000000"/>
          <w:sz w:val="20"/>
          <w:lang w:val="en-US"/>
        </w:rPr>
      </w:pPr>
    </w:p>
    <w:p w14:paraId="6252017A" w14:textId="2CDBB79E" w:rsidR="00FA0085" w:rsidRPr="00313F11" w:rsidRDefault="00FA0085">
      <w:pPr>
        <w:rPr>
          <w:rFonts w:ascii="TimesNewRoman" w:hAnsi="TimesNewRoman" w:cs="TimesNewRoman"/>
          <w:b/>
          <w:bCs/>
          <w:color w:val="000000"/>
          <w:sz w:val="20"/>
          <w:lang w:val="en-US"/>
        </w:rPr>
      </w:pPr>
      <w:r w:rsidRPr="00313F11">
        <w:rPr>
          <w:rFonts w:ascii="TimesNewRoman" w:hAnsi="TimesNewRoman" w:cs="TimesNewRoman"/>
          <w:b/>
          <w:bCs/>
          <w:color w:val="000000"/>
          <w:sz w:val="20"/>
          <w:lang w:val="en-US"/>
        </w:rPr>
        <w:t xml:space="preserve">Replace: </w:t>
      </w:r>
    </w:p>
    <w:p w14:paraId="5A1B44E2"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may provide a device ID to a non-AP STA to allow any AP in the AP’s ESS to recognize the non-AP</w:t>
      </w:r>
    </w:p>
    <w:p w14:paraId="632E6AAA"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when it returns to that ESS even if the non-AP STA changes its MAC address. The non-AP STA may</w:t>
      </w:r>
    </w:p>
    <w:p w14:paraId="06BEF06D" w14:textId="77777777" w:rsidR="006236AB" w:rsidRDefault="006236AB" w:rsidP="006236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provide that device ID to any AP in the same ESS upon a new association. Exchanges of the device ID are</w:t>
      </w:r>
    </w:p>
    <w:p w14:paraId="27F29F18" w14:textId="661A31F4" w:rsidR="006236AB" w:rsidRDefault="006236AB" w:rsidP="006236AB">
      <w:pPr>
        <w:rPr>
          <w:rFonts w:ascii="TimesNewRoman" w:hAnsi="TimesNewRoman" w:cs="TimesNewRoman"/>
          <w:color w:val="000000"/>
          <w:sz w:val="20"/>
          <w:lang w:val="en-US"/>
        </w:rPr>
      </w:pPr>
      <w:r>
        <w:rPr>
          <w:rFonts w:ascii="TimesNewRoman" w:hAnsi="TimesNewRoman" w:cs="TimesNewRoman"/>
          <w:sz w:val="20"/>
          <w:lang w:val="en-US"/>
        </w:rPr>
        <w:t>protected from third parties.</w:t>
      </w:r>
    </w:p>
    <w:p w14:paraId="12FDDD81" w14:textId="77777777" w:rsidR="00FA0085" w:rsidRDefault="00FA0085">
      <w:pPr>
        <w:rPr>
          <w:rFonts w:ascii="TimesNewRoman" w:hAnsi="TimesNewRoman" w:cs="TimesNewRoman"/>
          <w:color w:val="000000"/>
          <w:sz w:val="20"/>
          <w:lang w:val="en-US"/>
        </w:rPr>
      </w:pPr>
    </w:p>
    <w:p w14:paraId="744FD742" w14:textId="77777777" w:rsidR="004307A0" w:rsidRPr="00313F11" w:rsidRDefault="00FA0085" w:rsidP="002F1841">
      <w:pPr>
        <w:rPr>
          <w:rFonts w:ascii="TimesNewRoman" w:hAnsi="TimesNewRoman" w:cs="TimesNewRoman"/>
          <w:b/>
          <w:bCs/>
          <w:color w:val="000000"/>
          <w:sz w:val="20"/>
          <w:lang w:val="en-US"/>
        </w:rPr>
      </w:pPr>
      <w:r w:rsidRPr="00313F11">
        <w:rPr>
          <w:rFonts w:ascii="TimesNewRoman" w:hAnsi="TimesNewRoman" w:cs="TimesNewRoman"/>
          <w:b/>
          <w:bCs/>
          <w:color w:val="000000"/>
          <w:sz w:val="20"/>
          <w:lang w:val="en-US"/>
        </w:rPr>
        <w:t xml:space="preserve">With: </w:t>
      </w:r>
    </w:p>
    <w:p w14:paraId="08164EE7" w14:textId="00698269" w:rsidR="00D36995" w:rsidRDefault="00D076E8" w:rsidP="002F1841">
      <w:r w:rsidRPr="005F1C8A">
        <w:t>For a</w:t>
      </w:r>
      <w:r w:rsidR="00BA2791" w:rsidRPr="005F1C8A">
        <w:t xml:space="preserve"> STA </w:t>
      </w:r>
      <w:r w:rsidR="00571ACD" w:rsidRPr="005F1C8A">
        <w:t xml:space="preserve">with </w:t>
      </w:r>
      <w:r w:rsidR="00E46FAC" w:rsidRPr="005F1C8A">
        <w:t>dot11MACPrivacyActivated is true</w:t>
      </w:r>
      <w:r w:rsidR="0016047C" w:rsidRPr="005F1C8A">
        <w:t xml:space="preserve"> (see 12.2.11)</w:t>
      </w:r>
      <w:r w:rsidR="00BA2791" w:rsidRPr="005F1C8A">
        <w:t>, a</w:t>
      </w:r>
      <w:r w:rsidR="00BA2791">
        <w:t xml:space="preserve"> user may choose to use device ID to identify </w:t>
      </w:r>
      <w:r w:rsidR="00082A1A">
        <w:t xml:space="preserve">the non-AP STA </w:t>
      </w:r>
      <w:r w:rsidR="00BA2791">
        <w:t>to a</w:t>
      </w:r>
      <w:r w:rsidR="0016047C">
        <w:t>n</w:t>
      </w:r>
      <w:r w:rsidR="00BA2791">
        <w:t xml:space="preserve"> AP or network. When device ID is used an AP may provide a device ID to </w:t>
      </w:r>
      <w:r w:rsidR="00A20B50">
        <w:t>a</w:t>
      </w:r>
      <w:r w:rsidR="00BA2791">
        <w:t xml:space="preserve"> non-AP STA during the 4-way handshake. The device ID provided by an AP in an ESS may be used by the non-AP STA to identify itself </w:t>
      </w:r>
      <w:r w:rsidR="00D00EF8">
        <w:t xml:space="preserve">in a subsequent association </w:t>
      </w:r>
      <w:r w:rsidR="00BA2791">
        <w:t>to any AP in the ESS when p</w:t>
      </w:r>
      <w:r w:rsidR="00443CA6">
        <w:t>e</w:t>
      </w:r>
      <w:r w:rsidR="00BA2791">
        <w:t>rforming a 4-way handshake</w:t>
      </w:r>
      <w:r w:rsidR="004625DE">
        <w:t>, when using PASN authentication, or when using FILS authentication</w:t>
      </w:r>
      <w:r w:rsidR="00BA2791">
        <w:t>.</w:t>
      </w:r>
      <w:r w:rsidR="002F1841">
        <w:t xml:space="preserve"> Exchanges of the device ID are protected from third parties.</w:t>
      </w:r>
    </w:p>
    <w:p w14:paraId="0562D43F" w14:textId="77777777" w:rsidR="00D36995" w:rsidRDefault="00D36995" w:rsidP="002F1841"/>
    <w:p w14:paraId="5C764327" w14:textId="1FC89A2E" w:rsidR="004E232D" w:rsidRDefault="004E232D" w:rsidP="002F1841">
      <w:r w:rsidRPr="003C0F73">
        <w:rPr>
          <w:i/>
          <w:iCs/>
          <w:color w:val="FF0000"/>
        </w:rPr>
        <w:t>Needs to be merged with current tex</w:t>
      </w:r>
      <w:r w:rsidR="00427341">
        <w:rPr>
          <w:i/>
          <w:iCs/>
          <w:color w:val="FF0000"/>
        </w:rPr>
        <w:t>t</w:t>
      </w:r>
      <w:r w:rsidR="00ED4C05">
        <w:rPr>
          <w:i/>
          <w:iCs/>
          <w:color w:val="FF0000"/>
        </w:rPr>
        <w:t>,</w:t>
      </w:r>
      <w:r w:rsidR="00427341">
        <w:rPr>
          <w:i/>
          <w:iCs/>
          <w:color w:val="FF0000"/>
        </w:rPr>
        <w:t xml:space="preserve"> coordinate with Mar</w:t>
      </w:r>
      <w:r w:rsidR="00100F40">
        <w:rPr>
          <w:i/>
          <w:iCs/>
          <w:color w:val="FF0000"/>
        </w:rPr>
        <w:t xml:space="preserve">k Hamilton to get the latest </w:t>
      </w:r>
      <w:r w:rsidR="00B72357">
        <w:rPr>
          <w:i/>
          <w:iCs/>
          <w:color w:val="FF0000"/>
        </w:rPr>
        <w:t>text</w:t>
      </w:r>
      <w:r w:rsidR="0023531A">
        <w:rPr>
          <w:i/>
          <w:iCs/>
          <w:color w:val="FF0000"/>
        </w:rPr>
        <w:t>.</w:t>
      </w:r>
      <w:r w:rsidR="001058A6">
        <w:t xml:space="preserve"> </w:t>
      </w:r>
    </w:p>
    <w:p w14:paraId="172A5A03" w14:textId="77777777" w:rsidR="00D36995" w:rsidRDefault="00D36995" w:rsidP="002F1841"/>
    <w:p w14:paraId="017E9377" w14:textId="20056BF4" w:rsidR="00D36995" w:rsidRPr="00B72357" w:rsidRDefault="00D36995" w:rsidP="002F1841">
      <w:pPr>
        <w:rPr>
          <w:b/>
          <w:bCs/>
          <w:strike/>
        </w:rPr>
      </w:pPr>
      <w:r w:rsidRPr="00B72357">
        <w:rPr>
          <w:b/>
          <w:bCs/>
          <w:strike/>
        </w:rPr>
        <w:t>CID 256</w:t>
      </w:r>
    </w:p>
    <w:p w14:paraId="4A510DE4" w14:textId="209C158E" w:rsidR="00D36995" w:rsidRPr="00B72357" w:rsidRDefault="00D36995" w:rsidP="002F1841">
      <w:pPr>
        <w:rPr>
          <w:strike/>
        </w:rPr>
      </w:pPr>
      <w:r w:rsidRPr="00B72357">
        <w:rPr>
          <w:strike/>
        </w:rPr>
        <w:t xml:space="preserve">Append the following sentence as shown on page 30, line </w:t>
      </w:r>
      <w:r w:rsidR="006B7E36" w:rsidRPr="00B72357">
        <w:rPr>
          <w:strike/>
        </w:rPr>
        <w:t>53.</w:t>
      </w:r>
    </w:p>
    <w:p w14:paraId="69D8D323" w14:textId="77777777" w:rsidR="00D36995" w:rsidRPr="00B72357" w:rsidRDefault="00D36995" w:rsidP="002F1841">
      <w:pPr>
        <w:rPr>
          <w:strike/>
        </w:rPr>
      </w:pPr>
    </w:p>
    <w:p w14:paraId="014D4F31" w14:textId="77777777" w:rsidR="006C3BB0" w:rsidRPr="00B72357" w:rsidRDefault="006C3BB0" w:rsidP="006C3BB0">
      <w:pPr>
        <w:autoSpaceDE w:val="0"/>
        <w:autoSpaceDN w:val="0"/>
        <w:adjustRightInd w:val="0"/>
        <w:rPr>
          <w:rFonts w:ascii="TimesNewRoman" w:hAnsi="TimesNewRoman" w:cs="TimesNewRoman"/>
          <w:strike/>
          <w:sz w:val="20"/>
          <w:lang w:val="en-US"/>
        </w:rPr>
      </w:pPr>
      <w:r w:rsidRPr="00B72357">
        <w:rPr>
          <w:rFonts w:ascii="TimesNewRoman" w:hAnsi="TimesNewRoman" w:cs="TimesNewRoman"/>
          <w:strike/>
          <w:sz w:val="20"/>
          <w:lang w:val="en-US"/>
        </w:rPr>
        <w:t>An AP shall send a device ID when required by the procedures described below via the following frames</w:t>
      </w:r>
    </w:p>
    <w:p w14:paraId="0DE3B6C9" w14:textId="77777777" w:rsidR="006C3BB0" w:rsidRPr="00B72357" w:rsidRDefault="006C3BB0" w:rsidP="006C3BB0">
      <w:pPr>
        <w:autoSpaceDE w:val="0"/>
        <w:autoSpaceDN w:val="0"/>
        <w:adjustRightInd w:val="0"/>
        <w:rPr>
          <w:rFonts w:ascii="TimesNewRoman" w:hAnsi="TimesNewRoman" w:cs="TimesNewRoman"/>
          <w:strike/>
          <w:sz w:val="20"/>
          <w:lang w:val="en-US"/>
        </w:rPr>
      </w:pPr>
      <w:r w:rsidRPr="00B72357">
        <w:rPr>
          <w:rFonts w:ascii="TimesNewRoman" w:hAnsi="TimesNewRoman" w:cs="TimesNewRoman"/>
          <w:strike/>
          <w:sz w:val="20"/>
          <w:lang w:val="en-US"/>
        </w:rPr>
        <w:t>(known as “AP Identity frames”):</w:t>
      </w:r>
    </w:p>
    <w:p w14:paraId="73E80865" w14:textId="77777777" w:rsidR="006C3BB0" w:rsidRPr="00B72357" w:rsidRDefault="006C3BB0" w:rsidP="006C3BB0">
      <w:pPr>
        <w:autoSpaceDE w:val="0"/>
        <w:autoSpaceDN w:val="0"/>
        <w:adjustRightInd w:val="0"/>
        <w:ind w:left="720"/>
        <w:rPr>
          <w:rFonts w:ascii="TimesNewRoman" w:hAnsi="TimesNewRoman" w:cs="TimesNewRoman"/>
          <w:strike/>
          <w:sz w:val="20"/>
          <w:lang w:val="en-US"/>
        </w:rPr>
      </w:pPr>
      <w:r w:rsidRPr="00B72357">
        <w:rPr>
          <w:rFonts w:ascii="TimesNewRoman" w:hAnsi="TimesNewRoman" w:cs="TimesNewRoman"/>
          <w:strike/>
          <w:sz w:val="20"/>
          <w:lang w:val="en-US"/>
        </w:rPr>
        <w:t>1) When using PASN authentication in the Device ID element in the second PASN frame.</w:t>
      </w:r>
    </w:p>
    <w:p w14:paraId="27970C0F" w14:textId="77777777" w:rsidR="006C3BB0" w:rsidRPr="00B72357" w:rsidRDefault="006C3BB0" w:rsidP="006C3BB0">
      <w:pPr>
        <w:autoSpaceDE w:val="0"/>
        <w:autoSpaceDN w:val="0"/>
        <w:adjustRightInd w:val="0"/>
        <w:ind w:left="720"/>
        <w:rPr>
          <w:rFonts w:ascii="TimesNewRoman" w:hAnsi="TimesNewRoman" w:cs="TimesNewRoman"/>
          <w:strike/>
          <w:sz w:val="20"/>
          <w:lang w:val="en-US"/>
        </w:rPr>
      </w:pPr>
      <w:r w:rsidRPr="00B72357">
        <w:rPr>
          <w:rFonts w:ascii="TimesNewRoman" w:hAnsi="TimesNewRoman" w:cs="TimesNewRoman"/>
          <w:strike/>
          <w:sz w:val="20"/>
          <w:lang w:val="en-US"/>
        </w:rPr>
        <w:t>2) When using FILS authentication in the Device ID element in the (Re)Association Response frame.</w:t>
      </w:r>
    </w:p>
    <w:p w14:paraId="41907F7A" w14:textId="68B652F8" w:rsidR="00D36995" w:rsidRPr="00B72357" w:rsidRDefault="006C3BB0" w:rsidP="006C3BB0">
      <w:pPr>
        <w:ind w:left="720"/>
        <w:rPr>
          <w:rFonts w:ascii="TimesNewRoman" w:hAnsi="TimesNewRoman" w:cs="TimesNewRoman"/>
          <w:strike/>
          <w:sz w:val="20"/>
          <w:lang w:val="en-US"/>
        </w:rPr>
      </w:pPr>
      <w:r w:rsidRPr="00B72357">
        <w:rPr>
          <w:rFonts w:ascii="TimesNewRoman" w:hAnsi="TimesNewRoman" w:cs="TimesNewRoman"/>
          <w:strike/>
          <w:sz w:val="20"/>
          <w:lang w:val="en-US"/>
        </w:rPr>
        <w:t>3) When not using FILS authentication, in the Device ID KDE in message 3 of the 4 way handshake.</w:t>
      </w:r>
    </w:p>
    <w:p w14:paraId="35CFA983" w14:textId="09D8BDDF" w:rsidR="006C3BB0" w:rsidRPr="00B72357" w:rsidRDefault="009E2B87" w:rsidP="006C3BB0">
      <w:pPr>
        <w:rPr>
          <w:rFonts w:ascii="TimesNewRoman" w:hAnsi="TimesNewRoman" w:cs="TimesNewRoman"/>
          <w:strike/>
          <w:color w:val="FF0000"/>
          <w:sz w:val="20"/>
          <w:u w:val="single"/>
          <w:lang w:val="en-US"/>
        </w:rPr>
      </w:pPr>
      <w:r w:rsidRPr="00B72357">
        <w:rPr>
          <w:rFonts w:ascii="TimesNewRoman" w:hAnsi="TimesNewRoman" w:cs="TimesNewRoman"/>
          <w:strike/>
          <w:color w:val="FF0000"/>
          <w:sz w:val="20"/>
          <w:u w:val="single"/>
          <w:lang w:val="en-US"/>
        </w:rPr>
        <w:t xml:space="preserve">An AP </w:t>
      </w:r>
      <w:r w:rsidR="00462DDD" w:rsidRPr="00B72357">
        <w:rPr>
          <w:rFonts w:ascii="TimesNewRoman" w:hAnsi="TimesNewRoman" w:cs="TimesNewRoman"/>
          <w:strike/>
          <w:color w:val="FF0000"/>
          <w:sz w:val="20"/>
          <w:u w:val="single"/>
          <w:lang w:val="en-US"/>
        </w:rPr>
        <w:t>providing a device ID</w:t>
      </w:r>
      <w:r w:rsidR="004C6D0E" w:rsidRPr="00B72357">
        <w:rPr>
          <w:rFonts w:ascii="TimesNewRoman" w:hAnsi="TimesNewRoman" w:cs="TimesNewRoman"/>
          <w:strike/>
          <w:color w:val="FF0000"/>
          <w:sz w:val="20"/>
          <w:u w:val="single"/>
          <w:lang w:val="en-US"/>
        </w:rPr>
        <w:t xml:space="preserve"> to a </w:t>
      </w:r>
      <w:r w:rsidR="005F0C44" w:rsidRPr="00B72357">
        <w:rPr>
          <w:rFonts w:ascii="TimesNewRoman" w:hAnsi="TimesNewRoman" w:cs="TimesNewRoman"/>
          <w:strike/>
          <w:color w:val="FF0000"/>
          <w:sz w:val="20"/>
          <w:u w:val="single"/>
          <w:lang w:val="en-US"/>
        </w:rPr>
        <w:t>n</w:t>
      </w:r>
      <w:r w:rsidR="004C6D0E" w:rsidRPr="00B72357">
        <w:rPr>
          <w:rFonts w:ascii="TimesNewRoman" w:hAnsi="TimesNewRoman" w:cs="TimesNewRoman"/>
          <w:strike/>
          <w:color w:val="FF0000"/>
          <w:sz w:val="20"/>
          <w:u w:val="single"/>
          <w:lang w:val="en-US"/>
        </w:rPr>
        <w:t>on-AP STA</w:t>
      </w:r>
      <w:r w:rsidR="00462DDD" w:rsidRPr="00B72357">
        <w:rPr>
          <w:rFonts w:ascii="TimesNewRoman" w:hAnsi="TimesNewRoman" w:cs="TimesNewRoman"/>
          <w:strike/>
          <w:color w:val="FF0000"/>
          <w:sz w:val="20"/>
          <w:u w:val="single"/>
          <w:lang w:val="en-US"/>
        </w:rPr>
        <w:t xml:space="preserve"> </w:t>
      </w:r>
      <w:r w:rsidRPr="00B72357">
        <w:rPr>
          <w:rFonts w:ascii="TimesNewRoman" w:hAnsi="TimesNewRoman" w:cs="TimesNewRoman"/>
          <w:strike/>
          <w:color w:val="FF0000"/>
          <w:sz w:val="20"/>
          <w:u w:val="single"/>
          <w:lang w:val="en-US"/>
        </w:rPr>
        <w:t xml:space="preserve">shall </w:t>
      </w:r>
      <w:r w:rsidR="002F1D1D" w:rsidRPr="00B72357">
        <w:rPr>
          <w:rFonts w:ascii="TimesNewRoman" w:hAnsi="TimesNewRoman" w:cs="TimesNewRoman"/>
          <w:strike/>
          <w:color w:val="FF0000"/>
          <w:sz w:val="20"/>
          <w:u w:val="single"/>
          <w:lang w:val="en-US"/>
        </w:rPr>
        <w:t>inform all the APs in</w:t>
      </w:r>
      <w:r w:rsidR="00515BB4" w:rsidRPr="00B72357">
        <w:rPr>
          <w:rFonts w:ascii="TimesNewRoman" w:hAnsi="TimesNewRoman" w:cs="TimesNewRoman"/>
          <w:strike/>
          <w:color w:val="FF0000"/>
          <w:sz w:val="20"/>
          <w:u w:val="single"/>
          <w:lang w:val="en-US"/>
        </w:rPr>
        <w:t xml:space="preserve"> the AP</w:t>
      </w:r>
      <w:r w:rsidR="00D837B3" w:rsidRPr="00B72357">
        <w:rPr>
          <w:rFonts w:ascii="TimesNewRoman" w:hAnsi="TimesNewRoman" w:cs="TimesNewRoman"/>
          <w:strike/>
          <w:color w:val="FF0000"/>
          <w:sz w:val="20"/>
          <w:u w:val="single"/>
          <w:lang w:val="en-US"/>
        </w:rPr>
        <w:t>’</w:t>
      </w:r>
      <w:r w:rsidR="00515BB4" w:rsidRPr="00B72357">
        <w:rPr>
          <w:rFonts w:ascii="TimesNewRoman" w:hAnsi="TimesNewRoman" w:cs="TimesNewRoman"/>
          <w:strike/>
          <w:color w:val="FF0000"/>
          <w:sz w:val="20"/>
          <w:u w:val="single"/>
          <w:lang w:val="en-US"/>
        </w:rPr>
        <w:t>s ESS</w:t>
      </w:r>
      <w:r w:rsidR="00D837B3" w:rsidRPr="00B72357">
        <w:rPr>
          <w:rFonts w:ascii="TimesNewRoman" w:hAnsi="TimesNewRoman" w:cs="TimesNewRoman"/>
          <w:strike/>
          <w:color w:val="FF0000"/>
          <w:sz w:val="20"/>
          <w:u w:val="single"/>
          <w:lang w:val="en-US"/>
        </w:rPr>
        <w:t xml:space="preserve"> </w:t>
      </w:r>
      <w:r w:rsidR="00213179" w:rsidRPr="00B72357">
        <w:rPr>
          <w:rFonts w:ascii="TimesNewRoman" w:hAnsi="TimesNewRoman" w:cs="TimesNewRoman"/>
          <w:strike/>
          <w:color w:val="FF0000"/>
          <w:sz w:val="20"/>
          <w:u w:val="single"/>
          <w:lang w:val="en-US"/>
        </w:rPr>
        <w:t>of the device ID</w:t>
      </w:r>
      <w:r w:rsidR="005F0C44" w:rsidRPr="00B72357">
        <w:rPr>
          <w:rFonts w:ascii="TimesNewRoman" w:hAnsi="TimesNewRoman" w:cs="TimesNewRoman"/>
          <w:strike/>
          <w:color w:val="FF0000"/>
          <w:sz w:val="20"/>
          <w:u w:val="single"/>
          <w:lang w:val="en-US"/>
        </w:rPr>
        <w:t xml:space="preserve"> and the associated </w:t>
      </w:r>
      <w:r w:rsidR="0074121D" w:rsidRPr="00B72357">
        <w:rPr>
          <w:rFonts w:ascii="TimesNewRoman" w:hAnsi="TimesNewRoman" w:cs="TimesNewRoman"/>
          <w:strike/>
          <w:color w:val="FF0000"/>
          <w:sz w:val="20"/>
          <w:u w:val="single"/>
          <w:lang w:val="en-US"/>
        </w:rPr>
        <w:t>shared identity state of the non-AP STA</w:t>
      </w:r>
      <w:r w:rsidR="00213179" w:rsidRPr="00B72357">
        <w:rPr>
          <w:rFonts w:ascii="TimesNewRoman" w:hAnsi="TimesNewRoman" w:cs="TimesNewRoman"/>
          <w:strike/>
          <w:color w:val="FF0000"/>
          <w:sz w:val="20"/>
          <w:u w:val="single"/>
          <w:lang w:val="en-US"/>
        </w:rPr>
        <w:t>.</w:t>
      </w:r>
      <w:r w:rsidR="00515BB4" w:rsidRPr="00B72357">
        <w:rPr>
          <w:rFonts w:ascii="TimesNewRoman" w:hAnsi="TimesNewRoman" w:cs="TimesNewRoman"/>
          <w:strike/>
          <w:color w:val="FF0000"/>
          <w:sz w:val="20"/>
          <w:u w:val="single"/>
          <w:lang w:val="en-US"/>
        </w:rPr>
        <w:t xml:space="preserve"> </w:t>
      </w:r>
      <w:r w:rsidR="002F1D1D" w:rsidRPr="00B72357">
        <w:rPr>
          <w:rFonts w:ascii="TimesNewRoman" w:hAnsi="TimesNewRoman" w:cs="TimesNewRoman"/>
          <w:strike/>
          <w:color w:val="FF0000"/>
          <w:sz w:val="20"/>
          <w:u w:val="single"/>
          <w:lang w:val="en-US"/>
        </w:rPr>
        <w:t xml:space="preserve"> </w:t>
      </w:r>
    </w:p>
    <w:p w14:paraId="5F0DC7A1" w14:textId="77777777" w:rsidR="006C3BB0" w:rsidRDefault="006C3BB0" w:rsidP="006C3BB0">
      <w:pPr>
        <w:ind w:left="720"/>
      </w:pPr>
    </w:p>
    <w:p w14:paraId="1A2E55F5" w14:textId="4ECBF4E3" w:rsidR="00CA09B2" w:rsidRDefault="00CA09B2" w:rsidP="002F1841">
      <w:pPr>
        <w:rPr>
          <w:b/>
          <w:sz w:val="24"/>
        </w:rPr>
      </w:pPr>
      <w:r w:rsidRPr="00D36995">
        <w:br w:type="page"/>
      </w:r>
      <w:r>
        <w:rPr>
          <w:b/>
          <w:sz w:val="24"/>
        </w:rPr>
        <w:lastRenderedPageBreak/>
        <w:t>References:</w:t>
      </w:r>
    </w:p>
    <w:p w14:paraId="7EA447F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EACC" w14:textId="77777777" w:rsidR="00097349" w:rsidRDefault="00097349">
      <w:r>
        <w:separator/>
      </w:r>
    </w:p>
  </w:endnote>
  <w:endnote w:type="continuationSeparator" w:id="0">
    <w:p w14:paraId="523D4F25" w14:textId="77777777" w:rsidR="00097349" w:rsidRDefault="0009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8BC6" w14:textId="34CEBE28" w:rsidR="0029020B" w:rsidRDefault="00ED4C05">
    <w:pPr>
      <w:pStyle w:val="Footer"/>
      <w:tabs>
        <w:tab w:val="clear" w:pos="6480"/>
        <w:tab w:val="center" w:pos="4680"/>
        <w:tab w:val="right" w:pos="9360"/>
      </w:tabs>
    </w:pPr>
    <w:r>
      <w:fldChar w:fldCharType="begin"/>
    </w:r>
    <w:r>
      <w:instrText xml:space="preserve"> SUBJECT  \* MERGEFORMAT </w:instrText>
    </w:r>
    <w:r>
      <w:fldChar w:fldCharType="separate"/>
    </w:r>
    <w:r w:rsidR="00AF6CC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35413">
      <w:t>Joseph Levy (InterDigital)</w:t>
    </w:r>
    <w:r>
      <w:fldChar w:fldCharType="end"/>
    </w:r>
  </w:p>
  <w:p w14:paraId="5DF6FB8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9244" w14:textId="77777777" w:rsidR="00097349" w:rsidRDefault="00097349">
      <w:r>
        <w:separator/>
      </w:r>
    </w:p>
  </w:footnote>
  <w:footnote w:type="continuationSeparator" w:id="0">
    <w:p w14:paraId="5745F14C" w14:textId="77777777" w:rsidR="00097349" w:rsidRDefault="0009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317D" w14:textId="6CC630C8" w:rsidR="0029020B" w:rsidRDefault="00ED4C05">
    <w:pPr>
      <w:pStyle w:val="Header"/>
      <w:tabs>
        <w:tab w:val="clear" w:pos="6480"/>
        <w:tab w:val="center" w:pos="4680"/>
        <w:tab w:val="right" w:pos="9360"/>
      </w:tabs>
    </w:pPr>
    <w:r>
      <w:fldChar w:fldCharType="begin"/>
    </w:r>
    <w:r>
      <w:instrText xml:space="preserve"> KEYWORDS  \* MERGEFORMAT </w:instrText>
    </w:r>
    <w:r>
      <w:fldChar w:fldCharType="separate"/>
    </w:r>
    <w:r w:rsidR="00D35413">
      <w:t>November 2023</w:t>
    </w:r>
    <w:r>
      <w:fldChar w:fldCharType="end"/>
    </w:r>
    <w:r w:rsidR="0029020B">
      <w:tab/>
    </w:r>
    <w:r w:rsidR="0029020B">
      <w:tab/>
    </w:r>
    <w:r>
      <w:fldChar w:fldCharType="begin"/>
    </w:r>
    <w:r>
      <w:instrText xml:space="preserve"> TITLE  \* MERGEFORMAT </w:instrText>
    </w:r>
    <w:r>
      <w:fldChar w:fldCharType="separate"/>
    </w:r>
    <w:r w:rsidR="00C91A48">
      <w:t>doc.: IEEE 802.11-23/2018r1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CC3"/>
    <w:rsid w:val="0002180B"/>
    <w:rsid w:val="00035CD9"/>
    <w:rsid w:val="00036363"/>
    <w:rsid w:val="00041A7C"/>
    <w:rsid w:val="00082A1A"/>
    <w:rsid w:val="00097349"/>
    <w:rsid w:val="000A03FB"/>
    <w:rsid w:val="00100F40"/>
    <w:rsid w:val="001058A6"/>
    <w:rsid w:val="0016047C"/>
    <w:rsid w:val="001723A2"/>
    <w:rsid w:val="00172AB6"/>
    <w:rsid w:val="001B2B59"/>
    <w:rsid w:val="001C5001"/>
    <w:rsid w:val="001D723B"/>
    <w:rsid w:val="00213179"/>
    <w:rsid w:val="0023531A"/>
    <w:rsid w:val="002401D4"/>
    <w:rsid w:val="0029020B"/>
    <w:rsid w:val="002D0B05"/>
    <w:rsid w:val="002D44BE"/>
    <w:rsid w:val="002F1841"/>
    <w:rsid w:val="002F1D1D"/>
    <w:rsid w:val="00313F11"/>
    <w:rsid w:val="00336F07"/>
    <w:rsid w:val="003C0F73"/>
    <w:rsid w:val="003D4858"/>
    <w:rsid w:val="00426754"/>
    <w:rsid w:val="00427341"/>
    <w:rsid w:val="004307A0"/>
    <w:rsid w:val="00442037"/>
    <w:rsid w:val="00442833"/>
    <w:rsid w:val="00443CA6"/>
    <w:rsid w:val="004625DE"/>
    <w:rsid w:val="00462DDD"/>
    <w:rsid w:val="00470699"/>
    <w:rsid w:val="00483FC1"/>
    <w:rsid w:val="004A31A3"/>
    <w:rsid w:val="004B064B"/>
    <w:rsid w:val="004B15E5"/>
    <w:rsid w:val="004C6D0E"/>
    <w:rsid w:val="004E232D"/>
    <w:rsid w:val="00515BB4"/>
    <w:rsid w:val="00571ACD"/>
    <w:rsid w:val="005B11A0"/>
    <w:rsid w:val="005F0C44"/>
    <w:rsid w:val="005F1C8A"/>
    <w:rsid w:val="006236AB"/>
    <w:rsid w:val="0062440B"/>
    <w:rsid w:val="0068476B"/>
    <w:rsid w:val="006B7E36"/>
    <w:rsid w:val="006C0727"/>
    <w:rsid w:val="006C3BB0"/>
    <w:rsid w:val="006D473F"/>
    <w:rsid w:val="006E145F"/>
    <w:rsid w:val="0071590E"/>
    <w:rsid w:val="0074121D"/>
    <w:rsid w:val="007559B9"/>
    <w:rsid w:val="00770572"/>
    <w:rsid w:val="007734E6"/>
    <w:rsid w:val="007B3FA9"/>
    <w:rsid w:val="007F187E"/>
    <w:rsid w:val="008D7F1D"/>
    <w:rsid w:val="008E1D78"/>
    <w:rsid w:val="009332EB"/>
    <w:rsid w:val="009779E3"/>
    <w:rsid w:val="009C05B7"/>
    <w:rsid w:val="009E2B87"/>
    <w:rsid w:val="009E548A"/>
    <w:rsid w:val="009F2FBC"/>
    <w:rsid w:val="00A20B50"/>
    <w:rsid w:val="00A31B69"/>
    <w:rsid w:val="00A41D03"/>
    <w:rsid w:val="00A52198"/>
    <w:rsid w:val="00A96FC2"/>
    <w:rsid w:val="00AA427C"/>
    <w:rsid w:val="00AA6C7B"/>
    <w:rsid w:val="00AE44AA"/>
    <w:rsid w:val="00AF6CC3"/>
    <w:rsid w:val="00B72357"/>
    <w:rsid w:val="00BA2791"/>
    <w:rsid w:val="00BE68C2"/>
    <w:rsid w:val="00C25EC0"/>
    <w:rsid w:val="00C72DCE"/>
    <w:rsid w:val="00C91A48"/>
    <w:rsid w:val="00CA09B2"/>
    <w:rsid w:val="00CC7F28"/>
    <w:rsid w:val="00D00EF8"/>
    <w:rsid w:val="00D076E8"/>
    <w:rsid w:val="00D205CE"/>
    <w:rsid w:val="00D35413"/>
    <w:rsid w:val="00D36995"/>
    <w:rsid w:val="00D41413"/>
    <w:rsid w:val="00D837B3"/>
    <w:rsid w:val="00D876A3"/>
    <w:rsid w:val="00DC5A7B"/>
    <w:rsid w:val="00DD0FF3"/>
    <w:rsid w:val="00E46FAC"/>
    <w:rsid w:val="00E61557"/>
    <w:rsid w:val="00ED2E9F"/>
    <w:rsid w:val="00ED4C05"/>
    <w:rsid w:val="00F1643E"/>
    <w:rsid w:val="00F3668A"/>
    <w:rsid w:val="00FA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8BFD14"/>
  <w15:chartTrackingRefBased/>
  <w15:docId w15:val="{833CC9E9-C5B7-419B-AE12-CFCE97A1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us.mimecast.com/s/nh_tCG6N7ncJBym9CKZDKD?domain=12.7.6.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134</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802.11-23/2018r0</vt:lpstr>
    </vt:vector>
  </TitlesOfParts>
  <Company>Some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802.11-23/2018r1</dc:title>
  <dc:subject>Submission</dc:subject>
  <dc:creator>Joseph Levy</dc:creator>
  <cp:keywords>November 2023</cp:keywords>
  <dc:description>Joseph Levy (InterDigital)</dc:description>
  <cp:lastModifiedBy>Joseph Levy</cp:lastModifiedBy>
  <cp:revision>32</cp:revision>
  <cp:lastPrinted>1900-01-01T05:00:00Z</cp:lastPrinted>
  <dcterms:created xsi:type="dcterms:W3CDTF">2023-11-15T21:37:00Z</dcterms:created>
  <dcterms:modified xsi:type="dcterms:W3CDTF">2023-11-16T00:40:00Z</dcterms:modified>
</cp:coreProperties>
</file>