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A795D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124"/>
        <w:gridCol w:w="1134"/>
        <w:gridCol w:w="2918"/>
      </w:tblGrid>
      <w:tr w:rsidR="00CA09B2" w14:paraId="2FD8228E" w14:textId="77777777" w:rsidTr="00D3127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EEA25F" w14:textId="6B8CF213" w:rsidR="00CA09B2" w:rsidRDefault="00D31271">
            <w:pPr>
              <w:pStyle w:val="T2"/>
            </w:pPr>
            <w:r w:rsidRPr="00D31271">
              <w:t>LB274 CR for CID113</w:t>
            </w:r>
          </w:p>
        </w:tc>
      </w:tr>
      <w:tr w:rsidR="00CA09B2" w14:paraId="0444B828" w14:textId="77777777" w:rsidTr="00D3127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1B267CC" w14:textId="7C8ACD4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31271">
              <w:rPr>
                <w:b w:val="0"/>
                <w:sz w:val="20"/>
              </w:rPr>
              <w:t>2023</w:t>
            </w:r>
            <w:r>
              <w:rPr>
                <w:b w:val="0"/>
                <w:sz w:val="20"/>
              </w:rPr>
              <w:t>-</w:t>
            </w:r>
            <w:r w:rsidR="00EB0B21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>-</w:t>
            </w:r>
            <w:r w:rsidR="00EB0B21">
              <w:rPr>
                <w:b w:val="0"/>
                <w:sz w:val="20"/>
              </w:rPr>
              <w:t>11</w:t>
            </w:r>
          </w:p>
        </w:tc>
      </w:tr>
      <w:tr w:rsidR="00CA09B2" w14:paraId="15D3B79B" w14:textId="77777777" w:rsidTr="00D3127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98F1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D0ECC15" w14:textId="77777777" w:rsidTr="00D31271">
        <w:trPr>
          <w:jc w:val="center"/>
        </w:trPr>
        <w:tc>
          <w:tcPr>
            <w:tcW w:w="1336" w:type="dxa"/>
            <w:vAlign w:val="center"/>
          </w:tcPr>
          <w:p w14:paraId="7637830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AA9CB6D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24" w:type="dxa"/>
            <w:vAlign w:val="center"/>
          </w:tcPr>
          <w:p w14:paraId="6EEDFD6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34" w:type="dxa"/>
            <w:vAlign w:val="center"/>
          </w:tcPr>
          <w:p w14:paraId="3B1FF67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18" w:type="dxa"/>
            <w:vAlign w:val="center"/>
          </w:tcPr>
          <w:p w14:paraId="54402D1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A855A4B" w14:textId="77777777" w:rsidTr="00D31271">
        <w:trPr>
          <w:jc w:val="center"/>
        </w:trPr>
        <w:tc>
          <w:tcPr>
            <w:tcW w:w="1336" w:type="dxa"/>
            <w:vAlign w:val="center"/>
          </w:tcPr>
          <w:p w14:paraId="7BB81DB6" w14:textId="039991C5" w:rsidR="00CA09B2" w:rsidRDefault="00D3127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O</w:t>
            </w:r>
            <w:r>
              <w:rPr>
                <w:b w:val="0"/>
                <w:sz w:val="20"/>
              </w:rPr>
              <w:t>kan Mutgan</w:t>
            </w:r>
          </w:p>
        </w:tc>
        <w:tc>
          <w:tcPr>
            <w:tcW w:w="2064" w:type="dxa"/>
            <w:vAlign w:val="center"/>
          </w:tcPr>
          <w:p w14:paraId="6158D862" w14:textId="192658C7" w:rsidR="00CA09B2" w:rsidRDefault="00D31271" w:rsidP="00D3127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N</w:t>
            </w:r>
            <w:r>
              <w:rPr>
                <w:b w:val="0"/>
                <w:sz w:val="20"/>
              </w:rPr>
              <w:t>okia</w:t>
            </w:r>
          </w:p>
        </w:tc>
        <w:tc>
          <w:tcPr>
            <w:tcW w:w="2124" w:type="dxa"/>
            <w:vAlign w:val="center"/>
          </w:tcPr>
          <w:p w14:paraId="28721ED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D14EB0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18" w:type="dxa"/>
            <w:vAlign w:val="center"/>
          </w:tcPr>
          <w:p w14:paraId="668940BC" w14:textId="6DF5C28C" w:rsidR="00CA09B2" w:rsidRDefault="00D31271" w:rsidP="00D3127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okan.mutgan@nokia-sbell.com</w:t>
            </w:r>
          </w:p>
        </w:tc>
      </w:tr>
      <w:tr w:rsidR="00CA09B2" w14:paraId="54D03B36" w14:textId="77777777" w:rsidTr="00D31271">
        <w:trPr>
          <w:jc w:val="center"/>
        </w:trPr>
        <w:tc>
          <w:tcPr>
            <w:tcW w:w="1336" w:type="dxa"/>
            <w:vAlign w:val="center"/>
          </w:tcPr>
          <w:p w14:paraId="28E5BB9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05AB9F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24" w:type="dxa"/>
            <w:vAlign w:val="center"/>
          </w:tcPr>
          <w:p w14:paraId="039C38D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B3CF48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18" w:type="dxa"/>
            <w:vAlign w:val="center"/>
          </w:tcPr>
          <w:p w14:paraId="0C7DE53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37C6F97" w14:textId="645F8A73" w:rsidR="00CA09B2" w:rsidRDefault="00470CBC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3964BE6" wp14:editId="6D83625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B8363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96EA154" w14:textId="47C1ACC5" w:rsidR="00D31271" w:rsidRDefault="00D31271" w:rsidP="00D31271">
                            <w:pPr>
                              <w:jc w:val="both"/>
                            </w:pPr>
                            <w:r>
                              <w:t>This document proposes resolution and discussion for CID113 on 802.11bh D1.0:</w:t>
                            </w:r>
                          </w:p>
                          <w:p w14:paraId="520C6347" w14:textId="7CCAD9DD" w:rsidR="0029020B" w:rsidRDefault="0029020B" w:rsidP="00D3127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964BE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7D9B8363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96EA154" w14:textId="47C1ACC5" w:rsidR="00D31271" w:rsidRDefault="00D31271" w:rsidP="00D31271">
                      <w:pPr>
                        <w:jc w:val="both"/>
                      </w:pPr>
                      <w:r>
                        <w:t>This document proposes resolution and discussion for CID113 on 802.11bh D1.0:</w:t>
                      </w:r>
                    </w:p>
                    <w:p w14:paraId="520C6347" w14:textId="7CCAD9DD" w:rsidR="0029020B" w:rsidRDefault="0029020B" w:rsidP="00D3127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AAA8045" w14:textId="4B363344" w:rsidR="00CA09B2" w:rsidRDefault="00CA09B2" w:rsidP="00D31271">
      <w:pPr>
        <w:rPr>
          <w:b/>
          <w:sz w:val="24"/>
        </w:rPr>
      </w:pPr>
      <w:r>
        <w:br w:type="page"/>
      </w:r>
    </w:p>
    <w:p w14:paraId="5A07AD75" w14:textId="77777777" w:rsidR="00CA09B2" w:rsidRDefault="00CA09B2"/>
    <w:p w14:paraId="7B71F107" w14:textId="5E779134" w:rsidR="00D31271" w:rsidRPr="00D31271" w:rsidRDefault="00D31271">
      <w:pPr>
        <w:rPr>
          <w:b/>
          <w:bCs/>
          <w:u w:val="single"/>
        </w:rPr>
      </w:pPr>
      <w:r w:rsidRPr="00D31271">
        <w:rPr>
          <w:rFonts w:hint="eastAsia"/>
          <w:b/>
          <w:bCs/>
          <w:u w:val="single"/>
        </w:rPr>
        <w:t>D</w:t>
      </w:r>
      <w:r w:rsidRPr="00D31271">
        <w:rPr>
          <w:b/>
          <w:bCs/>
          <w:u w:val="single"/>
        </w:rPr>
        <w:t>iscussion</w:t>
      </w:r>
    </w:p>
    <w:p w14:paraId="2604C10B" w14:textId="77777777" w:rsidR="00D31271" w:rsidRDefault="00D312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"/>
        <w:gridCol w:w="708"/>
        <w:gridCol w:w="620"/>
        <w:gridCol w:w="3351"/>
        <w:gridCol w:w="2415"/>
        <w:gridCol w:w="1553"/>
      </w:tblGrid>
      <w:tr w:rsidR="00D31271" w14:paraId="15B15EF3" w14:textId="77777777" w:rsidTr="00D45082">
        <w:tc>
          <w:tcPr>
            <w:tcW w:w="703" w:type="dxa"/>
          </w:tcPr>
          <w:p w14:paraId="4B96CA00" w14:textId="1ABD654A" w:rsidR="00D31271" w:rsidRDefault="00D31271">
            <w:r>
              <w:rPr>
                <w:rFonts w:hint="eastAsia"/>
              </w:rPr>
              <w:t>C</w:t>
            </w:r>
            <w:r>
              <w:t>ID</w:t>
            </w:r>
          </w:p>
        </w:tc>
        <w:tc>
          <w:tcPr>
            <w:tcW w:w="708" w:type="dxa"/>
          </w:tcPr>
          <w:p w14:paraId="72D04C52" w14:textId="5F7D2D99" w:rsidR="00D31271" w:rsidRDefault="00D31271">
            <w:r>
              <w:rPr>
                <w:rFonts w:hint="eastAsia"/>
              </w:rPr>
              <w:t>P</w:t>
            </w:r>
            <w:r>
              <w:t xml:space="preserve">age </w:t>
            </w:r>
          </w:p>
        </w:tc>
        <w:tc>
          <w:tcPr>
            <w:tcW w:w="620" w:type="dxa"/>
          </w:tcPr>
          <w:p w14:paraId="3C0CDC54" w14:textId="69432095" w:rsidR="00D31271" w:rsidRDefault="00D31271">
            <w:r>
              <w:rPr>
                <w:rFonts w:hint="eastAsia"/>
              </w:rPr>
              <w:t>L</w:t>
            </w:r>
            <w:r>
              <w:t>ine</w:t>
            </w:r>
          </w:p>
        </w:tc>
        <w:tc>
          <w:tcPr>
            <w:tcW w:w="3351" w:type="dxa"/>
          </w:tcPr>
          <w:p w14:paraId="546D43C7" w14:textId="75D9E830" w:rsidR="00D31271" w:rsidRDefault="00D31271">
            <w:r>
              <w:rPr>
                <w:rFonts w:hint="eastAsia"/>
              </w:rPr>
              <w:t>C</w:t>
            </w:r>
            <w:r>
              <w:t>omment</w:t>
            </w:r>
          </w:p>
        </w:tc>
        <w:tc>
          <w:tcPr>
            <w:tcW w:w="2415" w:type="dxa"/>
          </w:tcPr>
          <w:p w14:paraId="7ECE0B25" w14:textId="4ED177DE" w:rsidR="00D31271" w:rsidRDefault="00D31271">
            <w:r>
              <w:rPr>
                <w:rFonts w:hint="eastAsia"/>
              </w:rPr>
              <w:t>P</w:t>
            </w:r>
            <w:r>
              <w:t>roposed Change</w:t>
            </w:r>
          </w:p>
        </w:tc>
        <w:tc>
          <w:tcPr>
            <w:tcW w:w="1553" w:type="dxa"/>
          </w:tcPr>
          <w:p w14:paraId="418E9330" w14:textId="37932F72" w:rsidR="00D31271" w:rsidRDefault="00D31271">
            <w:r>
              <w:rPr>
                <w:rFonts w:hint="eastAsia"/>
              </w:rPr>
              <w:t>R</w:t>
            </w:r>
            <w:r>
              <w:t>esolution</w:t>
            </w:r>
          </w:p>
        </w:tc>
      </w:tr>
      <w:tr w:rsidR="00D31271" w14:paraId="1DA9B460" w14:textId="77777777" w:rsidTr="00D45082">
        <w:tc>
          <w:tcPr>
            <w:tcW w:w="703" w:type="dxa"/>
          </w:tcPr>
          <w:p w14:paraId="40763025" w14:textId="487A2D73" w:rsidR="00D31271" w:rsidRDefault="00D45082">
            <w:r>
              <w:rPr>
                <w:rFonts w:hint="eastAsia"/>
              </w:rPr>
              <w:t>1</w:t>
            </w:r>
            <w:r>
              <w:t>13</w:t>
            </w:r>
          </w:p>
        </w:tc>
        <w:tc>
          <w:tcPr>
            <w:tcW w:w="708" w:type="dxa"/>
          </w:tcPr>
          <w:p w14:paraId="1121D31C" w14:textId="73A2F32B" w:rsidR="00D31271" w:rsidRDefault="00D45082">
            <w:r>
              <w:rPr>
                <w:rFonts w:hint="eastAsia"/>
              </w:rPr>
              <w:t>3</w:t>
            </w:r>
            <w:r>
              <w:t>3</w:t>
            </w:r>
          </w:p>
        </w:tc>
        <w:tc>
          <w:tcPr>
            <w:tcW w:w="620" w:type="dxa"/>
          </w:tcPr>
          <w:p w14:paraId="59ACA094" w14:textId="3A5C36C5" w:rsidR="00D31271" w:rsidRDefault="00D45082">
            <w:r>
              <w:rPr>
                <w:rFonts w:hint="eastAsia"/>
              </w:rPr>
              <w:t>3</w:t>
            </w:r>
            <w:r>
              <w:t>7</w:t>
            </w:r>
          </w:p>
        </w:tc>
        <w:tc>
          <w:tcPr>
            <w:tcW w:w="3351" w:type="dxa"/>
          </w:tcPr>
          <w:p w14:paraId="4E992B93" w14:textId="461D778D" w:rsidR="00D31271" w:rsidRDefault="00D45082">
            <w:r w:rsidRPr="00D45082">
              <w:t>for IRM in PASN, AP does not send any IRM IE (or any way) to inform non-AP STA about the identification result (IRM success/fail)</w:t>
            </w:r>
          </w:p>
        </w:tc>
        <w:tc>
          <w:tcPr>
            <w:tcW w:w="2415" w:type="dxa"/>
          </w:tcPr>
          <w:p w14:paraId="65299020" w14:textId="2F36CC4B" w:rsidR="00D31271" w:rsidRDefault="00D45082">
            <w:r w:rsidRPr="00D45082">
              <w:t>Add a mechanism for IRM in PASN to inform non-AP STA about the identification result (IRM success/fail)</w:t>
            </w:r>
          </w:p>
        </w:tc>
        <w:tc>
          <w:tcPr>
            <w:tcW w:w="1553" w:type="dxa"/>
          </w:tcPr>
          <w:p w14:paraId="068B00C8" w14:textId="6AD0CB35" w:rsidR="00D31271" w:rsidRDefault="00D45082">
            <w:r w:rsidRPr="00D45082">
              <w:rPr>
                <w:rFonts w:hint="eastAsia"/>
                <w:highlight w:val="green"/>
              </w:rPr>
              <w:t>R</w:t>
            </w:r>
            <w:r w:rsidRPr="00D45082">
              <w:rPr>
                <w:highlight w:val="green"/>
              </w:rPr>
              <w:t>EVISED</w:t>
            </w:r>
          </w:p>
        </w:tc>
      </w:tr>
    </w:tbl>
    <w:p w14:paraId="79220FD3" w14:textId="77777777" w:rsidR="00D31271" w:rsidRDefault="00D31271"/>
    <w:p w14:paraId="009D7FC5" w14:textId="1A8F7F3E" w:rsidR="0049429D" w:rsidRDefault="0049429D" w:rsidP="00A119A4">
      <w:pPr>
        <w:jc w:val="both"/>
      </w:pPr>
      <w:r>
        <w:t>IRM is defined for 1- FILS Authentication, 2- PASN Authentication, 3- Other Authentication (non-FILS, non-PASN).</w:t>
      </w:r>
    </w:p>
    <w:p w14:paraId="088014B9" w14:textId="3224D6E7" w:rsidR="00D31271" w:rsidRDefault="00A119A4" w:rsidP="00A119A4">
      <w:pPr>
        <w:jc w:val="both"/>
      </w:pPr>
      <w:r>
        <w:t xml:space="preserve">IRM’s </w:t>
      </w:r>
      <w:r w:rsidR="00D45082">
        <w:rPr>
          <w:rFonts w:hint="eastAsia"/>
        </w:rPr>
        <w:t>I</w:t>
      </w:r>
      <w:r w:rsidR="00D45082">
        <w:t xml:space="preserve">dentification result (success/fail) is defined for </w:t>
      </w:r>
      <w:r w:rsidR="0049429D">
        <w:t xml:space="preserve">1- </w:t>
      </w:r>
      <w:r w:rsidR="00D45082">
        <w:t xml:space="preserve">FILS and </w:t>
      </w:r>
      <w:r w:rsidR="0049429D">
        <w:t xml:space="preserve">3- Other Authentication </w:t>
      </w:r>
      <w:r>
        <w:t>(non-FILS, non-PASN):</w:t>
      </w:r>
    </w:p>
    <w:p w14:paraId="40E5BE65" w14:textId="4E984468" w:rsidR="0049429D" w:rsidRDefault="00A119A4" w:rsidP="00A119A4">
      <w:pPr>
        <w:jc w:val="both"/>
      </w:pPr>
      <w:r>
        <w:t>“</w:t>
      </w:r>
      <w:r w:rsidR="0049429D">
        <w:t>When a non-AP STA that advertises support for IRM associates to an AP that advertises support for IRM, the</w:t>
      </w:r>
      <w:r>
        <w:t xml:space="preserve"> </w:t>
      </w:r>
      <w:r w:rsidR="0049429D">
        <w:t xml:space="preserve">AP shall include an IRM KDE in message 3 of the 4-way handshake or, when using FILS </w:t>
      </w:r>
      <w:r>
        <w:t>a</w:t>
      </w:r>
      <w:r w:rsidR="0049429D">
        <w:t>uthentication,</w:t>
      </w:r>
      <w:r>
        <w:t xml:space="preserve"> </w:t>
      </w:r>
      <w:r w:rsidR="0049429D">
        <w:t>including an IRM element in the Association Response frame. If the AP recognizes the IRM MAC address,</w:t>
      </w:r>
      <w:r>
        <w:t xml:space="preserve"> </w:t>
      </w:r>
      <w:r w:rsidR="0049429D">
        <w:t>the IRM Status field of the IRM KDE or IRM element is set to 1 and the IRM field is reserved. If the AP does</w:t>
      </w:r>
      <w:r>
        <w:t xml:space="preserve"> </w:t>
      </w:r>
      <w:r w:rsidR="0049429D">
        <w:t>not recognize the IRM MAC address, the IRM Status field of the IRM KDE or IRM element is set to 0 and the</w:t>
      </w:r>
      <w:r>
        <w:t xml:space="preserve"> </w:t>
      </w:r>
      <w:r w:rsidR="0049429D">
        <w:t>IRM field is reserved. The non-AP STA, on receipt of an IRM Status field of value 1 may either continue to</w:t>
      </w:r>
      <w:r>
        <w:t xml:space="preserve"> </w:t>
      </w:r>
      <w:r w:rsidR="0049429D">
        <w:t>associate to the AP or disassociate.</w:t>
      </w:r>
      <w:r>
        <w:t>”</w:t>
      </w:r>
    </w:p>
    <w:p w14:paraId="0721EE8B" w14:textId="77777777" w:rsidR="00A119A4" w:rsidRDefault="00A119A4" w:rsidP="0049429D"/>
    <w:p w14:paraId="196A89C1" w14:textId="1D212CAC" w:rsidR="00A119A4" w:rsidRDefault="00A119A4" w:rsidP="0049429D">
      <w:r>
        <w:t xml:space="preserve">IRM’s </w:t>
      </w:r>
      <w:r>
        <w:rPr>
          <w:rFonts w:hint="eastAsia"/>
        </w:rPr>
        <w:t>I</w:t>
      </w:r>
      <w:r>
        <w:t>dentification result (success/fail) should be defined for PASN.</w:t>
      </w:r>
    </w:p>
    <w:p w14:paraId="28EC4952" w14:textId="77777777" w:rsidR="00A119A4" w:rsidRDefault="00A119A4" w:rsidP="0049429D"/>
    <w:p w14:paraId="5C5989A7" w14:textId="77777777" w:rsidR="00D45082" w:rsidRDefault="00D45082"/>
    <w:p w14:paraId="6E561403" w14:textId="25C59FC2" w:rsidR="00D31271" w:rsidRDefault="00D31271">
      <w:pPr>
        <w:rPr>
          <w:b/>
          <w:bCs/>
          <w:u w:val="single"/>
        </w:rPr>
      </w:pPr>
      <w:r w:rsidRPr="00D31271">
        <w:rPr>
          <w:rFonts w:hint="eastAsia"/>
          <w:b/>
          <w:bCs/>
          <w:u w:val="single"/>
        </w:rPr>
        <w:t>P</w:t>
      </w:r>
      <w:r w:rsidRPr="00D31271">
        <w:rPr>
          <w:b/>
          <w:bCs/>
          <w:u w:val="single"/>
        </w:rPr>
        <w:t>roposed Changes</w:t>
      </w:r>
    </w:p>
    <w:p w14:paraId="403F32C2" w14:textId="0DEDCA6E" w:rsidR="00295A29" w:rsidRPr="00295A29" w:rsidRDefault="00295A29">
      <w:pPr>
        <w:rPr>
          <w:i/>
          <w:iCs/>
        </w:rPr>
      </w:pPr>
      <w:r w:rsidRPr="00295A29">
        <w:rPr>
          <w:i/>
          <w:iCs/>
          <w:highlight w:val="yellow"/>
        </w:rPr>
        <w:t>Modify the following sentence in 12.2.11.2 Identifiable Random MAC address (IRM) operation in 802.11bh D1.0</w:t>
      </w:r>
      <w:r>
        <w:rPr>
          <w:i/>
          <w:iCs/>
        </w:rPr>
        <w:t>:</w:t>
      </w:r>
    </w:p>
    <w:p w14:paraId="40284EC1" w14:textId="77777777" w:rsidR="00A119A4" w:rsidRDefault="00A119A4">
      <w:pPr>
        <w:rPr>
          <w:b/>
          <w:bCs/>
          <w:u w:val="single"/>
        </w:rPr>
      </w:pPr>
    </w:p>
    <w:p w14:paraId="1ACDAF0E" w14:textId="3C975EA8" w:rsidR="00A119A4" w:rsidRDefault="00A119A4" w:rsidP="00A119A4">
      <w:pPr>
        <w:jc w:val="both"/>
      </w:pPr>
      <w:r>
        <w:t>“When a non-AP STA that advertises support for IRM associates to an AP that advertises support for IRM, the AP shall include an IRM KDE in message 3 of the 4-way handshake or, when using FILS authentication, including an IRM element in the Association Response frame</w:t>
      </w:r>
      <w:r w:rsidR="00295A29">
        <w:t xml:space="preserve"> </w:t>
      </w:r>
      <w:r w:rsidR="00295A29" w:rsidRPr="00295A29">
        <w:rPr>
          <w:color w:val="FF0000"/>
        </w:rPr>
        <w:t>or, when using PASN authentication, including an IRM element in the second PASN frame</w:t>
      </w:r>
      <w:r>
        <w:t>. If the AP recognizes the IRM MAC address, the IRM Status field of the IRM KDE or IRM element is set to 1 and the IRM field is reserved. If the AP does not recognize the IRM MAC address, the IRM Status field of the IRM KDE or IRM element is set to 0 and the IRM field is reserved. The non-AP STA, on receipt of an IRM Status field of value 1 may either continue to associate to the AP or disassociate.”</w:t>
      </w:r>
    </w:p>
    <w:p w14:paraId="01865DEB" w14:textId="77777777" w:rsidR="00A119A4" w:rsidRPr="00A119A4" w:rsidRDefault="00A119A4">
      <w:pPr>
        <w:rPr>
          <w:b/>
          <w:bCs/>
          <w:u w:val="single"/>
        </w:rPr>
      </w:pPr>
    </w:p>
    <w:sectPr w:rsidR="00A119A4" w:rsidRPr="00A119A4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DE0F7" w14:textId="77777777" w:rsidR="00F065F7" w:rsidRDefault="00F065F7">
      <w:r>
        <w:separator/>
      </w:r>
    </w:p>
  </w:endnote>
  <w:endnote w:type="continuationSeparator" w:id="0">
    <w:p w14:paraId="5CDDC1B1" w14:textId="77777777" w:rsidR="00F065F7" w:rsidRDefault="00F0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A6D20" w14:textId="3EA5B397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70CBC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D31271">
        <w:t>Okan Mutgan</w:t>
      </w:r>
      <w:r w:rsidR="00470CBC">
        <w:t xml:space="preserve">, </w:t>
      </w:r>
    </w:fldSimple>
    <w:r w:rsidR="00D31271">
      <w:t>Nokia</w:t>
    </w:r>
  </w:p>
  <w:p w14:paraId="62B93565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33FCA" w14:textId="77777777" w:rsidR="00F065F7" w:rsidRDefault="00F065F7">
      <w:r>
        <w:separator/>
      </w:r>
    </w:p>
  </w:footnote>
  <w:footnote w:type="continuationSeparator" w:id="0">
    <w:p w14:paraId="0651847C" w14:textId="77777777" w:rsidR="00F065F7" w:rsidRDefault="00F06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E615" w14:textId="351A630C" w:rsidR="0029020B" w:rsidRDefault="00D31271">
    <w:pPr>
      <w:pStyle w:val="Header"/>
      <w:tabs>
        <w:tab w:val="clear" w:pos="6480"/>
        <w:tab w:val="center" w:pos="4680"/>
        <w:tab w:val="right" w:pos="9360"/>
      </w:tabs>
    </w:pPr>
    <w:r>
      <w:t>Nov 2023</w:t>
    </w:r>
    <w:r w:rsidR="0029020B">
      <w:tab/>
    </w:r>
    <w:r w:rsidR="0029020B">
      <w:tab/>
    </w:r>
    <w:fldSimple w:instr=" TITLE  \* MERGEFORMAT ">
      <w:r w:rsidR="00470CBC">
        <w:t>doc.: IEEE 802.11-</w:t>
      </w:r>
      <w:r w:rsidR="00E722B9">
        <w:t>23</w:t>
      </w:r>
      <w:r w:rsidR="00470CBC">
        <w:t>/</w:t>
      </w:r>
      <w:r w:rsidR="00E722B9">
        <w:t>1925</w:t>
      </w:r>
      <w:r w:rsidR="00470CBC">
        <w:t>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BC"/>
    <w:rsid w:val="001D723B"/>
    <w:rsid w:val="0029020B"/>
    <w:rsid w:val="00295A29"/>
    <w:rsid w:val="002D44BE"/>
    <w:rsid w:val="00430B66"/>
    <w:rsid w:val="00442037"/>
    <w:rsid w:val="00470CBC"/>
    <w:rsid w:val="0049429D"/>
    <w:rsid w:val="004B064B"/>
    <w:rsid w:val="0062440B"/>
    <w:rsid w:val="006C0727"/>
    <w:rsid w:val="006E145F"/>
    <w:rsid w:val="00770572"/>
    <w:rsid w:val="00807185"/>
    <w:rsid w:val="009F2FBC"/>
    <w:rsid w:val="00A119A4"/>
    <w:rsid w:val="00AA427C"/>
    <w:rsid w:val="00BE68C2"/>
    <w:rsid w:val="00CA09B2"/>
    <w:rsid w:val="00D31271"/>
    <w:rsid w:val="00D45082"/>
    <w:rsid w:val="00DC5A7B"/>
    <w:rsid w:val="00E722B9"/>
    <w:rsid w:val="00EB0B21"/>
    <w:rsid w:val="00F0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A2FF4C"/>
  <w15:chartTrackingRefBased/>
  <w15:docId w15:val="{38040586-3C56-4CE6-BD09-5EE11679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D31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-20S1PF34WZ7K-Data\mutgan\Desktop\files\wifi\NK\Research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248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802.11-23/1925r0</dc:title>
  <dc:subject>Submission</dc:subject>
  <dc:creator>Mutgan, Okan (NSB - CN/Shanghai)</dc:creator>
  <cp:keywords>Nov 2023</cp:keywords>
  <dc:description>Okan Mutgan, Nokia</dc:description>
  <cp:lastModifiedBy>Okan Mutgan (NSB)</cp:lastModifiedBy>
  <cp:revision>6</cp:revision>
  <cp:lastPrinted>1899-12-31T16:00:00Z</cp:lastPrinted>
  <dcterms:created xsi:type="dcterms:W3CDTF">2023-08-27T20:59:00Z</dcterms:created>
  <dcterms:modified xsi:type="dcterms:W3CDTF">2023-11-06T17:57:00Z</dcterms:modified>
</cp:coreProperties>
</file>