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02CADD96"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EC004A">
              <w:rPr>
                <w:b w:val="0"/>
              </w:rPr>
              <w:t xml:space="preserve">CR on </w:t>
            </w:r>
            <w:r w:rsidR="004B0876">
              <w:rPr>
                <w:b w:val="0"/>
              </w:rPr>
              <w:t>R-TWT Replacement Link</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49AB1C69" w:rsidR="006F53CD" w:rsidRPr="000227B5" w:rsidRDefault="004B0876" w:rsidP="002168EC">
            <w:pPr>
              <w:pStyle w:val="T2"/>
              <w:suppressAutoHyphens/>
              <w:spacing w:after="0"/>
              <w:ind w:left="0" w:right="0"/>
              <w:rPr>
                <w:b w:val="0"/>
                <w:sz w:val="18"/>
                <w:szCs w:val="18"/>
                <w:lang w:eastAsia="ko-KR"/>
              </w:rPr>
            </w:pPr>
            <w:r>
              <w:rPr>
                <w:b w:val="0"/>
                <w:sz w:val="18"/>
                <w:szCs w:val="18"/>
                <w:lang w:eastAsia="ko-KR"/>
              </w:rPr>
              <w:t>6105 Tennyson Pkwy</w:t>
            </w:r>
            <w:r w:rsidR="006F53CD"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6C04B2"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12E4046A" w:rsidR="00467E8A" w:rsidRPr="004B0876" w:rsidRDefault="00467E8A" w:rsidP="001A6F4B">
      <w:pPr>
        <w:suppressAutoHyphens/>
        <w:jc w:val="both"/>
        <w:rPr>
          <w:rFonts w:ascii="Times New Roman" w:hAnsi="Times New Roman" w:cs="Times New Roman"/>
          <w:sz w:val="18"/>
          <w:szCs w:val="18"/>
          <w:lang w:eastAsia="ko-KR"/>
        </w:rPr>
      </w:pPr>
      <w:bookmarkStart w:id="0" w:name="_Hlk13974497"/>
      <w:r w:rsidRPr="004B0876">
        <w:rPr>
          <w:rFonts w:ascii="Times New Roman" w:hAnsi="Times New Roman" w:cs="Times New Roman"/>
          <w:sz w:val="18"/>
          <w:szCs w:val="18"/>
          <w:lang w:eastAsia="ko-KR"/>
        </w:rPr>
        <w:t xml:space="preserve">This submission proposes resolutions for </w:t>
      </w:r>
      <w:r w:rsidR="00555F9B" w:rsidRPr="004B0876">
        <w:rPr>
          <w:rFonts w:ascii="Times New Roman" w:hAnsi="Times New Roman" w:cs="Times New Roman"/>
          <w:sz w:val="18"/>
          <w:szCs w:val="18"/>
          <w:lang w:eastAsia="ko-KR"/>
        </w:rPr>
        <w:t xml:space="preserve">the </w:t>
      </w:r>
      <w:r w:rsidRPr="004B0876">
        <w:rPr>
          <w:rFonts w:ascii="Times New Roman" w:hAnsi="Times New Roman" w:cs="Times New Roman"/>
          <w:sz w:val="18"/>
          <w:szCs w:val="18"/>
          <w:lang w:eastAsia="ko-KR"/>
        </w:rPr>
        <w:t>following</w:t>
      </w:r>
      <w:r w:rsidR="00607318" w:rsidRPr="004B0876">
        <w:rPr>
          <w:rFonts w:ascii="Times New Roman" w:hAnsi="Times New Roman" w:cs="Times New Roman"/>
          <w:sz w:val="18"/>
          <w:szCs w:val="18"/>
          <w:lang w:eastAsia="ko-KR"/>
        </w:rPr>
        <w:t xml:space="preserve"> </w:t>
      </w:r>
      <w:r w:rsidR="00EC004A" w:rsidRPr="004B0876">
        <w:rPr>
          <w:rFonts w:ascii="Times New Roman" w:hAnsi="Times New Roman" w:cs="Times New Roman"/>
          <w:sz w:val="18"/>
          <w:szCs w:val="18"/>
          <w:lang w:eastAsia="ko-KR"/>
        </w:rPr>
        <w:t>5</w:t>
      </w:r>
      <w:r w:rsidR="00665663" w:rsidRPr="004B0876">
        <w:rPr>
          <w:rFonts w:ascii="Times New Roman" w:hAnsi="Times New Roman" w:cs="Times New Roman"/>
          <w:sz w:val="18"/>
          <w:szCs w:val="18"/>
          <w:lang w:eastAsia="ko-KR"/>
        </w:rPr>
        <w:t xml:space="preserve"> </w:t>
      </w:r>
      <w:r w:rsidR="0051073F" w:rsidRPr="004B0876">
        <w:rPr>
          <w:rFonts w:ascii="Times New Roman" w:hAnsi="Times New Roman" w:cs="Times New Roman"/>
          <w:sz w:val="18"/>
          <w:szCs w:val="18"/>
          <w:lang w:eastAsia="ko-KR"/>
        </w:rPr>
        <w:t>comment</w:t>
      </w:r>
      <w:r w:rsidR="000227B5" w:rsidRPr="004B0876">
        <w:rPr>
          <w:rFonts w:ascii="Times New Roman" w:hAnsi="Times New Roman" w:cs="Times New Roman"/>
          <w:sz w:val="18"/>
          <w:szCs w:val="18"/>
          <w:lang w:eastAsia="ko-KR"/>
        </w:rPr>
        <w:t>s</w:t>
      </w:r>
      <w:r w:rsidR="00615E05" w:rsidRPr="004B0876">
        <w:rPr>
          <w:rFonts w:ascii="Times New Roman" w:hAnsi="Times New Roman" w:cs="Times New Roman"/>
          <w:sz w:val="18"/>
          <w:szCs w:val="18"/>
          <w:lang w:eastAsia="ko-KR"/>
        </w:rPr>
        <w:t xml:space="preserve"> </w:t>
      </w:r>
      <w:r w:rsidRPr="004B0876">
        <w:rPr>
          <w:rFonts w:ascii="Times New Roman" w:hAnsi="Times New Roman" w:cs="Times New Roman"/>
          <w:sz w:val="18"/>
          <w:szCs w:val="18"/>
          <w:lang w:eastAsia="ko-KR"/>
        </w:rPr>
        <w:t xml:space="preserve">received for </w:t>
      </w:r>
      <w:proofErr w:type="spellStart"/>
      <w:r w:rsidRPr="004B0876">
        <w:rPr>
          <w:rFonts w:ascii="Times New Roman" w:hAnsi="Times New Roman" w:cs="Times New Roman"/>
          <w:sz w:val="18"/>
          <w:szCs w:val="18"/>
          <w:lang w:eastAsia="ko-KR"/>
        </w:rPr>
        <w:t>TG</w:t>
      </w:r>
      <w:r w:rsidR="00EB5BC1" w:rsidRPr="004B0876">
        <w:rPr>
          <w:rFonts w:ascii="Times New Roman" w:hAnsi="Times New Roman" w:cs="Times New Roman"/>
          <w:sz w:val="18"/>
          <w:szCs w:val="18"/>
          <w:lang w:eastAsia="ko-KR"/>
        </w:rPr>
        <w:t>be</w:t>
      </w:r>
      <w:proofErr w:type="spellEnd"/>
      <w:r w:rsidR="00EB5BC1" w:rsidRPr="004B0876">
        <w:rPr>
          <w:rFonts w:ascii="Times New Roman" w:hAnsi="Times New Roman" w:cs="Times New Roman"/>
          <w:sz w:val="18"/>
          <w:szCs w:val="18"/>
          <w:lang w:eastAsia="ko-KR"/>
        </w:rPr>
        <w:t xml:space="preserve"> </w:t>
      </w:r>
      <w:r w:rsidR="00665663" w:rsidRPr="004B0876">
        <w:rPr>
          <w:rFonts w:ascii="Times New Roman" w:hAnsi="Times New Roman" w:cs="Times New Roman"/>
          <w:sz w:val="18"/>
          <w:szCs w:val="18"/>
          <w:lang w:eastAsia="ko-KR"/>
        </w:rPr>
        <w:t>LB27</w:t>
      </w:r>
      <w:r w:rsidR="000227B5" w:rsidRPr="004B0876">
        <w:rPr>
          <w:rFonts w:ascii="Times New Roman" w:hAnsi="Times New Roman" w:cs="Times New Roman"/>
          <w:sz w:val="18"/>
          <w:szCs w:val="18"/>
          <w:lang w:eastAsia="ko-KR"/>
        </w:rPr>
        <w:t>5</w:t>
      </w:r>
      <w:r w:rsidRPr="004B0876">
        <w:rPr>
          <w:rFonts w:ascii="Times New Roman" w:hAnsi="Times New Roman" w:cs="Times New Roman"/>
          <w:sz w:val="18"/>
          <w:szCs w:val="18"/>
          <w:lang w:eastAsia="ko-KR"/>
        </w:rPr>
        <w:t>:</w:t>
      </w:r>
    </w:p>
    <w:p w14:paraId="0F44420A" w14:textId="61642E6D" w:rsidR="000227B5" w:rsidRPr="004B0876" w:rsidRDefault="00D96938" w:rsidP="004142A8">
      <w:pPr>
        <w:pStyle w:val="ListParagraph"/>
        <w:numPr>
          <w:ilvl w:val="0"/>
          <w:numId w:val="30"/>
        </w:num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lang w:eastAsia="ko-KR"/>
        </w:rPr>
        <w:t>7</w:t>
      </w:r>
      <w:bookmarkStart w:id="1" w:name="_GoBack"/>
      <w:bookmarkEnd w:id="1"/>
      <w:r w:rsidR="00880FDC" w:rsidRPr="004B0876">
        <w:rPr>
          <w:rFonts w:ascii="Times New Roman" w:hAnsi="Times New Roman" w:cs="Times New Roman"/>
          <w:sz w:val="18"/>
          <w:szCs w:val="18"/>
          <w:lang w:eastAsia="ko-KR"/>
        </w:rPr>
        <w:t xml:space="preserve"> </w:t>
      </w:r>
      <w:r w:rsidR="0051073F" w:rsidRPr="004B0876">
        <w:rPr>
          <w:rFonts w:ascii="Times New Roman" w:hAnsi="Times New Roman" w:cs="Times New Roman"/>
          <w:sz w:val="18"/>
          <w:szCs w:val="18"/>
          <w:lang w:eastAsia="ko-KR"/>
        </w:rPr>
        <w:t>CID</w:t>
      </w:r>
      <w:r w:rsidR="000227B5" w:rsidRPr="004B0876">
        <w:rPr>
          <w:rFonts w:ascii="Times New Roman" w:hAnsi="Times New Roman" w:cs="Times New Roman"/>
          <w:sz w:val="18"/>
          <w:szCs w:val="18"/>
          <w:lang w:eastAsia="ko-KR"/>
        </w:rPr>
        <w:t>s</w:t>
      </w:r>
      <w:r w:rsidR="00A52E22" w:rsidRPr="004B0876">
        <w:rPr>
          <w:rFonts w:ascii="Times New Roman" w:hAnsi="Times New Roman" w:cs="Times New Roman"/>
          <w:sz w:val="18"/>
          <w:szCs w:val="18"/>
          <w:lang w:eastAsia="ko-KR"/>
        </w:rPr>
        <w:t>:</w:t>
      </w:r>
      <w:bookmarkEnd w:id="0"/>
      <w:r w:rsidR="00BE1B3B" w:rsidRPr="004B0876">
        <w:rPr>
          <w:rFonts w:ascii="Times New Roman" w:hAnsi="Times New Roman" w:cs="Times New Roman"/>
          <w:sz w:val="18"/>
          <w:szCs w:val="18"/>
          <w:lang w:eastAsia="ko-KR"/>
        </w:rPr>
        <w:t xml:space="preserve"> </w:t>
      </w:r>
      <w:r w:rsidR="004B0876" w:rsidRPr="004B0876">
        <w:rPr>
          <w:rFonts w:ascii="Times New Roman" w:hAnsi="Times New Roman" w:cs="Times New Roman"/>
          <w:sz w:val="18"/>
          <w:szCs w:val="18"/>
        </w:rPr>
        <w:t>19998, 20099, 20100, 20101, 20102, 20103, 20104</w:t>
      </w:r>
    </w:p>
    <w:p w14:paraId="4BB612F2" w14:textId="77777777" w:rsidR="00A24646" w:rsidRPr="004B0876" w:rsidRDefault="00A24646" w:rsidP="00C75F57">
      <w:pPr>
        <w:suppressAutoHyphens/>
        <w:spacing w:after="0" w:line="240" w:lineRule="auto"/>
        <w:rPr>
          <w:rFonts w:ascii="Times New Roman" w:eastAsia="Malgun Gothic" w:hAnsi="Times New Roman" w:cs="Times New Roman"/>
          <w:sz w:val="18"/>
          <w:szCs w:val="18"/>
          <w:lang w:val="en-GB"/>
        </w:rPr>
      </w:pPr>
    </w:p>
    <w:p w14:paraId="7EF63A7D" w14:textId="02B43B04" w:rsidR="006F0210" w:rsidRPr="004B0876" w:rsidRDefault="006F0210" w:rsidP="00C75F57">
      <w:pPr>
        <w:suppressAutoHyphens/>
        <w:spacing w:after="0" w:line="240" w:lineRule="auto"/>
        <w:rPr>
          <w:rFonts w:ascii="Times New Roman" w:eastAsia="Malgun Gothic" w:hAnsi="Times New Roman" w:cs="Times New Roman"/>
          <w:sz w:val="18"/>
          <w:szCs w:val="18"/>
          <w:lang w:val="en-GB"/>
        </w:rPr>
      </w:pPr>
      <w:r w:rsidRPr="004B0876">
        <w:rPr>
          <w:rFonts w:ascii="Times New Roman" w:eastAsia="Malgun Gothic" w:hAnsi="Times New Roman" w:cs="Times New Roman"/>
          <w:sz w:val="18"/>
          <w:szCs w:val="18"/>
          <w:lang w:val="en-GB"/>
        </w:rPr>
        <w:t xml:space="preserve">SP: Do you agree to the resolutions provided in doc </w:t>
      </w:r>
      <w:r w:rsidR="00A6532C" w:rsidRPr="004B0876">
        <w:rPr>
          <w:rFonts w:ascii="Times New Roman" w:eastAsia="Malgun Gothic" w:hAnsi="Times New Roman" w:cs="Times New Roman"/>
          <w:sz w:val="18"/>
          <w:szCs w:val="18"/>
          <w:lang w:val="en-GB"/>
        </w:rPr>
        <w:t>11-23</w:t>
      </w:r>
      <w:r w:rsidR="00FA4F5E" w:rsidRPr="004B0876">
        <w:rPr>
          <w:rFonts w:ascii="Times New Roman" w:eastAsia="Malgun Gothic" w:hAnsi="Times New Roman" w:cs="Times New Roman"/>
          <w:sz w:val="18"/>
          <w:szCs w:val="18"/>
          <w:lang w:val="en-GB"/>
        </w:rPr>
        <w:t>/</w:t>
      </w:r>
      <w:r w:rsidR="00D96938">
        <w:rPr>
          <w:rFonts w:ascii="Times New Roman" w:eastAsia="Malgun Gothic" w:hAnsi="Times New Roman" w:cs="Times New Roman"/>
          <w:sz w:val="18"/>
          <w:szCs w:val="18"/>
          <w:lang w:val="en-GB"/>
        </w:rPr>
        <w:t>1783r1</w:t>
      </w:r>
      <w:r w:rsidR="00592809" w:rsidRPr="004B0876">
        <w:rPr>
          <w:rFonts w:ascii="Times New Roman" w:eastAsia="Malgun Gothic" w:hAnsi="Times New Roman" w:cs="Times New Roman"/>
          <w:sz w:val="18"/>
          <w:szCs w:val="18"/>
          <w:lang w:val="en-GB"/>
        </w:rPr>
        <w:t xml:space="preserve"> </w:t>
      </w:r>
      <w:r w:rsidRPr="004B0876">
        <w:rPr>
          <w:rFonts w:ascii="Times New Roman" w:eastAsia="Malgun Gothic" w:hAnsi="Times New Roman" w:cs="Times New Roman"/>
          <w:sz w:val="18"/>
          <w:szCs w:val="18"/>
          <w:lang w:val="en-GB"/>
        </w:rPr>
        <w:t>for the following CIDs for inclusion in the latest 11be draft?</w:t>
      </w:r>
    </w:p>
    <w:p w14:paraId="331CBBED" w14:textId="77777777" w:rsidR="004808DC" w:rsidRPr="004B0876" w:rsidRDefault="004808DC" w:rsidP="00C75F57">
      <w:pPr>
        <w:suppressAutoHyphens/>
        <w:spacing w:after="0" w:line="240" w:lineRule="auto"/>
        <w:rPr>
          <w:rFonts w:ascii="Times New Roman" w:eastAsia="Malgun Gothic" w:hAnsi="Times New Roman" w:cs="Times New Roman"/>
          <w:sz w:val="18"/>
          <w:szCs w:val="18"/>
          <w:lang w:val="en-GB"/>
        </w:rPr>
      </w:pPr>
    </w:p>
    <w:p w14:paraId="57497F31" w14:textId="034BE138" w:rsidR="00EC004A" w:rsidRDefault="004B0876" w:rsidP="004B0876">
      <w:pPr>
        <w:suppressAutoHyphens/>
        <w:spacing w:after="0" w:line="240" w:lineRule="auto"/>
        <w:ind w:firstLine="720"/>
        <w:rPr>
          <w:rFonts w:ascii="Times New Roman" w:eastAsia="Malgun Gothic" w:hAnsi="Times New Roman" w:cs="Times New Roman"/>
          <w:sz w:val="18"/>
          <w:szCs w:val="20"/>
          <w:lang w:val="en-GB"/>
        </w:rPr>
      </w:pPr>
      <w:r w:rsidRPr="004B0876">
        <w:rPr>
          <w:rFonts w:ascii="Times New Roman" w:hAnsi="Times New Roman" w:cs="Times New Roman"/>
          <w:sz w:val="18"/>
          <w:szCs w:val="18"/>
        </w:rPr>
        <w:t>19998, 20099, 20100, 20101, 20102, 20103, 20104</w:t>
      </w:r>
    </w:p>
    <w:p w14:paraId="0FF5B6B0" w14:textId="77777777" w:rsidR="004B0876" w:rsidRDefault="004B0876" w:rsidP="00C75F57">
      <w:pPr>
        <w:suppressAutoHyphens/>
        <w:spacing w:after="0" w:line="240" w:lineRule="auto"/>
        <w:rPr>
          <w:rFonts w:ascii="Times New Roman" w:eastAsia="Malgun Gothic" w:hAnsi="Times New Roman" w:cs="Times New Roman"/>
          <w:sz w:val="18"/>
          <w:szCs w:val="20"/>
          <w:lang w:val="en-GB"/>
        </w:rPr>
      </w:pPr>
    </w:p>
    <w:p w14:paraId="147227D9" w14:textId="110BE24F"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2D0D7DBD"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799D87C9" w14:textId="529C3FFB" w:rsidR="00D96938" w:rsidRDefault="00D96938"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on revision column</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4B0876" w:rsidRPr="000227B5" w14:paraId="26FA4DF1" w14:textId="77777777" w:rsidTr="00091CFD">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57E044B0" w14:textId="71D02B76" w:rsidR="004B0876" w:rsidRPr="00B12CEC" w:rsidRDefault="004B0876" w:rsidP="004B0876">
            <w:pPr>
              <w:suppressAutoHyphens/>
              <w:spacing w:before="60" w:after="60" w:line="60" w:lineRule="atLeast"/>
              <w:rPr>
                <w:rFonts w:ascii="Times New Roman" w:hAnsi="Times New Roman" w:cs="Times New Roman"/>
                <w:sz w:val="18"/>
                <w:szCs w:val="18"/>
              </w:rPr>
            </w:pPr>
            <w:bookmarkStart w:id="3" w:name="_Hlk149823862"/>
            <w:bookmarkEnd w:id="2"/>
            <w:r w:rsidRPr="00B12CEC">
              <w:rPr>
                <w:rFonts w:ascii="Times New Roman" w:hAnsi="Times New Roman" w:cs="Times New Roman"/>
              </w:rPr>
              <w:t>19998</w:t>
            </w:r>
          </w:p>
        </w:tc>
        <w:tc>
          <w:tcPr>
            <w:tcW w:w="900" w:type="dxa"/>
            <w:tcBorders>
              <w:top w:val="single" w:sz="4" w:space="0" w:color="333300"/>
              <w:left w:val="nil"/>
              <w:bottom w:val="single" w:sz="4" w:space="0" w:color="333300"/>
              <w:right w:val="single" w:sz="4" w:space="0" w:color="333300"/>
            </w:tcBorders>
            <w:shd w:val="clear" w:color="auto" w:fill="auto"/>
          </w:tcPr>
          <w:p w14:paraId="1AF57CC4" w14:textId="2185BB23"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56C027E5" w14:textId="2F31A857"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rPr>
              <w:t>Due to power saving purpose or regulatory reasons, a link between an AP MLD and a non-AP MLD can be muted or become unavailable. If the non-AP MLD had an r-TWT schedule set up on that link for its latency-sensitive traffic, there needs to be a method to seamlessly retrieve or transmit latency-</w:t>
            </w:r>
            <w:proofErr w:type="spellStart"/>
            <w:r w:rsidRPr="00B12CEC">
              <w:rPr>
                <w:rFonts w:ascii="Times New Roman" w:hAnsi="Times New Roman" w:cs="Times New Roman"/>
              </w:rPr>
              <w:t>sensitve</w:t>
            </w:r>
            <w:proofErr w:type="spellEnd"/>
            <w:r w:rsidRPr="00B12CEC">
              <w:rPr>
                <w:rFonts w:ascii="Times New Roman" w:hAnsi="Times New Roman" w:cs="Times New Roman"/>
              </w:rPr>
              <w:t xml:space="preserve"> BUs on another link before the first link becomes unavailable. Currently, such a mechanism is missing. Note that renegotiating another schedule for the second link might not be a seamless process.</w:t>
            </w:r>
          </w:p>
        </w:tc>
        <w:tc>
          <w:tcPr>
            <w:tcW w:w="2165" w:type="dxa"/>
            <w:tcBorders>
              <w:top w:val="single" w:sz="4" w:space="0" w:color="333300"/>
              <w:left w:val="nil"/>
              <w:bottom w:val="single" w:sz="4" w:space="0" w:color="333300"/>
              <w:right w:val="single" w:sz="4" w:space="0" w:color="333300"/>
            </w:tcBorders>
            <w:shd w:val="clear" w:color="auto" w:fill="auto"/>
            <w:noWrap/>
          </w:tcPr>
          <w:p w14:paraId="24C75AFA" w14:textId="59FFE8CD" w:rsidR="004B0876" w:rsidRPr="00B12CEC" w:rsidRDefault="004B0876" w:rsidP="004B0876">
            <w:pPr>
              <w:rPr>
                <w:rFonts w:ascii="Times New Roman" w:hAnsi="Times New Roman" w:cs="Times New Roman"/>
                <w:color w:val="000000"/>
                <w:sz w:val="18"/>
                <w:szCs w:val="18"/>
              </w:rPr>
            </w:pPr>
            <w:r w:rsidRPr="00B12CEC">
              <w:rPr>
                <w:rFonts w:ascii="Times New Roman" w:hAnsi="Times New Roman" w:cs="Times New Roman"/>
              </w:rPr>
              <w:t xml:space="preserve">The spec needs to provide some mechanisms to handle the case where an </w:t>
            </w:r>
            <w:proofErr w:type="spellStart"/>
            <w:r w:rsidRPr="00B12CEC">
              <w:rPr>
                <w:rFonts w:ascii="Times New Roman" w:hAnsi="Times New Roman" w:cs="Times New Roman"/>
              </w:rPr>
              <w:t>rTWT</w:t>
            </w:r>
            <w:proofErr w:type="spellEnd"/>
            <w:r w:rsidRPr="00B12CEC">
              <w:rPr>
                <w:rFonts w:ascii="Times New Roman" w:hAnsi="Times New Roman" w:cs="Times New Roman"/>
              </w:rPr>
              <w:t xml:space="preserve"> schedule is established on a link and the link is becoming unavailable.</w:t>
            </w:r>
          </w:p>
        </w:tc>
        <w:tc>
          <w:tcPr>
            <w:tcW w:w="2520" w:type="dxa"/>
            <w:shd w:val="clear" w:color="auto" w:fill="auto"/>
          </w:tcPr>
          <w:p w14:paraId="16685993" w14:textId="5E33A065" w:rsidR="004B0876" w:rsidRPr="00B12CEC" w:rsidRDefault="004B0876" w:rsidP="004B0876">
            <w:pPr>
              <w:suppressAutoHyphens/>
              <w:spacing w:before="60" w:after="60" w:line="60" w:lineRule="atLeast"/>
              <w:rPr>
                <w:rFonts w:ascii="Times New Roman" w:hAnsi="Times New Roman" w:cs="Times New Roman"/>
                <w:b/>
                <w:sz w:val="20"/>
                <w:szCs w:val="18"/>
              </w:rPr>
            </w:pPr>
            <w:r w:rsidRPr="00B12CEC">
              <w:rPr>
                <w:rFonts w:ascii="Times New Roman" w:hAnsi="Times New Roman" w:cs="Times New Roman"/>
                <w:b/>
                <w:sz w:val="20"/>
                <w:szCs w:val="18"/>
              </w:rPr>
              <w:t>Revised</w:t>
            </w:r>
          </w:p>
          <w:p w14:paraId="2C7B6F44" w14:textId="13E1681B" w:rsidR="004B0876" w:rsidRPr="00B12CEC" w:rsidRDefault="004B0876" w:rsidP="004B0876">
            <w:pPr>
              <w:suppressAutoHyphens/>
              <w:spacing w:before="60" w:after="60" w:line="60" w:lineRule="atLeast"/>
              <w:rPr>
                <w:rFonts w:ascii="Times New Roman" w:hAnsi="Times New Roman" w:cs="Times New Roman"/>
                <w:sz w:val="20"/>
                <w:szCs w:val="18"/>
              </w:rPr>
            </w:pPr>
          </w:p>
          <w:p w14:paraId="0C29D799" w14:textId="040B5818" w:rsidR="00B12CEC" w:rsidRPr="00B12CEC" w:rsidRDefault="00B12CEC" w:rsidP="00B12CEC">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3C40BDEE" w14:textId="77777777" w:rsidR="00B12CEC" w:rsidRPr="00B12CEC" w:rsidRDefault="00B12CEC" w:rsidP="00B12CEC">
            <w:pPr>
              <w:suppressAutoHyphens/>
              <w:spacing w:before="60" w:after="60" w:line="60" w:lineRule="atLeast"/>
              <w:rPr>
                <w:rFonts w:ascii="Times New Roman" w:hAnsi="Times New Roman" w:cs="Times New Roman"/>
                <w:b/>
                <w:sz w:val="18"/>
                <w:szCs w:val="18"/>
              </w:rPr>
            </w:pPr>
          </w:p>
          <w:p w14:paraId="496393CC" w14:textId="1B55F709" w:rsidR="00B12CEC" w:rsidRPr="00B12CEC" w:rsidRDefault="00B12CEC" w:rsidP="00B12CEC">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sidR="00D96938">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0EF9FA0C" w14:textId="2B692A1B" w:rsidR="004B0876" w:rsidRPr="00B12CEC" w:rsidRDefault="004B0876" w:rsidP="004B0876">
            <w:pPr>
              <w:suppressAutoHyphens/>
              <w:spacing w:before="60" w:after="60" w:line="60" w:lineRule="atLeast"/>
              <w:rPr>
                <w:rFonts w:ascii="Times New Roman" w:hAnsi="Times New Roman" w:cs="Times New Roman"/>
                <w:b/>
                <w:sz w:val="20"/>
                <w:szCs w:val="18"/>
              </w:rPr>
            </w:pPr>
          </w:p>
          <w:p w14:paraId="6BCAAB10" w14:textId="77777777" w:rsidR="004B0876" w:rsidRPr="00B12CEC" w:rsidRDefault="004B0876" w:rsidP="004B0876">
            <w:pPr>
              <w:jc w:val="center"/>
              <w:rPr>
                <w:rFonts w:ascii="Times New Roman" w:hAnsi="Times New Roman" w:cs="Times New Roman"/>
                <w:sz w:val="20"/>
                <w:szCs w:val="18"/>
              </w:rPr>
            </w:pPr>
          </w:p>
          <w:p w14:paraId="15DD0F02" w14:textId="5C956EDB" w:rsidR="004B0876" w:rsidRPr="00B12CEC" w:rsidRDefault="004B0876" w:rsidP="004B0876">
            <w:pPr>
              <w:jc w:val="center"/>
              <w:rPr>
                <w:rFonts w:ascii="Times New Roman" w:hAnsi="Times New Roman" w:cs="Times New Roman"/>
                <w:sz w:val="20"/>
                <w:szCs w:val="18"/>
              </w:rPr>
            </w:pPr>
          </w:p>
        </w:tc>
      </w:tr>
      <w:bookmarkEnd w:id="3"/>
      <w:tr w:rsidR="004B0876" w:rsidRPr="000227B5" w14:paraId="49926428" w14:textId="77777777" w:rsidTr="00091CFD">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09B0EFBE"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20099</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63EA0A96"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24A51009" w:rsidR="004B0876" w:rsidRPr="00B12CEC" w:rsidRDefault="004B0876" w:rsidP="004B0876">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Before a link is deleted or removed, if there was one or more R-TWT schedule on that link, then, in order to ensure smooth operation of the latency-sensitive applications, the AP MLD should provide an alternative link for the non-AP MLD for that R-TWT as a replacement.</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6B64E031" w:rsidR="004B0876" w:rsidRPr="00B12CEC" w:rsidRDefault="004B0876" w:rsidP="004B0876">
            <w:pPr>
              <w:rPr>
                <w:rFonts w:ascii="Times New Roman" w:hAnsi="Times New Roman" w:cs="Times New Roman"/>
                <w:color w:val="000000"/>
                <w:sz w:val="18"/>
                <w:szCs w:val="18"/>
              </w:rPr>
            </w:pPr>
            <w:r w:rsidRPr="00B12CEC">
              <w:rPr>
                <w:rFonts w:ascii="Times New Roman" w:hAnsi="Times New Roman" w:cs="Times New Roman"/>
                <w:sz w:val="20"/>
                <w:szCs w:val="20"/>
              </w:rPr>
              <w:t>A mechanism is needed to seamless transition of the R-TWT schedule from the soon-to-be-deleted link to the new link before the link is removed.</w:t>
            </w:r>
          </w:p>
        </w:tc>
        <w:tc>
          <w:tcPr>
            <w:tcW w:w="2520" w:type="dxa"/>
            <w:shd w:val="clear" w:color="auto" w:fill="auto"/>
          </w:tcPr>
          <w:p w14:paraId="156A6EF4" w14:textId="77777777" w:rsidR="00D96938" w:rsidRPr="00B12CEC" w:rsidRDefault="00D96938" w:rsidP="00D96938">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2F2F547E" w14:textId="77777777" w:rsidR="00D96938" w:rsidRPr="00B12CEC" w:rsidRDefault="00D96938" w:rsidP="00D96938">
            <w:pPr>
              <w:suppressAutoHyphens/>
              <w:spacing w:before="60" w:after="60" w:line="60" w:lineRule="atLeast"/>
              <w:rPr>
                <w:rFonts w:ascii="Times New Roman" w:hAnsi="Times New Roman" w:cs="Times New Roman"/>
                <w:b/>
                <w:sz w:val="18"/>
                <w:szCs w:val="18"/>
              </w:rPr>
            </w:pPr>
          </w:p>
          <w:p w14:paraId="45C9350C" w14:textId="4CB1FA8F" w:rsidR="00D96938" w:rsidRPr="00B12CEC" w:rsidRDefault="00D96938" w:rsidP="00D96938">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1C8586D5" w14:textId="4992E3AD" w:rsidR="004B0876" w:rsidRPr="00B12CEC" w:rsidRDefault="004B0876" w:rsidP="004B0876">
            <w:pPr>
              <w:rPr>
                <w:rFonts w:ascii="Times New Roman" w:hAnsi="Times New Roman" w:cs="Times New Roman"/>
                <w:sz w:val="20"/>
                <w:szCs w:val="18"/>
              </w:rPr>
            </w:pPr>
          </w:p>
        </w:tc>
      </w:tr>
      <w:tr w:rsidR="002C012F" w:rsidRPr="000227B5" w14:paraId="099BB9C6" w14:textId="77777777" w:rsidTr="00091CFD">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416FC815" w:rsidR="002C012F" w:rsidRPr="00B12CEC" w:rsidRDefault="002C012F" w:rsidP="002C012F">
            <w:pPr>
              <w:suppressAutoHyphens/>
              <w:spacing w:before="60" w:after="60" w:line="60" w:lineRule="atLeast"/>
              <w:rPr>
                <w:rFonts w:ascii="Times New Roman" w:hAnsi="Times New Roman" w:cs="Times New Roman"/>
                <w:sz w:val="18"/>
                <w:szCs w:val="18"/>
              </w:rPr>
            </w:pPr>
            <w:bookmarkStart w:id="4" w:name="_Hlk140081963"/>
            <w:r w:rsidRPr="00B12CEC">
              <w:rPr>
                <w:rFonts w:ascii="Times New Roman" w:hAnsi="Times New Roman" w:cs="Times New Roman"/>
                <w:sz w:val="20"/>
                <w:szCs w:val="20"/>
              </w:rPr>
              <w:t>20100</w:t>
            </w:r>
          </w:p>
        </w:tc>
        <w:tc>
          <w:tcPr>
            <w:tcW w:w="900" w:type="dxa"/>
            <w:tcBorders>
              <w:top w:val="single" w:sz="4" w:space="0" w:color="333300"/>
              <w:left w:val="nil"/>
              <w:bottom w:val="single" w:sz="4" w:space="0" w:color="333300"/>
              <w:right w:val="single" w:sz="4" w:space="0" w:color="333300"/>
            </w:tcBorders>
            <w:shd w:val="clear" w:color="auto" w:fill="auto"/>
          </w:tcPr>
          <w:p w14:paraId="04D185D3" w14:textId="785BA37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6E9C1F1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Before a link is disabled by the AP MLD, if there was one or more R-TWT schedule on that link, then, in order to ensure smooth operation of the latency-sensitive applications, the AP MLD should provide an alternative link for the non-AP MLD for that R-TWT as a replacement.</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7662B5F6"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 mechanism is needed to seamless transition of the R-TWT schedule from the soon-to-be-deleted link to the new link before the link is disabled.</w:t>
            </w:r>
          </w:p>
        </w:tc>
        <w:tc>
          <w:tcPr>
            <w:tcW w:w="2520" w:type="dxa"/>
            <w:shd w:val="clear" w:color="auto" w:fill="auto"/>
          </w:tcPr>
          <w:p w14:paraId="5304EDF1" w14:textId="77777777" w:rsidR="00D96938" w:rsidRPr="00B12CEC" w:rsidRDefault="00D96938" w:rsidP="00D96938">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7F29158E" w14:textId="77777777" w:rsidR="00D96938" w:rsidRPr="00B12CEC" w:rsidRDefault="00D96938" w:rsidP="00D96938">
            <w:pPr>
              <w:suppressAutoHyphens/>
              <w:spacing w:before="60" w:after="60" w:line="60" w:lineRule="atLeast"/>
              <w:rPr>
                <w:rFonts w:ascii="Times New Roman" w:hAnsi="Times New Roman" w:cs="Times New Roman"/>
                <w:b/>
                <w:sz w:val="18"/>
                <w:szCs w:val="18"/>
              </w:rPr>
            </w:pPr>
          </w:p>
          <w:p w14:paraId="662CF513" w14:textId="31979F20" w:rsidR="00D96938" w:rsidRPr="00B12CEC" w:rsidRDefault="00D96938" w:rsidP="00D96938">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0F249603" w14:textId="609F39CA" w:rsidR="002C012F" w:rsidRPr="00B12CEC" w:rsidRDefault="002C012F" w:rsidP="002C012F">
            <w:pPr>
              <w:suppressAutoHyphens/>
              <w:spacing w:before="60" w:after="60" w:line="60" w:lineRule="atLeast"/>
              <w:rPr>
                <w:rFonts w:ascii="Times New Roman" w:hAnsi="Times New Roman" w:cs="Times New Roman"/>
                <w:b/>
                <w:sz w:val="18"/>
                <w:szCs w:val="18"/>
              </w:rPr>
            </w:pPr>
          </w:p>
        </w:tc>
      </w:tr>
      <w:bookmarkEnd w:id="4"/>
      <w:tr w:rsidR="002C012F" w:rsidRPr="000227B5" w14:paraId="503D2509"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68E16FA2" w14:textId="43EB8625"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20101</w:t>
            </w:r>
          </w:p>
        </w:tc>
        <w:tc>
          <w:tcPr>
            <w:tcW w:w="900" w:type="dxa"/>
            <w:tcBorders>
              <w:top w:val="nil"/>
              <w:left w:val="nil"/>
              <w:bottom w:val="single" w:sz="4" w:space="0" w:color="333300"/>
              <w:right w:val="single" w:sz="4" w:space="0" w:color="333300"/>
            </w:tcBorders>
            <w:shd w:val="clear" w:color="auto" w:fill="auto"/>
          </w:tcPr>
          <w:p w14:paraId="17A40D72" w14:textId="3D8602F2"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580.22</w:t>
            </w:r>
          </w:p>
        </w:tc>
        <w:tc>
          <w:tcPr>
            <w:tcW w:w="3060" w:type="dxa"/>
            <w:tcBorders>
              <w:top w:val="nil"/>
              <w:left w:val="nil"/>
              <w:bottom w:val="single" w:sz="4" w:space="0" w:color="333300"/>
              <w:right w:val="single" w:sz="4" w:space="0" w:color="333300"/>
            </w:tcBorders>
            <w:shd w:val="clear" w:color="auto" w:fill="auto"/>
            <w:noWrap/>
          </w:tcPr>
          <w:p w14:paraId="0BA47BF9" w14:textId="592BDF05"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 xml:space="preserve">When an AP MLD initiate an advertised TTLM to disable a link, if there was one or more R-TWT schedule on that link, the AP MLD must take precautionary measures to ensure that the non-AP STAs operating on that link and are </w:t>
            </w:r>
            <w:r w:rsidRPr="00B12CEC">
              <w:rPr>
                <w:rFonts w:ascii="Times New Roman" w:hAnsi="Times New Roman" w:cs="Times New Roman"/>
                <w:sz w:val="20"/>
                <w:szCs w:val="20"/>
              </w:rPr>
              <w:lastRenderedPageBreak/>
              <w:t>members of the R-TWT schedules are not affected. Spec should provide a mechanism to ensure that the latency-applications corresponding to those R-TWT schedules are not affected.</w:t>
            </w:r>
          </w:p>
        </w:tc>
        <w:tc>
          <w:tcPr>
            <w:tcW w:w="2165" w:type="dxa"/>
            <w:tcBorders>
              <w:top w:val="nil"/>
              <w:left w:val="nil"/>
              <w:bottom w:val="single" w:sz="4" w:space="0" w:color="333300"/>
              <w:right w:val="single" w:sz="4" w:space="0" w:color="333300"/>
            </w:tcBorders>
            <w:shd w:val="clear" w:color="auto" w:fill="auto"/>
            <w:noWrap/>
          </w:tcPr>
          <w:p w14:paraId="4034C3B8" w14:textId="0317AC3F"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lastRenderedPageBreak/>
              <w:t>as in comment.</w:t>
            </w:r>
          </w:p>
        </w:tc>
        <w:tc>
          <w:tcPr>
            <w:tcW w:w="2520" w:type="dxa"/>
            <w:shd w:val="clear" w:color="auto" w:fill="auto"/>
          </w:tcPr>
          <w:p w14:paraId="65C2C9EB" w14:textId="77777777" w:rsidR="00D96938" w:rsidRPr="00B12CEC" w:rsidRDefault="00D96938" w:rsidP="00D96938">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7CC92B69" w14:textId="77777777" w:rsidR="00D96938" w:rsidRPr="00B12CEC" w:rsidRDefault="00D96938" w:rsidP="00D96938">
            <w:pPr>
              <w:suppressAutoHyphens/>
              <w:spacing w:before="60" w:after="60" w:line="60" w:lineRule="atLeast"/>
              <w:rPr>
                <w:rFonts w:ascii="Times New Roman" w:hAnsi="Times New Roman" w:cs="Times New Roman"/>
                <w:b/>
                <w:sz w:val="18"/>
                <w:szCs w:val="18"/>
              </w:rPr>
            </w:pPr>
          </w:p>
          <w:p w14:paraId="4C9362B0" w14:textId="3B4CBC6B" w:rsidR="00D96938" w:rsidRPr="00B12CEC" w:rsidRDefault="00D96938" w:rsidP="00D96938">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lastRenderedPageBreak/>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43452F87" w14:textId="72EE857A" w:rsidR="002C012F" w:rsidRPr="00B12CEC" w:rsidRDefault="002C012F" w:rsidP="002C012F">
            <w:pPr>
              <w:suppressAutoHyphens/>
              <w:spacing w:before="60" w:after="60" w:line="60" w:lineRule="atLeast"/>
              <w:rPr>
                <w:rFonts w:ascii="Times New Roman" w:hAnsi="Times New Roman" w:cs="Times New Roman"/>
                <w:sz w:val="18"/>
                <w:szCs w:val="18"/>
              </w:rPr>
            </w:pPr>
          </w:p>
        </w:tc>
      </w:tr>
      <w:tr w:rsidR="002C012F" w:rsidRPr="000227B5" w14:paraId="4D322208"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252F0CEE" w14:textId="3E378FC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20102</w:t>
            </w:r>
          </w:p>
        </w:tc>
        <w:tc>
          <w:tcPr>
            <w:tcW w:w="900" w:type="dxa"/>
            <w:tcBorders>
              <w:top w:val="nil"/>
              <w:left w:val="nil"/>
              <w:bottom w:val="single" w:sz="4" w:space="0" w:color="333300"/>
              <w:right w:val="single" w:sz="4" w:space="0" w:color="333300"/>
            </w:tcBorders>
            <w:shd w:val="clear" w:color="auto" w:fill="auto"/>
          </w:tcPr>
          <w:p w14:paraId="190FC494" w14:textId="74949E0A"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611.35</w:t>
            </w:r>
          </w:p>
        </w:tc>
        <w:tc>
          <w:tcPr>
            <w:tcW w:w="3060" w:type="dxa"/>
            <w:tcBorders>
              <w:top w:val="nil"/>
              <w:left w:val="nil"/>
              <w:bottom w:val="single" w:sz="4" w:space="0" w:color="333300"/>
              <w:right w:val="single" w:sz="4" w:space="0" w:color="333300"/>
            </w:tcBorders>
            <w:shd w:val="clear" w:color="auto" w:fill="auto"/>
            <w:noWrap/>
          </w:tcPr>
          <w:p w14:paraId="0CF52B80" w14:textId="047FCC10"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Before an AP is removed using ML reconfiguration, AP MLD should check if there is any R-TWT schedules on that link, and if there is any, then the AP MLD should move the schedule to a different link. A mechanism to allow such procedures need to be added in the spec.</w:t>
            </w:r>
          </w:p>
        </w:tc>
        <w:tc>
          <w:tcPr>
            <w:tcW w:w="2165" w:type="dxa"/>
            <w:tcBorders>
              <w:top w:val="nil"/>
              <w:left w:val="nil"/>
              <w:bottom w:val="single" w:sz="4" w:space="0" w:color="333300"/>
              <w:right w:val="single" w:sz="4" w:space="0" w:color="333300"/>
            </w:tcBorders>
            <w:shd w:val="clear" w:color="auto" w:fill="auto"/>
            <w:noWrap/>
          </w:tcPr>
          <w:p w14:paraId="349276C9" w14:textId="35C440FA"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as in comment.</w:t>
            </w:r>
          </w:p>
        </w:tc>
        <w:tc>
          <w:tcPr>
            <w:tcW w:w="2520" w:type="dxa"/>
            <w:shd w:val="clear" w:color="auto" w:fill="auto"/>
          </w:tcPr>
          <w:p w14:paraId="4D3DEA68" w14:textId="77777777" w:rsidR="00D96938" w:rsidRPr="00B12CEC" w:rsidRDefault="00D96938" w:rsidP="00D96938">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5B5663E8" w14:textId="77777777" w:rsidR="00D96938" w:rsidRPr="00B12CEC" w:rsidRDefault="00D96938" w:rsidP="00D96938">
            <w:pPr>
              <w:suppressAutoHyphens/>
              <w:spacing w:before="60" w:after="60" w:line="60" w:lineRule="atLeast"/>
              <w:rPr>
                <w:rFonts w:ascii="Times New Roman" w:hAnsi="Times New Roman" w:cs="Times New Roman"/>
                <w:b/>
                <w:sz w:val="18"/>
                <w:szCs w:val="18"/>
              </w:rPr>
            </w:pPr>
          </w:p>
          <w:p w14:paraId="1C43AA1A" w14:textId="38073BB6" w:rsidR="00D96938" w:rsidRPr="00B12CEC" w:rsidRDefault="00D96938" w:rsidP="00D96938">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71E3DA14" w14:textId="77777777" w:rsidR="002C012F" w:rsidRPr="00B12CEC" w:rsidRDefault="002C012F" w:rsidP="002C012F">
            <w:pPr>
              <w:suppressAutoHyphens/>
              <w:spacing w:before="60" w:after="60" w:line="60" w:lineRule="atLeast"/>
              <w:rPr>
                <w:rFonts w:ascii="Times New Roman" w:hAnsi="Times New Roman" w:cs="Times New Roman"/>
                <w:b/>
                <w:sz w:val="18"/>
                <w:szCs w:val="18"/>
              </w:rPr>
            </w:pPr>
          </w:p>
        </w:tc>
      </w:tr>
      <w:tr w:rsidR="002C012F" w:rsidRPr="000227B5" w14:paraId="14B33C2E"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64C5C70D" w14:textId="44FD9561"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20103</w:t>
            </w:r>
          </w:p>
        </w:tc>
        <w:tc>
          <w:tcPr>
            <w:tcW w:w="900" w:type="dxa"/>
            <w:tcBorders>
              <w:top w:val="nil"/>
              <w:left w:val="nil"/>
              <w:bottom w:val="single" w:sz="4" w:space="0" w:color="333300"/>
              <w:right w:val="single" w:sz="4" w:space="0" w:color="333300"/>
            </w:tcBorders>
            <w:shd w:val="clear" w:color="auto" w:fill="auto"/>
          </w:tcPr>
          <w:p w14:paraId="12723C81" w14:textId="4F588CEB"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611.35</w:t>
            </w:r>
          </w:p>
        </w:tc>
        <w:tc>
          <w:tcPr>
            <w:tcW w:w="3060" w:type="dxa"/>
            <w:tcBorders>
              <w:top w:val="nil"/>
              <w:left w:val="nil"/>
              <w:bottom w:val="single" w:sz="4" w:space="0" w:color="333300"/>
              <w:right w:val="single" w:sz="4" w:space="0" w:color="333300"/>
            </w:tcBorders>
            <w:shd w:val="clear" w:color="auto" w:fill="auto"/>
            <w:noWrap/>
          </w:tcPr>
          <w:p w14:paraId="4387E13A" w14:textId="1322F5AE"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An AP MLD before disabling a link (for example, using advertised TTLM) should always ensure that any R-TW schedule on that link is moved to a replacement link and the corresponding non-AP MLDs are notified about the new replacement link for the R-TWT. Such a mechanism needs to be provided in the spec.</w:t>
            </w:r>
          </w:p>
        </w:tc>
        <w:tc>
          <w:tcPr>
            <w:tcW w:w="2165" w:type="dxa"/>
            <w:tcBorders>
              <w:top w:val="nil"/>
              <w:left w:val="nil"/>
              <w:bottom w:val="single" w:sz="4" w:space="0" w:color="333300"/>
              <w:right w:val="single" w:sz="4" w:space="0" w:color="333300"/>
            </w:tcBorders>
            <w:shd w:val="clear" w:color="auto" w:fill="auto"/>
            <w:noWrap/>
          </w:tcPr>
          <w:p w14:paraId="4ED84908" w14:textId="3F37D3AD"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as in comment.</w:t>
            </w:r>
          </w:p>
        </w:tc>
        <w:tc>
          <w:tcPr>
            <w:tcW w:w="2520" w:type="dxa"/>
            <w:shd w:val="clear" w:color="auto" w:fill="auto"/>
          </w:tcPr>
          <w:p w14:paraId="6AE173B8" w14:textId="77777777" w:rsidR="00D96938" w:rsidRPr="00B12CEC" w:rsidRDefault="00D96938" w:rsidP="00D96938">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66215699" w14:textId="77777777" w:rsidR="00D96938" w:rsidRPr="00B12CEC" w:rsidRDefault="00D96938" w:rsidP="00D96938">
            <w:pPr>
              <w:suppressAutoHyphens/>
              <w:spacing w:before="60" w:after="60" w:line="60" w:lineRule="atLeast"/>
              <w:rPr>
                <w:rFonts w:ascii="Times New Roman" w:hAnsi="Times New Roman" w:cs="Times New Roman"/>
                <w:b/>
                <w:sz w:val="18"/>
                <w:szCs w:val="18"/>
              </w:rPr>
            </w:pPr>
          </w:p>
          <w:p w14:paraId="2804160F" w14:textId="4592AA93" w:rsidR="00D96938" w:rsidRPr="00B12CEC" w:rsidRDefault="00D96938" w:rsidP="00D96938">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5A76A560" w14:textId="77777777" w:rsidR="002C012F" w:rsidRPr="00B12CEC" w:rsidRDefault="002C012F" w:rsidP="002C012F">
            <w:pPr>
              <w:suppressAutoHyphens/>
              <w:spacing w:before="60" w:after="60" w:line="60" w:lineRule="atLeast"/>
              <w:rPr>
                <w:rFonts w:ascii="Times New Roman" w:hAnsi="Times New Roman" w:cs="Times New Roman"/>
                <w:b/>
                <w:sz w:val="18"/>
                <w:szCs w:val="18"/>
              </w:rPr>
            </w:pPr>
          </w:p>
        </w:tc>
      </w:tr>
      <w:tr w:rsidR="002C012F" w:rsidRPr="000227B5" w14:paraId="4FD40B02" w14:textId="77777777" w:rsidTr="00FF5403">
        <w:trPr>
          <w:trHeight w:val="220"/>
          <w:jc w:val="center"/>
        </w:trPr>
        <w:tc>
          <w:tcPr>
            <w:tcW w:w="805" w:type="dxa"/>
            <w:tcBorders>
              <w:top w:val="nil"/>
              <w:left w:val="single" w:sz="4" w:space="0" w:color="333300"/>
              <w:bottom w:val="single" w:sz="4" w:space="0" w:color="333300"/>
              <w:right w:val="single" w:sz="4" w:space="0" w:color="333300"/>
            </w:tcBorders>
            <w:shd w:val="clear" w:color="auto" w:fill="auto"/>
            <w:noWrap/>
          </w:tcPr>
          <w:p w14:paraId="369DC9CA" w14:textId="5BC067EA"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20104</w:t>
            </w:r>
          </w:p>
        </w:tc>
        <w:tc>
          <w:tcPr>
            <w:tcW w:w="900" w:type="dxa"/>
            <w:tcBorders>
              <w:top w:val="nil"/>
              <w:left w:val="nil"/>
              <w:bottom w:val="single" w:sz="4" w:space="0" w:color="333300"/>
              <w:right w:val="single" w:sz="4" w:space="0" w:color="333300"/>
            </w:tcBorders>
            <w:shd w:val="clear" w:color="auto" w:fill="auto"/>
          </w:tcPr>
          <w:p w14:paraId="379005A5" w14:textId="7F5F7490"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611.35</w:t>
            </w:r>
          </w:p>
        </w:tc>
        <w:tc>
          <w:tcPr>
            <w:tcW w:w="3060" w:type="dxa"/>
            <w:tcBorders>
              <w:top w:val="nil"/>
              <w:left w:val="nil"/>
              <w:bottom w:val="single" w:sz="4" w:space="0" w:color="333300"/>
              <w:right w:val="single" w:sz="4" w:space="0" w:color="333300"/>
            </w:tcBorders>
            <w:shd w:val="clear" w:color="auto" w:fill="auto"/>
            <w:noWrap/>
          </w:tcPr>
          <w:p w14:paraId="2B35678E" w14:textId="0C07C27C" w:rsidR="002C012F" w:rsidRPr="00B12CEC" w:rsidRDefault="002C012F" w:rsidP="002C012F">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20"/>
                <w:szCs w:val="20"/>
              </w:rPr>
              <w:t>An R-TWT link replacement procedure is currently missing in the spec and needs to be included to ensure smooth operation of the latency-sensitive applications of the non-AP MLD.</w:t>
            </w:r>
          </w:p>
        </w:tc>
        <w:tc>
          <w:tcPr>
            <w:tcW w:w="2165" w:type="dxa"/>
            <w:tcBorders>
              <w:top w:val="nil"/>
              <w:left w:val="nil"/>
              <w:bottom w:val="single" w:sz="4" w:space="0" w:color="333300"/>
              <w:right w:val="single" w:sz="4" w:space="0" w:color="333300"/>
            </w:tcBorders>
            <w:shd w:val="clear" w:color="auto" w:fill="auto"/>
            <w:noWrap/>
          </w:tcPr>
          <w:p w14:paraId="3AD2798B" w14:textId="20BCC06D" w:rsidR="002C012F" w:rsidRPr="00B12CEC" w:rsidRDefault="002C012F" w:rsidP="002C012F">
            <w:pPr>
              <w:rPr>
                <w:rFonts w:ascii="Times New Roman" w:hAnsi="Times New Roman" w:cs="Times New Roman"/>
                <w:color w:val="000000"/>
                <w:sz w:val="18"/>
                <w:szCs w:val="18"/>
              </w:rPr>
            </w:pPr>
            <w:r w:rsidRPr="00B12CEC">
              <w:rPr>
                <w:rFonts w:ascii="Times New Roman" w:hAnsi="Times New Roman" w:cs="Times New Roman"/>
                <w:sz w:val="20"/>
                <w:szCs w:val="20"/>
              </w:rPr>
              <w:t>as in comment.</w:t>
            </w:r>
          </w:p>
        </w:tc>
        <w:tc>
          <w:tcPr>
            <w:tcW w:w="2520" w:type="dxa"/>
            <w:shd w:val="clear" w:color="auto" w:fill="auto"/>
          </w:tcPr>
          <w:p w14:paraId="3FCEF532" w14:textId="77777777" w:rsidR="00D96938" w:rsidRPr="00B12CEC" w:rsidRDefault="00D96938" w:rsidP="00D96938">
            <w:pPr>
              <w:suppressAutoHyphens/>
              <w:spacing w:before="60" w:after="60" w:line="60" w:lineRule="atLeast"/>
              <w:rPr>
                <w:rFonts w:ascii="Times New Roman" w:hAnsi="Times New Roman" w:cs="Times New Roman"/>
                <w:sz w:val="18"/>
                <w:szCs w:val="18"/>
              </w:rPr>
            </w:pPr>
            <w:r w:rsidRPr="00B12CEC">
              <w:rPr>
                <w:rFonts w:ascii="Times New Roman" w:hAnsi="Times New Roman" w:cs="Times New Roman"/>
                <w:sz w:val="18"/>
                <w:szCs w:val="18"/>
              </w:rPr>
              <w:t>Agree in principle. Necessary text on mechanism to handle the issue with R-TWT link being disabled</w:t>
            </w:r>
            <w:r>
              <w:rPr>
                <w:rFonts w:ascii="Times New Roman" w:hAnsi="Times New Roman" w:cs="Times New Roman"/>
                <w:sz w:val="18"/>
                <w:szCs w:val="18"/>
              </w:rPr>
              <w:t>/deleted</w:t>
            </w:r>
            <w:r w:rsidRPr="00B12CEC">
              <w:rPr>
                <w:rFonts w:ascii="Times New Roman" w:hAnsi="Times New Roman" w:cs="Times New Roman"/>
                <w:sz w:val="18"/>
                <w:szCs w:val="18"/>
              </w:rPr>
              <w:t xml:space="preserve"> for an MLD is added.</w:t>
            </w:r>
          </w:p>
          <w:p w14:paraId="01A15E67" w14:textId="77777777" w:rsidR="00D96938" w:rsidRPr="00B12CEC" w:rsidRDefault="00D96938" w:rsidP="00D96938">
            <w:pPr>
              <w:suppressAutoHyphens/>
              <w:spacing w:before="60" w:after="60" w:line="60" w:lineRule="atLeast"/>
              <w:rPr>
                <w:rFonts w:ascii="Times New Roman" w:hAnsi="Times New Roman" w:cs="Times New Roman"/>
                <w:b/>
                <w:sz w:val="18"/>
                <w:szCs w:val="18"/>
              </w:rPr>
            </w:pPr>
          </w:p>
          <w:p w14:paraId="26AF43BA" w14:textId="61139BBB" w:rsidR="00D96938" w:rsidRPr="00B12CEC" w:rsidRDefault="00D96938" w:rsidP="00D96938">
            <w:pPr>
              <w:suppressAutoHyphens/>
              <w:spacing w:before="60" w:after="60" w:line="60" w:lineRule="atLeast"/>
              <w:rPr>
                <w:rFonts w:ascii="Times New Roman" w:hAnsi="Times New Roman" w:cs="Times New Roman"/>
                <w:sz w:val="20"/>
                <w:szCs w:val="18"/>
              </w:rPr>
            </w:pPr>
            <w:proofErr w:type="spellStart"/>
            <w:r w:rsidRPr="00B12CEC">
              <w:rPr>
                <w:rFonts w:ascii="Times New Roman" w:hAnsi="Times New Roman" w:cs="Times New Roman"/>
                <w:b/>
                <w:sz w:val="18"/>
                <w:szCs w:val="18"/>
              </w:rPr>
              <w:t>TGbe</w:t>
            </w:r>
            <w:proofErr w:type="spellEnd"/>
            <w:r w:rsidRPr="00B12CEC">
              <w:rPr>
                <w:rFonts w:ascii="Times New Roman" w:hAnsi="Times New Roman" w:cs="Times New Roman"/>
                <w:b/>
                <w:sz w:val="18"/>
                <w:szCs w:val="18"/>
              </w:rPr>
              <w:t xml:space="preserve"> editor, please make change as shown in this doc 11-23/</w:t>
            </w:r>
            <w:r>
              <w:rPr>
                <w:rFonts w:ascii="Times New Roman" w:hAnsi="Times New Roman" w:cs="Times New Roman"/>
                <w:b/>
                <w:sz w:val="18"/>
                <w:szCs w:val="18"/>
              </w:rPr>
              <w:t>1783r1</w:t>
            </w:r>
            <w:r w:rsidRPr="00B12CEC">
              <w:rPr>
                <w:rFonts w:ascii="Times New Roman" w:hAnsi="Times New Roman" w:cs="Times New Roman"/>
                <w:b/>
                <w:sz w:val="18"/>
                <w:szCs w:val="18"/>
              </w:rPr>
              <w:t xml:space="preserve"> tagged by #1</w:t>
            </w:r>
            <w:r>
              <w:rPr>
                <w:rFonts w:ascii="Times New Roman" w:hAnsi="Times New Roman" w:cs="Times New Roman"/>
                <w:b/>
                <w:sz w:val="18"/>
                <w:szCs w:val="18"/>
              </w:rPr>
              <w:t>9998</w:t>
            </w:r>
            <w:r w:rsidRPr="00B12CEC">
              <w:rPr>
                <w:rFonts w:ascii="Times New Roman" w:hAnsi="Times New Roman" w:cs="Times New Roman"/>
                <w:b/>
                <w:sz w:val="18"/>
                <w:szCs w:val="18"/>
              </w:rPr>
              <w:t>.</w:t>
            </w:r>
          </w:p>
          <w:p w14:paraId="378DA3DC" w14:textId="58C02724" w:rsidR="002C012F" w:rsidRPr="00B12CEC" w:rsidRDefault="002C012F" w:rsidP="002C012F">
            <w:pPr>
              <w:suppressAutoHyphens/>
              <w:spacing w:before="60" w:after="60" w:line="60" w:lineRule="atLeast"/>
              <w:rPr>
                <w:rFonts w:ascii="Times New Roman" w:hAnsi="Times New Roman" w:cs="Times New Roman"/>
                <w:b/>
                <w:sz w:val="18"/>
                <w:szCs w:val="18"/>
              </w:rPr>
            </w:pPr>
          </w:p>
        </w:tc>
      </w:tr>
    </w:tbl>
    <w:p w14:paraId="024E9CC4" w14:textId="03E8FBBB" w:rsidR="005A4375" w:rsidRDefault="005A4375"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p w14:paraId="054A0029" w14:textId="77777777" w:rsidR="002C012F" w:rsidRPr="00821B4D" w:rsidRDefault="002C012F" w:rsidP="002C012F">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F4E749"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8598C74" w14:textId="77777777" w:rsidR="002C012F" w:rsidRPr="00DF6322" w:rsidRDefault="002C012F" w:rsidP="002C012F">
      <w:pPr>
        <w:tabs>
          <w:tab w:val="left" w:pos="2082"/>
        </w:tabs>
        <w:rPr>
          <w:rFonts w:ascii="Times New Roman" w:hAnsi="Times New Roman" w:cs="Times New Roman"/>
          <w:sz w:val="18"/>
          <w:szCs w:val="18"/>
        </w:rPr>
      </w:pPr>
      <w:bookmarkStart w:id="5"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6E6DE2B5"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089F1CCE" w14:textId="77777777" w:rsidR="002C012F" w:rsidRDefault="002C012F" w:rsidP="002C012F">
      <w:pPr>
        <w:pBdr>
          <w:top w:val="nil"/>
          <w:left w:val="nil"/>
          <w:bottom w:val="nil"/>
          <w:right w:val="nil"/>
          <w:between w:val="nil"/>
        </w:pBdr>
        <w:spacing w:after="0" w:line="240" w:lineRule="auto"/>
        <w:ind w:left="720"/>
        <w:contextualSpacing/>
        <w:jc w:val="center"/>
      </w:pPr>
      <w:r>
        <w:object w:dxaOrig="9108" w:dyaOrig="4704" w14:anchorId="5C60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5.85pt" o:ole="">
            <v:imagedata r:id="rId9" o:title=""/>
          </v:shape>
          <o:OLEObject Type="Embed" ProgID="Visio.Drawing.15" ShapeID="_x0000_i1025" DrawAspect="Content" ObjectID="_1761060628" r:id="rId10"/>
        </w:object>
      </w:r>
    </w:p>
    <w:p w14:paraId="5B20B41F" w14:textId="77777777" w:rsidR="002C012F" w:rsidRDefault="002C012F" w:rsidP="002C012F">
      <w:pPr>
        <w:pBdr>
          <w:top w:val="nil"/>
          <w:left w:val="nil"/>
          <w:bottom w:val="nil"/>
          <w:right w:val="nil"/>
          <w:between w:val="nil"/>
        </w:pBdr>
        <w:spacing w:after="0" w:line="240" w:lineRule="auto"/>
        <w:ind w:left="720"/>
        <w:contextualSpacing/>
        <w:jc w:val="center"/>
      </w:pPr>
    </w:p>
    <w:p w14:paraId="10AAE653"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0752C88F"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DE4D797" w14:textId="77777777" w:rsidR="002C012F" w:rsidRDefault="002C012F" w:rsidP="002C012F">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1F2F73D4" w14:textId="77777777" w:rsidR="002C012F" w:rsidRDefault="002C012F" w:rsidP="002C012F">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7A7B59CA" w14:textId="77777777" w:rsidR="002C012F" w:rsidRDefault="002C012F" w:rsidP="002C012F">
      <w:pPr>
        <w:tabs>
          <w:tab w:val="left" w:pos="2082"/>
        </w:tabs>
        <w:jc w:val="center"/>
      </w:pPr>
      <w:r>
        <w:object w:dxaOrig="9108" w:dyaOrig="4836" w14:anchorId="772C4680">
          <v:shape id="_x0000_i1026" type="#_x0000_t75" style="width:456pt;height:241.85pt" o:ole="">
            <v:imagedata r:id="rId11" o:title=""/>
          </v:shape>
          <o:OLEObject Type="Embed" ProgID="Visio.Drawing.15" ShapeID="_x0000_i1026" DrawAspect="Content" ObjectID="_1761060629" r:id="rId12"/>
        </w:object>
      </w:r>
    </w:p>
    <w:p w14:paraId="6930890D"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06069C81" w14:textId="77777777" w:rsidR="002C012F" w:rsidRDefault="002C012F" w:rsidP="002C012F">
      <w:pPr>
        <w:tabs>
          <w:tab w:val="left" w:pos="2082"/>
        </w:tabs>
        <w:rPr>
          <w:rFonts w:ascii="Times New Roman" w:hAnsi="Times New Roman" w:cs="Times New Roman"/>
          <w:sz w:val="18"/>
          <w:szCs w:val="18"/>
        </w:rPr>
      </w:pPr>
    </w:p>
    <w:p w14:paraId="46AEC01A" w14:textId="77777777" w:rsidR="002C012F" w:rsidRPr="003657E9" w:rsidRDefault="002C012F" w:rsidP="002C012F">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5"/>
    <w:p w14:paraId="390C8AF9" w14:textId="77777777" w:rsidR="002C012F" w:rsidRDefault="002C012F" w:rsidP="002C012F">
      <w:pPr>
        <w:autoSpaceDE w:val="0"/>
        <w:autoSpaceDN w:val="0"/>
        <w:rPr>
          <w:rFonts w:ascii="Arial" w:hAnsi="Arial"/>
          <w:b/>
        </w:rPr>
      </w:pPr>
      <w:r w:rsidRPr="003D2DA6">
        <w:rPr>
          <w:rFonts w:ascii="Arial" w:hAnsi="Arial"/>
          <w:b/>
        </w:rPr>
        <w:t>9. Frame formats</w:t>
      </w:r>
    </w:p>
    <w:p w14:paraId="313C5105" w14:textId="7DB15F94" w:rsidR="002C012F" w:rsidRDefault="002C012F" w:rsidP="002C012F">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i/>
          <w:iCs/>
          <w:highlight w:val="yellow"/>
        </w:rPr>
        <w:t xml:space="preserve">add the following subclause 9.4.2.xxx (Broadcast TWT Link Replacement element) including the figure under the subclause 9.4.2 (Elements) </w:t>
      </w:r>
      <w:r w:rsidRPr="00F44994">
        <w:rPr>
          <w:b/>
          <w:bCs/>
          <w:i/>
          <w:highlight w:val="yellow"/>
        </w:rPr>
        <w:t>as follows</w:t>
      </w:r>
      <w:r>
        <w:rPr>
          <w:b/>
          <w:bCs/>
          <w:i/>
          <w:highlight w:val="yellow"/>
        </w:rPr>
        <w:t xml:space="preserve"> (</w:t>
      </w:r>
      <w:r w:rsidR="00A72E63">
        <w:rPr>
          <w:b/>
          <w:bCs/>
          <w:i/>
          <w:highlight w:val="yellow"/>
        </w:rPr>
        <w:t>#19998</w:t>
      </w:r>
      <w:r>
        <w:rPr>
          <w:b/>
          <w:bCs/>
          <w:i/>
          <w:highlight w:val="yellow"/>
        </w:rPr>
        <w:t>)</w:t>
      </w:r>
      <w:r w:rsidRPr="00F44994">
        <w:rPr>
          <w:b/>
          <w:bCs/>
          <w:i/>
          <w:highlight w:val="yellow"/>
        </w:rPr>
        <w:t>:</w:t>
      </w:r>
    </w:p>
    <w:p w14:paraId="71FCE922" w14:textId="77777777" w:rsidR="002C012F" w:rsidRDefault="002C012F" w:rsidP="002C012F">
      <w:pPr>
        <w:autoSpaceDE w:val="0"/>
        <w:autoSpaceDN w:val="0"/>
        <w:rPr>
          <w:rFonts w:ascii="Arial" w:hAnsi="Arial"/>
          <w:b/>
        </w:rPr>
      </w:pPr>
    </w:p>
    <w:p w14:paraId="0E889FA9" w14:textId="77777777" w:rsidR="002C012F" w:rsidRDefault="002C012F" w:rsidP="002C012F">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2A61D5DC" w14:textId="77777777" w:rsidR="002C012F" w:rsidRPr="00E3231D" w:rsidRDefault="002C012F" w:rsidP="002C012F">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Broadcast TWT Link Replacement element is shown in Figure 9-yy1.</w:t>
      </w:r>
    </w:p>
    <w:p w14:paraId="06562CFF" w14:textId="77777777" w:rsidR="002C012F" w:rsidRDefault="002C012F" w:rsidP="002C012F">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add</w:t>
      </w:r>
      <w:r w:rsidRPr="00F44994">
        <w:rPr>
          <w:b/>
          <w:bCs/>
          <w:i/>
          <w:highlight w:val="yellow"/>
        </w:rPr>
        <w:t xml:space="preserve"> Figure 9-</w:t>
      </w:r>
      <w:r>
        <w:rPr>
          <w:b/>
          <w:bCs/>
          <w:i/>
          <w:highlight w:val="yellow"/>
        </w:rPr>
        <w:t>yy1</w:t>
      </w:r>
      <w:r w:rsidRPr="00F44994">
        <w:rPr>
          <w:b/>
          <w:bCs/>
          <w:i/>
          <w:highlight w:val="yellow"/>
        </w:rPr>
        <w:t xml:space="preserve"> (</w:t>
      </w:r>
      <w:r>
        <w:rPr>
          <w:b/>
          <w:bCs/>
          <w:i/>
          <w:highlight w:val="yellow"/>
        </w:rPr>
        <w:t>Broadcast TWT Link Replacement element format</w:t>
      </w:r>
      <w:r w:rsidRPr="00F44994">
        <w:rPr>
          <w:b/>
          <w:bCs/>
          <w:i/>
          <w:highlight w:val="yellow"/>
        </w:rPr>
        <w:t>) as follows:</w:t>
      </w:r>
    </w:p>
    <w:p w14:paraId="3308DE79" w14:textId="77777777" w:rsidR="002C012F" w:rsidRDefault="002C012F" w:rsidP="002C012F">
      <w:pPr>
        <w:autoSpaceDE w:val="0"/>
        <w:autoSpaceDN w:val="0"/>
        <w:jc w:val="center"/>
        <w:rPr>
          <w:rFonts w:ascii="Times New Roman" w:hAnsi="Times New Roman" w:cs="Times New Roman"/>
          <w:bCs/>
          <w:sz w:val="18"/>
          <w:szCs w:val="18"/>
        </w:rPr>
      </w:pPr>
      <w:r>
        <w:object w:dxaOrig="6072" w:dyaOrig="1368" w14:anchorId="78998998">
          <v:shape id="_x0000_i1027" type="#_x0000_t75" style="width:303.7pt;height:69.7pt" o:ole="">
            <v:imagedata r:id="rId13" o:title=""/>
          </v:shape>
          <o:OLEObject Type="Embed" ProgID="Visio.Drawing.15" ShapeID="_x0000_i1027" DrawAspect="Content" ObjectID="_1761060630" r:id="rId14"/>
        </w:object>
      </w:r>
    </w:p>
    <w:p w14:paraId="764B8565" w14:textId="33FCAC9E"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Broadcast TWT Link Replacement element format (</w:t>
      </w:r>
      <w:r w:rsidR="00A72E63">
        <w:rPr>
          <w:rFonts w:ascii="Arial" w:hAnsi="Arial" w:cs="Arial"/>
          <w:b/>
          <w:bCs/>
          <w:sz w:val="20"/>
          <w:szCs w:val="18"/>
        </w:rPr>
        <w:t>#19998</w:t>
      </w:r>
      <w:r>
        <w:rPr>
          <w:rFonts w:ascii="Arial" w:hAnsi="Arial" w:cs="Arial"/>
          <w:b/>
          <w:bCs/>
          <w:sz w:val="20"/>
          <w:szCs w:val="18"/>
        </w:rPr>
        <w:t>)</w:t>
      </w:r>
    </w:p>
    <w:p w14:paraId="4A4971CC"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7E9F6D8E"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53AE79B" w14:textId="77777777" w:rsidR="002C012F" w:rsidRPr="00E467CE" w:rsidRDefault="002C012F" w:rsidP="002C012F">
      <w:pPr>
        <w:autoSpaceDE w:val="0"/>
        <w:autoSpaceDN w:val="0"/>
        <w:jc w:val="center"/>
      </w:pPr>
      <w:r>
        <w:object w:dxaOrig="9252" w:dyaOrig="1668" w14:anchorId="3540780B">
          <v:shape id="_x0000_i1028" type="#_x0000_t75" style="width:462pt;height:84pt" o:ole="">
            <v:imagedata r:id="rId15" o:title=""/>
          </v:shape>
          <o:OLEObject Type="Embed" ProgID="Visio.Drawing.15" ShapeID="_x0000_i1028" DrawAspect="Content" ObjectID="_1761060631" r:id="rId16"/>
        </w:object>
      </w:r>
    </w:p>
    <w:p w14:paraId="7FD40B6F" w14:textId="12B2F91F"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Link Replacement Information field format (</w:t>
      </w:r>
      <w:r w:rsidR="00A72E63">
        <w:rPr>
          <w:rFonts w:ascii="Arial" w:hAnsi="Arial" w:cs="Arial"/>
          <w:b/>
          <w:bCs/>
          <w:sz w:val="20"/>
          <w:szCs w:val="18"/>
        </w:rPr>
        <w:t>#19998</w:t>
      </w:r>
      <w:r>
        <w:rPr>
          <w:rFonts w:ascii="Arial" w:hAnsi="Arial" w:cs="Arial"/>
          <w:b/>
          <w:bCs/>
          <w:sz w:val="20"/>
          <w:szCs w:val="18"/>
        </w:rPr>
        <w:t>)</w:t>
      </w:r>
    </w:p>
    <w:p w14:paraId="04C79145" w14:textId="1C6A77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Broadcast TWT ID subfield in the Link Replacement Information field indicates the broadcast TWT ID corresponding to the Broadcast TWT schedule on the link, indicated by the From Link ID subfield, from which the Broadcast TWT schedule is moved to a different link using the Broadcast TWT Link Replacement element. </w:t>
      </w:r>
    </w:p>
    <w:p w14:paraId="771CC5ED" w14:textId="5FB8CA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Broadcast TWT ID subfield indicates the broadcast TWT ID corresponding to the Broadcast TWT schedule on the link, indicated by the To Link ID subfield, to which the Broadcast TWT schedule is moved using the Broadcast TWT Link Replacement element. </w:t>
      </w:r>
    </w:p>
    <w:p w14:paraId="25E20857"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Broadcast 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Broadcast TWT schedule is moved.</w:t>
      </w:r>
    </w:p>
    <w:p w14:paraId="6B66B32A"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TWT scheduled STA is expected to be awake for the period of TWT wake interval corresponding to the replacement Broadcast TWT schedule on the link onto which the Broadcast TWT schedule is moved. The unit of Minimum TWT Wake Duration subfield value of the Broadcast TWT Link Replacement element is the same as that of the Nominal Minimum TWT Wake Duration subfield of the original Broadcast TWT schedule on the link indicated in the From Link ID subfield of the Link Replacement Information field.</w:t>
      </w:r>
    </w:p>
    <w:p w14:paraId="5DF44FFC" w14:textId="2A6882EB"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Link ID subfield indicates the link of an AP MLD from which the Broadcast TWT schedule is moved to another link.</w:t>
      </w:r>
    </w:p>
    <w:p w14:paraId="00AD6EF6" w14:textId="5213D030"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Link ID subfield indicates the link of an AP MLD where the Broadcast TWT schedule is moved to.</w:t>
      </w:r>
    </w:p>
    <w:p w14:paraId="188682E0" w14:textId="77777777" w:rsidR="002C012F" w:rsidRDefault="002C012F" w:rsidP="002C012F">
      <w:pPr>
        <w:autoSpaceDE w:val="0"/>
        <w:autoSpaceDN w:val="0"/>
        <w:rPr>
          <w:rFonts w:ascii="Times New Roman" w:hAnsi="Times New Roman" w:cs="Times New Roman"/>
          <w:bCs/>
          <w:sz w:val="18"/>
          <w:szCs w:val="18"/>
        </w:rPr>
      </w:pPr>
    </w:p>
    <w:p w14:paraId="7B5784FE" w14:textId="1C001067" w:rsidR="002C012F" w:rsidRPr="003F7A21" w:rsidRDefault="002C012F" w:rsidP="002C012F">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w:t>
      </w:r>
      <w:r w:rsidR="00A72E63">
        <w:rPr>
          <w:b/>
          <w:bCs/>
          <w:i/>
          <w:highlight w:val="yellow"/>
        </w:rPr>
        <w:t>#19998</w:t>
      </w:r>
      <w:r>
        <w:rPr>
          <w:b/>
          <w:bCs/>
          <w:i/>
          <w:highlight w:val="yellow"/>
        </w:rPr>
        <w:t>)</w:t>
      </w:r>
    </w:p>
    <w:p w14:paraId="679603C3" w14:textId="77777777" w:rsidR="002C012F" w:rsidRDefault="002C012F" w:rsidP="002C012F">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011B3F43" w14:textId="77777777" w:rsidR="002C012F" w:rsidRDefault="002C012F" w:rsidP="002C012F">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C012F" w14:paraId="233488E7" w14:textId="77777777" w:rsidTr="009C0B86">
        <w:trPr>
          <w:trHeight w:val="579"/>
        </w:trPr>
        <w:tc>
          <w:tcPr>
            <w:tcW w:w="3299" w:type="dxa"/>
            <w:tcBorders>
              <w:top w:val="single" w:sz="12" w:space="0" w:color="000000"/>
              <w:left w:val="single" w:sz="12" w:space="0" w:color="000000"/>
              <w:bottom w:val="single" w:sz="12" w:space="0" w:color="000000"/>
              <w:right w:val="single" w:sz="2" w:space="0" w:color="000000"/>
            </w:tcBorders>
          </w:tcPr>
          <w:p w14:paraId="0D56A4A4" w14:textId="77777777" w:rsidR="002C012F" w:rsidRDefault="002C012F" w:rsidP="009C0B86">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4FF6DD01" w14:textId="77777777" w:rsidR="002C012F" w:rsidRDefault="002C012F" w:rsidP="009C0B86">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4C8941E5" w14:textId="77777777" w:rsidR="002C012F" w:rsidRDefault="002C012F" w:rsidP="009C0B86">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48B1DE22" w14:textId="77777777" w:rsidR="002C012F" w:rsidRDefault="002C012F" w:rsidP="009C0B86">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6AA3A66D" w14:textId="77777777" w:rsidR="002C012F" w:rsidRDefault="002C012F" w:rsidP="009C0B86">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2C012F" w14:paraId="3C751FD1" w14:textId="77777777" w:rsidTr="009C0B86">
        <w:trPr>
          <w:trHeight w:val="512"/>
        </w:trPr>
        <w:tc>
          <w:tcPr>
            <w:tcW w:w="3299" w:type="dxa"/>
            <w:tcBorders>
              <w:top w:val="single" w:sz="12" w:space="0" w:color="000000"/>
              <w:left w:val="single" w:sz="12" w:space="0" w:color="000000"/>
              <w:bottom w:val="single" w:sz="2" w:space="0" w:color="000000"/>
              <w:right w:val="single" w:sz="2" w:space="0" w:color="000000"/>
            </w:tcBorders>
          </w:tcPr>
          <w:p w14:paraId="3174CF93" w14:textId="77777777" w:rsidR="002C012F" w:rsidRDefault="002C012F" w:rsidP="009C0B86">
            <w:pPr>
              <w:pStyle w:val="TableParagraph"/>
              <w:kinsoku w:val="0"/>
              <w:overflowPunct w:val="0"/>
              <w:spacing w:before="41" w:line="232" w:lineRule="auto"/>
              <w:ind w:left="116"/>
              <w:rPr>
                <w:sz w:val="18"/>
                <w:szCs w:val="18"/>
              </w:rPr>
            </w:pPr>
            <w:r>
              <w:rPr>
                <w:sz w:val="18"/>
                <w:szCs w:val="18"/>
              </w:rPr>
              <w:t xml:space="preserve">Broadcast </w:t>
            </w:r>
            <w:r w:rsidRPr="002D2D29">
              <w:rPr>
                <w:sz w:val="18"/>
                <w:szCs w:val="18"/>
              </w:rPr>
              <w:t xml:space="preserve">TWT Link Replacement </w:t>
            </w:r>
            <w:r>
              <w:rPr>
                <w:sz w:val="18"/>
                <w:szCs w:val="18"/>
              </w:rPr>
              <w:t>(see</w:t>
            </w:r>
            <w:r>
              <w:rPr>
                <w:spacing w:val="-9"/>
                <w:sz w:val="18"/>
                <w:szCs w:val="18"/>
              </w:rPr>
              <w:t xml:space="preserve"> 9.4.2.xxx Broadcast </w:t>
            </w:r>
            <w:r w:rsidRPr="002D2D29">
              <w:rPr>
                <w:spacing w:val="-9"/>
                <w:sz w:val="18"/>
                <w:szCs w:val="18"/>
              </w:rPr>
              <w:t>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694C0315" w14:textId="77777777" w:rsidR="002C012F" w:rsidRDefault="002C012F" w:rsidP="009C0B86">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241F1DD0" w14:textId="77777777" w:rsidR="002C012F" w:rsidRDefault="002C012F" w:rsidP="009C0B86">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8C77E97" w14:textId="77777777" w:rsidR="002C012F" w:rsidRDefault="002C012F" w:rsidP="009C0B86">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78505260" w14:textId="77777777" w:rsidR="002C012F" w:rsidRDefault="002C012F" w:rsidP="009C0B86">
            <w:pPr>
              <w:pStyle w:val="TableParagraph"/>
              <w:kinsoku w:val="0"/>
              <w:overflowPunct w:val="0"/>
              <w:spacing w:before="36"/>
              <w:ind w:left="115" w:right="87"/>
              <w:jc w:val="center"/>
              <w:rPr>
                <w:spacing w:val="-5"/>
                <w:sz w:val="18"/>
                <w:szCs w:val="18"/>
              </w:rPr>
            </w:pPr>
            <w:r>
              <w:rPr>
                <w:spacing w:val="-5"/>
                <w:sz w:val="18"/>
                <w:szCs w:val="18"/>
              </w:rPr>
              <w:t>Yes</w:t>
            </w:r>
          </w:p>
        </w:tc>
      </w:tr>
    </w:tbl>
    <w:p w14:paraId="745260FA" w14:textId="77777777" w:rsidR="002C012F" w:rsidRDefault="002C012F" w:rsidP="002C012F">
      <w:pPr>
        <w:autoSpaceDE w:val="0"/>
        <w:autoSpaceDN w:val="0"/>
        <w:rPr>
          <w:b/>
          <w:i/>
          <w:iCs/>
          <w:highlight w:val="yellow"/>
        </w:rPr>
      </w:pPr>
    </w:p>
    <w:p w14:paraId="175F3EAC" w14:textId="1ABFFC50" w:rsidR="002C012F" w:rsidRPr="003F7A21" w:rsidRDefault="002C012F" w:rsidP="002C012F">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w:t>
      </w:r>
      <w:r w:rsidR="00A72E63">
        <w:rPr>
          <w:b/>
          <w:bCs/>
          <w:i/>
          <w:highlight w:val="yellow"/>
        </w:rPr>
        <w:t>#19998</w:t>
      </w:r>
      <w:r>
        <w:rPr>
          <w:b/>
          <w:bCs/>
          <w:i/>
          <w:highlight w:val="yellow"/>
        </w:rPr>
        <w:t>)</w:t>
      </w:r>
    </w:p>
    <w:p w14:paraId="3BF41D08" w14:textId="77777777" w:rsidR="002C012F" w:rsidRDefault="002C012F" w:rsidP="002C012F">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1F0A9FDD" w14:textId="77777777" w:rsidR="002C012F" w:rsidRDefault="002C012F" w:rsidP="002C012F">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3869FB72"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5A3A099"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154FA15"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40AABB4"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4D90AF1E" w14:textId="77777777" w:rsidTr="009C0B86">
        <w:trPr>
          <w:trHeight w:val="711"/>
        </w:trPr>
        <w:tc>
          <w:tcPr>
            <w:tcW w:w="1119" w:type="dxa"/>
            <w:tcBorders>
              <w:top w:val="single" w:sz="12" w:space="0" w:color="000000"/>
              <w:left w:val="single" w:sz="12" w:space="0" w:color="000000"/>
              <w:bottom w:val="single" w:sz="2" w:space="0" w:color="000000"/>
              <w:right w:val="single" w:sz="2" w:space="0" w:color="000000"/>
            </w:tcBorders>
          </w:tcPr>
          <w:p w14:paraId="54E02333" w14:textId="77777777" w:rsidR="002C012F" w:rsidRPr="00794CA2" w:rsidRDefault="002C012F" w:rsidP="009C0B86">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35B32CC0" w14:textId="77777777" w:rsidR="002C012F" w:rsidRDefault="002C012F" w:rsidP="009C0B86">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5C897B2" w14:textId="77777777" w:rsidR="002C012F" w:rsidRDefault="002C012F" w:rsidP="009C0B86">
            <w:pPr>
              <w:pStyle w:val="TableParagraph"/>
              <w:kinsoku w:val="0"/>
              <w:overflowPunct w:val="0"/>
              <w:spacing w:before="36"/>
              <w:rPr>
                <w:spacing w:val="-2"/>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6B704840" w14:textId="77777777" w:rsidR="002C012F" w:rsidRDefault="002C012F" w:rsidP="009C0B86">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Pr>
                <w:sz w:val="18"/>
                <w:szCs w:val="18"/>
              </w:rPr>
              <w:t xml:space="preserve">Broadcast </w:t>
            </w:r>
            <w:r w:rsidRPr="002D2D29">
              <w:rPr>
                <w:sz w:val="18"/>
                <w:szCs w:val="18"/>
              </w:rPr>
              <w:t>TWT Link Replacement elements are optionally present if dot11MultiLinkActivated</w:t>
            </w:r>
            <w:r>
              <w:rPr>
                <w:sz w:val="18"/>
                <w:szCs w:val="18"/>
              </w:rPr>
              <w:t xml:space="preserve"> and </w:t>
            </w:r>
            <w:r w:rsidRPr="00355DE4">
              <w:rPr>
                <w:sz w:val="18"/>
                <w:szCs w:val="18"/>
              </w:rPr>
              <w:t>dot11TWTOptionActivated</w:t>
            </w:r>
            <w:r>
              <w:rPr>
                <w:sz w:val="18"/>
                <w:szCs w:val="18"/>
              </w:rPr>
              <w:t xml:space="preserve"> are true</w:t>
            </w:r>
            <w:r w:rsidRPr="002D2D29">
              <w:rPr>
                <w:sz w:val="18"/>
                <w:szCs w:val="18"/>
              </w:rPr>
              <w:t>; otherwise, none are present.</w:t>
            </w:r>
          </w:p>
        </w:tc>
      </w:tr>
    </w:tbl>
    <w:p w14:paraId="429AF315" w14:textId="77777777" w:rsidR="002C012F" w:rsidRDefault="002C012F" w:rsidP="002C012F">
      <w:pPr>
        <w:autoSpaceDE w:val="0"/>
        <w:autoSpaceDN w:val="0"/>
        <w:rPr>
          <w:b/>
          <w:i/>
          <w:iCs/>
          <w:highlight w:val="yellow"/>
        </w:rPr>
      </w:pPr>
    </w:p>
    <w:p w14:paraId="4D6C36A8" w14:textId="6060FC06" w:rsidR="002C012F" w:rsidRPr="003F7A21" w:rsidRDefault="002C012F" w:rsidP="002C012F">
      <w:pPr>
        <w:autoSpaceDE w:val="0"/>
        <w:autoSpaceDN w:val="0"/>
        <w:rPr>
          <w:b/>
          <w:i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w:t>
      </w:r>
      <w:r w:rsidR="00A72E63">
        <w:rPr>
          <w:b/>
          <w:bCs/>
          <w:i/>
          <w:highlight w:val="yellow"/>
        </w:rPr>
        <w:t>#19998</w:t>
      </w:r>
      <w:r>
        <w:rPr>
          <w:b/>
          <w:bCs/>
          <w:i/>
          <w:highlight w:val="yellow"/>
        </w:rPr>
        <w:t>)</w:t>
      </w:r>
    </w:p>
    <w:p w14:paraId="4B79B68E" w14:textId="77777777" w:rsidR="002C012F" w:rsidRDefault="002C012F" w:rsidP="002C012F">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175D322A" w14:textId="77777777" w:rsidR="002C012F" w:rsidRDefault="002C012F" w:rsidP="002C012F">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7EE5095F"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D5A4128"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A829BCF"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FA02CD7"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3D11F4F4" w14:textId="77777777" w:rsidTr="009C0B86">
        <w:trPr>
          <w:trHeight w:val="1219"/>
        </w:trPr>
        <w:tc>
          <w:tcPr>
            <w:tcW w:w="1119" w:type="dxa"/>
            <w:tcBorders>
              <w:top w:val="single" w:sz="12" w:space="0" w:color="000000"/>
              <w:left w:val="single" w:sz="12" w:space="0" w:color="000000"/>
              <w:bottom w:val="single" w:sz="2" w:space="0" w:color="000000"/>
              <w:right w:val="single" w:sz="2" w:space="0" w:color="000000"/>
            </w:tcBorders>
          </w:tcPr>
          <w:p w14:paraId="33A5767A" w14:textId="77777777" w:rsidR="002C012F" w:rsidRDefault="002C012F" w:rsidP="009C0B86">
            <w:pPr>
              <w:pStyle w:val="TableParagraph"/>
              <w:kinsoku w:val="0"/>
              <w:overflowPunct w:val="0"/>
              <w:spacing w:before="36"/>
              <w:ind w:left="117" w:right="92"/>
              <w:rPr>
                <w:sz w:val="18"/>
                <w:szCs w:val="18"/>
              </w:rPr>
            </w:pPr>
            <w:r>
              <w:rPr>
                <w:sz w:val="18"/>
                <w:szCs w:val="18"/>
              </w:rPr>
              <w:t xml:space="preserve">&lt;Last </w:t>
            </w:r>
          </w:p>
          <w:p w14:paraId="6DBEEEA0" w14:textId="77777777" w:rsidR="002C012F" w:rsidRDefault="002C012F" w:rsidP="009C0B86">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50D554D4" w14:textId="77777777" w:rsidR="002C012F" w:rsidRDefault="002C012F" w:rsidP="009C0B86">
            <w:pPr>
              <w:pStyle w:val="TableParagraph"/>
              <w:kinsoku w:val="0"/>
              <w:overflowPunct w:val="0"/>
              <w:spacing w:before="36"/>
              <w:ind w:left="130"/>
              <w:rPr>
                <w:spacing w:val="-5"/>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232427A7" w14:textId="77777777" w:rsidR="002C012F" w:rsidRDefault="002C012F" w:rsidP="009C0B86">
            <w:pPr>
              <w:pStyle w:val="TableParagraph"/>
              <w:kinsoku w:val="0"/>
              <w:overflowPunct w:val="0"/>
              <w:spacing w:line="232" w:lineRule="auto"/>
              <w:ind w:left="117" w:right="91"/>
              <w:rPr>
                <w:sz w:val="18"/>
                <w:szCs w:val="18"/>
              </w:rPr>
            </w:pPr>
            <w:r w:rsidRPr="00AA0DA1">
              <w:rPr>
                <w:sz w:val="18"/>
                <w:szCs w:val="18"/>
              </w:rPr>
              <w:t xml:space="preserve">One or more </w:t>
            </w:r>
            <w:r>
              <w:rPr>
                <w:sz w:val="18"/>
                <w:szCs w:val="18"/>
              </w:rPr>
              <w:t xml:space="preserve">Broadcast </w:t>
            </w:r>
            <w:r w:rsidRPr="00AA0DA1">
              <w:rPr>
                <w:sz w:val="18"/>
                <w:szCs w:val="18"/>
              </w:rPr>
              <w:t xml:space="preserve">TWT Link Replacement elements are optionally present if dot11MultiLinkActivated and </w:t>
            </w:r>
            <w:r w:rsidRPr="00355DE4">
              <w:rPr>
                <w:sz w:val="18"/>
                <w:szCs w:val="18"/>
              </w:rPr>
              <w:t>dot11TWTOptionActivated</w:t>
            </w:r>
            <w:r w:rsidRPr="00AA0DA1">
              <w:rPr>
                <w:sz w:val="18"/>
                <w:szCs w:val="18"/>
              </w:rPr>
              <w:t xml:space="preserve"> are true; otherwise, none are present.</w:t>
            </w:r>
          </w:p>
        </w:tc>
      </w:tr>
    </w:tbl>
    <w:p w14:paraId="74EF12D3" w14:textId="77777777" w:rsidR="002C012F" w:rsidRDefault="002C012F" w:rsidP="002C012F">
      <w:pPr>
        <w:autoSpaceDE w:val="0"/>
        <w:autoSpaceDN w:val="0"/>
        <w:rPr>
          <w:b/>
          <w:i/>
          <w:iCs/>
          <w:highlight w:val="yellow"/>
        </w:rPr>
      </w:pPr>
    </w:p>
    <w:p w14:paraId="12B20EDC" w14:textId="698FE8B9" w:rsidR="002C012F" w:rsidRDefault="002C012F" w:rsidP="002C012F">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w:t>
      </w:r>
      <w:r w:rsidRPr="00ED5688">
        <w:rPr>
          <w:b/>
          <w:bCs/>
          <w:i/>
          <w:highlight w:val="yellow"/>
        </w:rPr>
        <w:t>62</w:t>
      </w:r>
      <w:r w:rsidR="00B66005">
        <w:rPr>
          <w:b/>
          <w:bCs/>
          <w:i/>
          <w:highlight w:val="yellow"/>
        </w:rPr>
        <w:t>8</w:t>
      </w:r>
      <w:r w:rsidRPr="00ED5688">
        <w:rPr>
          <w:b/>
          <w:bCs/>
          <w:i/>
          <w:highlight w:val="yellow"/>
        </w:rPr>
        <w:t xml:space="preserve">c (Protected EHT Action field values) </w:t>
      </w:r>
      <w:r>
        <w:rPr>
          <w:b/>
          <w:bCs/>
          <w:i/>
          <w:highlight w:val="yellow"/>
        </w:rPr>
        <w:t>(</w:t>
      </w:r>
      <w:r w:rsidR="00A72E63">
        <w:rPr>
          <w:b/>
          <w:bCs/>
          <w:i/>
          <w:highlight w:val="yellow"/>
        </w:rPr>
        <w:t>#19998</w:t>
      </w:r>
      <w:r>
        <w:rPr>
          <w:b/>
          <w:bCs/>
          <w:i/>
          <w:highlight w:val="yellow"/>
        </w:rPr>
        <w:t>)</w:t>
      </w:r>
    </w:p>
    <w:p w14:paraId="7A0A7768" w14:textId="6F9F827B" w:rsidR="00B66005" w:rsidRPr="00B66005" w:rsidRDefault="00B66005" w:rsidP="00B66005">
      <w:pPr>
        <w:ind w:left="971"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Pr="00BD2896">
        <w:rPr>
          <w:rFonts w:ascii="Times New Roman" w:hAnsi="Times New Roman" w:cs="Times New Roman"/>
          <w:b/>
          <w:sz w:val="18"/>
          <w:szCs w:val="18"/>
        </w:rPr>
        <w:t>(</w:t>
      </w:r>
      <w:proofErr w:type="gramEnd"/>
      <w:r w:rsidRPr="00BD2896">
        <w:rPr>
          <w:rFonts w:ascii="Times New Roman" w:hAnsi="Times New Roman" w:cs="Times New Roman"/>
          <w:b/>
          <w:sz w:val="18"/>
          <w:szCs w:val="18"/>
        </w:rPr>
        <w:t>#199</w:t>
      </w:r>
      <w:r>
        <w:rPr>
          <w:rFonts w:ascii="Times New Roman" w:hAnsi="Times New Roman" w:cs="Times New Roman"/>
          <w:b/>
          <w:sz w:val="18"/>
          <w:szCs w:val="18"/>
        </w:rPr>
        <w:t>98</w:t>
      </w:r>
      <w:r w:rsidRPr="00BD2896">
        <w:rPr>
          <w:rFonts w:ascii="Times New Roman" w:hAnsi="Times New Roman" w:cs="Times New Roman"/>
          <w:b/>
          <w:sz w:val="18"/>
          <w:szCs w:val="18"/>
        </w:rPr>
        <w:t>)</w:t>
      </w: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B66005" w14:paraId="62E6319C"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E93BBA1" w14:textId="77777777" w:rsidR="00B66005" w:rsidRDefault="00B66005" w:rsidP="009C0B86">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0491F877" w14:textId="77777777" w:rsidR="00B66005" w:rsidRDefault="00B66005" w:rsidP="009C0B86">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EF5B323" w14:textId="77777777" w:rsidR="00B66005" w:rsidRDefault="00B66005" w:rsidP="009C0B86">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B66005" w14:paraId="3B10F38F"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40A1D17" w14:textId="77777777" w:rsidR="00B66005" w:rsidRDefault="00B66005" w:rsidP="009C0B86">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030AD905" w14:textId="77777777" w:rsidR="00B66005" w:rsidRDefault="00B66005" w:rsidP="009C0B86">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52344A3D" w14:textId="77777777" w:rsidR="00B66005" w:rsidRDefault="00B66005" w:rsidP="009C0B86">
            <w:pPr>
              <w:pStyle w:val="TableParagraph"/>
              <w:spacing w:before="36" w:line="256" w:lineRule="auto"/>
              <w:ind w:left="682" w:right="648"/>
              <w:jc w:val="center"/>
              <w:rPr>
                <w:sz w:val="18"/>
                <w:u w:val="none"/>
              </w:rPr>
            </w:pPr>
            <w:r>
              <w:rPr>
                <w:spacing w:val="-5"/>
                <w:sz w:val="18"/>
                <w:u w:val="none"/>
              </w:rPr>
              <w:t>No</w:t>
            </w:r>
          </w:p>
        </w:tc>
      </w:tr>
      <w:tr w:rsidR="00B66005" w14:paraId="59BAF041"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45C86EC" w14:textId="77777777" w:rsidR="00B66005" w:rsidRDefault="00B66005" w:rsidP="009C0B86">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3CB0DAA2" w14:textId="77777777" w:rsidR="00B66005" w:rsidRDefault="00B66005" w:rsidP="009C0B86">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7C05CF4"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B2D2CED"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39FD1DD" w14:textId="77777777" w:rsidR="00B66005" w:rsidRDefault="00B66005" w:rsidP="009C0B86">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55430CD6" w14:textId="77777777" w:rsidR="00B66005" w:rsidRDefault="00B66005" w:rsidP="009C0B86">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85049D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C817D23" w14:textId="77777777" w:rsidTr="009C0B86">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5F212A95" w14:textId="77777777" w:rsidR="00B66005" w:rsidRDefault="00B66005" w:rsidP="009C0B86">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166B6F99"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2A4EF6A"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A01209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EAA9A6F" w14:textId="77777777" w:rsidR="00B66005" w:rsidRDefault="00B66005" w:rsidP="009C0B86">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41F34B66" w14:textId="77777777" w:rsidR="00B66005" w:rsidRDefault="00B66005" w:rsidP="009C0B86">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2DA04EF0"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450A2A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84BD457" w14:textId="77777777" w:rsidR="00B66005" w:rsidRDefault="00B66005" w:rsidP="009C0B86">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301DC9C6"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01D2854E"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D94906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47DC089" w14:textId="77777777" w:rsidR="00B66005" w:rsidRDefault="00B66005" w:rsidP="009C0B86">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075011A5" w14:textId="77777777" w:rsidR="00B66005" w:rsidRDefault="00B66005" w:rsidP="009C0B86">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25C18EEB"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5675FE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7744BAC" w14:textId="77777777" w:rsidR="00B66005" w:rsidRDefault="00B66005" w:rsidP="009C0B86">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6387C090"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69F349E9"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393BC4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9D6650D" w14:textId="77777777" w:rsidR="00B66005" w:rsidRDefault="00B66005" w:rsidP="009C0B86">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10EF788B" w14:textId="77777777" w:rsidR="00B66005" w:rsidRDefault="00B66005" w:rsidP="009C0B86">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037A6"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2E9D00F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5AA31D4" w14:textId="77777777" w:rsidR="00B66005" w:rsidRDefault="00B66005" w:rsidP="009C0B86">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0D46638B" w14:textId="77777777" w:rsidR="00B66005" w:rsidRDefault="00B66005" w:rsidP="009C0B86">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065709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5E1D2F7C"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83AA85F" w14:textId="77777777" w:rsidR="00B66005" w:rsidRDefault="00B66005" w:rsidP="009C0B86">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5D5A1788"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6445A022"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EAAD0FB"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0B3A0E9" w14:textId="77777777" w:rsidR="00B66005" w:rsidRDefault="00B66005" w:rsidP="009C0B86">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2630BD99" w14:textId="77777777" w:rsidR="00B66005" w:rsidRDefault="00B66005" w:rsidP="009C0B86">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6E65DD7"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D988845"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A1FF8C9" w14:textId="77777777" w:rsidR="00B66005" w:rsidRDefault="00B66005" w:rsidP="009C0B86">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77981B6C"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2160E75C"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4ABCFAB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FB07C5B" w14:textId="77777777" w:rsidR="00B66005" w:rsidRDefault="00B66005" w:rsidP="009C0B86">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09F9F3A" w14:textId="36EDF7B1" w:rsidR="00B66005" w:rsidRDefault="00B66005" w:rsidP="009C0B86">
            <w:pPr>
              <w:pStyle w:val="TableParagraph"/>
              <w:spacing w:before="46" w:line="256" w:lineRule="auto"/>
              <w:ind w:left="130"/>
              <w:rPr>
                <w:sz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hideMark/>
          </w:tcPr>
          <w:p w14:paraId="76AC4AC2" w14:textId="77777777" w:rsidR="00B66005" w:rsidRDefault="00B66005" w:rsidP="009C0B86">
            <w:pPr>
              <w:pStyle w:val="TableParagraph"/>
              <w:spacing w:before="46" w:line="256" w:lineRule="auto"/>
              <w:ind w:left="682" w:right="648"/>
              <w:jc w:val="center"/>
              <w:rPr>
                <w:spacing w:val="-5"/>
                <w:sz w:val="18"/>
              </w:rPr>
            </w:pPr>
            <w:r>
              <w:rPr>
                <w:spacing w:val="-5"/>
                <w:sz w:val="18"/>
              </w:rPr>
              <w:t>No</w:t>
            </w:r>
          </w:p>
        </w:tc>
      </w:tr>
      <w:tr w:rsidR="00B66005" w14:paraId="00AE37A5"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4EEC5E68" w14:textId="77777777" w:rsidR="00B66005" w:rsidRDefault="00B66005" w:rsidP="009C0B86">
            <w:pPr>
              <w:pStyle w:val="TableParagraph"/>
              <w:spacing w:before="46" w:line="256" w:lineRule="auto"/>
              <w:ind w:left="190" w:right="178"/>
              <w:jc w:val="center"/>
              <w:rPr>
                <w:sz w:val="18"/>
              </w:rPr>
            </w:pPr>
            <w:r>
              <w:rPr>
                <w:spacing w:val="-2"/>
                <w:sz w:val="18"/>
              </w:rPr>
              <w:t>14–255</w:t>
            </w:r>
          </w:p>
        </w:tc>
        <w:tc>
          <w:tcPr>
            <w:tcW w:w="3600" w:type="dxa"/>
            <w:tcBorders>
              <w:top w:val="single" w:sz="4" w:space="0" w:color="000000"/>
              <w:left w:val="single" w:sz="2" w:space="0" w:color="000000"/>
              <w:bottom w:val="single" w:sz="12" w:space="0" w:color="000000"/>
              <w:right w:val="single" w:sz="4" w:space="0" w:color="000000"/>
            </w:tcBorders>
            <w:hideMark/>
          </w:tcPr>
          <w:p w14:paraId="5CEEA0A2" w14:textId="77777777" w:rsidR="00B66005" w:rsidRDefault="00B66005" w:rsidP="009C0B86">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4995536C" w14:textId="77777777" w:rsidR="00B66005" w:rsidRDefault="00B66005" w:rsidP="009C0B86">
            <w:pPr>
              <w:pStyle w:val="TableParagraph"/>
              <w:spacing w:line="256" w:lineRule="auto"/>
              <w:rPr>
                <w:sz w:val="18"/>
              </w:rPr>
            </w:pPr>
          </w:p>
        </w:tc>
      </w:tr>
    </w:tbl>
    <w:p w14:paraId="79BA6ED7" w14:textId="77777777" w:rsidR="00B66005" w:rsidRDefault="00B66005" w:rsidP="002C012F">
      <w:pPr>
        <w:pStyle w:val="BodyText0"/>
        <w:kinsoku w:val="0"/>
        <w:overflowPunct w:val="0"/>
        <w:ind w:left="945" w:right="996"/>
        <w:jc w:val="center"/>
        <w:rPr>
          <w:rFonts w:ascii="Arial" w:hAnsi="Arial" w:cs="Arial"/>
          <w:b/>
          <w:bCs/>
        </w:rPr>
      </w:pPr>
    </w:p>
    <w:p w14:paraId="170EF7BD" w14:textId="22E43B5A" w:rsidR="002C012F" w:rsidRDefault="002C012F" w:rsidP="002C012F">
      <w:pPr>
        <w:autoSpaceDE w:val="0"/>
        <w:autoSpaceDN w:val="0"/>
        <w:rPr>
          <w:rFonts w:ascii="Times New Roman" w:hAnsi="Times New Roman" w:cs="Times New Roman"/>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table</w:t>
      </w:r>
      <w:r w:rsidRPr="00ED5688">
        <w:rPr>
          <w:b/>
          <w:bCs/>
          <w:i/>
          <w:highlight w:val="yellow"/>
        </w:rPr>
        <w:t xml:space="preserve"> (</w:t>
      </w:r>
      <w:r>
        <w:rPr>
          <w:b/>
          <w:bCs/>
          <w:i/>
          <w:highlight w:val="yellow"/>
        </w:rPr>
        <w:t>Table 9-623yyy--</w:t>
      </w:r>
      <w:r w:rsidRPr="00ED5688">
        <w:rPr>
          <w:b/>
          <w:bCs/>
          <w:i/>
          <w:highlight w:val="yellow"/>
        </w:rPr>
        <w:t>Protected EHT Action field values)</w:t>
      </w:r>
      <w:r>
        <w:rPr>
          <w:b/>
          <w:bCs/>
          <w:i/>
          <w:highlight w:val="yellow"/>
        </w:rPr>
        <w:t xml:space="preserve"> under clause 9</w:t>
      </w:r>
      <w:r w:rsidRPr="00ED5688">
        <w:rPr>
          <w:b/>
          <w:bCs/>
          <w:i/>
          <w:highlight w:val="yellow"/>
        </w:rPr>
        <w:t xml:space="preserve"> </w:t>
      </w:r>
      <w:r>
        <w:rPr>
          <w:b/>
          <w:bCs/>
          <w:i/>
          <w:highlight w:val="yellow"/>
        </w:rPr>
        <w:t>(</w:t>
      </w:r>
      <w:r w:rsidR="00A72E63">
        <w:rPr>
          <w:b/>
          <w:bCs/>
          <w:i/>
          <w:highlight w:val="yellow"/>
        </w:rPr>
        <w:t>#19998</w:t>
      </w:r>
      <w:r>
        <w:rPr>
          <w:b/>
          <w:bCs/>
          <w:i/>
          <w:highlight w:val="yellow"/>
        </w:rPr>
        <w:t>)</w:t>
      </w:r>
    </w:p>
    <w:p w14:paraId="3442CACD" w14:textId="77777777" w:rsidR="002C012F" w:rsidRDefault="002C012F" w:rsidP="002C012F">
      <w:pPr>
        <w:autoSpaceDE w:val="0"/>
        <w:autoSpaceDN w:val="0"/>
        <w:rPr>
          <w:rFonts w:ascii="Times New Roman" w:hAnsi="Times New Roman" w:cs="Times New Roman"/>
          <w:bCs/>
          <w:sz w:val="18"/>
          <w:szCs w:val="18"/>
        </w:rPr>
      </w:pPr>
    </w:p>
    <w:p w14:paraId="016AFCB5" w14:textId="77777777" w:rsidR="002C012F" w:rsidRDefault="002C012F" w:rsidP="002C012F">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9-623yyy—Protected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006D6441" w14:textId="77777777" w:rsidR="002C012F" w:rsidRDefault="002C012F" w:rsidP="002C012F">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2C012F" w14:paraId="6B095298"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FABC370" w14:textId="77777777" w:rsidR="002C012F" w:rsidRDefault="002C012F" w:rsidP="009C0B86">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B75A35E" w14:textId="77777777" w:rsidR="002C012F" w:rsidRDefault="002C012F" w:rsidP="009C0B86">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2C012F" w14:paraId="001F4651"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tcPr>
          <w:p w14:paraId="5FB27E63" w14:textId="77777777" w:rsidR="002C012F" w:rsidRDefault="002C012F" w:rsidP="009C0B86">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5DA78ED4" w14:textId="77777777" w:rsidR="002C012F" w:rsidRDefault="002C012F" w:rsidP="009C0B86">
            <w:pPr>
              <w:pStyle w:val="TableParagraph"/>
              <w:kinsoku w:val="0"/>
              <w:overflowPunct w:val="0"/>
              <w:spacing w:before="36"/>
              <w:ind w:left="117"/>
              <w:rPr>
                <w:spacing w:val="-2"/>
                <w:sz w:val="18"/>
                <w:szCs w:val="18"/>
              </w:rPr>
            </w:pPr>
            <w:r>
              <w:rPr>
                <w:spacing w:val="-2"/>
                <w:sz w:val="18"/>
                <w:szCs w:val="18"/>
              </w:rPr>
              <w:t>Category</w:t>
            </w:r>
          </w:p>
        </w:tc>
      </w:tr>
      <w:tr w:rsidR="002C012F" w14:paraId="0D0A698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4AD94919" w14:textId="77777777" w:rsidR="002C012F" w:rsidRDefault="002C012F" w:rsidP="009C0B86">
            <w:pPr>
              <w:pStyle w:val="TableParagraph"/>
              <w:kinsoku w:val="0"/>
              <w:overflowPunct w:val="0"/>
              <w:spacing w:before="46"/>
              <w:ind w:left="24"/>
              <w:jc w:val="center"/>
              <w:rPr>
                <w:sz w:val="18"/>
                <w:szCs w:val="18"/>
              </w:rPr>
            </w:pPr>
            <w:r>
              <w:rPr>
                <w:sz w:val="18"/>
                <w:szCs w:val="18"/>
              </w:rPr>
              <w:lastRenderedPageBreak/>
              <w:t>2</w:t>
            </w:r>
          </w:p>
        </w:tc>
        <w:tc>
          <w:tcPr>
            <w:tcW w:w="4000" w:type="dxa"/>
            <w:tcBorders>
              <w:top w:val="single" w:sz="4" w:space="0" w:color="000000"/>
              <w:left w:val="single" w:sz="2" w:space="0" w:color="000000"/>
              <w:bottom w:val="single" w:sz="4" w:space="0" w:color="000000"/>
              <w:right w:val="single" w:sz="12" w:space="0" w:color="000000"/>
            </w:tcBorders>
          </w:tcPr>
          <w:p w14:paraId="0CD61C5A" w14:textId="77777777" w:rsidR="002C012F" w:rsidRDefault="002C012F" w:rsidP="009C0B86">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2C012F" w14:paraId="02B72C8E"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637E7EA2" w14:textId="77777777" w:rsidR="002C012F" w:rsidRDefault="002C012F" w:rsidP="009C0B86">
            <w:pPr>
              <w:pStyle w:val="TableParagraph"/>
              <w:kinsoku w:val="0"/>
              <w:overflowPunct w:val="0"/>
              <w:spacing w:before="46"/>
              <w:ind w:left="24"/>
              <w:jc w:val="center"/>
              <w:rPr>
                <w:sz w:val="18"/>
                <w:szCs w:val="18"/>
              </w:rPr>
            </w:pPr>
            <w:r>
              <w:rPr>
                <w:sz w:val="18"/>
                <w:szCs w:val="18"/>
              </w:rPr>
              <w:t>3</w:t>
            </w:r>
          </w:p>
        </w:tc>
        <w:tc>
          <w:tcPr>
            <w:tcW w:w="4000" w:type="dxa"/>
            <w:tcBorders>
              <w:top w:val="single" w:sz="4" w:space="0" w:color="000000"/>
              <w:left w:val="single" w:sz="2" w:space="0" w:color="000000"/>
              <w:bottom w:val="single" w:sz="4" w:space="0" w:color="000000"/>
              <w:right w:val="single" w:sz="12" w:space="0" w:color="000000"/>
            </w:tcBorders>
          </w:tcPr>
          <w:p w14:paraId="06CD07F6" w14:textId="77777777" w:rsidR="002C012F" w:rsidRDefault="002C012F" w:rsidP="009C0B86">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C012F" w14:paraId="64037B09"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tcPr>
          <w:p w14:paraId="4835024D" w14:textId="77777777" w:rsidR="002C012F" w:rsidRDefault="002C012F" w:rsidP="009C0B86">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34A61F17" w14:textId="77777777" w:rsidR="002C012F" w:rsidRDefault="002C012F" w:rsidP="009C0B86">
            <w:pPr>
              <w:pStyle w:val="TableParagraph"/>
              <w:kinsoku w:val="0"/>
              <w:overflowPunct w:val="0"/>
              <w:spacing w:before="46"/>
              <w:ind w:left="117"/>
              <w:rPr>
                <w:spacing w:val="-2"/>
                <w:sz w:val="18"/>
                <w:szCs w:val="18"/>
              </w:rPr>
            </w:pPr>
            <w:r>
              <w:rPr>
                <w:sz w:val="18"/>
                <w:szCs w:val="18"/>
              </w:rPr>
              <w:t>Broadcast TWT Link Replacement (</w:t>
            </w:r>
            <w:r w:rsidRPr="00C1173C">
              <w:rPr>
                <w:sz w:val="18"/>
                <w:szCs w:val="18"/>
              </w:rPr>
              <w:t xml:space="preserve">9.4.2.xxx </w:t>
            </w:r>
            <w:r>
              <w:rPr>
                <w:sz w:val="18"/>
                <w:szCs w:val="18"/>
              </w:rPr>
              <w:t xml:space="preserve">Broadcast </w:t>
            </w:r>
            <w:r w:rsidRPr="00C1173C">
              <w:rPr>
                <w:sz w:val="18"/>
                <w:szCs w:val="18"/>
              </w:rPr>
              <w:t>TWT Link Replacement element</w:t>
            </w:r>
            <w:r>
              <w:rPr>
                <w:sz w:val="18"/>
                <w:szCs w:val="18"/>
              </w:rPr>
              <w:t>)</w:t>
            </w:r>
          </w:p>
        </w:tc>
      </w:tr>
    </w:tbl>
    <w:p w14:paraId="7494059F" w14:textId="77777777" w:rsidR="002C012F" w:rsidRDefault="002C012F" w:rsidP="002C012F">
      <w:pPr>
        <w:autoSpaceDE w:val="0"/>
        <w:autoSpaceDN w:val="0"/>
        <w:rPr>
          <w:rFonts w:ascii="Times New Roman" w:hAnsi="Times New Roman" w:cs="Times New Roman"/>
          <w:bCs/>
          <w:sz w:val="18"/>
          <w:szCs w:val="18"/>
        </w:rPr>
      </w:pPr>
    </w:p>
    <w:p w14:paraId="6DA8A08A" w14:textId="77777777" w:rsidR="002C012F" w:rsidRDefault="002C012F" w:rsidP="002C012F">
      <w:pPr>
        <w:autoSpaceDE w:val="0"/>
        <w:autoSpaceDN w:val="0"/>
        <w:rPr>
          <w:rFonts w:ascii="Times New Roman" w:hAnsi="Times New Roman" w:cs="Times New Roman"/>
          <w:bCs/>
          <w:sz w:val="18"/>
          <w:szCs w:val="18"/>
        </w:rPr>
      </w:pPr>
    </w:p>
    <w:p w14:paraId="7923D108" w14:textId="41472358" w:rsidR="002C012F" w:rsidRDefault="002C012F" w:rsidP="002C012F">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add the following </w:t>
      </w:r>
      <w:r>
        <w:rPr>
          <w:b/>
          <w:i/>
          <w:iCs/>
          <w:highlight w:val="yellow"/>
        </w:rPr>
        <w:t xml:space="preserve">subsection 35.3.24.3.zzz </w:t>
      </w:r>
      <w:r w:rsidRPr="002E3599">
        <w:rPr>
          <w:b/>
          <w:i/>
          <w:iCs/>
          <w:highlight w:val="yellow"/>
        </w:rPr>
        <w:t>(</w:t>
      </w:r>
      <w:r>
        <w:rPr>
          <w:b/>
          <w:i/>
          <w:iCs/>
          <w:highlight w:val="yellow"/>
        </w:rPr>
        <w:t xml:space="preserve">Broadcast </w:t>
      </w:r>
      <w:r w:rsidRPr="001C2725">
        <w:rPr>
          <w:b/>
          <w:i/>
          <w:iCs/>
          <w:highlight w:val="yellow"/>
        </w:rPr>
        <w:t>TWT link replacement</w:t>
      </w:r>
      <w:r>
        <w:rPr>
          <w:b/>
          <w:i/>
          <w:iCs/>
          <w:highlight w:val="yellow"/>
        </w:rPr>
        <w:t>) under clause 35.3.24.3 (Broadcast TWT Operation (</w:t>
      </w:r>
      <w:r w:rsidR="00A72E63">
        <w:rPr>
          <w:b/>
          <w:i/>
          <w:iCs/>
          <w:highlight w:val="yellow"/>
        </w:rPr>
        <w:t>#19998</w:t>
      </w:r>
      <w:r>
        <w:rPr>
          <w:b/>
          <w:i/>
          <w:iCs/>
          <w:highlight w:val="yellow"/>
        </w:rPr>
        <w:t xml:space="preserve">) </w:t>
      </w:r>
      <w:r>
        <w:rPr>
          <w:b/>
          <w:i/>
          <w:iCs/>
        </w:rPr>
        <w:t xml:space="preserve"> </w:t>
      </w:r>
    </w:p>
    <w:p w14:paraId="6E170655" w14:textId="77777777" w:rsidR="002C012F" w:rsidRDefault="002C012F" w:rsidP="002C012F">
      <w:pPr>
        <w:autoSpaceDE w:val="0"/>
        <w:autoSpaceDN w:val="0"/>
        <w:rPr>
          <w:rFonts w:ascii="Arial" w:hAnsi="Arial" w:cs="Arial"/>
          <w:b/>
          <w:bCs/>
        </w:rPr>
      </w:pPr>
      <w:r>
        <w:rPr>
          <w:rFonts w:ascii="Arial" w:hAnsi="Arial" w:cs="Arial"/>
          <w:b/>
          <w:bCs/>
        </w:rPr>
        <w:t>35.3.24.3 Broadcast TWT operation</w:t>
      </w:r>
    </w:p>
    <w:p w14:paraId="045AD069" w14:textId="351E460F" w:rsidR="002C012F" w:rsidRDefault="002C012F" w:rsidP="002C012F">
      <w:pPr>
        <w:autoSpaceDE w:val="0"/>
        <w:autoSpaceDN w:val="0"/>
        <w:rPr>
          <w:rFonts w:ascii="Times New Roman" w:hAnsi="Times New Roman" w:cs="Times New Roman"/>
          <w:bCs/>
          <w:sz w:val="18"/>
          <w:szCs w:val="18"/>
        </w:rPr>
      </w:pPr>
      <w:r>
        <w:rPr>
          <w:rFonts w:ascii="Arial" w:hAnsi="Arial" w:cs="Arial"/>
          <w:b/>
          <w:bCs/>
        </w:rPr>
        <w:t>35.3.24.3.zzz Broadcast TWT link replacement (</w:t>
      </w:r>
      <w:r w:rsidR="00A72E63">
        <w:rPr>
          <w:rFonts w:ascii="Arial" w:hAnsi="Arial" w:cs="Arial"/>
          <w:b/>
          <w:bCs/>
        </w:rPr>
        <w:t>#19998</w:t>
      </w:r>
      <w:r>
        <w:rPr>
          <w:rFonts w:ascii="Arial" w:hAnsi="Arial" w:cs="Arial"/>
          <w:b/>
          <w:bCs/>
        </w:rPr>
        <w:t>)</w:t>
      </w:r>
    </w:p>
    <w:p w14:paraId="2AFA046B" w14:textId="77777777" w:rsidR="002C012F" w:rsidRDefault="002C012F" w:rsidP="002C012F">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w:t>
      </w:r>
      <w:r>
        <w:rPr>
          <w:rFonts w:ascii="Times New Roman" w:hAnsi="Times New Roman" w:cs="Times New Roman"/>
          <w:bCs/>
          <w:sz w:val="18"/>
          <w:szCs w:val="18"/>
        </w:rPr>
        <w:t xml:space="preserve"> on any of the links</w:t>
      </w:r>
      <w:r w:rsidRPr="00CE4C01">
        <w:rPr>
          <w:rFonts w:ascii="Times New Roman" w:hAnsi="Times New Roman" w:cs="Times New Roman"/>
          <w:bCs/>
          <w:sz w:val="18"/>
          <w:szCs w:val="18"/>
        </w:rPr>
        <w:t xml:space="preserve">, that the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Pr="00DC135C">
        <w:rPr>
          <w:rFonts w:ascii="Times New Roman" w:hAnsi="Times New Roman" w:cs="Times New Roman"/>
          <w:bCs/>
          <w:sz w:val="18"/>
          <w:szCs w:val="18"/>
        </w:rPr>
        <w:t>available for membership</w:t>
      </w:r>
      <w:r>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Pr>
          <w:rFonts w:ascii="Times New Roman" w:hAnsi="Times New Roman" w:cs="Times New Roman"/>
          <w:bCs/>
          <w:sz w:val="18"/>
          <w:szCs w:val="18"/>
        </w:rPr>
        <w:t xml:space="preserve"> </w:t>
      </w:r>
      <w:r w:rsidRPr="00DC135C">
        <w:rPr>
          <w:rFonts w:ascii="Times New Roman" w:hAnsi="Times New Roman" w:cs="Times New Roman"/>
          <w:bCs/>
          <w:sz w:val="18"/>
          <w:szCs w:val="18"/>
        </w:rPr>
        <w:t>The second broadcast TWT schedule can either be an existing schedule on the second link or a schedule newly created by the AP on the second link.</w:t>
      </w:r>
    </w:p>
    <w:p w14:paraId="54884028" w14:textId="77777777" w:rsidR="002C012F" w:rsidRDefault="002C012F" w:rsidP="002C012F">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broadcast TWT schedule on a first link between the AP MLD and the non-AP MLD, if the non-AP MLD receives a Broadcast TWT Link Replacement element included in the Beacon or Probe Response frame it receives indicating that the first broadcast TWT schedule on the first link is scheduled to be unavailable and, as a replacement, a second broadcast TWT schedule is </w:t>
      </w:r>
      <w:r w:rsidRPr="00DC135C">
        <w:rPr>
          <w:rFonts w:ascii="Times New Roman" w:hAnsi="Times New Roman" w:cs="Times New Roman"/>
          <w:sz w:val="18"/>
          <w:szCs w:val="18"/>
        </w:rPr>
        <w:t>available 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if the non-AP MLD is also operating on the second link. The Link Replacement Acknowledgement frame shall contain a Broadcast TWT Link Replacement element with the same parameters as the Broadcast TWT Link Replacement element received from the AP MLD. Upon successfully transmitting the Link Replacement Acknowledgement frame by the non-AP MLD, the first broadcast TWT schedule on the first link is deleted for the first STA affiliated with the non-AP MLD at the time indicated in the Link Replacement Time subfield of the Broadcast TWT Link Replacement element and the second STA affiliated with the non-AP MLD and operating on the second link becomes a member of the second broadcast TWT schedule on the second link starting from the time indicated in the Link Replacement Time subfield of the Broadcast TWT Link Replacement element. The first link and the second link are identified by the From Link ID subfield and the To Link ID subfield of the Broadcast TWT Link Replacement element, respectively. The Broadcast TWT ID subfields corresponding to the broadcast TWT schedule on the first link and the second link are identified by the From Broadcast TWT ID subfield and the To Broadcast TWT ID subfield of the Broadcast TWT Link Replacement element, respectively. The minimum wake duration of the second broadcast TWT schedule on the second link is indicated by the Minimum TWT Wake Duration subfield of the Broadcast TWT Link Replacement element. </w:t>
      </w:r>
    </w:p>
    <w:p w14:paraId="0A121CB8" w14:textId="77777777" w:rsidR="002C012F" w:rsidRPr="007B38C1" w:rsidRDefault="002C012F" w:rsidP="002C012F">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If a first R-TWT schedule established on a first link between an AP MLD and a non-AP MLD is replaced by a second R-TWT schedule available on a second link between the same AP MLD and the non-AP MLD using the Broadcast TWT Link Replacement element, then the R-TWT TID(s) for uplink and downlink corresponding to the second R-TWT schedule on the second link are derived by taking the intersection of two sets, set-1 and set-2, where set-1 denotes the R-TWT TID(s) corresponding to the first R-TWT schedule on the first link and set-2 denotes the TID(s) that are mapped on the second link using TID-to-Link mapping for uplink and downlink, respectively (see 35.3.7.1.7 (Advertised TID-to-link mapping in Beacon and Probe Response frames), 35.3.7.4 (Affiliated AP link disablement and enablement)). Other TWT parameters of the second R-TWT schedule on the second link remain the same as the TWT parameters of the first R-TWT schedule on the first link.</w:t>
      </w:r>
      <w:r>
        <w:rPr>
          <w:rFonts w:ascii="Times New Roman" w:hAnsi="Times New Roman" w:cs="Times New Roman"/>
          <w:sz w:val="18"/>
          <w:szCs w:val="18"/>
        </w:rPr>
        <w:t xml:space="preserve">  </w:t>
      </w:r>
    </w:p>
    <w:p w14:paraId="1C0DE6EA" w14:textId="77777777" w:rsidR="002C012F" w:rsidRPr="000227B5" w:rsidRDefault="002C012F"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sectPr w:rsidR="002C012F" w:rsidRPr="000227B5"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BE9F" w14:textId="77777777" w:rsidR="006C04B2" w:rsidRDefault="006C04B2">
      <w:pPr>
        <w:spacing w:after="0" w:line="240" w:lineRule="auto"/>
      </w:pPr>
      <w:r>
        <w:separator/>
      </w:r>
    </w:p>
  </w:endnote>
  <w:endnote w:type="continuationSeparator" w:id="0">
    <w:p w14:paraId="20650487" w14:textId="77777777" w:rsidR="006C04B2" w:rsidRDefault="006C04B2">
      <w:pPr>
        <w:spacing w:after="0" w:line="240" w:lineRule="auto"/>
      </w:pPr>
      <w:r>
        <w:continuationSeparator/>
      </w:r>
    </w:p>
  </w:endnote>
  <w:endnote w:type="continuationNotice" w:id="1">
    <w:p w14:paraId="5CA32C77" w14:textId="77777777" w:rsidR="006C04B2" w:rsidRDefault="006C0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73484" w14:textId="77777777" w:rsidR="006C04B2" w:rsidRDefault="006C04B2">
      <w:pPr>
        <w:spacing w:after="0" w:line="240" w:lineRule="auto"/>
      </w:pPr>
      <w:r>
        <w:separator/>
      </w:r>
    </w:p>
  </w:footnote>
  <w:footnote w:type="continuationSeparator" w:id="0">
    <w:p w14:paraId="79795A92" w14:textId="77777777" w:rsidR="006C04B2" w:rsidRDefault="006C04B2">
      <w:pPr>
        <w:spacing w:after="0" w:line="240" w:lineRule="auto"/>
      </w:pPr>
      <w:r>
        <w:continuationSeparator/>
      </w:r>
    </w:p>
  </w:footnote>
  <w:footnote w:type="continuationNotice" w:id="1">
    <w:p w14:paraId="425FFD94" w14:textId="77777777" w:rsidR="006C04B2" w:rsidRDefault="006C0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D20C40A"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w:t>
    </w:r>
    <w:r w:rsidR="004B0876">
      <w:rPr>
        <w:rFonts w:ascii="Times New Roman" w:eastAsia="Malgun Gothic" w:hAnsi="Times New Roman" w:cs="Times New Roman"/>
        <w:b/>
        <w:sz w:val="28"/>
        <w:szCs w:val="20"/>
        <w:lang w:val="en-GB"/>
      </w:rPr>
      <w:t>83</w:t>
    </w:r>
    <w:r w:rsidR="009D79CE">
      <w:rPr>
        <w:rFonts w:ascii="Times New Roman" w:eastAsia="Malgun Gothic" w:hAnsi="Times New Roman" w:cs="Times New Roman"/>
        <w:b/>
        <w:sz w:val="28"/>
        <w:szCs w:val="20"/>
        <w:lang w:val="en-GB"/>
      </w:rPr>
      <w:t>r</w:t>
    </w:r>
    <w:r w:rsidR="00D96938">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CF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6B7"/>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6F37"/>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12F"/>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38D"/>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876"/>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4B2"/>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63"/>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2CEC"/>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005"/>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722"/>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938"/>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AC513E6-2653-4328-BC90-6959CBF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93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9BEF-03D5-42F6-8C54-471DCAEE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2866</Words>
  <Characters>14448</Characters>
  <Application>Microsoft Office Word</Application>
  <DocSecurity>0</DocSecurity>
  <Lines>498</Lines>
  <Paragraphs>237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2023-11-10T00:44:00Z</dcterms:created>
  <dcterms:modified xsi:type="dcterms:W3CDTF">2023-11-10T00:44:00Z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