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0227B5" w:rsidRDefault="004C4BC9" w:rsidP="00C75F57">
      <w:pPr>
        <w:pStyle w:val="T1"/>
        <w:pBdr>
          <w:bottom w:val="single" w:sz="6" w:space="0" w:color="auto"/>
        </w:pBdr>
        <w:suppressAutoHyphens/>
        <w:spacing w:after="240"/>
      </w:pPr>
      <w:r w:rsidRPr="000227B5">
        <w:t>IEEE P802.11</w:t>
      </w:r>
      <w:r w:rsidRPr="000227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0227B5" w14:paraId="11FD21C3" w14:textId="77777777" w:rsidTr="00024E44">
        <w:trPr>
          <w:trHeight w:val="350"/>
          <w:jc w:val="center"/>
        </w:trPr>
        <w:tc>
          <w:tcPr>
            <w:tcW w:w="9576" w:type="dxa"/>
            <w:gridSpan w:val="5"/>
            <w:vAlign w:val="center"/>
          </w:tcPr>
          <w:p w14:paraId="4624EF4C" w14:textId="28CD1348" w:rsidR="00A353D7" w:rsidRPr="000227B5" w:rsidRDefault="00253D72" w:rsidP="002E1A51">
            <w:pPr>
              <w:pStyle w:val="T2"/>
              <w:suppressAutoHyphens/>
              <w:spacing w:before="120" w:after="120"/>
              <w:ind w:left="0"/>
              <w:rPr>
                <w:b w:val="0"/>
              </w:rPr>
            </w:pPr>
            <w:r w:rsidRPr="000227B5">
              <w:rPr>
                <w:b w:val="0"/>
              </w:rPr>
              <w:t>LB27</w:t>
            </w:r>
            <w:r w:rsidR="00EE5522">
              <w:rPr>
                <w:b w:val="0"/>
              </w:rPr>
              <w:t>5</w:t>
            </w:r>
            <w:r w:rsidRPr="000227B5">
              <w:rPr>
                <w:b w:val="0"/>
              </w:rPr>
              <w:t xml:space="preserve"> </w:t>
            </w:r>
            <w:r w:rsidR="00EC004A">
              <w:rPr>
                <w:b w:val="0"/>
              </w:rPr>
              <w:t>CR on Misc. CIDs—Part 1</w:t>
            </w:r>
          </w:p>
        </w:tc>
      </w:tr>
      <w:tr w:rsidR="00A353D7" w:rsidRPr="000227B5" w14:paraId="5101EAE9" w14:textId="77777777" w:rsidTr="007836FF">
        <w:trPr>
          <w:trHeight w:val="269"/>
          <w:jc w:val="center"/>
        </w:trPr>
        <w:tc>
          <w:tcPr>
            <w:tcW w:w="9576" w:type="dxa"/>
            <w:gridSpan w:val="5"/>
            <w:vAlign w:val="center"/>
          </w:tcPr>
          <w:p w14:paraId="3704DF93" w14:textId="389CAC90" w:rsidR="00A353D7" w:rsidRPr="000227B5" w:rsidRDefault="00CA0CDA" w:rsidP="00223EEC">
            <w:pPr>
              <w:pStyle w:val="T2"/>
              <w:suppressAutoHyphens/>
              <w:spacing w:before="120" w:after="120"/>
              <w:ind w:left="0"/>
              <w:rPr>
                <w:b w:val="0"/>
                <w:sz w:val="20"/>
              </w:rPr>
            </w:pPr>
            <w:r w:rsidRPr="000227B5">
              <w:rPr>
                <w:bCs/>
                <w:sz w:val="20"/>
              </w:rPr>
              <w:t>Date</w:t>
            </w:r>
            <w:r w:rsidRPr="000227B5">
              <w:rPr>
                <w:b w:val="0"/>
                <w:sz w:val="20"/>
              </w:rPr>
              <w:t xml:space="preserve">: </w:t>
            </w:r>
            <w:r w:rsidR="00491FD7">
              <w:rPr>
                <w:b w:val="0"/>
                <w:sz w:val="20"/>
              </w:rPr>
              <w:t>Oct</w:t>
            </w:r>
            <w:r w:rsidR="004A4146" w:rsidRPr="000227B5">
              <w:rPr>
                <w:b w:val="0"/>
                <w:sz w:val="20"/>
              </w:rPr>
              <w:t xml:space="preserve"> </w:t>
            </w:r>
            <w:r w:rsidR="00491FD7">
              <w:rPr>
                <w:b w:val="0"/>
                <w:sz w:val="20"/>
              </w:rPr>
              <w:t>25</w:t>
            </w:r>
            <w:r w:rsidR="004A4146" w:rsidRPr="000227B5">
              <w:rPr>
                <w:b w:val="0"/>
                <w:sz w:val="20"/>
                <w:vertAlign w:val="superscript"/>
              </w:rPr>
              <w:t>th</w:t>
            </w:r>
            <w:r w:rsidR="004A4146" w:rsidRPr="000227B5">
              <w:rPr>
                <w:b w:val="0"/>
                <w:sz w:val="20"/>
              </w:rPr>
              <w:t>, 2023</w:t>
            </w:r>
          </w:p>
        </w:tc>
      </w:tr>
      <w:tr w:rsidR="00A353D7" w:rsidRPr="000227B5" w14:paraId="2C8F57D3" w14:textId="77777777" w:rsidTr="00C6255B">
        <w:trPr>
          <w:cantSplit/>
          <w:jc w:val="center"/>
        </w:trPr>
        <w:tc>
          <w:tcPr>
            <w:tcW w:w="9576" w:type="dxa"/>
            <w:gridSpan w:val="5"/>
            <w:vAlign w:val="center"/>
          </w:tcPr>
          <w:p w14:paraId="519DC4AF" w14:textId="77777777" w:rsidR="00A353D7" w:rsidRPr="000227B5" w:rsidRDefault="00A353D7" w:rsidP="00C75F57">
            <w:pPr>
              <w:pStyle w:val="T2"/>
              <w:suppressAutoHyphens/>
              <w:spacing w:after="0"/>
              <w:ind w:left="0" w:right="0"/>
              <w:jc w:val="left"/>
              <w:rPr>
                <w:sz w:val="20"/>
              </w:rPr>
            </w:pPr>
            <w:r w:rsidRPr="000227B5">
              <w:rPr>
                <w:sz w:val="20"/>
              </w:rPr>
              <w:t>Author(s):</w:t>
            </w:r>
          </w:p>
        </w:tc>
      </w:tr>
      <w:tr w:rsidR="00A353D7" w:rsidRPr="000227B5" w14:paraId="4CA9836C" w14:textId="77777777" w:rsidTr="00E547CE">
        <w:trPr>
          <w:jc w:val="center"/>
        </w:trPr>
        <w:tc>
          <w:tcPr>
            <w:tcW w:w="1705" w:type="dxa"/>
            <w:vAlign w:val="center"/>
          </w:tcPr>
          <w:p w14:paraId="122902DC" w14:textId="77777777" w:rsidR="00A353D7" w:rsidRPr="000227B5" w:rsidRDefault="00A353D7" w:rsidP="00C75F57">
            <w:pPr>
              <w:pStyle w:val="T2"/>
              <w:suppressAutoHyphens/>
              <w:spacing w:after="0"/>
              <w:ind w:left="0" w:right="0"/>
              <w:jc w:val="left"/>
              <w:rPr>
                <w:sz w:val="20"/>
              </w:rPr>
            </w:pPr>
            <w:r w:rsidRPr="000227B5">
              <w:rPr>
                <w:sz w:val="20"/>
              </w:rPr>
              <w:t>Name</w:t>
            </w:r>
          </w:p>
        </w:tc>
        <w:tc>
          <w:tcPr>
            <w:tcW w:w="1695" w:type="dxa"/>
            <w:vAlign w:val="center"/>
          </w:tcPr>
          <w:p w14:paraId="4A5F7728" w14:textId="77777777" w:rsidR="00A353D7" w:rsidRPr="000227B5" w:rsidRDefault="00A353D7" w:rsidP="00C75F57">
            <w:pPr>
              <w:pStyle w:val="T2"/>
              <w:suppressAutoHyphens/>
              <w:spacing w:after="0"/>
              <w:ind w:left="0" w:right="0"/>
              <w:jc w:val="left"/>
              <w:rPr>
                <w:sz w:val="20"/>
              </w:rPr>
            </w:pPr>
            <w:r w:rsidRPr="000227B5">
              <w:rPr>
                <w:sz w:val="20"/>
              </w:rPr>
              <w:t>Affiliation</w:t>
            </w:r>
          </w:p>
        </w:tc>
        <w:tc>
          <w:tcPr>
            <w:tcW w:w="2175" w:type="dxa"/>
            <w:vAlign w:val="center"/>
          </w:tcPr>
          <w:p w14:paraId="4B6B0D13" w14:textId="77777777" w:rsidR="00A353D7" w:rsidRPr="000227B5" w:rsidRDefault="00A353D7" w:rsidP="00C75F57">
            <w:pPr>
              <w:pStyle w:val="T2"/>
              <w:suppressAutoHyphens/>
              <w:spacing w:after="0"/>
              <w:ind w:left="0" w:right="0"/>
              <w:jc w:val="left"/>
              <w:rPr>
                <w:sz w:val="20"/>
              </w:rPr>
            </w:pPr>
            <w:r w:rsidRPr="000227B5">
              <w:rPr>
                <w:sz w:val="20"/>
              </w:rPr>
              <w:t>Address</w:t>
            </w:r>
          </w:p>
        </w:tc>
        <w:tc>
          <w:tcPr>
            <w:tcW w:w="1710" w:type="dxa"/>
            <w:vAlign w:val="center"/>
          </w:tcPr>
          <w:p w14:paraId="64E1800C" w14:textId="77777777" w:rsidR="00A353D7" w:rsidRPr="000227B5" w:rsidRDefault="00A353D7" w:rsidP="00C75F57">
            <w:pPr>
              <w:pStyle w:val="T2"/>
              <w:suppressAutoHyphens/>
              <w:spacing w:after="0"/>
              <w:ind w:left="0" w:right="0"/>
              <w:jc w:val="left"/>
              <w:rPr>
                <w:sz w:val="20"/>
              </w:rPr>
            </w:pPr>
            <w:r w:rsidRPr="000227B5">
              <w:rPr>
                <w:sz w:val="20"/>
              </w:rPr>
              <w:t>Phone</w:t>
            </w:r>
          </w:p>
        </w:tc>
        <w:tc>
          <w:tcPr>
            <w:tcW w:w="2291" w:type="dxa"/>
            <w:vAlign w:val="center"/>
          </w:tcPr>
          <w:p w14:paraId="39FA26A6" w14:textId="56412C34" w:rsidR="00A353D7" w:rsidRPr="000227B5" w:rsidRDefault="001A6F4B" w:rsidP="00C75F57">
            <w:pPr>
              <w:pStyle w:val="T2"/>
              <w:suppressAutoHyphens/>
              <w:spacing w:after="0"/>
              <w:ind w:left="0" w:right="0"/>
              <w:jc w:val="left"/>
              <w:rPr>
                <w:sz w:val="20"/>
              </w:rPr>
            </w:pPr>
            <w:r w:rsidRPr="000227B5">
              <w:rPr>
                <w:sz w:val="20"/>
              </w:rPr>
              <w:t>E</w:t>
            </w:r>
            <w:r w:rsidR="00A353D7" w:rsidRPr="000227B5">
              <w:rPr>
                <w:sz w:val="20"/>
              </w:rPr>
              <w:t>mail</w:t>
            </w:r>
          </w:p>
        </w:tc>
      </w:tr>
      <w:tr w:rsidR="006F53CD" w:rsidRPr="000227B5" w14:paraId="14952E9D" w14:textId="77777777" w:rsidTr="00132ABE">
        <w:trPr>
          <w:jc w:val="center"/>
        </w:trPr>
        <w:tc>
          <w:tcPr>
            <w:tcW w:w="1705" w:type="dxa"/>
            <w:vAlign w:val="center"/>
          </w:tcPr>
          <w:p w14:paraId="148DA94C" w14:textId="48DB88D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Rubayet Shafin</w:t>
            </w:r>
          </w:p>
        </w:tc>
        <w:tc>
          <w:tcPr>
            <w:tcW w:w="1695" w:type="dxa"/>
            <w:vMerge w:val="restart"/>
            <w:vAlign w:val="center"/>
          </w:tcPr>
          <w:p w14:paraId="19A490FE" w14:textId="0842678B" w:rsidR="006F53CD" w:rsidRPr="000227B5" w:rsidRDefault="006F53CD" w:rsidP="00E14254">
            <w:pPr>
              <w:pStyle w:val="T2"/>
              <w:suppressAutoHyphens/>
              <w:spacing w:after="0"/>
              <w:ind w:left="0" w:right="0"/>
              <w:rPr>
                <w:b w:val="0"/>
                <w:sz w:val="18"/>
                <w:szCs w:val="18"/>
                <w:lang w:eastAsia="ko-KR"/>
              </w:rPr>
            </w:pPr>
            <w:r w:rsidRPr="000227B5">
              <w:rPr>
                <w:b w:val="0"/>
                <w:sz w:val="18"/>
                <w:szCs w:val="18"/>
                <w:lang w:eastAsia="ko-KR"/>
              </w:rPr>
              <w:t>Samsung Research America</w:t>
            </w:r>
          </w:p>
        </w:tc>
        <w:tc>
          <w:tcPr>
            <w:tcW w:w="2175" w:type="dxa"/>
            <w:vMerge w:val="restart"/>
          </w:tcPr>
          <w:p w14:paraId="595B2595" w14:textId="5040C94E" w:rsidR="006F53CD" w:rsidRPr="000227B5" w:rsidRDefault="006F53CD" w:rsidP="002168EC">
            <w:pPr>
              <w:pStyle w:val="T2"/>
              <w:suppressAutoHyphens/>
              <w:spacing w:after="0"/>
              <w:ind w:left="0" w:right="0"/>
              <w:rPr>
                <w:b w:val="0"/>
                <w:sz w:val="18"/>
                <w:szCs w:val="18"/>
                <w:lang w:eastAsia="ko-KR"/>
              </w:rPr>
            </w:pPr>
            <w:r w:rsidRPr="000227B5">
              <w:rPr>
                <w:b w:val="0"/>
                <w:sz w:val="18"/>
                <w:szCs w:val="18"/>
                <w:lang w:eastAsia="ko-KR"/>
              </w:rPr>
              <w:t>6625 Excellence Way., Plano, TX, 75023</w:t>
            </w:r>
          </w:p>
        </w:tc>
        <w:tc>
          <w:tcPr>
            <w:tcW w:w="1710" w:type="dxa"/>
            <w:vAlign w:val="center"/>
          </w:tcPr>
          <w:p w14:paraId="18BD9FA5" w14:textId="6E15AD06"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6F53CD" w:rsidRPr="000227B5" w:rsidRDefault="00E57B9F" w:rsidP="001A6F4B">
            <w:pPr>
              <w:pStyle w:val="T2"/>
              <w:suppressAutoHyphens/>
              <w:spacing w:after="0"/>
              <w:ind w:left="0" w:right="0"/>
              <w:jc w:val="left"/>
              <w:rPr>
                <w:b w:val="0"/>
                <w:sz w:val="16"/>
                <w:szCs w:val="18"/>
                <w:lang w:eastAsia="ko-KR"/>
              </w:rPr>
            </w:pPr>
            <w:hyperlink r:id="rId8" w:history="1">
              <w:r w:rsidR="006F53CD" w:rsidRPr="000227B5">
                <w:rPr>
                  <w:rStyle w:val="Hyperlink"/>
                  <w:b w:val="0"/>
                  <w:sz w:val="16"/>
                  <w:szCs w:val="18"/>
                  <w:lang w:eastAsia="ko-KR"/>
                </w:rPr>
                <w:t>r.shafin@samsung.com</w:t>
              </w:r>
            </w:hyperlink>
          </w:p>
        </w:tc>
      </w:tr>
      <w:tr w:rsidR="006F53CD" w:rsidRPr="000227B5" w14:paraId="596ED9DB" w14:textId="77777777" w:rsidTr="00E547CE">
        <w:trPr>
          <w:jc w:val="center"/>
        </w:trPr>
        <w:tc>
          <w:tcPr>
            <w:tcW w:w="1705" w:type="dxa"/>
            <w:vAlign w:val="center"/>
          </w:tcPr>
          <w:p w14:paraId="008ECE2D" w14:textId="370304C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Boon Loong Ng</w:t>
            </w:r>
          </w:p>
        </w:tc>
        <w:tc>
          <w:tcPr>
            <w:tcW w:w="1695" w:type="dxa"/>
            <w:vMerge/>
            <w:vAlign w:val="center"/>
          </w:tcPr>
          <w:p w14:paraId="018848BA" w14:textId="53762F3B" w:rsidR="006F53CD" w:rsidRPr="000227B5" w:rsidRDefault="006F53CD" w:rsidP="00E44F2A">
            <w:pPr>
              <w:pStyle w:val="T2"/>
              <w:suppressAutoHyphens/>
              <w:spacing w:after="0"/>
              <w:ind w:left="0" w:right="0"/>
              <w:jc w:val="left"/>
              <w:rPr>
                <w:b w:val="0"/>
                <w:sz w:val="20"/>
              </w:rPr>
            </w:pPr>
          </w:p>
        </w:tc>
        <w:tc>
          <w:tcPr>
            <w:tcW w:w="2175" w:type="dxa"/>
            <w:vMerge/>
          </w:tcPr>
          <w:p w14:paraId="0795BABC" w14:textId="02701AAB" w:rsidR="006F53CD" w:rsidRPr="000227B5" w:rsidRDefault="006F53CD" w:rsidP="00E44F2A">
            <w:pPr>
              <w:pStyle w:val="T2"/>
              <w:suppressAutoHyphens/>
              <w:spacing w:after="0"/>
              <w:ind w:left="0" w:right="0"/>
              <w:jc w:val="left"/>
              <w:rPr>
                <w:b w:val="0"/>
                <w:sz w:val="20"/>
              </w:rPr>
            </w:pPr>
          </w:p>
        </w:tc>
        <w:tc>
          <w:tcPr>
            <w:tcW w:w="1710" w:type="dxa"/>
            <w:vAlign w:val="center"/>
          </w:tcPr>
          <w:p w14:paraId="16296257" w14:textId="49A2B7C0" w:rsidR="006F53CD" w:rsidRPr="000227B5" w:rsidRDefault="006F53CD" w:rsidP="00E44F2A">
            <w:pPr>
              <w:pStyle w:val="T2"/>
              <w:suppressAutoHyphens/>
              <w:spacing w:after="0"/>
              <w:ind w:left="0" w:right="0"/>
              <w:jc w:val="left"/>
              <w:rPr>
                <w:b w:val="0"/>
                <w:sz w:val="20"/>
              </w:rPr>
            </w:pPr>
          </w:p>
        </w:tc>
        <w:tc>
          <w:tcPr>
            <w:tcW w:w="2291" w:type="dxa"/>
            <w:vAlign w:val="center"/>
          </w:tcPr>
          <w:p w14:paraId="4CAE653E" w14:textId="3D2FED31" w:rsidR="006F53CD" w:rsidRPr="000227B5" w:rsidRDefault="006F53CD" w:rsidP="00E44F2A">
            <w:pPr>
              <w:pStyle w:val="T2"/>
              <w:suppressAutoHyphens/>
              <w:spacing w:after="0"/>
              <w:ind w:left="0" w:right="0"/>
              <w:jc w:val="left"/>
              <w:rPr>
                <w:b w:val="0"/>
                <w:sz w:val="16"/>
              </w:rPr>
            </w:pPr>
          </w:p>
        </w:tc>
      </w:tr>
      <w:tr w:rsidR="006F53CD" w:rsidRPr="000227B5" w14:paraId="2C023A30" w14:textId="77777777" w:rsidTr="00E547CE">
        <w:trPr>
          <w:jc w:val="center"/>
        </w:trPr>
        <w:tc>
          <w:tcPr>
            <w:tcW w:w="1705" w:type="dxa"/>
            <w:vAlign w:val="center"/>
          </w:tcPr>
          <w:p w14:paraId="6F6ED727" w14:textId="2DA06999"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Peshal Nayak</w:t>
            </w:r>
          </w:p>
        </w:tc>
        <w:tc>
          <w:tcPr>
            <w:tcW w:w="1695" w:type="dxa"/>
            <w:vMerge/>
            <w:vAlign w:val="center"/>
          </w:tcPr>
          <w:p w14:paraId="0A40E4EA" w14:textId="7D2C86D9"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769A8E4A" w14:textId="722A3B8D"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395477A1" w14:textId="77777777" w:rsidTr="00E547CE">
        <w:trPr>
          <w:jc w:val="center"/>
        </w:trPr>
        <w:tc>
          <w:tcPr>
            <w:tcW w:w="1705" w:type="dxa"/>
            <w:vAlign w:val="center"/>
          </w:tcPr>
          <w:p w14:paraId="6561D501" w14:textId="2BBD316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Vishnu Ratnam</w:t>
            </w:r>
          </w:p>
        </w:tc>
        <w:tc>
          <w:tcPr>
            <w:tcW w:w="1695" w:type="dxa"/>
            <w:vMerge/>
            <w:vAlign w:val="center"/>
          </w:tcPr>
          <w:p w14:paraId="75357D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202EA7E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2067E0DF" w14:textId="77777777" w:rsidTr="00E547CE">
        <w:trPr>
          <w:jc w:val="center"/>
        </w:trPr>
        <w:tc>
          <w:tcPr>
            <w:tcW w:w="1705" w:type="dxa"/>
            <w:vAlign w:val="center"/>
          </w:tcPr>
          <w:p w14:paraId="1266E4C5" w14:textId="19F0C4F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Yue Qi</w:t>
            </w:r>
          </w:p>
        </w:tc>
        <w:tc>
          <w:tcPr>
            <w:tcW w:w="1695" w:type="dxa"/>
            <w:vMerge/>
            <w:vAlign w:val="center"/>
          </w:tcPr>
          <w:p w14:paraId="10632300"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46426AC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421A38B7" w14:textId="77777777" w:rsidTr="00E547CE">
        <w:trPr>
          <w:jc w:val="center"/>
        </w:trPr>
        <w:tc>
          <w:tcPr>
            <w:tcW w:w="1705" w:type="dxa"/>
            <w:vAlign w:val="center"/>
          </w:tcPr>
          <w:p w14:paraId="1360557E" w14:textId="48A7B196"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Elliot Jen</w:t>
            </w:r>
          </w:p>
        </w:tc>
        <w:tc>
          <w:tcPr>
            <w:tcW w:w="1695" w:type="dxa"/>
            <w:vMerge/>
            <w:vAlign w:val="center"/>
          </w:tcPr>
          <w:p w14:paraId="71BC8E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69C5DC3E"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669F250A"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025CEDC4" w14:textId="77777777" w:rsidR="006F53CD" w:rsidRPr="000227B5" w:rsidRDefault="006F53CD" w:rsidP="00E44F2A">
            <w:pPr>
              <w:pStyle w:val="T2"/>
              <w:suppressAutoHyphens/>
              <w:spacing w:after="0"/>
              <w:ind w:left="0" w:right="0"/>
              <w:jc w:val="left"/>
              <w:rPr>
                <w:b w:val="0"/>
                <w:sz w:val="16"/>
                <w:szCs w:val="18"/>
                <w:lang w:eastAsia="ko-KR"/>
              </w:rPr>
            </w:pPr>
          </w:p>
        </w:tc>
      </w:tr>
    </w:tbl>
    <w:p w14:paraId="62F05A71" w14:textId="22A5B4B8" w:rsidR="00A353D7" w:rsidRPr="000227B5" w:rsidRDefault="0024297C" w:rsidP="0024297C">
      <w:pPr>
        <w:pStyle w:val="T1"/>
        <w:tabs>
          <w:tab w:val="center" w:pos="4320"/>
          <w:tab w:val="left" w:pos="6490"/>
        </w:tabs>
        <w:suppressAutoHyphens/>
        <w:spacing w:after="120"/>
        <w:jc w:val="left"/>
      </w:pPr>
      <w:r w:rsidRPr="000227B5">
        <w:tab/>
      </w:r>
      <w:r w:rsidR="00A353D7" w:rsidRPr="000227B5">
        <w:t>Abstract</w:t>
      </w:r>
      <w:r w:rsidRPr="000227B5">
        <w:tab/>
      </w:r>
    </w:p>
    <w:p w14:paraId="66607763" w14:textId="12E4046A" w:rsidR="00467E8A" w:rsidRPr="000227B5" w:rsidRDefault="00467E8A" w:rsidP="001A6F4B">
      <w:pPr>
        <w:suppressAutoHyphens/>
        <w:jc w:val="both"/>
        <w:rPr>
          <w:rFonts w:ascii="Times New Roman" w:hAnsi="Times New Roman" w:cs="Times New Roman"/>
          <w:sz w:val="18"/>
          <w:szCs w:val="18"/>
          <w:lang w:eastAsia="ko-KR"/>
        </w:rPr>
      </w:pPr>
      <w:bookmarkStart w:id="0" w:name="_Hlk13974497"/>
      <w:r w:rsidRPr="000227B5">
        <w:rPr>
          <w:rFonts w:ascii="Times New Roman" w:hAnsi="Times New Roman" w:cs="Times New Roman"/>
          <w:sz w:val="18"/>
          <w:szCs w:val="18"/>
          <w:lang w:eastAsia="ko-KR"/>
        </w:rPr>
        <w:t xml:space="preserve">This submission proposes resolutions for </w:t>
      </w:r>
      <w:r w:rsidR="00555F9B" w:rsidRPr="000227B5">
        <w:rPr>
          <w:rFonts w:ascii="Times New Roman" w:hAnsi="Times New Roman" w:cs="Times New Roman"/>
          <w:sz w:val="18"/>
          <w:szCs w:val="18"/>
          <w:lang w:eastAsia="ko-KR"/>
        </w:rPr>
        <w:t xml:space="preserve">the </w:t>
      </w:r>
      <w:r w:rsidRPr="000227B5">
        <w:rPr>
          <w:rFonts w:ascii="Times New Roman" w:hAnsi="Times New Roman" w:cs="Times New Roman"/>
          <w:sz w:val="18"/>
          <w:szCs w:val="18"/>
          <w:lang w:eastAsia="ko-KR"/>
        </w:rPr>
        <w:t>following</w:t>
      </w:r>
      <w:r w:rsidR="00607318" w:rsidRPr="000227B5">
        <w:rPr>
          <w:rFonts w:ascii="Times New Roman" w:hAnsi="Times New Roman" w:cs="Times New Roman"/>
          <w:sz w:val="18"/>
          <w:szCs w:val="18"/>
          <w:lang w:eastAsia="ko-KR"/>
        </w:rPr>
        <w:t xml:space="preserve"> </w:t>
      </w:r>
      <w:r w:rsidR="00EC004A">
        <w:rPr>
          <w:rFonts w:ascii="Times New Roman" w:hAnsi="Times New Roman" w:cs="Times New Roman"/>
          <w:sz w:val="18"/>
          <w:szCs w:val="18"/>
          <w:lang w:eastAsia="ko-KR"/>
        </w:rPr>
        <w:t>5</w:t>
      </w:r>
      <w:r w:rsidR="00665663"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comment</w:t>
      </w:r>
      <w:r w:rsidR="000227B5">
        <w:rPr>
          <w:rFonts w:ascii="Times New Roman" w:hAnsi="Times New Roman" w:cs="Times New Roman"/>
          <w:sz w:val="18"/>
          <w:szCs w:val="18"/>
          <w:lang w:eastAsia="ko-KR"/>
        </w:rPr>
        <w:t>s</w:t>
      </w:r>
      <w:r w:rsidR="00615E05" w:rsidRPr="000227B5">
        <w:rPr>
          <w:rFonts w:ascii="Times New Roman" w:hAnsi="Times New Roman" w:cs="Times New Roman"/>
          <w:sz w:val="18"/>
          <w:szCs w:val="18"/>
          <w:lang w:eastAsia="ko-KR"/>
        </w:rPr>
        <w:t xml:space="preserve"> </w:t>
      </w:r>
      <w:r w:rsidRPr="000227B5">
        <w:rPr>
          <w:rFonts w:ascii="Times New Roman" w:hAnsi="Times New Roman" w:cs="Times New Roman"/>
          <w:sz w:val="18"/>
          <w:szCs w:val="18"/>
          <w:lang w:eastAsia="ko-KR"/>
        </w:rPr>
        <w:t xml:space="preserve">received for </w:t>
      </w:r>
      <w:proofErr w:type="spellStart"/>
      <w:r w:rsidRPr="000227B5">
        <w:rPr>
          <w:rFonts w:ascii="Times New Roman" w:hAnsi="Times New Roman" w:cs="Times New Roman"/>
          <w:sz w:val="18"/>
          <w:szCs w:val="18"/>
          <w:lang w:eastAsia="ko-KR"/>
        </w:rPr>
        <w:t>TG</w:t>
      </w:r>
      <w:r w:rsidR="00EB5BC1" w:rsidRPr="000227B5">
        <w:rPr>
          <w:rFonts w:ascii="Times New Roman" w:hAnsi="Times New Roman" w:cs="Times New Roman"/>
          <w:sz w:val="18"/>
          <w:szCs w:val="18"/>
          <w:lang w:eastAsia="ko-KR"/>
        </w:rPr>
        <w:t>be</w:t>
      </w:r>
      <w:proofErr w:type="spellEnd"/>
      <w:r w:rsidR="00EB5BC1" w:rsidRPr="000227B5">
        <w:rPr>
          <w:rFonts w:ascii="Times New Roman" w:hAnsi="Times New Roman" w:cs="Times New Roman"/>
          <w:sz w:val="18"/>
          <w:szCs w:val="18"/>
          <w:lang w:eastAsia="ko-KR"/>
        </w:rPr>
        <w:t xml:space="preserve"> </w:t>
      </w:r>
      <w:r w:rsidR="00665663" w:rsidRPr="000227B5">
        <w:rPr>
          <w:rFonts w:ascii="Times New Roman" w:hAnsi="Times New Roman" w:cs="Times New Roman"/>
          <w:sz w:val="18"/>
          <w:szCs w:val="18"/>
          <w:lang w:eastAsia="ko-KR"/>
        </w:rPr>
        <w:t>LB27</w:t>
      </w:r>
      <w:r w:rsidR="000227B5">
        <w:rPr>
          <w:rFonts w:ascii="Times New Roman" w:hAnsi="Times New Roman" w:cs="Times New Roman"/>
          <w:sz w:val="18"/>
          <w:szCs w:val="18"/>
          <w:lang w:eastAsia="ko-KR"/>
        </w:rPr>
        <w:t>5</w:t>
      </w:r>
      <w:r w:rsidRPr="000227B5">
        <w:rPr>
          <w:rFonts w:ascii="Times New Roman" w:hAnsi="Times New Roman" w:cs="Times New Roman"/>
          <w:sz w:val="18"/>
          <w:szCs w:val="18"/>
          <w:lang w:eastAsia="ko-KR"/>
        </w:rPr>
        <w:t>:</w:t>
      </w:r>
    </w:p>
    <w:p w14:paraId="0F44420A" w14:textId="137BE3A0" w:rsidR="000227B5" w:rsidRPr="004142A8" w:rsidRDefault="00EC004A" w:rsidP="004142A8">
      <w:pPr>
        <w:pStyle w:val="ListParagraph"/>
        <w:numPr>
          <w:ilvl w:val="0"/>
          <w:numId w:val="30"/>
        </w:numPr>
        <w:suppressAutoHyphens/>
        <w:spacing w:after="0" w:line="240" w:lineRule="auto"/>
        <w:jc w:val="both"/>
        <w:rPr>
          <w:rFonts w:ascii="Times New Roman" w:hAnsi="Times New Roman" w:cs="Times New Roman"/>
          <w:sz w:val="20"/>
          <w:szCs w:val="20"/>
        </w:rPr>
      </w:pPr>
      <w:r>
        <w:rPr>
          <w:rFonts w:ascii="Times New Roman" w:hAnsi="Times New Roman" w:cs="Times New Roman"/>
          <w:sz w:val="18"/>
          <w:szCs w:val="18"/>
          <w:lang w:eastAsia="ko-KR"/>
        </w:rPr>
        <w:t>5</w:t>
      </w:r>
      <w:r w:rsidR="00880FDC"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CID</w:t>
      </w:r>
      <w:r w:rsidR="000227B5">
        <w:rPr>
          <w:rFonts w:ascii="Times New Roman" w:hAnsi="Times New Roman" w:cs="Times New Roman"/>
          <w:sz w:val="18"/>
          <w:szCs w:val="18"/>
          <w:lang w:eastAsia="ko-KR"/>
        </w:rPr>
        <w:t>s</w:t>
      </w:r>
      <w:r w:rsidR="00A52E22" w:rsidRPr="000227B5">
        <w:rPr>
          <w:rFonts w:ascii="Times New Roman" w:hAnsi="Times New Roman" w:cs="Times New Roman"/>
          <w:sz w:val="18"/>
          <w:szCs w:val="18"/>
          <w:lang w:eastAsia="ko-KR"/>
        </w:rPr>
        <w:t>:</w:t>
      </w:r>
      <w:bookmarkEnd w:id="0"/>
      <w:r w:rsidR="00BE1B3B" w:rsidRPr="000227B5">
        <w:rPr>
          <w:rFonts w:ascii="Times New Roman" w:hAnsi="Times New Roman" w:cs="Times New Roman"/>
          <w:sz w:val="18"/>
          <w:szCs w:val="18"/>
          <w:lang w:eastAsia="ko-KR"/>
        </w:rPr>
        <w:t xml:space="preserve"> </w:t>
      </w:r>
      <w:r w:rsidRPr="00EC004A">
        <w:rPr>
          <w:rFonts w:ascii="Times New Roman" w:hAnsi="Times New Roman" w:cs="Times New Roman"/>
          <w:sz w:val="20"/>
          <w:szCs w:val="20"/>
        </w:rPr>
        <w:t xml:space="preserve">19605, 19961, </w:t>
      </w:r>
      <w:r w:rsidR="003A536B">
        <w:rPr>
          <w:rFonts w:ascii="Times New Roman" w:hAnsi="Times New Roman" w:cs="Times New Roman"/>
          <w:sz w:val="20"/>
          <w:szCs w:val="20"/>
        </w:rPr>
        <w:t xml:space="preserve">19991, </w:t>
      </w:r>
      <w:r w:rsidRPr="00EC004A">
        <w:rPr>
          <w:rFonts w:ascii="Times New Roman" w:hAnsi="Times New Roman" w:cs="Times New Roman"/>
          <w:sz w:val="20"/>
          <w:szCs w:val="20"/>
        </w:rPr>
        <w:t xml:space="preserve">19997, </w:t>
      </w:r>
      <w:r w:rsidRPr="003A536B">
        <w:rPr>
          <w:rFonts w:ascii="Times New Roman" w:hAnsi="Times New Roman" w:cs="Times New Roman"/>
          <w:strike/>
          <w:sz w:val="20"/>
          <w:szCs w:val="20"/>
        </w:rPr>
        <w:t>20106, 19990</w:t>
      </w:r>
      <w:r>
        <w:rPr>
          <w:rFonts w:ascii="Times New Roman" w:hAnsi="Times New Roman" w:cs="Times New Roman"/>
          <w:sz w:val="20"/>
          <w:szCs w:val="20"/>
        </w:rPr>
        <w:t xml:space="preserve"> </w:t>
      </w:r>
    </w:p>
    <w:p w14:paraId="4BB612F2" w14:textId="77777777" w:rsidR="00A24646" w:rsidRDefault="00A24646" w:rsidP="00C75F57">
      <w:pPr>
        <w:suppressAutoHyphens/>
        <w:spacing w:after="0" w:line="240" w:lineRule="auto"/>
        <w:rPr>
          <w:rFonts w:ascii="Times New Roman" w:eastAsia="Malgun Gothic" w:hAnsi="Times New Roman" w:cs="Times New Roman"/>
          <w:sz w:val="18"/>
          <w:szCs w:val="20"/>
          <w:lang w:val="en-GB"/>
        </w:rPr>
      </w:pPr>
    </w:p>
    <w:p w14:paraId="7EF63A7D" w14:textId="4E51EF79" w:rsidR="006F0210" w:rsidRPr="000227B5" w:rsidRDefault="006F0210" w:rsidP="00C75F57">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SP: Do you agree to the resolutions provided in doc </w:t>
      </w:r>
      <w:r w:rsidR="00A6532C" w:rsidRPr="000227B5">
        <w:rPr>
          <w:rFonts w:ascii="Times New Roman" w:eastAsia="Malgun Gothic" w:hAnsi="Times New Roman" w:cs="Times New Roman"/>
          <w:sz w:val="18"/>
          <w:szCs w:val="20"/>
          <w:lang w:val="en-GB"/>
        </w:rPr>
        <w:t>11-23</w:t>
      </w:r>
      <w:r w:rsidR="00FA4F5E" w:rsidRPr="000227B5">
        <w:rPr>
          <w:rFonts w:ascii="Times New Roman" w:eastAsia="Malgun Gothic" w:hAnsi="Times New Roman" w:cs="Times New Roman"/>
          <w:sz w:val="18"/>
          <w:szCs w:val="20"/>
          <w:lang w:val="en-GB"/>
        </w:rPr>
        <w:t>/</w:t>
      </w:r>
      <w:r w:rsidR="00746D29">
        <w:rPr>
          <w:rFonts w:ascii="Times New Roman" w:eastAsia="Malgun Gothic" w:hAnsi="Times New Roman" w:cs="Times New Roman"/>
          <w:sz w:val="18"/>
          <w:szCs w:val="20"/>
          <w:lang w:val="en-GB"/>
        </w:rPr>
        <w:t>1779r1</w:t>
      </w:r>
      <w:r w:rsidR="00592809" w:rsidRPr="000227B5">
        <w:rPr>
          <w:rFonts w:ascii="Times New Roman" w:eastAsia="Malgun Gothic" w:hAnsi="Times New Roman" w:cs="Times New Roman"/>
          <w:sz w:val="18"/>
          <w:szCs w:val="20"/>
          <w:lang w:val="en-GB"/>
        </w:rPr>
        <w:t xml:space="preserve"> </w:t>
      </w:r>
      <w:r w:rsidRPr="000227B5">
        <w:rPr>
          <w:rFonts w:ascii="Times New Roman" w:eastAsia="Malgun Gothic" w:hAnsi="Times New Roman" w:cs="Times New Roman"/>
          <w:sz w:val="18"/>
          <w:szCs w:val="20"/>
          <w:lang w:val="en-GB"/>
        </w:rPr>
        <w:t>for the following CIDs for inclusion in the latest 11be draft?</w:t>
      </w:r>
    </w:p>
    <w:p w14:paraId="331CBBED" w14:textId="77777777" w:rsidR="004808DC" w:rsidRPr="000227B5" w:rsidRDefault="004808DC" w:rsidP="00C75F57">
      <w:pPr>
        <w:suppressAutoHyphens/>
        <w:spacing w:after="0" w:line="240" w:lineRule="auto"/>
        <w:rPr>
          <w:rFonts w:ascii="Times New Roman" w:eastAsia="Malgun Gothic" w:hAnsi="Times New Roman" w:cs="Times New Roman"/>
          <w:sz w:val="18"/>
          <w:szCs w:val="20"/>
          <w:lang w:val="en-GB"/>
        </w:rPr>
      </w:pPr>
    </w:p>
    <w:p w14:paraId="742B3463" w14:textId="08182419" w:rsidR="00A6532C" w:rsidRPr="000227B5" w:rsidRDefault="00EC004A" w:rsidP="00EC004A">
      <w:pPr>
        <w:suppressAutoHyphens/>
        <w:spacing w:after="0" w:line="240" w:lineRule="auto"/>
        <w:ind w:firstLine="720"/>
        <w:rPr>
          <w:rFonts w:ascii="Times New Roman" w:eastAsia="Malgun Gothic" w:hAnsi="Times New Roman" w:cs="Times New Roman"/>
          <w:sz w:val="18"/>
          <w:szCs w:val="20"/>
          <w:lang w:val="en-GB"/>
        </w:rPr>
      </w:pPr>
      <w:r w:rsidRPr="00EC004A">
        <w:rPr>
          <w:rFonts w:ascii="Times New Roman" w:hAnsi="Times New Roman" w:cs="Times New Roman"/>
          <w:sz w:val="20"/>
          <w:szCs w:val="20"/>
        </w:rPr>
        <w:t xml:space="preserve">19605, 19961, </w:t>
      </w:r>
      <w:r w:rsidR="003A536B">
        <w:rPr>
          <w:rFonts w:ascii="Times New Roman" w:hAnsi="Times New Roman" w:cs="Times New Roman"/>
          <w:sz w:val="20"/>
          <w:szCs w:val="20"/>
        </w:rPr>
        <w:t xml:space="preserve">19991, </w:t>
      </w:r>
      <w:r w:rsidRPr="00EC004A">
        <w:rPr>
          <w:rFonts w:ascii="Times New Roman" w:hAnsi="Times New Roman" w:cs="Times New Roman"/>
          <w:sz w:val="20"/>
          <w:szCs w:val="20"/>
        </w:rPr>
        <w:t xml:space="preserve">19997, </w:t>
      </w:r>
      <w:r w:rsidRPr="003A536B">
        <w:rPr>
          <w:rFonts w:ascii="Times New Roman" w:hAnsi="Times New Roman" w:cs="Times New Roman"/>
          <w:strike/>
          <w:sz w:val="20"/>
          <w:szCs w:val="20"/>
        </w:rPr>
        <w:t>20106, 19990</w:t>
      </w:r>
    </w:p>
    <w:p w14:paraId="57497F31" w14:textId="77777777" w:rsidR="00EC004A" w:rsidRDefault="00EC004A" w:rsidP="00C75F57">
      <w:pPr>
        <w:suppressAutoHyphens/>
        <w:spacing w:after="0" w:line="240" w:lineRule="auto"/>
        <w:rPr>
          <w:rFonts w:ascii="Times New Roman" w:eastAsia="Malgun Gothic" w:hAnsi="Times New Roman" w:cs="Times New Roman"/>
          <w:sz w:val="18"/>
          <w:szCs w:val="20"/>
          <w:lang w:val="en-GB"/>
        </w:rPr>
      </w:pPr>
    </w:p>
    <w:p w14:paraId="147227D9" w14:textId="205AD27B" w:rsidR="0067472C" w:rsidRPr="000227B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0227B5">
        <w:rPr>
          <w:rFonts w:ascii="Times New Roman" w:eastAsia="Malgun Gothic" w:hAnsi="Times New Roman" w:cs="Times New Roman"/>
          <w:sz w:val="18"/>
          <w:szCs w:val="20"/>
          <w:lang w:val="en-GB"/>
        </w:rPr>
        <w:t>Revisions:</w:t>
      </w:r>
    </w:p>
    <w:p w14:paraId="06F1F5DA" w14:textId="77777777" w:rsidR="00683982"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Rev 0: </w:t>
      </w:r>
    </w:p>
    <w:p w14:paraId="33A4740F" w14:textId="35D7760D" w:rsidR="00FD6F2C" w:rsidRDefault="00BB0DD9"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Initial version. </w:t>
      </w:r>
    </w:p>
    <w:p w14:paraId="25D89416" w14:textId="4FE6F738" w:rsidR="00746D29" w:rsidRDefault="00746D29"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the CID tag for #19997</w:t>
      </w:r>
      <w:bookmarkStart w:id="1" w:name="_GoBack"/>
      <w:bookmarkEnd w:id="1"/>
    </w:p>
    <w:p w14:paraId="6918D4FB" w14:textId="082E20FB" w:rsidR="00F87BB5" w:rsidRPr="000227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ADF961A" w:rsidR="00A8423E" w:rsidRPr="000227B5" w:rsidRDefault="00A8423E" w:rsidP="00A8423E">
      <w:pPr>
        <w:pStyle w:val="T"/>
        <w:spacing w:after="0" w:line="240" w:lineRule="auto"/>
        <w:rPr>
          <w:b/>
          <w:i/>
          <w:iCs/>
          <w:highlight w:val="yellow"/>
        </w:rPr>
      </w:pPr>
      <w:proofErr w:type="spellStart"/>
      <w:r w:rsidRPr="000227B5">
        <w:rPr>
          <w:b/>
          <w:i/>
          <w:iCs/>
          <w:highlight w:val="yellow"/>
        </w:rPr>
        <w:t>TGbe</w:t>
      </w:r>
      <w:proofErr w:type="spellEnd"/>
      <w:r w:rsidRPr="000227B5">
        <w:rPr>
          <w:b/>
          <w:i/>
          <w:iCs/>
          <w:highlight w:val="yellow"/>
        </w:rPr>
        <w:t xml:space="preserve"> editor: Please note Baseline is 11be </w:t>
      </w:r>
      <w:r w:rsidR="00BB0DD9" w:rsidRPr="000227B5">
        <w:rPr>
          <w:b/>
          <w:i/>
          <w:iCs/>
          <w:highlight w:val="yellow"/>
        </w:rPr>
        <w:t>D</w:t>
      </w:r>
      <w:r w:rsidR="00683982">
        <w:rPr>
          <w:b/>
          <w:i/>
          <w:iCs/>
          <w:highlight w:val="yellow"/>
        </w:rPr>
        <w:t>4.</w:t>
      </w:r>
      <w:r w:rsidR="0004445E">
        <w:rPr>
          <w:b/>
          <w:i/>
          <w:iCs/>
          <w:highlight w:val="yellow"/>
        </w:rPr>
        <w:t>1</w:t>
      </w:r>
    </w:p>
    <w:p w14:paraId="44609FB7" w14:textId="77777777" w:rsidR="004D5DB9" w:rsidRPr="000227B5" w:rsidRDefault="004D5DB9" w:rsidP="00A8423E">
      <w:pPr>
        <w:pStyle w:val="T"/>
        <w:spacing w:after="0" w:line="240" w:lineRule="auto"/>
        <w:rPr>
          <w:b/>
          <w:i/>
          <w:iCs/>
          <w:highlight w:val="yellow"/>
        </w:rPr>
      </w:pPr>
    </w:p>
    <w:p w14:paraId="57677F17" w14:textId="77777777" w:rsidR="005A4375" w:rsidRPr="000227B5" w:rsidRDefault="00A353D7" w:rsidP="005A4375">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br w:type="page"/>
      </w:r>
      <w:r w:rsidR="005A4375" w:rsidRPr="000227B5">
        <w:rPr>
          <w:rFonts w:ascii="Times New Roman" w:eastAsia="Malgun Gothic" w:hAnsi="Times New Roman" w:cs="Times New Roman"/>
          <w:sz w:val="18"/>
          <w:szCs w:val="20"/>
          <w:lang w:val="en-GB"/>
        </w:rPr>
        <w:lastRenderedPageBreak/>
        <w:t>Interpretation of a Motion to Adopt</w:t>
      </w:r>
    </w:p>
    <w:p w14:paraId="38836EAC" w14:textId="0A4137D9"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0227B5">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0227B5">
        <w:rPr>
          <w:rFonts w:ascii="Times New Roman" w:eastAsia="Malgun Gothic" w:hAnsi="Times New Roman" w:cs="Times New Roman"/>
          <w:sz w:val="18"/>
          <w:szCs w:val="20"/>
          <w:lang w:val="en-GB" w:eastAsia="ko-KR"/>
        </w:rPr>
        <w:t>TGbe</w:t>
      </w:r>
      <w:proofErr w:type="spellEnd"/>
      <w:r w:rsidRPr="000227B5">
        <w:rPr>
          <w:rFonts w:ascii="Times New Roman" w:eastAsia="Malgun Gothic" w:hAnsi="Times New Roman" w:cs="Times New Roman"/>
          <w:sz w:val="18"/>
          <w:szCs w:val="20"/>
          <w:lang w:val="en-GB" w:eastAsia="ko-KR"/>
        </w:rPr>
        <w:t xml:space="preserve"> Draft. This introduction is not part of the adopted material.</w:t>
      </w:r>
    </w:p>
    <w:p w14:paraId="030824C7" w14:textId="6A778875" w:rsidR="004142A8"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4BB443CF" w14:textId="2E04E39A" w:rsidR="004142A8" w:rsidRDefault="004142A8" w:rsidP="004142A8">
      <w:pPr>
        <w:autoSpaceDE w:val="0"/>
        <w:autoSpaceDN w:val="0"/>
        <w:rPr>
          <w:rFonts w:ascii="Times New Roman" w:hAnsi="Times New Roman" w:cs="Times New Roman"/>
          <w:b/>
        </w:rPr>
      </w:pPr>
      <w:r w:rsidRPr="004142A8">
        <w:rPr>
          <w:rFonts w:ascii="Times New Roman" w:hAnsi="Times New Roman" w:cs="Times New Roman"/>
          <w:b/>
          <w:highlight w:val="cyan"/>
        </w:rPr>
        <w:t>********************</w:t>
      </w:r>
      <w:r>
        <w:rPr>
          <w:rFonts w:ascii="Times New Roman" w:hAnsi="Times New Roman" w:cs="Times New Roman"/>
          <w:b/>
          <w:highlight w:val="cyan"/>
        </w:rPr>
        <w:t>******</w:t>
      </w:r>
      <w:r w:rsidRPr="004142A8">
        <w:rPr>
          <w:rFonts w:ascii="Times New Roman" w:hAnsi="Times New Roman" w:cs="Times New Roman"/>
          <w:b/>
          <w:highlight w:val="cyan"/>
        </w:rPr>
        <w:t>*****Part-</w:t>
      </w:r>
      <w:r>
        <w:rPr>
          <w:rFonts w:ascii="Times New Roman" w:hAnsi="Times New Roman" w:cs="Times New Roman"/>
          <w:b/>
          <w:highlight w:val="cyan"/>
        </w:rPr>
        <w:t>1</w:t>
      </w:r>
      <w:r w:rsidRPr="004142A8">
        <w:rPr>
          <w:rFonts w:ascii="Times New Roman" w:hAnsi="Times New Roman" w:cs="Times New Roman"/>
          <w:b/>
          <w:highlight w:val="cyan"/>
        </w:rPr>
        <w:t xml:space="preserve">: TWT with </w:t>
      </w:r>
      <w:r>
        <w:rPr>
          <w:rFonts w:ascii="Times New Roman" w:hAnsi="Times New Roman" w:cs="Times New Roman"/>
          <w:b/>
          <w:highlight w:val="cyan"/>
        </w:rPr>
        <w:t>TDLS</w:t>
      </w:r>
      <w:r w:rsidRPr="004142A8">
        <w:rPr>
          <w:rFonts w:ascii="Times New Roman" w:hAnsi="Times New Roman" w:cs="Times New Roman"/>
          <w:b/>
          <w:i/>
          <w:highlight w:val="cyan"/>
        </w:rPr>
        <w:t xml:space="preserve"> </w:t>
      </w:r>
      <w:r w:rsidRPr="004142A8">
        <w:rPr>
          <w:rFonts w:ascii="Times New Roman" w:hAnsi="Times New Roman" w:cs="Times New Roman"/>
          <w:b/>
          <w:highlight w:val="cyan"/>
        </w:rPr>
        <w:t>*****************</w:t>
      </w:r>
      <w:r>
        <w:rPr>
          <w:rFonts w:ascii="Times New Roman" w:hAnsi="Times New Roman" w:cs="Times New Roman"/>
          <w:b/>
          <w:highlight w:val="cyan"/>
        </w:rPr>
        <w:t>*********</w:t>
      </w:r>
      <w:r w:rsidRPr="004142A8">
        <w:rPr>
          <w:rFonts w:ascii="Times New Roman" w:hAnsi="Times New Roman" w:cs="Times New Roman"/>
          <w:b/>
          <w:highlight w:val="cyan"/>
        </w:rPr>
        <w:t>******</w:t>
      </w:r>
    </w:p>
    <w:p w14:paraId="06BAEA1E" w14:textId="77777777" w:rsidR="004142A8" w:rsidRPr="000227B5"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253983BE" w14:textId="77777777" w:rsidR="005A4375" w:rsidRPr="000227B5"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8F0631" w:rsidRPr="000227B5" w14:paraId="6A635A06" w14:textId="77777777" w:rsidTr="008F0631">
        <w:trPr>
          <w:trHeight w:val="220"/>
          <w:jc w:val="center"/>
        </w:trPr>
        <w:tc>
          <w:tcPr>
            <w:tcW w:w="805" w:type="dxa"/>
            <w:shd w:val="clear" w:color="auto" w:fill="BFBFBF" w:themeFill="background1" w:themeFillShade="BF"/>
            <w:noWrap/>
            <w:vAlign w:val="center"/>
            <w:hideMark/>
          </w:tcPr>
          <w:p w14:paraId="2A7FDFE6"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0227B5">
              <w:rPr>
                <w:rFonts w:ascii="Times New Roman" w:eastAsia="Times New Roman" w:hAnsi="Times New Roman" w:cs="Times New Roman"/>
                <w:b/>
                <w:bCs/>
                <w:color w:val="000000"/>
                <w:sz w:val="18"/>
                <w:szCs w:val="18"/>
              </w:rPr>
              <w:t>Pg</w:t>
            </w:r>
            <w:proofErr w:type="spellEnd"/>
            <w:r w:rsidRPr="000227B5">
              <w:rPr>
                <w:rFonts w:ascii="Times New Roman" w:eastAsia="Times New Roman" w:hAnsi="Times New Roman" w:cs="Times New Roman"/>
                <w:b/>
                <w:bCs/>
                <w:color w:val="000000"/>
                <w:sz w:val="18"/>
                <w:szCs w:val="18"/>
              </w:rPr>
              <w:t>/Ln</w:t>
            </w:r>
          </w:p>
        </w:tc>
        <w:tc>
          <w:tcPr>
            <w:tcW w:w="3060" w:type="dxa"/>
            <w:shd w:val="clear" w:color="auto" w:fill="BFBFBF" w:themeFill="background1" w:themeFillShade="BF"/>
            <w:noWrap/>
            <w:vAlign w:val="bottom"/>
            <w:hideMark/>
          </w:tcPr>
          <w:p w14:paraId="7FE2C9F2"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3A6A430C"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tr w:rsidR="00EC004A" w:rsidRPr="000227B5" w14:paraId="26FA4DF1" w14:textId="77777777" w:rsidTr="001B6378">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57E044B0" w14:textId="03740B95" w:rsidR="00EC004A" w:rsidRPr="000227B5" w:rsidRDefault="00EC004A" w:rsidP="00EC004A">
            <w:pPr>
              <w:suppressAutoHyphens/>
              <w:spacing w:before="60" w:after="60" w:line="60" w:lineRule="atLeast"/>
              <w:rPr>
                <w:rFonts w:ascii="Times New Roman" w:hAnsi="Times New Roman" w:cs="Times New Roman"/>
                <w:sz w:val="18"/>
                <w:szCs w:val="18"/>
              </w:rPr>
            </w:pPr>
            <w:bookmarkStart w:id="3" w:name="_Hlk149823862"/>
            <w:bookmarkEnd w:id="2"/>
            <w:r>
              <w:rPr>
                <w:rFonts w:ascii="Arial" w:hAnsi="Arial" w:cs="Arial"/>
                <w:sz w:val="20"/>
                <w:szCs w:val="20"/>
              </w:rPr>
              <w:t>19605</w:t>
            </w:r>
          </w:p>
        </w:tc>
        <w:tc>
          <w:tcPr>
            <w:tcW w:w="900" w:type="dxa"/>
            <w:tcBorders>
              <w:top w:val="single" w:sz="4" w:space="0" w:color="333300"/>
              <w:left w:val="nil"/>
              <w:bottom w:val="single" w:sz="4" w:space="0" w:color="333300"/>
              <w:right w:val="single" w:sz="4" w:space="0" w:color="333300"/>
            </w:tcBorders>
            <w:shd w:val="clear" w:color="auto" w:fill="auto"/>
          </w:tcPr>
          <w:p w14:paraId="1AF57CC4" w14:textId="3F65AE07" w:rsidR="00EC004A" w:rsidRPr="000227B5" w:rsidRDefault="00EC004A" w:rsidP="00EC004A">
            <w:pPr>
              <w:suppressAutoHyphens/>
              <w:spacing w:before="60" w:after="60" w:line="60" w:lineRule="atLeast"/>
              <w:rPr>
                <w:rFonts w:ascii="Times New Roman" w:hAnsi="Times New Roman" w:cs="Times New Roman"/>
                <w:sz w:val="18"/>
                <w:szCs w:val="18"/>
              </w:rPr>
            </w:pPr>
            <w:r>
              <w:rPr>
                <w:rFonts w:ascii="Arial" w:hAnsi="Arial" w:cs="Arial"/>
                <w:sz w:val="20"/>
                <w:szCs w:val="20"/>
              </w:rPr>
              <w:t>235.05</w:t>
            </w:r>
          </w:p>
        </w:tc>
        <w:tc>
          <w:tcPr>
            <w:tcW w:w="3060" w:type="dxa"/>
            <w:tcBorders>
              <w:top w:val="single" w:sz="4" w:space="0" w:color="333300"/>
              <w:left w:val="nil"/>
              <w:bottom w:val="single" w:sz="4" w:space="0" w:color="333300"/>
              <w:right w:val="single" w:sz="4" w:space="0" w:color="333300"/>
            </w:tcBorders>
            <w:shd w:val="clear" w:color="auto" w:fill="auto"/>
            <w:noWrap/>
          </w:tcPr>
          <w:p w14:paraId="56C027E5" w14:textId="2783E533" w:rsidR="00EC004A" w:rsidRPr="000227B5" w:rsidRDefault="00EC004A" w:rsidP="00EC004A">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This sentence Implies a TWT schedule is available on more than one links. However, we have </w:t>
            </w:r>
            <w:proofErr w:type="spellStart"/>
            <w:r>
              <w:rPr>
                <w:rFonts w:ascii="Arial" w:hAnsi="Arial" w:cs="Arial"/>
                <w:sz w:val="20"/>
                <w:szCs w:val="20"/>
              </w:rPr>
              <w:t>clerified</w:t>
            </w:r>
            <w:proofErr w:type="spellEnd"/>
            <w:r>
              <w:rPr>
                <w:rFonts w:ascii="Arial" w:hAnsi="Arial" w:cs="Arial"/>
                <w:sz w:val="20"/>
                <w:szCs w:val="20"/>
              </w:rPr>
              <w:t xml:space="preserve"> that TWT schedule is per link.</w:t>
            </w:r>
          </w:p>
        </w:tc>
        <w:tc>
          <w:tcPr>
            <w:tcW w:w="2165" w:type="dxa"/>
            <w:tcBorders>
              <w:top w:val="single" w:sz="4" w:space="0" w:color="333300"/>
              <w:left w:val="nil"/>
              <w:bottom w:val="single" w:sz="4" w:space="0" w:color="333300"/>
              <w:right w:val="single" w:sz="4" w:space="0" w:color="333300"/>
            </w:tcBorders>
            <w:shd w:val="clear" w:color="auto" w:fill="auto"/>
            <w:noWrap/>
          </w:tcPr>
          <w:p w14:paraId="24C75AFA" w14:textId="3D146401" w:rsidR="00EC004A" w:rsidRPr="000227B5" w:rsidRDefault="00EC004A" w:rsidP="00EC004A">
            <w:pPr>
              <w:rPr>
                <w:rFonts w:ascii="Times New Roman" w:hAnsi="Times New Roman" w:cs="Times New Roman"/>
                <w:color w:val="000000"/>
                <w:sz w:val="18"/>
                <w:szCs w:val="18"/>
              </w:rPr>
            </w:pPr>
            <w:r>
              <w:rPr>
                <w:rFonts w:ascii="Arial" w:hAnsi="Arial" w:cs="Arial"/>
                <w:sz w:val="20"/>
                <w:szCs w:val="20"/>
              </w:rPr>
              <w:t>Change the sentence to "The Aligned subfield set to true indicates more than one link of the AP MLD have the aligned TWT schedules."</w:t>
            </w:r>
          </w:p>
        </w:tc>
        <w:tc>
          <w:tcPr>
            <w:tcW w:w="2520" w:type="dxa"/>
            <w:shd w:val="clear" w:color="auto" w:fill="auto"/>
          </w:tcPr>
          <w:p w14:paraId="16685993" w14:textId="1D97098D" w:rsidR="00EC004A" w:rsidRPr="00DC136C" w:rsidRDefault="004E57CF" w:rsidP="00EC004A">
            <w:pPr>
              <w:suppressAutoHyphens/>
              <w:spacing w:before="60" w:after="60" w:line="60" w:lineRule="atLeast"/>
              <w:rPr>
                <w:rFonts w:ascii="Times New Roman" w:hAnsi="Times New Roman" w:cs="Times New Roman"/>
                <w:b/>
                <w:sz w:val="20"/>
                <w:szCs w:val="18"/>
              </w:rPr>
            </w:pPr>
            <w:r>
              <w:rPr>
                <w:rFonts w:ascii="Times New Roman" w:hAnsi="Times New Roman" w:cs="Times New Roman"/>
                <w:b/>
                <w:sz w:val="20"/>
                <w:szCs w:val="18"/>
              </w:rPr>
              <w:t>Rejected</w:t>
            </w:r>
          </w:p>
          <w:p w14:paraId="2C7B6F44" w14:textId="77777777" w:rsidR="00EC004A" w:rsidRPr="00DC136C" w:rsidRDefault="00EC004A" w:rsidP="00EC004A">
            <w:pPr>
              <w:suppressAutoHyphens/>
              <w:spacing w:before="60" w:after="60" w:line="60" w:lineRule="atLeast"/>
              <w:rPr>
                <w:rFonts w:ascii="Times New Roman" w:hAnsi="Times New Roman" w:cs="Times New Roman"/>
                <w:sz w:val="20"/>
                <w:szCs w:val="18"/>
              </w:rPr>
            </w:pPr>
          </w:p>
          <w:p w14:paraId="6A23C399" w14:textId="556E8F4F" w:rsidR="00EC004A" w:rsidRPr="00DC136C" w:rsidRDefault="004E57CF" w:rsidP="00EC004A">
            <w:pPr>
              <w:suppressAutoHyphens/>
              <w:spacing w:before="60" w:after="60" w:line="60" w:lineRule="atLeast"/>
              <w:rPr>
                <w:rFonts w:ascii="Times New Roman" w:hAnsi="Times New Roman" w:cs="Times New Roman"/>
                <w:sz w:val="20"/>
                <w:szCs w:val="18"/>
              </w:rPr>
            </w:pPr>
            <w:r>
              <w:rPr>
                <w:rFonts w:ascii="Times New Roman" w:hAnsi="Times New Roman" w:cs="Times New Roman"/>
                <w:sz w:val="20"/>
                <w:szCs w:val="18"/>
              </w:rPr>
              <w:t>TWT operation is still on a per-link basis, and the suggested text is already captured by the existing text</w:t>
            </w:r>
            <w:r w:rsidR="00746D29">
              <w:rPr>
                <w:rFonts w:ascii="Times New Roman" w:hAnsi="Times New Roman" w:cs="Times New Roman"/>
                <w:sz w:val="20"/>
                <w:szCs w:val="18"/>
              </w:rPr>
              <w:t>, which says “</w:t>
            </w:r>
            <w:r w:rsidR="00746D29" w:rsidRPr="00746D29">
              <w:rPr>
                <w:rFonts w:ascii="Times New Roman" w:hAnsi="Times New Roman" w:cs="Times New Roman"/>
                <w:sz w:val="20"/>
                <w:szCs w:val="18"/>
              </w:rPr>
              <w:t>The Aligned subfield indicates whether the corresponding schedule is available on more than one of the links of the AP MLD. If the subfield is set to 1, it indicates that there is a schedule on other link(s) that is aligned within a 1 TU interval with the schedule identified by the Broadcast TWT Parameter Set field; otherwise, there is no such schedule on the other link(s).</w:t>
            </w:r>
            <w:r w:rsidR="00746D29">
              <w:rPr>
                <w:rFonts w:ascii="Times New Roman" w:hAnsi="Times New Roman" w:cs="Times New Roman"/>
                <w:sz w:val="20"/>
                <w:szCs w:val="18"/>
              </w:rPr>
              <w:t>” The above two sentences together don’t leave any ambiguity in this aspect</w:t>
            </w:r>
          </w:p>
          <w:p w14:paraId="0EF9FA0C" w14:textId="2B692A1B" w:rsidR="00EC004A" w:rsidRPr="00DC136C" w:rsidRDefault="00EC004A" w:rsidP="00EC004A">
            <w:pPr>
              <w:suppressAutoHyphens/>
              <w:spacing w:before="60" w:after="60" w:line="60" w:lineRule="atLeast"/>
              <w:rPr>
                <w:rFonts w:ascii="Times New Roman" w:hAnsi="Times New Roman" w:cs="Times New Roman"/>
                <w:b/>
                <w:sz w:val="20"/>
                <w:szCs w:val="18"/>
              </w:rPr>
            </w:pPr>
          </w:p>
          <w:p w14:paraId="6BCAAB10" w14:textId="77777777" w:rsidR="00EC004A" w:rsidRPr="00DC136C" w:rsidRDefault="00EC004A" w:rsidP="00EC004A">
            <w:pPr>
              <w:jc w:val="center"/>
              <w:rPr>
                <w:rFonts w:ascii="Times New Roman" w:hAnsi="Times New Roman" w:cs="Times New Roman"/>
                <w:sz w:val="20"/>
                <w:szCs w:val="18"/>
              </w:rPr>
            </w:pPr>
          </w:p>
          <w:p w14:paraId="15DD0F02" w14:textId="5C956EDB" w:rsidR="00EC004A" w:rsidRPr="00DC136C" w:rsidRDefault="00EC004A" w:rsidP="00EC004A">
            <w:pPr>
              <w:jc w:val="center"/>
              <w:rPr>
                <w:rFonts w:ascii="Times New Roman" w:hAnsi="Times New Roman" w:cs="Times New Roman"/>
                <w:sz w:val="20"/>
                <w:szCs w:val="18"/>
              </w:rPr>
            </w:pPr>
          </w:p>
        </w:tc>
      </w:tr>
      <w:bookmarkEnd w:id="3"/>
      <w:tr w:rsidR="00213F5E" w:rsidRPr="000227B5" w14:paraId="49926428" w14:textId="77777777" w:rsidTr="00457727">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345C78A0" w14:textId="1844E39B" w:rsidR="00213F5E" w:rsidRPr="000227B5" w:rsidRDefault="00213F5E" w:rsidP="00213F5E">
            <w:pPr>
              <w:suppressAutoHyphens/>
              <w:spacing w:before="60" w:after="60" w:line="60" w:lineRule="atLeast"/>
              <w:rPr>
                <w:rFonts w:ascii="Times New Roman" w:hAnsi="Times New Roman" w:cs="Times New Roman"/>
                <w:sz w:val="18"/>
                <w:szCs w:val="18"/>
              </w:rPr>
            </w:pPr>
            <w:r>
              <w:rPr>
                <w:rFonts w:ascii="Arial" w:hAnsi="Arial" w:cs="Arial"/>
                <w:sz w:val="20"/>
                <w:szCs w:val="20"/>
              </w:rPr>
              <w:t>19961</w:t>
            </w:r>
          </w:p>
        </w:tc>
        <w:tc>
          <w:tcPr>
            <w:tcW w:w="900" w:type="dxa"/>
            <w:tcBorders>
              <w:top w:val="single" w:sz="4" w:space="0" w:color="333300"/>
              <w:left w:val="nil"/>
              <w:bottom w:val="single" w:sz="4" w:space="0" w:color="333300"/>
              <w:right w:val="single" w:sz="4" w:space="0" w:color="333300"/>
            </w:tcBorders>
            <w:shd w:val="clear" w:color="auto" w:fill="auto"/>
          </w:tcPr>
          <w:p w14:paraId="5730BEBF" w14:textId="155ACA71" w:rsidR="00213F5E" w:rsidRPr="000227B5" w:rsidRDefault="00213F5E" w:rsidP="00213F5E">
            <w:pPr>
              <w:suppressAutoHyphens/>
              <w:spacing w:before="60" w:after="60" w:line="60" w:lineRule="atLeast"/>
              <w:rPr>
                <w:rFonts w:ascii="Times New Roman" w:hAnsi="Times New Roman" w:cs="Times New Roman"/>
                <w:sz w:val="18"/>
                <w:szCs w:val="18"/>
              </w:rPr>
            </w:pPr>
            <w:r>
              <w:rPr>
                <w:rFonts w:ascii="Arial" w:hAnsi="Arial" w:cs="Arial"/>
                <w:sz w:val="20"/>
                <w:szCs w:val="20"/>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0412958F" w14:textId="5D66D4B0" w:rsidR="00213F5E" w:rsidRPr="000227B5" w:rsidRDefault="00213F5E" w:rsidP="00213F5E">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clarify that the Broadcast TWT ID of the two aligned schedules advertised on the two links can be the same or different (this is </w:t>
            </w:r>
            <w:proofErr w:type="gramStart"/>
            <w:r>
              <w:rPr>
                <w:rFonts w:ascii="Arial" w:hAnsi="Arial" w:cs="Arial"/>
                <w:sz w:val="20"/>
                <w:szCs w:val="20"/>
              </w:rPr>
              <w:t>not  a</w:t>
            </w:r>
            <w:proofErr w:type="gramEnd"/>
            <w:r>
              <w:rPr>
                <w:rFonts w:ascii="Arial" w:hAnsi="Arial" w:cs="Arial"/>
                <w:sz w:val="20"/>
                <w:szCs w:val="20"/>
              </w:rPr>
              <w:t xml:space="preserve"> timing parameter).</w:t>
            </w:r>
          </w:p>
        </w:tc>
        <w:tc>
          <w:tcPr>
            <w:tcW w:w="2165" w:type="dxa"/>
            <w:tcBorders>
              <w:top w:val="single" w:sz="4" w:space="0" w:color="333300"/>
              <w:left w:val="nil"/>
              <w:bottom w:val="single" w:sz="4" w:space="0" w:color="333300"/>
              <w:right w:val="single" w:sz="4" w:space="0" w:color="333300"/>
            </w:tcBorders>
            <w:shd w:val="clear" w:color="auto" w:fill="auto"/>
            <w:noWrap/>
          </w:tcPr>
          <w:p w14:paraId="58003F34" w14:textId="371DED18" w:rsidR="00213F5E" w:rsidRPr="000227B5" w:rsidRDefault="00213F5E" w:rsidP="00213F5E">
            <w:pPr>
              <w:rPr>
                <w:rFonts w:ascii="Times New Roman" w:hAnsi="Times New Roman" w:cs="Times New Roman"/>
                <w:color w:val="000000"/>
                <w:sz w:val="18"/>
                <w:szCs w:val="18"/>
              </w:rPr>
            </w:pPr>
            <w:r>
              <w:rPr>
                <w:rFonts w:ascii="Arial" w:hAnsi="Arial" w:cs="Arial"/>
                <w:sz w:val="20"/>
                <w:szCs w:val="20"/>
              </w:rPr>
              <w:t>as in comment.</w:t>
            </w:r>
          </w:p>
        </w:tc>
        <w:tc>
          <w:tcPr>
            <w:tcW w:w="2520" w:type="dxa"/>
            <w:shd w:val="clear" w:color="auto" w:fill="auto"/>
          </w:tcPr>
          <w:p w14:paraId="076458E5" w14:textId="77777777" w:rsidR="00213F5E" w:rsidRPr="00DC136C" w:rsidRDefault="00213F5E" w:rsidP="00213F5E">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752429CB" w14:textId="77777777" w:rsidR="00213F5E" w:rsidRDefault="00213F5E" w:rsidP="00213F5E">
            <w:pPr>
              <w:suppressAutoHyphens/>
              <w:spacing w:before="60" w:after="60" w:line="60" w:lineRule="atLeast"/>
              <w:rPr>
                <w:rFonts w:ascii="Times New Roman" w:hAnsi="Times New Roman" w:cs="Times New Roman"/>
                <w:sz w:val="20"/>
                <w:szCs w:val="18"/>
              </w:rPr>
            </w:pPr>
          </w:p>
          <w:p w14:paraId="2284BE0E" w14:textId="5C768358" w:rsidR="00213F5E" w:rsidRPr="00DC136C" w:rsidRDefault="00213F5E" w:rsidP="00213F5E">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sidR="00FC41FA">
              <w:rPr>
                <w:rFonts w:ascii="Times New Roman" w:hAnsi="Times New Roman" w:cs="Times New Roman"/>
                <w:sz w:val="20"/>
                <w:szCs w:val="18"/>
              </w:rPr>
              <w:t xml:space="preserve">The Broadcast TWT ID </w:t>
            </w:r>
            <w:r w:rsidR="00FE5D45">
              <w:rPr>
                <w:rFonts w:ascii="Times New Roman" w:hAnsi="Times New Roman" w:cs="Times New Roman"/>
                <w:sz w:val="20"/>
                <w:szCs w:val="18"/>
              </w:rPr>
              <w:t xml:space="preserve">subfield </w:t>
            </w:r>
            <w:r w:rsidR="005D6F8A">
              <w:rPr>
                <w:rFonts w:ascii="Times New Roman" w:hAnsi="Times New Roman" w:cs="Times New Roman"/>
                <w:sz w:val="20"/>
                <w:szCs w:val="18"/>
              </w:rPr>
              <w:t>is used for iden</w:t>
            </w:r>
            <w:r w:rsidR="00FE5D45">
              <w:rPr>
                <w:rFonts w:ascii="Times New Roman" w:hAnsi="Times New Roman" w:cs="Times New Roman"/>
                <w:sz w:val="20"/>
                <w:szCs w:val="18"/>
              </w:rPr>
              <w:t>tifying a schedule and the Last Broadcast Parameter Set subfield is related to the position of the parameter set within the broadcast TWT element. These do not pertain to the operational characteristics of a schedule, and hence can be independent of different schedules across the links.</w:t>
            </w:r>
          </w:p>
          <w:p w14:paraId="597BF720" w14:textId="77777777" w:rsidR="00213F5E" w:rsidRPr="00DC136C" w:rsidRDefault="00213F5E" w:rsidP="00213F5E">
            <w:pPr>
              <w:suppressAutoHyphens/>
              <w:spacing w:before="60" w:after="60" w:line="60" w:lineRule="atLeast"/>
              <w:rPr>
                <w:rFonts w:ascii="Times New Roman" w:hAnsi="Times New Roman" w:cs="Times New Roman"/>
                <w:b/>
                <w:sz w:val="20"/>
                <w:szCs w:val="18"/>
              </w:rPr>
            </w:pPr>
          </w:p>
          <w:p w14:paraId="1C8586D5" w14:textId="5A53E6D8" w:rsidR="00213F5E" w:rsidRPr="00DC136C" w:rsidRDefault="00213F5E" w:rsidP="00213F5E">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w:t>
            </w:r>
            <w:r w:rsidR="00FE5D45">
              <w:rPr>
                <w:rFonts w:ascii="Times New Roman" w:hAnsi="Times New Roman" w:cs="Times New Roman"/>
                <w:b/>
                <w:sz w:val="20"/>
                <w:szCs w:val="18"/>
              </w:rPr>
              <w:t>changes</w:t>
            </w:r>
            <w:r w:rsidRPr="00DC136C">
              <w:rPr>
                <w:rFonts w:ascii="Times New Roman" w:hAnsi="Times New Roman" w:cs="Times New Roman"/>
                <w:b/>
                <w:sz w:val="20"/>
                <w:szCs w:val="18"/>
              </w:rPr>
              <w:t xml:space="preserve"> as shown in this doc 11-23/</w:t>
            </w:r>
            <w:r w:rsidR="00746D29">
              <w:rPr>
                <w:rFonts w:ascii="Times New Roman" w:hAnsi="Times New Roman" w:cs="Times New Roman"/>
                <w:b/>
                <w:sz w:val="20"/>
                <w:szCs w:val="18"/>
              </w:rPr>
              <w:t>1779r1</w:t>
            </w:r>
            <w:r w:rsidRPr="00DC136C">
              <w:rPr>
                <w:rFonts w:ascii="Times New Roman" w:hAnsi="Times New Roman" w:cs="Times New Roman"/>
                <w:b/>
                <w:sz w:val="20"/>
                <w:szCs w:val="18"/>
              </w:rPr>
              <w:t xml:space="preserve"> tagged by #19</w:t>
            </w:r>
            <w:r w:rsidR="00FE5D45">
              <w:rPr>
                <w:rFonts w:ascii="Times New Roman" w:hAnsi="Times New Roman" w:cs="Times New Roman"/>
                <w:b/>
                <w:sz w:val="20"/>
                <w:szCs w:val="18"/>
              </w:rPr>
              <w:t>961</w:t>
            </w:r>
            <w:r w:rsidRPr="00DC136C">
              <w:rPr>
                <w:rFonts w:ascii="Times New Roman" w:hAnsi="Times New Roman" w:cs="Times New Roman"/>
                <w:b/>
                <w:sz w:val="20"/>
                <w:szCs w:val="18"/>
              </w:rPr>
              <w:t>.</w:t>
            </w:r>
          </w:p>
        </w:tc>
      </w:tr>
      <w:tr w:rsidR="003A536B" w:rsidRPr="000227B5" w14:paraId="17ED51DD" w14:textId="77777777" w:rsidTr="002138F9">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2FB80797" w14:textId="7D34CB43" w:rsidR="003A536B" w:rsidRDefault="003A536B" w:rsidP="003A536B">
            <w:pPr>
              <w:suppressAutoHyphens/>
              <w:spacing w:before="60" w:after="60" w:line="60" w:lineRule="atLeast"/>
              <w:rPr>
                <w:rFonts w:ascii="Arial" w:hAnsi="Arial" w:cs="Arial"/>
                <w:sz w:val="20"/>
                <w:szCs w:val="20"/>
              </w:rPr>
            </w:pPr>
            <w:r>
              <w:rPr>
                <w:rFonts w:ascii="Arial" w:hAnsi="Arial" w:cs="Arial"/>
                <w:sz w:val="20"/>
                <w:szCs w:val="20"/>
              </w:rPr>
              <w:lastRenderedPageBreak/>
              <w:t>19991</w:t>
            </w:r>
          </w:p>
        </w:tc>
        <w:tc>
          <w:tcPr>
            <w:tcW w:w="900" w:type="dxa"/>
            <w:tcBorders>
              <w:top w:val="single" w:sz="4" w:space="0" w:color="333300"/>
              <w:left w:val="nil"/>
              <w:bottom w:val="single" w:sz="4" w:space="0" w:color="333300"/>
              <w:right w:val="single" w:sz="4" w:space="0" w:color="333300"/>
            </w:tcBorders>
            <w:shd w:val="clear" w:color="auto" w:fill="auto"/>
          </w:tcPr>
          <w:p w14:paraId="42080026" w14:textId="6D66C39F" w:rsidR="003A536B" w:rsidRDefault="003A536B" w:rsidP="003A536B">
            <w:pPr>
              <w:suppressAutoHyphens/>
              <w:spacing w:before="60" w:after="60" w:line="60" w:lineRule="atLeast"/>
              <w:rPr>
                <w:rFonts w:ascii="Arial" w:hAnsi="Arial" w:cs="Arial"/>
                <w:sz w:val="20"/>
                <w:szCs w:val="20"/>
              </w:rPr>
            </w:pPr>
            <w:r>
              <w:rPr>
                <w:rFonts w:ascii="Arial" w:hAnsi="Arial" w:cs="Arial"/>
                <w:sz w:val="20"/>
                <w:szCs w:val="20"/>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47FA98E8" w14:textId="1A6B9563" w:rsidR="003A536B" w:rsidRDefault="003A536B" w:rsidP="003A536B">
            <w:pPr>
              <w:suppressAutoHyphens/>
              <w:spacing w:before="60" w:after="60" w:line="60" w:lineRule="atLeast"/>
              <w:rPr>
                <w:rFonts w:ascii="Arial" w:hAnsi="Arial" w:cs="Arial"/>
                <w:sz w:val="20"/>
                <w:szCs w:val="20"/>
              </w:rPr>
            </w:pPr>
            <w:r>
              <w:rPr>
                <w:rFonts w:ascii="Arial" w:hAnsi="Arial" w:cs="Arial"/>
                <w:sz w:val="20"/>
                <w:szCs w:val="20"/>
              </w:rPr>
              <w:t>An r-TWT scheduled STA can be done with transmitting latency-sensitive traffic much earlier than the nominal r-TWT SP end time. Currently there is no guidance in the spec on the behavior of the STA for the remaining portion of the r-TWT SP.</w:t>
            </w:r>
          </w:p>
        </w:tc>
        <w:tc>
          <w:tcPr>
            <w:tcW w:w="2165" w:type="dxa"/>
            <w:tcBorders>
              <w:top w:val="single" w:sz="4" w:space="0" w:color="333300"/>
              <w:left w:val="nil"/>
              <w:bottom w:val="single" w:sz="4" w:space="0" w:color="333300"/>
              <w:right w:val="single" w:sz="4" w:space="0" w:color="333300"/>
            </w:tcBorders>
            <w:shd w:val="clear" w:color="auto" w:fill="auto"/>
            <w:noWrap/>
          </w:tcPr>
          <w:p w14:paraId="73C8D3B8" w14:textId="2C4EBCBA" w:rsidR="003A536B" w:rsidRDefault="003A536B" w:rsidP="003A536B">
            <w:pPr>
              <w:rPr>
                <w:rFonts w:ascii="Arial" w:hAnsi="Arial" w:cs="Arial"/>
                <w:sz w:val="20"/>
                <w:szCs w:val="20"/>
              </w:rPr>
            </w:pPr>
            <w:r>
              <w:rPr>
                <w:rFonts w:ascii="Arial" w:hAnsi="Arial" w:cs="Arial"/>
                <w:sz w:val="20"/>
                <w:szCs w:val="20"/>
              </w:rPr>
              <w:t>Please provide rules/guidance depicting the behavior of STA and AP in regards with TWT SP termination specific for restricted TWT operation.</w:t>
            </w:r>
          </w:p>
        </w:tc>
        <w:tc>
          <w:tcPr>
            <w:tcW w:w="2520" w:type="dxa"/>
            <w:shd w:val="clear" w:color="auto" w:fill="auto"/>
          </w:tcPr>
          <w:p w14:paraId="0C9C9A3E" w14:textId="77777777" w:rsidR="003A536B" w:rsidRPr="00DC136C" w:rsidRDefault="003A536B" w:rsidP="003A536B">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ED5E129" w14:textId="77777777" w:rsidR="003A536B" w:rsidRDefault="003A536B" w:rsidP="003A536B">
            <w:pPr>
              <w:suppressAutoHyphens/>
              <w:spacing w:before="60" w:after="60" w:line="60" w:lineRule="atLeast"/>
              <w:rPr>
                <w:rFonts w:ascii="Times New Roman" w:hAnsi="Times New Roman" w:cs="Times New Roman"/>
                <w:sz w:val="20"/>
                <w:szCs w:val="18"/>
              </w:rPr>
            </w:pPr>
          </w:p>
          <w:p w14:paraId="1E2BDB48" w14:textId="77777777" w:rsidR="003A536B" w:rsidRPr="00DC136C" w:rsidRDefault="003A536B" w:rsidP="003A536B">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Instead of transmitting latency-tolerant TIDs, the R-TWT member STA should inform the AP about the depletion of the R-TWT TIDs so that the AP can prioritize another R-TWT member STAs if needed.</w:t>
            </w:r>
          </w:p>
          <w:p w14:paraId="13881687" w14:textId="77777777" w:rsidR="003A536B" w:rsidRPr="00DC136C" w:rsidRDefault="003A536B" w:rsidP="003A536B">
            <w:pPr>
              <w:suppressAutoHyphens/>
              <w:spacing w:before="60" w:after="60" w:line="60" w:lineRule="atLeast"/>
              <w:rPr>
                <w:rFonts w:ascii="Times New Roman" w:hAnsi="Times New Roman" w:cs="Times New Roman"/>
                <w:b/>
                <w:sz w:val="20"/>
                <w:szCs w:val="18"/>
              </w:rPr>
            </w:pPr>
          </w:p>
          <w:p w14:paraId="66D4E373" w14:textId="2695011B" w:rsidR="003A536B" w:rsidRPr="00DC136C" w:rsidRDefault="003A536B" w:rsidP="003A536B">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746D29">
              <w:rPr>
                <w:rFonts w:ascii="Times New Roman" w:hAnsi="Times New Roman" w:cs="Times New Roman"/>
                <w:b/>
                <w:sz w:val="20"/>
                <w:szCs w:val="18"/>
              </w:rPr>
              <w:t>1779r1</w:t>
            </w:r>
            <w:r w:rsidRPr="00DC136C">
              <w:rPr>
                <w:rFonts w:ascii="Times New Roman" w:hAnsi="Times New Roman" w:cs="Times New Roman"/>
                <w:b/>
                <w:sz w:val="20"/>
                <w:szCs w:val="18"/>
              </w:rPr>
              <w:t xml:space="preserve"> tagged by #19</w:t>
            </w:r>
            <w:r>
              <w:rPr>
                <w:rFonts w:ascii="Times New Roman" w:hAnsi="Times New Roman" w:cs="Times New Roman"/>
                <w:b/>
                <w:sz w:val="20"/>
                <w:szCs w:val="18"/>
              </w:rPr>
              <w:t>997</w:t>
            </w:r>
            <w:r w:rsidRPr="00DC136C">
              <w:rPr>
                <w:rFonts w:ascii="Times New Roman" w:hAnsi="Times New Roman" w:cs="Times New Roman"/>
                <w:b/>
                <w:sz w:val="20"/>
                <w:szCs w:val="18"/>
              </w:rPr>
              <w:t>.</w:t>
            </w:r>
          </w:p>
          <w:p w14:paraId="7A6F3912" w14:textId="77777777" w:rsidR="003A536B" w:rsidRPr="00DC136C" w:rsidRDefault="003A536B" w:rsidP="003A536B">
            <w:pPr>
              <w:suppressAutoHyphens/>
              <w:spacing w:before="60" w:after="60" w:line="60" w:lineRule="atLeast"/>
              <w:rPr>
                <w:rFonts w:ascii="Times New Roman" w:hAnsi="Times New Roman" w:cs="Times New Roman"/>
                <w:b/>
                <w:sz w:val="20"/>
                <w:szCs w:val="18"/>
              </w:rPr>
            </w:pPr>
          </w:p>
        </w:tc>
      </w:tr>
      <w:tr w:rsidR="003A536B" w:rsidRPr="000227B5" w14:paraId="099BB9C6" w14:textId="77777777" w:rsidTr="002138F9">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2FCE66BA" w14:textId="62C70D00" w:rsidR="003A536B" w:rsidRPr="000227B5" w:rsidRDefault="003A536B" w:rsidP="003A536B">
            <w:pPr>
              <w:suppressAutoHyphens/>
              <w:spacing w:before="60" w:after="60" w:line="60" w:lineRule="atLeast"/>
              <w:rPr>
                <w:rFonts w:ascii="Times New Roman" w:hAnsi="Times New Roman" w:cs="Times New Roman"/>
                <w:sz w:val="18"/>
                <w:szCs w:val="18"/>
              </w:rPr>
            </w:pPr>
            <w:bookmarkStart w:id="4" w:name="_Hlk140081963"/>
            <w:r>
              <w:rPr>
                <w:rFonts w:ascii="Arial" w:hAnsi="Arial" w:cs="Arial"/>
                <w:sz w:val="20"/>
                <w:szCs w:val="20"/>
              </w:rPr>
              <w:t>19997</w:t>
            </w:r>
          </w:p>
        </w:tc>
        <w:tc>
          <w:tcPr>
            <w:tcW w:w="900" w:type="dxa"/>
            <w:tcBorders>
              <w:top w:val="single" w:sz="4" w:space="0" w:color="333300"/>
              <w:left w:val="nil"/>
              <w:bottom w:val="single" w:sz="4" w:space="0" w:color="333300"/>
              <w:right w:val="single" w:sz="4" w:space="0" w:color="333300"/>
            </w:tcBorders>
            <w:shd w:val="clear" w:color="auto" w:fill="auto"/>
          </w:tcPr>
          <w:p w14:paraId="04D185D3" w14:textId="11795F88" w:rsidR="003A536B" w:rsidRPr="000227B5" w:rsidRDefault="003A536B" w:rsidP="003A536B">
            <w:pPr>
              <w:suppressAutoHyphens/>
              <w:spacing w:before="60" w:after="60" w:line="60" w:lineRule="atLeast"/>
              <w:rPr>
                <w:rFonts w:ascii="Times New Roman" w:hAnsi="Times New Roman" w:cs="Times New Roman"/>
                <w:sz w:val="18"/>
                <w:szCs w:val="18"/>
              </w:rPr>
            </w:pPr>
            <w:r>
              <w:rPr>
                <w:rFonts w:ascii="Arial" w:hAnsi="Arial" w:cs="Arial"/>
                <w:sz w:val="20"/>
                <w:szCs w:val="20"/>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7507B15D" w14:textId="16FDA3B8" w:rsidR="003A536B" w:rsidRPr="000227B5" w:rsidRDefault="003A536B" w:rsidP="003A536B">
            <w:pPr>
              <w:suppressAutoHyphens/>
              <w:spacing w:before="60" w:after="60" w:line="60" w:lineRule="atLeast"/>
              <w:rPr>
                <w:rFonts w:ascii="Times New Roman" w:hAnsi="Times New Roman" w:cs="Times New Roman"/>
                <w:sz w:val="18"/>
                <w:szCs w:val="18"/>
              </w:rPr>
            </w:pPr>
            <w:r>
              <w:rPr>
                <w:rFonts w:ascii="Arial" w:hAnsi="Arial" w:cs="Arial"/>
                <w:sz w:val="20"/>
                <w:szCs w:val="20"/>
              </w:rPr>
              <w:t>For Restricted TWT (</w:t>
            </w:r>
            <w:proofErr w:type="spellStart"/>
            <w:r>
              <w:rPr>
                <w:rFonts w:ascii="Arial" w:hAnsi="Arial" w:cs="Arial"/>
                <w:sz w:val="20"/>
                <w:szCs w:val="20"/>
              </w:rPr>
              <w:t>rTWT</w:t>
            </w:r>
            <w:proofErr w:type="spellEnd"/>
            <w:r>
              <w:rPr>
                <w:rFonts w:ascii="Arial" w:hAnsi="Arial" w:cs="Arial"/>
                <w:sz w:val="20"/>
                <w:szCs w:val="20"/>
              </w:rPr>
              <w:t xml:space="preserve">) operation, if an STA is done with transmitting latency-sensitive packets in uplink before the end of restricted TWT service period (SP) and there is no packet waiting for that STA in downlink for remainder of the SP, then it causes channel under-utilization for that STA if the STA is prohibited to transmit latency-tolerant traffic for remainder of the SP. Channel under-utilization due to under-utilized restricted TWT SP can be reduced by allowing latency-tolerant traffic in addition to latency-sensitive traffic for transmission during </w:t>
            </w:r>
            <w:proofErr w:type="spellStart"/>
            <w:r>
              <w:rPr>
                <w:rFonts w:ascii="Arial" w:hAnsi="Arial" w:cs="Arial"/>
                <w:sz w:val="20"/>
                <w:szCs w:val="20"/>
              </w:rPr>
              <w:t>rTWT</w:t>
            </w:r>
            <w:proofErr w:type="spellEnd"/>
            <w:r>
              <w:rPr>
                <w:rFonts w:ascii="Arial" w:hAnsi="Arial" w:cs="Arial"/>
                <w:sz w:val="20"/>
                <w:szCs w:val="20"/>
              </w:rPr>
              <w:t xml:space="preserve"> SP. Once the scheduled STA is done transmitting latency-sensitive traffic during </w:t>
            </w:r>
            <w:proofErr w:type="spellStart"/>
            <w:r>
              <w:rPr>
                <w:rFonts w:ascii="Arial" w:hAnsi="Arial" w:cs="Arial"/>
                <w:sz w:val="20"/>
                <w:szCs w:val="20"/>
              </w:rPr>
              <w:t>rTWT</w:t>
            </w:r>
            <w:proofErr w:type="spellEnd"/>
            <w:r>
              <w:rPr>
                <w:rFonts w:ascii="Arial" w:hAnsi="Arial" w:cs="Arial"/>
                <w:sz w:val="20"/>
                <w:szCs w:val="20"/>
              </w:rPr>
              <w:t xml:space="preserve"> SP, and if there is still time remaining in the SP, the scheduled STA can choose to transmit its latency-tolerant packets (if any) during remaining of the SP. This will improve the channel utilization </w:t>
            </w:r>
            <w:r>
              <w:rPr>
                <w:rFonts w:ascii="Arial" w:hAnsi="Arial" w:cs="Arial"/>
                <w:sz w:val="20"/>
                <w:szCs w:val="20"/>
              </w:rPr>
              <w:lastRenderedPageBreak/>
              <w:t xml:space="preserve">for the </w:t>
            </w:r>
            <w:proofErr w:type="gramStart"/>
            <w:r>
              <w:rPr>
                <w:rFonts w:ascii="Arial" w:hAnsi="Arial" w:cs="Arial"/>
                <w:sz w:val="20"/>
                <w:szCs w:val="20"/>
              </w:rPr>
              <w:t>STA .</w:t>
            </w:r>
            <w:proofErr w:type="gramEnd"/>
            <w:r>
              <w:rPr>
                <w:rFonts w:ascii="Arial" w:hAnsi="Arial" w:cs="Arial"/>
                <w:sz w:val="20"/>
                <w:szCs w:val="20"/>
              </w:rPr>
              <w:t xml:space="preserve"> However, it creates fairness issue. Regarding contention among the scheduled STAs, if one scheduled STA starts transmitting latency-tolerant traffic during the restricted TWT SP, it is not fair for other scheduled STAs that are still transmitting latency-sensitive traffic during the SP. Also, an STA with ill intention may abuse this functionality by setting up TWT parameters such that there is always additional time left in the restricted TWT SP after transmitting latency-sensitive packets. How to handle </w:t>
            </w:r>
            <w:proofErr w:type="gramStart"/>
            <w:r>
              <w:rPr>
                <w:rFonts w:ascii="Arial" w:hAnsi="Arial" w:cs="Arial"/>
                <w:sz w:val="20"/>
                <w:szCs w:val="20"/>
              </w:rPr>
              <w:t>these situation</w:t>
            </w:r>
            <w:proofErr w:type="gramEnd"/>
            <w:r>
              <w:rPr>
                <w:rFonts w:ascii="Arial" w:hAnsi="Arial" w:cs="Arial"/>
                <w:sz w:val="20"/>
                <w:szCs w:val="20"/>
              </w:rPr>
              <w:t xml:space="preserve"> is not clear.</w:t>
            </w:r>
          </w:p>
        </w:tc>
        <w:tc>
          <w:tcPr>
            <w:tcW w:w="2165" w:type="dxa"/>
            <w:tcBorders>
              <w:top w:val="single" w:sz="4" w:space="0" w:color="333300"/>
              <w:left w:val="nil"/>
              <w:bottom w:val="single" w:sz="4" w:space="0" w:color="333300"/>
              <w:right w:val="single" w:sz="4" w:space="0" w:color="333300"/>
            </w:tcBorders>
            <w:shd w:val="clear" w:color="auto" w:fill="auto"/>
            <w:noWrap/>
          </w:tcPr>
          <w:p w14:paraId="432C2217" w14:textId="61BF603F" w:rsidR="003A536B" w:rsidRPr="000227B5" w:rsidRDefault="003A536B" w:rsidP="003A536B">
            <w:pPr>
              <w:rPr>
                <w:rFonts w:ascii="Times New Roman" w:hAnsi="Times New Roman" w:cs="Times New Roman"/>
                <w:color w:val="000000"/>
                <w:sz w:val="18"/>
                <w:szCs w:val="18"/>
              </w:rPr>
            </w:pPr>
            <w:r>
              <w:rPr>
                <w:rFonts w:ascii="Arial" w:hAnsi="Arial" w:cs="Arial"/>
                <w:sz w:val="20"/>
                <w:szCs w:val="20"/>
              </w:rPr>
              <w:lastRenderedPageBreak/>
              <w:t>The spec needs to provide mechanisms and procedures to handle the r-TWT fairness issue as described in the comment.</w:t>
            </w:r>
          </w:p>
        </w:tc>
        <w:tc>
          <w:tcPr>
            <w:tcW w:w="2520" w:type="dxa"/>
            <w:shd w:val="clear" w:color="auto" w:fill="auto"/>
          </w:tcPr>
          <w:p w14:paraId="428947BB" w14:textId="77777777" w:rsidR="003A536B" w:rsidRPr="00DC136C" w:rsidRDefault="003A536B" w:rsidP="003A536B">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00D33AF4" w14:textId="77777777" w:rsidR="003A536B" w:rsidRDefault="003A536B" w:rsidP="003A536B">
            <w:pPr>
              <w:suppressAutoHyphens/>
              <w:spacing w:before="60" w:after="60" w:line="60" w:lineRule="atLeast"/>
              <w:rPr>
                <w:rFonts w:ascii="Times New Roman" w:hAnsi="Times New Roman" w:cs="Times New Roman"/>
                <w:sz w:val="20"/>
                <w:szCs w:val="18"/>
              </w:rPr>
            </w:pPr>
          </w:p>
          <w:p w14:paraId="1082FAE3" w14:textId="755D7F63" w:rsidR="003A536B" w:rsidRPr="00DC136C" w:rsidRDefault="003A536B" w:rsidP="003A536B">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Instead of transmitting latency-tolerant TIDs, the R-TWT member STA should inform the AP about the depletion of the R-TWT TIDs so that the AP can prioritize another R-TWT member STAs if needed.</w:t>
            </w:r>
          </w:p>
          <w:p w14:paraId="0BDF8214" w14:textId="77777777" w:rsidR="003A536B" w:rsidRPr="00DC136C" w:rsidRDefault="003A536B" w:rsidP="003A536B">
            <w:pPr>
              <w:suppressAutoHyphens/>
              <w:spacing w:before="60" w:after="60" w:line="60" w:lineRule="atLeast"/>
              <w:rPr>
                <w:rFonts w:ascii="Times New Roman" w:hAnsi="Times New Roman" w:cs="Times New Roman"/>
                <w:b/>
                <w:sz w:val="20"/>
                <w:szCs w:val="18"/>
              </w:rPr>
            </w:pPr>
          </w:p>
          <w:p w14:paraId="188DE1CE" w14:textId="7D74D24F" w:rsidR="003A536B" w:rsidRPr="00DC136C" w:rsidRDefault="003A536B" w:rsidP="003A536B">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746D29">
              <w:rPr>
                <w:rFonts w:ascii="Times New Roman" w:hAnsi="Times New Roman" w:cs="Times New Roman"/>
                <w:b/>
                <w:sz w:val="20"/>
                <w:szCs w:val="18"/>
              </w:rPr>
              <w:t>1779r1</w:t>
            </w:r>
            <w:r w:rsidRPr="00DC136C">
              <w:rPr>
                <w:rFonts w:ascii="Times New Roman" w:hAnsi="Times New Roman" w:cs="Times New Roman"/>
                <w:b/>
                <w:sz w:val="20"/>
                <w:szCs w:val="18"/>
              </w:rPr>
              <w:t xml:space="preserve"> tagged by #19</w:t>
            </w:r>
            <w:r>
              <w:rPr>
                <w:rFonts w:ascii="Times New Roman" w:hAnsi="Times New Roman" w:cs="Times New Roman"/>
                <w:b/>
                <w:sz w:val="20"/>
                <w:szCs w:val="18"/>
              </w:rPr>
              <w:t>997</w:t>
            </w:r>
            <w:r w:rsidRPr="00DC136C">
              <w:rPr>
                <w:rFonts w:ascii="Times New Roman" w:hAnsi="Times New Roman" w:cs="Times New Roman"/>
                <w:b/>
                <w:sz w:val="20"/>
                <w:szCs w:val="18"/>
              </w:rPr>
              <w:t>.</w:t>
            </w:r>
          </w:p>
          <w:p w14:paraId="0F249603" w14:textId="609F39CA" w:rsidR="003A536B" w:rsidRPr="000227B5" w:rsidRDefault="003A536B" w:rsidP="003A536B">
            <w:pPr>
              <w:suppressAutoHyphens/>
              <w:spacing w:before="60" w:after="60" w:line="60" w:lineRule="atLeast"/>
              <w:rPr>
                <w:rFonts w:ascii="Times New Roman" w:hAnsi="Times New Roman" w:cs="Times New Roman"/>
                <w:b/>
                <w:sz w:val="18"/>
                <w:szCs w:val="18"/>
              </w:rPr>
            </w:pPr>
          </w:p>
        </w:tc>
      </w:tr>
      <w:bookmarkEnd w:id="4"/>
    </w:tbl>
    <w:p w14:paraId="024E9CC4" w14:textId="77777777" w:rsidR="005A4375" w:rsidRPr="000227B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1E1C6993" w14:textId="366729F1" w:rsidR="0087775A" w:rsidRPr="000227B5" w:rsidRDefault="0087775A" w:rsidP="0087775A">
      <w:pPr>
        <w:pStyle w:val="BodyText0"/>
        <w:rPr>
          <w:b/>
          <w:bCs/>
          <w:i/>
          <w:highlight w:val="yellow"/>
        </w:rPr>
      </w:pPr>
      <w:proofErr w:type="spellStart"/>
      <w:r w:rsidRPr="000227B5">
        <w:rPr>
          <w:b/>
          <w:i/>
          <w:iCs/>
          <w:highlight w:val="yellow"/>
        </w:rPr>
        <w:t>TGbe</w:t>
      </w:r>
      <w:proofErr w:type="spellEnd"/>
      <w:r w:rsidRPr="000227B5">
        <w:rPr>
          <w:b/>
          <w:i/>
          <w:iCs/>
          <w:highlight w:val="yellow"/>
        </w:rPr>
        <w:t xml:space="preserve"> editor: Please </w:t>
      </w:r>
      <w:r>
        <w:rPr>
          <w:b/>
          <w:i/>
          <w:iCs/>
          <w:highlight w:val="yellow"/>
        </w:rPr>
        <w:t>revise the first paragraph in</w:t>
      </w:r>
      <w:r w:rsidRPr="000227B5">
        <w:rPr>
          <w:b/>
          <w:i/>
          <w:iCs/>
          <w:highlight w:val="yellow"/>
        </w:rPr>
        <w:t xml:space="preserve"> clause </w:t>
      </w:r>
      <w:r>
        <w:rPr>
          <w:b/>
          <w:i/>
          <w:iCs/>
          <w:highlight w:val="yellow"/>
        </w:rPr>
        <w:t>35.3.24.3</w:t>
      </w:r>
      <w:r w:rsidRPr="000227B5">
        <w:rPr>
          <w:b/>
          <w:i/>
          <w:iCs/>
          <w:highlight w:val="yellow"/>
        </w:rPr>
        <w:t xml:space="preserve"> (</w:t>
      </w:r>
      <w:r>
        <w:rPr>
          <w:b/>
          <w:i/>
          <w:iCs/>
          <w:highlight w:val="yellow"/>
        </w:rPr>
        <w:t>Broadcast TWT operation</w:t>
      </w:r>
      <w:r w:rsidRPr="000227B5">
        <w:rPr>
          <w:b/>
          <w:i/>
          <w:iCs/>
          <w:highlight w:val="yellow"/>
        </w:rPr>
        <w:t>)</w:t>
      </w:r>
      <w:r w:rsidR="00191482">
        <w:rPr>
          <w:b/>
          <w:i/>
          <w:iCs/>
          <w:highlight w:val="yellow"/>
        </w:rPr>
        <w:t xml:space="preserve"> (#19961)</w:t>
      </w:r>
      <w:r w:rsidRPr="000227B5">
        <w:rPr>
          <w:b/>
          <w:bCs/>
          <w:i/>
          <w:highlight w:val="yellow"/>
        </w:rPr>
        <w:t>:</w:t>
      </w:r>
    </w:p>
    <w:p w14:paraId="5C26BA3C" w14:textId="77777777" w:rsidR="007A6A46" w:rsidRDefault="007A6A46" w:rsidP="007A6A46">
      <w:pPr>
        <w:pStyle w:val="BodyText0"/>
        <w:rPr>
          <w:b/>
          <w:i/>
          <w:iCs/>
          <w:highlight w:val="yellow"/>
        </w:rPr>
      </w:pPr>
    </w:p>
    <w:p w14:paraId="1241DB6C" w14:textId="3A0CB54F" w:rsidR="00E355A1" w:rsidRDefault="00E355A1" w:rsidP="0087775A">
      <w:pPr>
        <w:pStyle w:val="BodyText0"/>
        <w:spacing w:before="1" w:line="249" w:lineRule="auto"/>
        <w:ind w:right="156"/>
        <w:jc w:val="both"/>
      </w:pPr>
      <w:r>
        <w:t>A</w:t>
      </w:r>
      <w:r>
        <w:rPr>
          <w:spacing w:val="-8"/>
        </w:rPr>
        <w:t xml:space="preserve"> </w:t>
      </w:r>
      <w:r>
        <w:t>TWT</w:t>
      </w:r>
      <w:r>
        <w:rPr>
          <w:spacing w:val="-8"/>
        </w:rPr>
        <w:t xml:space="preserve"> </w:t>
      </w:r>
      <w:r>
        <w:t>scheduling</w:t>
      </w:r>
      <w:r>
        <w:rPr>
          <w:spacing w:val="-8"/>
        </w:rPr>
        <w:t xml:space="preserve"> </w:t>
      </w:r>
      <w:r>
        <w:t>AP</w:t>
      </w:r>
      <w:r>
        <w:rPr>
          <w:spacing w:val="-8"/>
        </w:rPr>
        <w:t xml:space="preserve"> </w:t>
      </w:r>
      <w:r>
        <w:t>affiliated</w:t>
      </w:r>
      <w:r>
        <w:rPr>
          <w:spacing w:val="-8"/>
        </w:rPr>
        <w:t xml:space="preserve"> </w:t>
      </w:r>
      <w:r>
        <w:t>with</w:t>
      </w:r>
      <w:r>
        <w:rPr>
          <w:spacing w:val="-7"/>
        </w:rPr>
        <w:t xml:space="preserve"> </w:t>
      </w:r>
      <w:r>
        <w:t>an</w:t>
      </w:r>
      <w:r>
        <w:rPr>
          <w:spacing w:val="-8"/>
        </w:rPr>
        <w:t xml:space="preserve"> </w:t>
      </w:r>
      <w:r>
        <w:t>AP</w:t>
      </w:r>
      <w:r>
        <w:rPr>
          <w:spacing w:val="-8"/>
        </w:rPr>
        <w:t xml:space="preserve"> </w:t>
      </w:r>
      <w:r>
        <w:t>MLD,</w:t>
      </w:r>
      <w:r>
        <w:rPr>
          <w:spacing w:val="-8"/>
        </w:rPr>
        <w:t xml:space="preserve"> </w:t>
      </w:r>
      <w:r>
        <w:t>while</w:t>
      </w:r>
      <w:r>
        <w:rPr>
          <w:spacing w:val="-8"/>
        </w:rPr>
        <w:t xml:space="preserve"> </w:t>
      </w:r>
      <w:r>
        <w:t>announcing</w:t>
      </w:r>
      <w:r>
        <w:rPr>
          <w:spacing w:val="-8"/>
        </w:rPr>
        <w:t xml:space="preserve"> </w:t>
      </w:r>
      <w:r>
        <w:t>a</w:t>
      </w:r>
      <w:r>
        <w:rPr>
          <w:spacing w:val="-8"/>
        </w:rPr>
        <w:t xml:space="preserve"> </w:t>
      </w:r>
      <w:r>
        <w:t>broadcast</w:t>
      </w:r>
      <w:r>
        <w:rPr>
          <w:spacing w:val="-8"/>
        </w:rPr>
        <w:t xml:space="preserve"> </w:t>
      </w:r>
      <w:r>
        <w:t>TWT</w:t>
      </w:r>
      <w:r>
        <w:rPr>
          <w:spacing w:val="-8"/>
        </w:rPr>
        <w:t xml:space="preserve"> </w:t>
      </w:r>
      <w:r>
        <w:t>schedule</w:t>
      </w:r>
      <w:r>
        <w:rPr>
          <w:spacing w:val="-8"/>
        </w:rPr>
        <w:t xml:space="preserve"> </w:t>
      </w:r>
      <w:r>
        <w:t>in</w:t>
      </w:r>
      <w:r>
        <w:rPr>
          <w:spacing w:val="-8"/>
        </w:rPr>
        <w:t xml:space="preserve"> </w:t>
      </w:r>
      <w:r>
        <w:t>the</w:t>
      </w:r>
      <w:r>
        <w:rPr>
          <w:spacing w:val="-8"/>
        </w:rPr>
        <w:t xml:space="preserve"> </w:t>
      </w:r>
      <w:r>
        <w:t>AP’s BSS,</w:t>
      </w:r>
      <w:r>
        <w:rPr>
          <w:spacing w:val="-1"/>
        </w:rPr>
        <w:t xml:space="preserve"> </w:t>
      </w:r>
      <w:r>
        <w:t>may</w:t>
      </w:r>
      <w:r>
        <w:rPr>
          <w:spacing w:val="-1"/>
        </w:rPr>
        <w:t xml:space="preserve"> </w:t>
      </w:r>
      <w:r>
        <w:t>explicitly</w:t>
      </w:r>
      <w:r>
        <w:rPr>
          <w:spacing w:val="-1"/>
        </w:rPr>
        <w:t xml:space="preserve"> </w:t>
      </w:r>
      <w:r>
        <w:t>indicate</w:t>
      </w:r>
      <w:r>
        <w:rPr>
          <w:spacing w:val="-1"/>
        </w:rPr>
        <w:t xml:space="preserve"> </w:t>
      </w:r>
      <w:r>
        <w:t>whether</w:t>
      </w:r>
      <w:r>
        <w:rPr>
          <w:spacing w:val="-1"/>
        </w:rPr>
        <w:t xml:space="preserve"> </w:t>
      </w:r>
      <w:r>
        <w:t>that schedule</w:t>
      </w:r>
      <w:r>
        <w:rPr>
          <w:spacing w:val="-1"/>
        </w:rPr>
        <w:t xml:space="preserve"> </w:t>
      </w:r>
      <w:r>
        <w:t>is</w:t>
      </w:r>
      <w:r>
        <w:rPr>
          <w:spacing w:val="-1"/>
        </w:rPr>
        <w:t xml:space="preserve"> </w:t>
      </w:r>
      <w:r>
        <w:t>an</w:t>
      </w:r>
      <w:r>
        <w:rPr>
          <w:spacing w:val="-2"/>
        </w:rPr>
        <w:t xml:space="preserve"> </w:t>
      </w:r>
      <w:r>
        <w:t>aligned schedule</w:t>
      </w:r>
      <w:r>
        <w:rPr>
          <w:spacing w:val="-1"/>
        </w:rPr>
        <w:t xml:space="preserve"> </w:t>
      </w:r>
      <w:r>
        <w:t>by setting</w:t>
      </w:r>
      <w:r>
        <w:rPr>
          <w:spacing w:val="-1"/>
        </w:rPr>
        <w:t xml:space="preserve"> </w:t>
      </w:r>
      <w:r>
        <w:t>the</w:t>
      </w:r>
      <w:r>
        <w:rPr>
          <w:spacing w:val="-1"/>
        </w:rPr>
        <w:t xml:space="preserve"> </w:t>
      </w:r>
      <w:r>
        <w:t>Aligned subfield in the corresponding Broadcast TWT Parameter Set field to 1. An aligned schedule is a broadcast TWT schedule that is available across multiple links such that the target wake times of the schedules on the multiple links are aligned. Other TWT parameters of the aligned schedules on those multiple links remain the same as each other</w:t>
      </w:r>
      <w:ins w:id="5" w:author="Rubayet Shafin" w:date="2023-11-02T15:01:00Z">
        <w:r>
          <w:t xml:space="preserve">, except for </w:t>
        </w:r>
      </w:ins>
      <w:ins w:id="6" w:author="Rubayet Shafin" w:date="2023-11-02T15:02:00Z">
        <w:r>
          <w:t>the values for the Broadcast TWT ID su</w:t>
        </w:r>
      </w:ins>
      <w:ins w:id="7" w:author="Rubayet Shafin" w:date="2023-11-02T15:03:00Z">
        <w:r>
          <w:t xml:space="preserve">bfield and the Last Broadcast Parameter Set subfield, which can be </w:t>
        </w:r>
      </w:ins>
      <w:ins w:id="8" w:author="Rubayet Shafin" w:date="2023-11-02T15:04:00Z">
        <w:r>
          <w:t xml:space="preserve">the </w:t>
        </w:r>
      </w:ins>
      <w:ins w:id="9" w:author="Rubayet Shafin" w:date="2023-11-02T15:03:00Z">
        <w:r>
          <w:t>same or different</w:t>
        </w:r>
      </w:ins>
      <w:r>
        <w:t>.</w:t>
      </w:r>
      <w:r w:rsidR="0087775A">
        <w:t xml:space="preserve"> (#19961)</w:t>
      </w:r>
    </w:p>
    <w:p w14:paraId="27E6BEE6" w14:textId="77777777" w:rsidR="00B63960" w:rsidRDefault="00B63960" w:rsidP="007A6A46">
      <w:pPr>
        <w:pStyle w:val="BodyText0"/>
        <w:rPr>
          <w:b/>
          <w:i/>
          <w:iCs/>
          <w:highlight w:val="yellow"/>
        </w:rPr>
      </w:pPr>
    </w:p>
    <w:p w14:paraId="67C9A31C" w14:textId="27BF8634" w:rsidR="007A6A46" w:rsidRDefault="00B63960" w:rsidP="007A6A46">
      <w:pPr>
        <w:pStyle w:val="BodyText0"/>
        <w:rPr>
          <w:b/>
          <w:i/>
          <w:iCs/>
          <w:highlight w:val="yellow"/>
        </w:rPr>
      </w:pPr>
      <w:proofErr w:type="spellStart"/>
      <w:r w:rsidRPr="000227B5">
        <w:rPr>
          <w:b/>
          <w:i/>
          <w:iCs/>
          <w:highlight w:val="yellow"/>
        </w:rPr>
        <w:t>TGbe</w:t>
      </w:r>
      <w:proofErr w:type="spellEnd"/>
      <w:r w:rsidRPr="000227B5">
        <w:rPr>
          <w:b/>
          <w:i/>
          <w:iCs/>
          <w:highlight w:val="yellow"/>
        </w:rPr>
        <w:t xml:space="preserve"> editor: Please </w:t>
      </w:r>
      <w:r>
        <w:rPr>
          <w:b/>
          <w:i/>
          <w:iCs/>
          <w:highlight w:val="yellow"/>
        </w:rPr>
        <w:t>insert the following paragraph</w:t>
      </w:r>
      <w:r w:rsidR="00CE03DB">
        <w:rPr>
          <w:b/>
          <w:i/>
          <w:iCs/>
          <w:highlight w:val="yellow"/>
        </w:rPr>
        <w:t>s</w:t>
      </w:r>
      <w:r>
        <w:rPr>
          <w:b/>
          <w:i/>
          <w:iCs/>
          <w:highlight w:val="yellow"/>
        </w:rPr>
        <w:t xml:space="preserve"> as the last </w:t>
      </w:r>
      <w:r w:rsidR="00CE03DB">
        <w:rPr>
          <w:b/>
          <w:i/>
          <w:iCs/>
          <w:highlight w:val="yellow"/>
        </w:rPr>
        <w:t xml:space="preserve">two </w:t>
      </w:r>
      <w:r>
        <w:rPr>
          <w:b/>
          <w:i/>
          <w:iCs/>
          <w:highlight w:val="yellow"/>
        </w:rPr>
        <w:t>paragraph</w:t>
      </w:r>
      <w:r w:rsidR="00CE03DB">
        <w:rPr>
          <w:b/>
          <w:i/>
          <w:iCs/>
          <w:highlight w:val="yellow"/>
        </w:rPr>
        <w:t>s</w:t>
      </w:r>
      <w:r>
        <w:rPr>
          <w:b/>
          <w:i/>
          <w:iCs/>
          <w:highlight w:val="yellow"/>
        </w:rPr>
        <w:t xml:space="preserve"> in clause 35.8.5 (Traffic delivery)</w:t>
      </w:r>
      <w:r w:rsidR="00746D29">
        <w:rPr>
          <w:b/>
          <w:i/>
          <w:iCs/>
          <w:highlight w:val="yellow"/>
        </w:rPr>
        <w:t xml:space="preserve"> </w:t>
      </w:r>
      <w:r w:rsidR="00746D29">
        <w:t>(#19997)</w:t>
      </w:r>
    </w:p>
    <w:p w14:paraId="6FF7A40E" w14:textId="419888E2" w:rsidR="00B63960" w:rsidRDefault="00B63960" w:rsidP="007A6A46">
      <w:pPr>
        <w:pStyle w:val="BodyText0"/>
        <w:rPr>
          <w:b/>
          <w:iCs/>
          <w:highlight w:val="yellow"/>
        </w:rPr>
      </w:pPr>
    </w:p>
    <w:p w14:paraId="13C82C4F" w14:textId="176D984E" w:rsidR="00B63960" w:rsidRDefault="008013F8" w:rsidP="007A6A46">
      <w:pPr>
        <w:pStyle w:val="BodyText0"/>
      </w:pPr>
      <w:r>
        <w:t>An R-TWT scheduled STA, before transmitting</w:t>
      </w:r>
      <w:r w:rsidR="00E878B6">
        <w:t xml:space="preserve"> during the R-TW SP</w:t>
      </w:r>
      <w:r>
        <w:t xml:space="preserve"> any QoS Data frame </w:t>
      </w:r>
      <w:r w:rsidR="003C6AF9">
        <w:t xml:space="preserve">of </w:t>
      </w:r>
      <w:r w:rsidR="00CE03DB">
        <w:t>a</w:t>
      </w:r>
      <w:r w:rsidR="003C6AF9">
        <w:t xml:space="preserve"> TID that is not within </w:t>
      </w:r>
      <w:r w:rsidR="00CE03DB">
        <w:t xml:space="preserve">the </w:t>
      </w:r>
      <w:r w:rsidR="003C6AF9">
        <w:t>R-TWT UL TID(s), should send the buffer status report to the R-TWT scheduling AP for the TIDs corresponding to the R-TWT UL TID(s).</w:t>
      </w:r>
      <w:r w:rsidR="00746D29">
        <w:t xml:space="preserve"> (#19997)</w:t>
      </w:r>
    </w:p>
    <w:p w14:paraId="39980D1A" w14:textId="77777777" w:rsidR="00CE03DB" w:rsidRDefault="00CE03DB" w:rsidP="007A6A46">
      <w:pPr>
        <w:pStyle w:val="BodyText0"/>
        <w:rPr>
          <w:sz w:val="18"/>
        </w:rPr>
      </w:pPr>
    </w:p>
    <w:p w14:paraId="457DA936" w14:textId="0A806061" w:rsidR="00CE03DB" w:rsidRPr="00CE03DB" w:rsidRDefault="00CE03DB" w:rsidP="007A6A46">
      <w:pPr>
        <w:pStyle w:val="BodyText0"/>
        <w:rPr>
          <w:sz w:val="18"/>
        </w:rPr>
      </w:pPr>
      <w:r w:rsidRPr="00CE03DB">
        <w:rPr>
          <w:sz w:val="18"/>
        </w:rPr>
        <w:t>NOTE</w:t>
      </w:r>
      <w:r>
        <w:rPr>
          <w:sz w:val="18"/>
        </w:rPr>
        <w:t>--</w:t>
      </w:r>
      <w:r w:rsidRPr="00CE03DB">
        <w:rPr>
          <w:sz w:val="18"/>
        </w:rPr>
        <w:t xml:space="preserve"> The R-TWT scheduling AP may use the buffer status report in prioritizing among the members of the R-TWT schedule.</w:t>
      </w:r>
      <w:r w:rsidR="00746D29">
        <w:rPr>
          <w:sz w:val="18"/>
        </w:rPr>
        <w:t xml:space="preserve"> </w:t>
      </w:r>
      <w:r w:rsidR="00746D29">
        <w:t>(#19997)</w:t>
      </w:r>
    </w:p>
    <w:p w14:paraId="41F42FE4" w14:textId="77777777" w:rsidR="00CE03DB" w:rsidRPr="00E355A1" w:rsidRDefault="00CE03DB" w:rsidP="007A6A46">
      <w:pPr>
        <w:pStyle w:val="BodyText0"/>
        <w:rPr>
          <w:b/>
          <w:iCs/>
          <w:highlight w:val="yellow"/>
        </w:rPr>
      </w:pPr>
    </w:p>
    <w:sectPr w:rsidR="00CE03DB" w:rsidRPr="00E355A1" w:rsidSect="002B6555">
      <w:headerReference w:type="even" r:id="rId9"/>
      <w:headerReference w:type="default" r:id="rId10"/>
      <w:footerReference w:type="even" r:id="rId11"/>
      <w:footerReference w:type="default" r:id="rId12"/>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5B6CF" w14:textId="77777777" w:rsidR="00E57B9F" w:rsidRDefault="00E57B9F">
      <w:pPr>
        <w:spacing w:after="0" w:line="240" w:lineRule="auto"/>
      </w:pPr>
      <w:r>
        <w:separator/>
      </w:r>
    </w:p>
  </w:endnote>
  <w:endnote w:type="continuationSeparator" w:id="0">
    <w:p w14:paraId="13EA10EC" w14:textId="77777777" w:rsidR="00E57B9F" w:rsidRDefault="00E57B9F">
      <w:pPr>
        <w:spacing w:after="0" w:line="240" w:lineRule="auto"/>
      </w:pPr>
      <w:r>
        <w:continuationSeparator/>
      </w:r>
    </w:p>
  </w:endnote>
  <w:endnote w:type="continuationNotice" w:id="1">
    <w:p w14:paraId="022E3DAF" w14:textId="77777777" w:rsidR="00E57B9F" w:rsidRDefault="00E57B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1B2B49">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E998D" w14:textId="77777777" w:rsidR="00E57B9F" w:rsidRDefault="00E57B9F">
      <w:pPr>
        <w:spacing w:after="0" w:line="240" w:lineRule="auto"/>
      </w:pPr>
      <w:r>
        <w:separator/>
      </w:r>
    </w:p>
  </w:footnote>
  <w:footnote w:type="continuationSeparator" w:id="0">
    <w:p w14:paraId="1C188BA0" w14:textId="77777777" w:rsidR="00E57B9F" w:rsidRDefault="00E57B9F">
      <w:pPr>
        <w:spacing w:after="0" w:line="240" w:lineRule="auto"/>
      </w:pPr>
      <w:r>
        <w:continuationSeparator/>
      </w:r>
    </w:p>
  </w:footnote>
  <w:footnote w:type="continuationNotice" w:id="1">
    <w:p w14:paraId="4E7B856C" w14:textId="77777777" w:rsidR="00E57B9F" w:rsidRDefault="00E57B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AC36A71" w:rsidR="009D79CE" w:rsidRPr="00DE6B44" w:rsidRDefault="00491FD7"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779</w:t>
    </w:r>
    <w:r w:rsidR="009D79CE">
      <w:rPr>
        <w:rFonts w:ascii="Times New Roman" w:eastAsia="Malgun Gothic" w:hAnsi="Times New Roman" w:cs="Times New Roman"/>
        <w:b/>
        <w:sz w:val="28"/>
        <w:szCs w:val="20"/>
        <w:lang w:val="en-GB"/>
      </w:rPr>
      <w:t>r</w:t>
    </w:r>
    <w:r w:rsidR="00746D29">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85F4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7B5"/>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5B8"/>
    <w:rsid w:val="0002695B"/>
    <w:rsid w:val="00026A93"/>
    <w:rsid w:val="00026BA8"/>
    <w:rsid w:val="00027040"/>
    <w:rsid w:val="00027658"/>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45E"/>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C3C"/>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04B"/>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934"/>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0E36"/>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D21"/>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07D3C"/>
    <w:rsid w:val="001105AD"/>
    <w:rsid w:val="001105D0"/>
    <w:rsid w:val="00111191"/>
    <w:rsid w:val="001113EF"/>
    <w:rsid w:val="001119AA"/>
    <w:rsid w:val="00111B43"/>
    <w:rsid w:val="0011211D"/>
    <w:rsid w:val="00112E24"/>
    <w:rsid w:val="00113E8B"/>
    <w:rsid w:val="00114D06"/>
    <w:rsid w:val="00114E7F"/>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B45"/>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BF4"/>
    <w:rsid w:val="00182F4A"/>
    <w:rsid w:val="00182F9F"/>
    <w:rsid w:val="001836C6"/>
    <w:rsid w:val="0018438C"/>
    <w:rsid w:val="001857F8"/>
    <w:rsid w:val="0018612C"/>
    <w:rsid w:val="001862E0"/>
    <w:rsid w:val="0018762F"/>
    <w:rsid w:val="00187D57"/>
    <w:rsid w:val="001901F0"/>
    <w:rsid w:val="001902FA"/>
    <w:rsid w:val="00191019"/>
    <w:rsid w:val="0019104C"/>
    <w:rsid w:val="00191482"/>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8C"/>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B49"/>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000"/>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D73"/>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3F5E"/>
    <w:rsid w:val="00214778"/>
    <w:rsid w:val="00214CAB"/>
    <w:rsid w:val="00214F53"/>
    <w:rsid w:val="00215256"/>
    <w:rsid w:val="002153D6"/>
    <w:rsid w:val="00215DF8"/>
    <w:rsid w:val="00215E1F"/>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6E89"/>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849"/>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7B"/>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30A"/>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25B"/>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34B6"/>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0F6B"/>
    <w:rsid w:val="00351052"/>
    <w:rsid w:val="0035116C"/>
    <w:rsid w:val="003512EF"/>
    <w:rsid w:val="00351A74"/>
    <w:rsid w:val="00351E0F"/>
    <w:rsid w:val="003524CE"/>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4F8B"/>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36B"/>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AF9"/>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1C1"/>
    <w:rsid w:val="003F264B"/>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4F"/>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765"/>
    <w:rsid w:val="00411992"/>
    <w:rsid w:val="00412057"/>
    <w:rsid w:val="00412361"/>
    <w:rsid w:val="00412AE3"/>
    <w:rsid w:val="00412B22"/>
    <w:rsid w:val="004133B2"/>
    <w:rsid w:val="004142A8"/>
    <w:rsid w:val="00414904"/>
    <w:rsid w:val="00414938"/>
    <w:rsid w:val="00414DB7"/>
    <w:rsid w:val="00414F13"/>
    <w:rsid w:val="00415282"/>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2BC"/>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C82"/>
    <w:rsid w:val="00464DF8"/>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1FD7"/>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B1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EFD"/>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1"/>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198"/>
    <w:rsid w:val="004E0CA3"/>
    <w:rsid w:val="004E0ECE"/>
    <w:rsid w:val="004E1279"/>
    <w:rsid w:val="004E14A9"/>
    <w:rsid w:val="004E1680"/>
    <w:rsid w:val="004E1B6D"/>
    <w:rsid w:val="004E22C4"/>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7CF"/>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29"/>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016"/>
    <w:rsid w:val="005213C9"/>
    <w:rsid w:val="005216F9"/>
    <w:rsid w:val="00521A23"/>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191E"/>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1C"/>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D92"/>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504"/>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A29"/>
    <w:rsid w:val="005D3DF4"/>
    <w:rsid w:val="005D44C6"/>
    <w:rsid w:val="005D46CB"/>
    <w:rsid w:val="005D4D74"/>
    <w:rsid w:val="005D53BC"/>
    <w:rsid w:val="005D55C5"/>
    <w:rsid w:val="005D561C"/>
    <w:rsid w:val="005D57D9"/>
    <w:rsid w:val="005D5CBD"/>
    <w:rsid w:val="005D6BA3"/>
    <w:rsid w:val="005D6CB0"/>
    <w:rsid w:val="005D6F8A"/>
    <w:rsid w:val="005D737B"/>
    <w:rsid w:val="005D737E"/>
    <w:rsid w:val="005D756E"/>
    <w:rsid w:val="005D7CB3"/>
    <w:rsid w:val="005D7FC2"/>
    <w:rsid w:val="005E047C"/>
    <w:rsid w:val="005E0726"/>
    <w:rsid w:val="005E0AF2"/>
    <w:rsid w:val="005E0E88"/>
    <w:rsid w:val="005E1207"/>
    <w:rsid w:val="005E125C"/>
    <w:rsid w:val="005E167B"/>
    <w:rsid w:val="005E1A4B"/>
    <w:rsid w:val="005E1BC5"/>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8B3"/>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D75"/>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46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0D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1B67"/>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937"/>
    <w:rsid w:val="00682A4A"/>
    <w:rsid w:val="0068313F"/>
    <w:rsid w:val="006832B2"/>
    <w:rsid w:val="006834D0"/>
    <w:rsid w:val="006835DC"/>
    <w:rsid w:val="00683982"/>
    <w:rsid w:val="00684532"/>
    <w:rsid w:val="0068471D"/>
    <w:rsid w:val="00684D38"/>
    <w:rsid w:val="00684F79"/>
    <w:rsid w:val="006850A9"/>
    <w:rsid w:val="00685674"/>
    <w:rsid w:val="00685723"/>
    <w:rsid w:val="006858D9"/>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AD6"/>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89"/>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43F"/>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3CD"/>
    <w:rsid w:val="006F54EC"/>
    <w:rsid w:val="006F576A"/>
    <w:rsid w:val="006F5983"/>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9B"/>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2B46"/>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95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6D29"/>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6A"/>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5FC1"/>
    <w:rsid w:val="007A60F2"/>
    <w:rsid w:val="007A613B"/>
    <w:rsid w:val="007A67E9"/>
    <w:rsid w:val="007A69AC"/>
    <w:rsid w:val="007A6A46"/>
    <w:rsid w:val="007A6BBD"/>
    <w:rsid w:val="007A6FAF"/>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3F8"/>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D5F"/>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3AC7"/>
    <w:rsid w:val="0084405A"/>
    <w:rsid w:val="00844290"/>
    <w:rsid w:val="00844391"/>
    <w:rsid w:val="00844AB5"/>
    <w:rsid w:val="00844D00"/>
    <w:rsid w:val="00844F41"/>
    <w:rsid w:val="0084571B"/>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0D8"/>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75A"/>
    <w:rsid w:val="00877A44"/>
    <w:rsid w:val="008800D3"/>
    <w:rsid w:val="008806CE"/>
    <w:rsid w:val="008808EF"/>
    <w:rsid w:val="00880A21"/>
    <w:rsid w:val="00880AC5"/>
    <w:rsid w:val="00880FDC"/>
    <w:rsid w:val="00881586"/>
    <w:rsid w:val="00881795"/>
    <w:rsid w:val="00881AA1"/>
    <w:rsid w:val="00882142"/>
    <w:rsid w:val="0088242D"/>
    <w:rsid w:val="00882468"/>
    <w:rsid w:val="00882B64"/>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99C"/>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DD9"/>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1E4"/>
    <w:rsid w:val="008E5929"/>
    <w:rsid w:val="008E5DBC"/>
    <w:rsid w:val="008E5EDD"/>
    <w:rsid w:val="008E681B"/>
    <w:rsid w:val="008E68CC"/>
    <w:rsid w:val="008E6D5F"/>
    <w:rsid w:val="008E72EB"/>
    <w:rsid w:val="008E73E7"/>
    <w:rsid w:val="008E75CE"/>
    <w:rsid w:val="008E77E9"/>
    <w:rsid w:val="008E78AE"/>
    <w:rsid w:val="008E7D13"/>
    <w:rsid w:val="008F0009"/>
    <w:rsid w:val="008F0631"/>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254"/>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27E32"/>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32"/>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721"/>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646"/>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C2C"/>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1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311"/>
    <w:rsid w:val="00AE2430"/>
    <w:rsid w:val="00AE26BE"/>
    <w:rsid w:val="00AE2BD6"/>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EA2"/>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031"/>
    <w:rsid w:val="00B62C0E"/>
    <w:rsid w:val="00B62C51"/>
    <w:rsid w:val="00B6352B"/>
    <w:rsid w:val="00B63960"/>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11D"/>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0A7"/>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1CAC"/>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112"/>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8EC"/>
    <w:rsid w:val="00C32A22"/>
    <w:rsid w:val="00C32A93"/>
    <w:rsid w:val="00C32F25"/>
    <w:rsid w:val="00C33668"/>
    <w:rsid w:val="00C33675"/>
    <w:rsid w:val="00C336AB"/>
    <w:rsid w:val="00C33825"/>
    <w:rsid w:val="00C33DEC"/>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344"/>
    <w:rsid w:val="00C405B9"/>
    <w:rsid w:val="00C4074C"/>
    <w:rsid w:val="00C409C4"/>
    <w:rsid w:val="00C40A33"/>
    <w:rsid w:val="00C4107B"/>
    <w:rsid w:val="00C4143D"/>
    <w:rsid w:val="00C41717"/>
    <w:rsid w:val="00C41740"/>
    <w:rsid w:val="00C418EB"/>
    <w:rsid w:val="00C41E2F"/>
    <w:rsid w:val="00C4218D"/>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754"/>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1D5"/>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A"/>
    <w:rsid w:val="00CD6E2B"/>
    <w:rsid w:val="00CD70AE"/>
    <w:rsid w:val="00CD7175"/>
    <w:rsid w:val="00CD794C"/>
    <w:rsid w:val="00CD7B15"/>
    <w:rsid w:val="00CE03C6"/>
    <w:rsid w:val="00CE03DB"/>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CF7694"/>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5F33"/>
    <w:rsid w:val="00D1642F"/>
    <w:rsid w:val="00D16A08"/>
    <w:rsid w:val="00D171C2"/>
    <w:rsid w:val="00D17500"/>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11E"/>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36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1B4"/>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1B38"/>
    <w:rsid w:val="00DE2185"/>
    <w:rsid w:val="00DE21D7"/>
    <w:rsid w:val="00DE27DA"/>
    <w:rsid w:val="00DE3251"/>
    <w:rsid w:val="00DE3652"/>
    <w:rsid w:val="00DE3B32"/>
    <w:rsid w:val="00DE447F"/>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0A5"/>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5A1"/>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843"/>
    <w:rsid w:val="00E4394A"/>
    <w:rsid w:val="00E43AEB"/>
    <w:rsid w:val="00E43BC7"/>
    <w:rsid w:val="00E44919"/>
    <w:rsid w:val="00E4491F"/>
    <w:rsid w:val="00E44D2C"/>
    <w:rsid w:val="00E44F2A"/>
    <w:rsid w:val="00E4504A"/>
    <w:rsid w:val="00E451A9"/>
    <w:rsid w:val="00E4557D"/>
    <w:rsid w:val="00E457A9"/>
    <w:rsid w:val="00E459B4"/>
    <w:rsid w:val="00E45C1B"/>
    <w:rsid w:val="00E45CC0"/>
    <w:rsid w:val="00E46351"/>
    <w:rsid w:val="00E46660"/>
    <w:rsid w:val="00E467CA"/>
    <w:rsid w:val="00E46801"/>
    <w:rsid w:val="00E46959"/>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B9F"/>
    <w:rsid w:val="00E57E35"/>
    <w:rsid w:val="00E57E50"/>
    <w:rsid w:val="00E6048C"/>
    <w:rsid w:val="00E60B0D"/>
    <w:rsid w:val="00E60C18"/>
    <w:rsid w:val="00E612CA"/>
    <w:rsid w:val="00E61690"/>
    <w:rsid w:val="00E61766"/>
    <w:rsid w:val="00E61858"/>
    <w:rsid w:val="00E618D4"/>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878B6"/>
    <w:rsid w:val="00E900EA"/>
    <w:rsid w:val="00E903E3"/>
    <w:rsid w:val="00E90506"/>
    <w:rsid w:val="00E9099A"/>
    <w:rsid w:val="00E90DE2"/>
    <w:rsid w:val="00E91249"/>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004A"/>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A05"/>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4F83"/>
    <w:rsid w:val="00EE5054"/>
    <w:rsid w:val="00EE5522"/>
    <w:rsid w:val="00EE5682"/>
    <w:rsid w:val="00EE5AE9"/>
    <w:rsid w:val="00EE5D27"/>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34D"/>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19DF"/>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644"/>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958"/>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582"/>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4F5E"/>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1FA"/>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3CC"/>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5D45"/>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F014F195-347E-477E-BDD6-B74E6D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2A8"/>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SP21278922">
    <w:name w:val="SP.21.278922"/>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33">
    <w:name w:val="SP.21.278933"/>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544">
    <w:name w:val="SP.21.278544"/>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00">
    <w:name w:val="SP.21.278900"/>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5D3A2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7798937">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451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76045783">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20589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1589336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1466750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42E2B-AC71-49C8-B0B4-19E8B275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5383</Characters>
  <Application>Microsoft Office Word</Application>
  <DocSecurity>0</DocSecurity>
  <Lines>273</Lines>
  <Paragraphs>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2023-11-09T22:34:00Z</dcterms:created>
  <dcterms:modified xsi:type="dcterms:W3CDTF">2023-11-09T22:34:00Z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