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C639D6">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xml:space="preserve">: Part </w:t>
            </w:r>
            <w:r w:rsidR="00C639D6">
              <w:t>3</w:t>
            </w:r>
          </w:p>
        </w:tc>
      </w:tr>
      <w:tr w:rsidR="00CA09B2" w:rsidTr="00A525F0">
        <w:trPr>
          <w:trHeight w:val="359"/>
          <w:jc w:val="center"/>
        </w:trPr>
        <w:tc>
          <w:tcPr>
            <w:tcW w:w="9576" w:type="dxa"/>
            <w:gridSpan w:val="5"/>
            <w:vAlign w:val="center"/>
          </w:tcPr>
          <w:p w:rsidR="00CA09B2" w:rsidRPr="00977061" w:rsidRDefault="00CA09B2" w:rsidP="008A63B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94440F">
              <w:rPr>
                <w:b w:val="0"/>
                <w:sz w:val="24"/>
                <w:szCs w:val="24"/>
              </w:rPr>
              <w:t>1</w:t>
            </w:r>
            <w:r w:rsidR="008A63B0">
              <w:rPr>
                <w:b w:val="0"/>
                <w:sz w:val="24"/>
                <w:szCs w:val="24"/>
              </w:rPr>
              <w:t>1</w:t>
            </w:r>
            <w:r w:rsidR="00CF1A74">
              <w:rPr>
                <w:b w:val="0"/>
                <w:sz w:val="24"/>
                <w:szCs w:val="24"/>
              </w:rPr>
              <w:t>-</w:t>
            </w:r>
            <w:r w:rsidR="008A63B0">
              <w:rPr>
                <w:b w:val="0"/>
                <w:sz w:val="24"/>
                <w:szCs w:val="24"/>
              </w:rPr>
              <w:t>06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04B2F"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7E11F0">
        <w:rPr>
          <w:rFonts w:ascii="Times New Roman" w:hAnsi="Times New Roman"/>
          <w:b w:val="0"/>
          <w:i w:val="0"/>
          <w:sz w:val="24"/>
          <w:szCs w:val="24"/>
        </w:rPr>
        <w:t>18</w:t>
      </w:r>
      <w:bookmarkStart w:id="0" w:name="_GoBack"/>
      <w:bookmarkEnd w:id="0"/>
      <w:r w:rsidR="00C639D6">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704DFC" w:rsidRDefault="001F2BB3" w:rsidP="00562043">
      <w:pPr>
        <w:rPr>
          <w:sz w:val="24"/>
          <w:szCs w:val="24"/>
        </w:rPr>
      </w:pPr>
      <w:r>
        <w:rPr>
          <w:sz w:val="24"/>
          <w:szCs w:val="24"/>
        </w:rPr>
        <w:t>Clause 9:  6284, 6291</w:t>
      </w:r>
      <w:r w:rsidR="00575816">
        <w:rPr>
          <w:sz w:val="24"/>
          <w:szCs w:val="24"/>
        </w:rPr>
        <w:t>, 6148, 6149</w:t>
      </w:r>
      <w:r w:rsidR="00D72532">
        <w:rPr>
          <w:sz w:val="24"/>
          <w:szCs w:val="24"/>
        </w:rPr>
        <w:t>, 6091</w:t>
      </w:r>
      <w:r w:rsidR="00D13829">
        <w:rPr>
          <w:sz w:val="24"/>
          <w:szCs w:val="24"/>
        </w:rPr>
        <w:t xml:space="preserve">, </w:t>
      </w:r>
      <w:r w:rsidR="00235092">
        <w:rPr>
          <w:sz w:val="24"/>
          <w:szCs w:val="24"/>
        </w:rPr>
        <w:t xml:space="preserve">6003, </w:t>
      </w:r>
      <w:r w:rsidR="00CD2D68">
        <w:rPr>
          <w:sz w:val="24"/>
          <w:szCs w:val="24"/>
        </w:rPr>
        <w:t xml:space="preserve">6288, </w:t>
      </w:r>
      <w:r w:rsidR="00D13829">
        <w:rPr>
          <w:sz w:val="24"/>
          <w:szCs w:val="24"/>
        </w:rPr>
        <w:t>6024</w:t>
      </w:r>
    </w:p>
    <w:p w:rsidR="009976E5" w:rsidRDefault="009976E5" w:rsidP="00562043">
      <w:pPr>
        <w:rPr>
          <w:sz w:val="24"/>
          <w:szCs w:val="24"/>
        </w:rPr>
      </w:pPr>
      <w:r>
        <w:rPr>
          <w:sz w:val="24"/>
          <w:szCs w:val="24"/>
        </w:rPr>
        <w:t>Clause 11:  6156</w:t>
      </w:r>
      <w:r w:rsidR="00F53431">
        <w:rPr>
          <w:sz w:val="24"/>
          <w:szCs w:val="24"/>
        </w:rPr>
        <w:t>, 6155</w:t>
      </w:r>
      <w:r w:rsidR="005B016A">
        <w:rPr>
          <w:sz w:val="24"/>
          <w:szCs w:val="24"/>
        </w:rPr>
        <w:t>, 6099</w:t>
      </w:r>
      <w:r w:rsidR="00B84D5D">
        <w:rPr>
          <w:sz w:val="24"/>
          <w:szCs w:val="24"/>
        </w:rPr>
        <w:t>, 6090</w:t>
      </w:r>
      <w:r w:rsidR="00FA42AC">
        <w:rPr>
          <w:sz w:val="24"/>
          <w:szCs w:val="24"/>
        </w:rPr>
        <w:t>, 6313</w:t>
      </w:r>
      <w:r w:rsidR="00B97C67">
        <w:rPr>
          <w:sz w:val="24"/>
          <w:szCs w:val="24"/>
        </w:rPr>
        <w:t>, 6172</w:t>
      </w:r>
      <w:r w:rsidR="00011600">
        <w:rPr>
          <w:sz w:val="24"/>
          <w:szCs w:val="24"/>
        </w:rPr>
        <w:t>, 6023</w:t>
      </w:r>
      <w:r w:rsidR="00886DD8">
        <w:rPr>
          <w:sz w:val="24"/>
          <w:szCs w:val="24"/>
        </w:rPr>
        <w:t>, 6069</w:t>
      </w:r>
    </w:p>
    <w:p w:rsidR="004927F7" w:rsidRDefault="004927F7" w:rsidP="00562043">
      <w:pPr>
        <w:rPr>
          <w:sz w:val="24"/>
          <w:szCs w:val="24"/>
        </w:rPr>
      </w:pPr>
      <w:r>
        <w:rPr>
          <w:sz w:val="24"/>
          <w:szCs w:val="24"/>
        </w:rPr>
        <w:t>Annex C:</w:t>
      </w:r>
      <w:r w:rsidR="001C2AA5">
        <w:rPr>
          <w:sz w:val="24"/>
          <w:szCs w:val="24"/>
        </w:rPr>
        <w:t xml:space="preserve">  6318</w:t>
      </w:r>
      <w:r w:rsidR="00F738DD">
        <w:rPr>
          <w:sz w:val="24"/>
          <w:szCs w:val="24"/>
        </w:rPr>
        <w:t>, 6063</w:t>
      </w:r>
    </w:p>
    <w:p w:rsidR="001E2831" w:rsidRPr="00562043" w:rsidRDefault="001E2831"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rPr>
                <w:sz w:val="24"/>
                <w:szCs w:val="24"/>
                <w:lang w:val="en-US"/>
              </w:rPr>
            </w:pPr>
            <w:r w:rsidRPr="001E491B">
              <w:rPr>
                <w:sz w:val="24"/>
                <w:szCs w:val="24"/>
                <w:lang w:val="en-US"/>
              </w:rPr>
              <w:t>Proposed Change</w:t>
            </w:r>
          </w:p>
        </w:tc>
      </w:tr>
      <w:tr w:rsidR="00A30D14" w:rsidRPr="001E491B" w:rsidTr="00C04B2F">
        <w:trPr>
          <w:trHeight w:val="1223"/>
          <w:jc w:val="center"/>
        </w:trPr>
        <w:tc>
          <w:tcPr>
            <w:tcW w:w="364" w:type="pct"/>
            <w:shd w:val="clear" w:color="auto" w:fill="auto"/>
          </w:tcPr>
          <w:p w:rsidR="00A30D14" w:rsidRPr="001E491B" w:rsidRDefault="001F2BB3" w:rsidP="00C04B2F">
            <w:pPr>
              <w:jc w:val="center"/>
              <w:rPr>
                <w:sz w:val="24"/>
                <w:szCs w:val="24"/>
                <w:lang w:val="en-US"/>
              </w:rPr>
            </w:pPr>
            <w:r>
              <w:rPr>
                <w:sz w:val="24"/>
                <w:szCs w:val="24"/>
                <w:lang w:val="en-US"/>
              </w:rPr>
              <w:t>6284</w:t>
            </w:r>
          </w:p>
        </w:tc>
        <w:tc>
          <w:tcPr>
            <w:tcW w:w="686" w:type="pct"/>
            <w:shd w:val="clear" w:color="auto" w:fill="auto"/>
          </w:tcPr>
          <w:p w:rsidR="00A30D14" w:rsidRPr="001E491B" w:rsidRDefault="001F2BB3" w:rsidP="00C04B2F">
            <w:pPr>
              <w:jc w:val="center"/>
              <w:rPr>
                <w:sz w:val="24"/>
                <w:szCs w:val="24"/>
                <w:lang w:val="en-US"/>
              </w:rPr>
            </w:pPr>
            <w:r>
              <w:rPr>
                <w:sz w:val="24"/>
                <w:szCs w:val="24"/>
                <w:lang w:val="en-US"/>
              </w:rPr>
              <w:t>9</w:t>
            </w:r>
          </w:p>
        </w:tc>
        <w:tc>
          <w:tcPr>
            <w:tcW w:w="412" w:type="pct"/>
            <w:shd w:val="clear" w:color="auto" w:fill="auto"/>
          </w:tcPr>
          <w:p w:rsidR="00A30D14" w:rsidRPr="001E491B" w:rsidRDefault="00A30D14" w:rsidP="00C04B2F">
            <w:pPr>
              <w:jc w:val="center"/>
              <w:rPr>
                <w:sz w:val="24"/>
                <w:szCs w:val="24"/>
                <w:lang w:val="en-US"/>
              </w:rPr>
            </w:pPr>
          </w:p>
        </w:tc>
        <w:tc>
          <w:tcPr>
            <w:tcW w:w="412" w:type="pct"/>
            <w:shd w:val="clear" w:color="auto" w:fill="auto"/>
          </w:tcPr>
          <w:p w:rsidR="00A30D14" w:rsidRPr="001E491B" w:rsidRDefault="00A30D14" w:rsidP="00C04B2F">
            <w:pPr>
              <w:jc w:val="center"/>
              <w:rPr>
                <w:sz w:val="24"/>
                <w:szCs w:val="24"/>
                <w:lang w:val="en-US"/>
              </w:rPr>
            </w:pPr>
          </w:p>
        </w:tc>
        <w:tc>
          <w:tcPr>
            <w:tcW w:w="1381" w:type="pct"/>
            <w:shd w:val="clear" w:color="auto" w:fill="auto"/>
          </w:tcPr>
          <w:p w:rsidR="00A30D14" w:rsidRPr="001E491B" w:rsidRDefault="001F2BB3" w:rsidP="00C04B2F">
            <w:pPr>
              <w:rPr>
                <w:sz w:val="24"/>
                <w:szCs w:val="24"/>
                <w:lang w:val="en-US"/>
              </w:rPr>
            </w:pPr>
            <w:r w:rsidRPr="001F2BB3">
              <w:rPr>
                <w:sz w:val="24"/>
                <w:szCs w:val="24"/>
                <w:lang w:val="en-US"/>
              </w:rPr>
              <w:t>Various references to "48-bit MAC address" duplicate figures and should lose the "48-bit" (e.g.1155.58)</w:t>
            </w:r>
          </w:p>
        </w:tc>
        <w:tc>
          <w:tcPr>
            <w:tcW w:w="1745" w:type="pct"/>
            <w:shd w:val="clear" w:color="auto" w:fill="auto"/>
          </w:tcPr>
          <w:p w:rsidR="00A30D14" w:rsidRPr="001E491B" w:rsidRDefault="001F2BB3" w:rsidP="00C04B2F">
            <w:pPr>
              <w:rPr>
                <w:sz w:val="24"/>
                <w:szCs w:val="24"/>
                <w:lang w:val="en-US"/>
              </w:rPr>
            </w:pPr>
            <w:r w:rsidRPr="001F2BB3">
              <w:rPr>
                <w:sz w:val="24"/>
                <w:szCs w:val="24"/>
                <w:lang w:val="en-US"/>
              </w:rPr>
              <w:t>As it says in the comment</w:t>
            </w:r>
          </w:p>
        </w:tc>
      </w:tr>
    </w:tbl>
    <w:p w:rsidR="00A30D14" w:rsidRDefault="00A30D14" w:rsidP="00A30D14">
      <w:pPr>
        <w:rPr>
          <w:sz w:val="24"/>
          <w:szCs w:val="24"/>
        </w:rPr>
      </w:pPr>
    </w:p>
    <w:p w:rsidR="00A30D14" w:rsidRDefault="00A30D14" w:rsidP="00A30D14">
      <w:pPr>
        <w:spacing w:after="240"/>
        <w:jc w:val="both"/>
        <w:rPr>
          <w:b/>
          <w:i/>
          <w:sz w:val="24"/>
          <w:szCs w:val="24"/>
        </w:rPr>
      </w:pPr>
      <w:r w:rsidRPr="005D1307">
        <w:rPr>
          <w:b/>
          <w:i/>
          <w:sz w:val="24"/>
          <w:szCs w:val="24"/>
        </w:rPr>
        <w:t>Proposed resolution for CID</w:t>
      </w:r>
      <w:r w:rsidR="007D6A48" w:rsidRPr="005D1307">
        <w:rPr>
          <w:b/>
          <w:i/>
          <w:sz w:val="24"/>
          <w:szCs w:val="24"/>
        </w:rPr>
        <w:t xml:space="preserve"> </w:t>
      </w:r>
      <w:r w:rsidR="001F2BB3">
        <w:rPr>
          <w:b/>
          <w:i/>
          <w:sz w:val="24"/>
          <w:szCs w:val="24"/>
        </w:rPr>
        <w:t>6284</w:t>
      </w:r>
      <w:r w:rsidRPr="005D1307">
        <w:rPr>
          <w:b/>
          <w:i/>
          <w:sz w:val="24"/>
          <w:szCs w:val="24"/>
        </w:rPr>
        <w:t>:</w:t>
      </w:r>
    </w:p>
    <w:p w:rsidR="00A30D14" w:rsidRDefault="007A789C" w:rsidP="00A30D14">
      <w:pPr>
        <w:rPr>
          <w:sz w:val="24"/>
          <w:szCs w:val="24"/>
        </w:rPr>
      </w:pPr>
      <w:r>
        <w:rPr>
          <w:sz w:val="24"/>
          <w:szCs w:val="24"/>
        </w:rPr>
        <w:t>Revised.</w:t>
      </w:r>
    </w:p>
    <w:p w:rsidR="007A789C" w:rsidRPr="007A789C" w:rsidRDefault="007A789C" w:rsidP="00337966">
      <w:pPr>
        <w:pStyle w:val="ListParagraph"/>
        <w:numPr>
          <w:ilvl w:val="0"/>
          <w:numId w:val="1"/>
        </w:numPr>
      </w:pPr>
      <w:r w:rsidRPr="007A789C">
        <w:t>At 1150.37:  Replace “the rest of this field is set to MAC_ADDR[42:47] of the 48-bit MAC address of this neighbor STA” with “the rest of this field is set to MAC_ADDR[42:47] of the MAC address of this neighbor STA”.</w:t>
      </w:r>
    </w:p>
    <w:p w:rsidR="007A789C" w:rsidRDefault="007A789C" w:rsidP="00337966">
      <w:pPr>
        <w:pStyle w:val="ListParagraph"/>
        <w:numPr>
          <w:ilvl w:val="0"/>
          <w:numId w:val="1"/>
        </w:numPr>
      </w:pPr>
      <w:r w:rsidRPr="007A789C">
        <w:t>At 1155.58:  Replace “The MCCAOP Owner field, if present, indicates the 48-bit MAC address of the MCCAOP owner” with “The MCCAOP Owner field, if present, indicates the MAC address of the MCCAOP owner”.</w:t>
      </w:r>
    </w:p>
    <w:p w:rsidR="007A789C" w:rsidRDefault="007A789C" w:rsidP="00337966">
      <w:pPr>
        <w:pStyle w:val="ListParagraph"/>
        <w:numPr>
          <w:ilvl w:val="0"/>
          <w:numId w:val="1"/>
        </w:numPr>
      </w:pPr>
      <w:r>
        <w:t>At 1156.28:  Replace “The Mesh Gate Address field is represented as a 48-bit MAC address and is set to the MAC address of the mesh gate” with “The Mesh Gate Address field is represented as a MAC address and is set to the MAC address of the mesh gate”.</w:t>
      </w:r>
    </w:p>
    <w:p w:rsidR="007A789C" w:rsidRDefault="007A789C" w:rsidP="00337966">
      <w:pPr>
        <w:pStyle w:val="ListParagraph"/>
        <w:numPr>
          <w:ilvl w:val="0"/>
          <w:numId w:val="1"/>
        </w:numPr>
        <w:jc w:val="both"/>
      </w:pPr>
      <w:r>
        <w:t>At 1157.26:  Replace “The Root Mesh STA Address field is represented as a 48-bit MAC address and is set to the MAC address of the root mesh STA” with “The Root Mesh STA Address field is represented as a MAC address and is set to the MAC address of the root mesh STA”.</w:t>
      </w:r>
    </w:p>
    <w:p w:rsidR="007A789C" w:rsidRDefault="007A789C" w:rsidP="00337966">
      <w:pPr>
        <w:pStyle w:val="ListParagraph"/>
        <w:numPr>
          <w:ilvl w:val="0"/>
          <w:numId w:val="1"/>
        </w:numPr>
        <w:jc w:val="both"/>
      </w:pPr>
      <w:r>
        <w:t>At 1158.53:  Replace “The Originator Mesh STA Address field is represented as a 48-bit MAC address and is set to the originator MAC address” with “The Originator Mesh STA Address field is represented as a MAC address and is set to the originator MAC address”.</w:t>
      </w:r>
    </w:p>
    <w:p w:rsidR="007A789C" w:rsidRDefault="007A789C" w:rsidP="00337966">
      <w:pPr>
        <w:pStyle w:val="ListParagraph"/>
        <w:numPr>
          <w:ilvl w:val="0"/>
          <w:numId w:val="1"/>
        </w:numPr>
        <w:jc w:val="both"/>
      </w:pPr>
      <w:r>
        <w:t>At 1158.61:  Replace “This field is present only if the AE subfield in the Flags field is set to 1 and is represented as a 48-bit MAC address” with “This field is present only if the AE subfield in the Flags field is set to 1 and is represented as a MAC address”.</w:t>
      </w:r>
    </w:p>
    <w:p w:rsidR="007A789C" w:rsidRDefault="007A789C" w:rsidP="00337966">
      <w:pPr>
        <w:pStyle w:val="ListParagraph"/>
        <w:numPr>
          <w:ilvl w:val="0"/>
          <w:numId w:val="1"/>
        </w:numPr>
        <w:jc w:val="both"/>
      </w:pPr>
      <w:r>
        <w:t>At 1159.51:  Replace “</w:t>
      </w:r>
      <w:r w:rsidRPr="007A789C">
        <w:t>The Target Address field is repr</w:t>
      </w:r>
      <w:r>
        <w:t>esented as a 48-bit MAC address” with “</w:t>
      </w:r>
      <w:r w:rsidRPr="007A789C">
        <w:t>The Target Address field is repr</w:t>
      </w:r>
      <w:r>
        <w:t>esented as a MAC address”.</w:t>
      </w:r>
    </w:p>
    <w:p w:rsidR="007A789C" w:rsidRDefault="007A789C" w:rsidP="00337966">
      <w:pPr>
        <w:pStyle w:val="ListParagraph"/>
        <w:numPr>
          <w:ilvl w:val="0"/>
          <w:numId w:val="1"/>
        </w:numPr>
        <w:jc w:val="both"/>
      </w:pPr>
      <w:r>
        <w:t>At 1160.57:  Replace “or target proxy mesh gate and is represented as a 48-bit MAC address” with “or target proxy mesh gate and is represented as a MAC address”.</w:t>
      </w:r>
    </w:p>
    <w:p w:rsidR="007A789C" w:rsidRDefault="007A789C" w:rsidP="00337966">
      <w:pPr>
        <w:pStyle w:val="ListParagraph"/>
        <w:numPr>
          <w:ilvl w:val="0"/>
          <w:numId w:val="1"/>
        </w:numPr>
        <w:jc w:val="both"/>
      </w:pPr>
      <w:r>
        <w:t>At 1161.2:  Replace “and is represented as a 48-bit MAC address” with “and is represented as a MAC address”.</w:t>
      </w:r>
    </w:p>
    <w:p w:rsidR="007A789C" w:rsidRDefault="007A789C" w:rsidP="00337966">
      <w:pPr>
        <w:pStyle w:val="ListParagraph"/>
        <w:numPr>
          <w:ilvl w:val="0"/>
          <w:numId w:val="1"/>
        </w:numPr>
        <w:jc w:val="both"/>
      </w:pPr>
      <w:r>
        <w:t>At 1161.13:  Replace “</w:t>
      </w:r>
      <w:r w:rsidRPr="007A789C">
        <w:t>The Originator Mesh STA Address field is represented as a 48-bit MAC address</w:t>
      </w:r>
      <w:r>
        <w:t>” with “</w:t>
      </w:r>
      <w:r w:rsidRPr="007A789C">
        <w:t>The Originator Mesh STA Address field is represented as a MAC address</w:t>
      </w:r>
      <w:r>
        <w:t>”.</w:t>
      </w:r>
    </w:p>
    <w:p w:rsidR="007A789C" w:rsidRDefault="007A789C" w:rsidP="00337966">
      <w:pPr>
        <w:pStyle w:val="ListParagraph"/>
        <w:numPr>
          <w:ilvl w:val="0"/>
          <w:numId w:val="1"/>
        </w:numPr>
        <w:jc w:val="both"/>
      </w:pPr>
      <w:r>
        <w:t>At 1162.17:  Replace “</w:t>
      </w:r>
      <w:r w:rsidRPr="007A789C">
        <w:t>The Destination Address field is represented as a 48-bit MAC address</w:t>
      </w:r>
      <w:r>
        <w:t>” with “</w:t>
      </w:r>
      <w:r w:rsidRPr="007A789C">
        <w:t>The Destination Address field is represented as a MAC address</w:t>
      </w:r>
      <w:r>
        <w:t>”.</w:t>
      </w:r>
    </w:p>
    <w:p w:rsidR="007A789C" w:rsidRDefault="007A789C" w:rsidP="00337966">
      <w:pPr>
        <w:pStyle w:val="ListParagraph"/>
        <w:numPr>
          <w:ilvl w:val="0"/>
          <w:numId w:val="1"/>
        </w:numPr>
        <w:jc w:val="both"/>
      </w:pPr>
      <w:r>
        <w:t>At 1162.27:  Replace “and is represented as a 48-bit MAC address” with “and is represented as a MAC address”.</w:t>
      </w:r>
    </w:p>
    <w:p w:rsidR="007A789C" w:rsidRDefault="007A789C" w:rsidP="00337966">
      <w:pPr>
        <w:pStyle w:val="ListParagraph"/>
        <w:numPr>
          <w:ilvl w:val="0"/>
          <w:numId w:val="1"/>
        </w:numPr>
        <w:jc w:val="both"/>
      </w:pPr>
      <w:r>
        <w:t>At 1162.61:  Replace “The PXU Originator MAC Address field is represented as a 48-bit MAC address” with “The PXU Originator MAC Address field is represented as a MAC address”.</w:t>
      </w:r>
    </w:p>
    <w:p w:rsidR="007A789C" w:rsidRDefault="000B1D78" w:rsidP="00337966">
      <w:pPr>
        <w:pStyle w:val="ListParagraph"/>
        <w:numPr>
          <w:ilvl w:val="0"/>
          <w:numId w:val="1"/>
        </w:numPr>
        <w:jc w:val="both"/>
      </w:pPr>
      <w:r>
        <w:t>At 1163.51:  Replace “</w:t>
      </w:r>
      <w:r w:rsidRPr="000B1D78">
        <w:t>The External MAC Address subfield is represented as a 48-bit MAC address</w:t>
      </w:r>
      <w:r>
        <w:t>” with “</w:t>
      </w:r>
      <w:r w:rsidRPr="000B1D78">
        <w:t>The External MAC Address subfield is represented as a MAC address</w:t>
      </w:r>
      <w:r>
        <w:t>”.</w:t>
      </w:r>
    </w:p>
    <w:p w:rsidR="000B1D78" w:rsidRDefault="000B1D78" w:rsidP="00337966">
      <w:pPr>
        <w:pStyle w:val="ListParagraph"/>
        <w:numPr>
          <w:ilvl w:val="0"/>
          <w:numId w:val="1"/>
        </w:numPr>
        <w:jc w:val="both"/>
      </w:pPr>
      <w:r>
        <w:t>At 1163.59:  Replace “</w:t>
      </w:r>
      <w:r w:rsidRPr="000B1D78">
        <w:t>The Proxy MAC Address subfield is represented as a 48-bit MAC address</w:t>
      </w:r>
      <w:r>
        <w:t>” with “</w:t>
      </w:r>
      <w:r w:rsidRPr="000B1D78">
        <w:t>The Proxy MAC Address subfield is represented as a MAC address</w:t>
      </w:r>
      <w:r>
        <w:t>”.</w:t>
      </w:r>
    </w:p>
    <w:p w:rsidR="002124D9" w:rsidRDefault="000B1D78" w:rsidP="00337966">
      <w:pPr>
        <w:pStyle w:val="ListParagraph"/>
        <w:numPr>
          <w:ilvl w:val="0"/>
          <w:numId w:val="1"/>
        </w:numPr>
        <w:jc w:val="both"/>
      </w:pPr>
      <w:r>
        <w:t>At 1164.29:  Replace “</w:t>
      </w:r>
      <w:r w:rsidRPr="000B1D78">
        <w:t>The PXU Recipient MAC Address is represented as a 48-bit MAC address</w:t>
      </w:r>
      <w:r>
        <w:t>” with “</w:t>
      </w:r>
      <w:r w:rsidRPr="000B1D78">
        <w:t>The PXU Recipient MAC Address is represented as a MAC address</w:t>
      </w:r>
      <w:r>
        <w:t>”.</w:t>
      </w:r>
    </w:p>
    <w:p w:rsidR="000B1D78" w:rsidRPr="002124D9" w:rsidRDefault="002124D9" w:rsidP="002124D9">
      <w:pPr>
        <w:rPr>
          <w:sz w:val="24"/>
          <w:szCs w:val="24"/>
          <w:lang w:val="en-US"/>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sz w:val="24"/>
                <w:szCs w:val="24"/>
                <w:lang w:val="en-US"/>
              </w:rPr>
            </w:pPr>
            <w:r w:rsidRPr="001E491B">
              <w:rPr>
                <w:sz w:val="24"/>
                <w:szCs w:val="24"/>
                <w:lang w:val="en-US"/>
              </w:rPr>
              <w:t>Proposed Change</w:t>
            </w:r>
          </w:p>
        </w:tc>
      </w:tr>
      <w:tr w:rsidR="00C639D6" w:rsidRPr="001E491B" w:rsidTr="00C04B2F">
        <w:trPr>
          <w:trHeight w:val="1223"/>
          <w:jc w:val="center"/>
        </w:trPr>
        <w:tc>
          <w:tcPr>
            <w:tcW w:w="364" w:type="pct"/>
            <w:shd w:val="clear" w:color="auto" w:fill="auto"/>
          </w:tcPr>
          <w:p w:rsidR="00C639D6" w:rsidRPr="001E491B" w:rsidRDefault="001F2BB3" w:rsidP="00C04B2F">
            <w:pPr>
              <w:jc w:val="center"/>
              <w:rPr>
                <w:sz w:val="24"/>
                <w:szCs w:val="24"/>
                <w:lang w:val="en-US"/>
              </w:rPr>
            </w:pPr>
            <w:r>
              <w:rPr>
                <w:sz w:val="24"/>
                <w:szCs w:val="24"/>
                <w:lang w:val="en-US"/>
              </w:rPr>
              <w:t>6291</w:t>
            </w:r>
          </w:p>
        </w:tc>
        <w:tc>
          <w:tcPr>
            <w:tcW w:w="686" w:type="pct"/>
            <w:shd w:val="clear" w:color="auto" w:fill="auto"/>
          </w:tcPr>
          <w:p w:rsidR="00C639D6" w:rsidRPr="001E491B" w:rsidRDefault="001F2BB3" w:rsidP="00C04B2F">
            <w:pPr>
              <w:jc w:val="center"/>
              <w:rPr>
                <w:sz w:val="24"/>
                <w:szCs w:val="24"/>
                <w:lang w:val="en-US"/>
              </w:rPr>
            </w:pPr>
            <w:r>
              <w:rPr>
                <w:sz w:val="24"/>
                <w:szCs w:val="24"/>
                <w:lang w:val="en-US"/>
              </w:rPr>
              <w:t>9</w:t>
            </w:r>
          </w:p>
        </w:tc>
        <w:tc>
          <w:tcPr>
            <w:tcW w:w="412" w:type="pct"/>
            <w:shd w:val="clear" w:color="auto" w:fill="auto"/>
          </w:tcPr>
          <w:p w:rsidR="00C639D6" w:rsidRPr="001E491B" w:rsidRDefault="00C639D6" w:rsidP="00C04B2F">
            <w:pPr>
              <w:jc w:val="center"/>
              <w:rPr>
                <w:sz w:val="24"/>
                <w:szCs w:val="24"/>
                <w:lang w:val="en-US"/>
              </w:rPr>
            </w:pPr>
          </w:p>
        </w:tc>
        <w:tc>
          <w:tcPr>
            <w:tcW w:w="412" w:type="pct"/>
            <w:shd w:val="clear" w:color="auto" w:fill="auto"/>
          </w:tcPr>
          <w:p w:rsidR="00C639D6" w:rsidRPr="001E491B" w:rsidRDefault="00C639D6" w:rsidP="00C04B2F">
            <w:pPr>
              <w:jc w:val="center"/>
              <w:rPr>
                <w:sz w:val="24"/>
                <w:szCs w:val="24"/>
                <w:lang w:val="en-US"/>
              </w:rPr>
            </w:pPr>
          </w:p>
        </w:tc>
        <w:tc>
          <w:tcPr>
            <w:tcW w:w="1381" w:type="pct"/>
            <w:shd w:val="clear" w:color="auto" w:fill="auto"/>
          </w:tcPr>
          <w:p w:rsidR="00C639D6" w:rsidRPr="001E491B" w:rsidRDefault="001F2BB3" w:rsidP="00C04B2F">
            <w:pPr>
              <w:rPr>
                <w:sz w:val="24"/>
                <w:szCs w:val="24"/>
                <w:lang w:val="en-US"/>
              </w:rPr>
            </w:pPr>
            <w:r w:rsidRPr="001F2BB3">
              <w:rPr>
                <w:sz w:val="24"/>
                <w:szCs w:val="24"/>
                <w:lang w:val="en-US"/>
              </w:rPr>
              <w:t>"in the Table x-yy" should not have an article (e.g. 4x for 9-yy)</w:t>
            </w:r>
          </w:p>
        </w:tc>
        <w:tc>
          <w:tcPr>
            <w:tcW w:w="1745" w:type="pct"/>
            <w:shd w:val="clear" w:color="auto" w:fill="auto"/>
          </w:tcPr>
          <w:p w:rsidR="00C639D6" w:rsidRPr="001E491B" w:rsidRDefault="001F2BB3" w:rsidP="00C04B2F">
            <w:pPr>
              <w:rPr>
                <w:sz w:val="24"/>
                <w:szCs w:val="24"/>
                <w:lang w:val="en-US"/>
              </w:rPr>
            </w:pPr>
            <w:r w:rsidRPr="001F2BB3">
              <w:rPr>
                <w:sz w:val="24"/>
                <w:szCs w:val="24"/>
                <w:lang w:val="en-US"/>
              </w:rPr>
              <w:t>Remove the spurious "the"s</w:t>
            </w:r>
          </w:p>
        </w:tc>
      </w:tr>
    </w:tbl>
    <w:p w:rsidR="00C639D6" w:rsidRDefault="00C639D6" w:rsidP="00C639D6">
      <w:pPr>
        <w:rPr>
          <w:sz w:val="24"/>
          <w:szCs w:val="24"/>
        </w:rPr>
      </w:pPr>
    </w:p>
    <w:p w:rsidR="00C639D6" w:rsidRDefault="00C639D6" w:rsidP="00C639D6">
      <w:pPr>
        <w:spacing w:after="240"/>
        <w:jc w:val="both"/>
        <w:rPr>
          <w:b/>
          <w:i/>
          <w:sz w:val="24"/>
          <w:szCs w:val="24"/>
        </w:rPr>
      </w:pPr>
      <w:r w:rsidRPr="005D1307">
        <w:rPr>
          <w:b/>
          <w:i/>
          <w:sz w:val="24"/>
          <w:szCs w:val="24"/>
        </w:rPr>
        <w:t xml:space="preserve">Proposed resolution for CID </w:t>
      </w:r>
      <w:r w:rsidR="001F2BB3">
        <w:rPr>
          <w:b/>
          <w:i/>
          <w:sz w:val="24"/>
          <w:szCs w:val="24"/>
        </w:rPr>
        <w:t>6291</w:t>
      </w:r>
      <w:r w:rsidRPr="005D1307">
        <w:rPr>
          <w:b/>
          <w:i/>
          <w:sz w:val="24"/>
          <w:szCs w:val="24"/>
        </w:rPr>
        <w:t>:</w:t>
      </w:r>
    </w:p>
    <w:p w:rsidR="00C639D6" w:rsidRDefault="00DD1926" w:rsidP="00C639D6">
      <w:pPr>
        <w:rPr>
          <w:sz w:val="24"/>
          <w:szCs w:val="24"/>
        </w:rPr>
      </w:pPr>
      <w:r>
        <w:rPr>
          <w:sz w:val="24"/>
          <w:szCs w:val="24"/>
        </w:rPr>
        <w:t>Revised.</w:t>
      </w:r>
    </w:p>
    <w:p w:rsidR="00DD1926" w:rsidRDefault="00DD1926" w:rsidP="00C639D6">
      <w:pPr>
        <w:rPr>
          <w:sz w:val="24"/>
          <w:szCs w:val="24"/>
        </w:rPr>
      </w:pPr>
    </w:p>
    <w:p w:rsidR="00DD1926" w:rsidRDefault="00374BCF" w:rsidP="00C639D6">
      <w:pPr>
        <w:rPr>
          <w:sz w:val="24"/>
          <w:szCs w:val="24"/>
        </w:rPr>
      </w:pPr>
      <w:r>
        <w:rPr>
          <w:sz w:val="24"/>
          <w:szCs w:val="24"/>
        </w:rPr>
        <w:t>Delete “the” at 646.28, 810.1, 842.60, 1234.60.</w:t>
      </w:r>
    </w:p>
    <w:p w:rsidR="00C639D6" w:rsidRDefault="00C639D6" w:rsidP="00C639D6">
      <w:pPr>
        <w:rPr>
          <w:sz w:val="24"/>
          <w:szCs w:val="24"/>
        </w:rPr>
      </w:pPr>
    </w:p>
    <w:p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sz w:val="24"/>
                <w:szCs w:val="24"/>
                <w:lang w:val="en-US"/>
              </w:rPr>
            </w:pPr>
            <w:r w:rsidRPr="001E491B">
              <w:rPr>
                <w:sz w:val="24"/>
                <w:szCs w:val="24"/>
                <w:lang w:val="en-US"/>
              </w:rPr>
              <w:t>Proposed Change</w:t>
            </w:r>
          </w:p>
        </w:tc>
      </w:tr>
      <w:tr w:rsidR="00C639D6" w:rsidRPr="001E491B" w:rsidTr="00C04B2F">
        <w:trPr>
          <w:trHeight w:val="1223"/>
          <w:jc w:val="center"/>
        </w:trPr>
        <w:tc>
          <w:tcPr>
            <w:tcW w:w="364" w:type="pct"/>
            <w:shd w:val="clear" w:color="auto" w:fill="auto"/>
          </w:tcPr>
          <w:p w:rsidR="00C639D6" w:rsidRPr="001E491B" w:rsidRDefault="00320331" w:rsidP="00C04B2F">
            <w:pPr>
              <w:jc w:val="center"/>
              <w:rPr>
                <w:sz w:val="24"/>
                <w:szCs w:val="24"/>
                <w:lang w:val="en-US"/>
              </w:rPr>
            </w:pPr>
            <w:r>
              <w:rPr>
                <w:sz w:val="24"/>
                <w:szCs w:val="24"/>
                <w:lang w:val="en-US"/>
              </w:rPr>
              <w:t>6148</w:t>
            </w:r>
          </w:p>
        </w:tc>
        <w:tc>
          <w:tcPr>
            <w:tcW w:w="686" w:type="pct"/>
            <w:shd w:val="clear" w:color="auto" w:fill="auto"/>
          </w:tcPr>
          <w:p w:rsidR="00C639D6" w:rsidRPr="001E491B" w:rsidRDefault="00320331" w:rsidP="00C04B2F">
            <w:pPr>
              <w:jc w:val="center"/>
              <w:rPr>
                <w:sz w:val="24"/>
                <w:szCs w:val="24"/>
                <w:lang w:val="en-US"/>
              </w:rPr>
            </w:pPr>
            <w:r>
              <w:rPr>
                <w:sz w:val="24"/>
                <w:szCs w:val="24"/>
                <w:lang w:val="en-US"/>
              </w:rPr>
              <w:t>9.4.2.23.4</w:t>
            </w:r>
          </w:p>
        </w:tc>
        <w:tc>
          <w:tcPr>
            <w:tcW w:w="412" w:type="pct"/>
            <w:shd w:val="clear" w:color="auto" w:fill="auto"/>
          </w:tcPr>
          <w:p w:rsidR="00C639D6" w:rsidRPr="001E491B" w:rsidRDefault="00320331" w:rsidP="00C04B2F">
            <w:pPr>
              <w:jc w:val="center"/>
              <w:rPr>
                <w:sz w:val="24"/>
                <w:szCs w:val="24"/>
                <w:lang w:val="en-US"/>
              </w:rPr>
            </w:pPr>
            <w:r>
              <w:rPr>
                <w:sz w:val="24"/>
                <w:szCs w:val="24"/>
                <w:lang w:val="en-US"/>
              </w:rPr>
              <w:t>985</w:t>
            </w:r>
          </w:p>
        </w:tc>
        <w:tc>
          <w:tcPr>
            <w:tcW w:w="412" w:type="pct"/>
            <w:shd w:val="clear" w:color="auto" w:fill="auto"/>
          </w:tcPr>
          <w:p w:rsidR="00C639D6" w:rsidRPr="001E491B" w:rsidRDefault="00320331" w:rsidP="00C04B2F">
            <w:pPr>
              <w:jc w:val="center"/>
              <w:rPr>
                <w:sz w:val="24"/>
                <w:szCs w:val="24"/>
                <w:lang w:val="en-US"/>
              </w:rPr>
            </w:pPr>
            <w:r>
              <w:rPr>
                <w:sz w:val="24"/>
                <w:szCs w:val="24"/>
                <w:lang w:val="en-US"/>
              </w:rPr>
              <w:t>12</w:t>
            </w:r>
          </w:p>
        </w:tc>
        <w:tc>
          <w:tcPr>
            <w:tcW w:w="1381" w:type="pct"/>
            <w:shd w:val="clear" w:color="auto" w:fill="auto"/>
          </w:tcPr>
          <w:p w:rsidR="00C639D6" w:rsidRPr="001E491B" w:rsidRDefault="00320331" w:rsidP="00C04B2F">
            <w:pPr>
              <w:rPr>
                <w:sz w:val="24"/>
                <w:szCs w:val="24"/>
                <w:lang w:val="en-US"/>
              </w:rPr>
            </w:pPr>
            <w:r w:rsidRPr="00320331">
              <w:rPr>
                <w:sz w:val="24"/>
                <w:szCs w:val="24"/>
                <w:lang w:val="en-US"/>
              </w:rPr>
              <w:t>"The meaning of the value in the PTKSA/GTKSA Replay Counter subfield is defined in Table 9-189" should be "The meaning of the value in the PTKSA Replay Counter subfield is defined in Table 9-189"</w:t>
            </w:r>
          </w:p>
        </w:tc>
        <w:tc>
          <w:tcPr>
            <w:tcW w:w="1745" w:type="pct"/>
            <w:shd w:val="clear" w:color="auto" w:fill="auto"/>
          </w:tcPr>
          <w:p w:rsidR="00C639D6" w:rsidRPr="001E491B" w:rsidRDefault="00320331" w:rsidP="00C04B2F">
            <w:pPr>
              <w:rPr>
                <w:sz w:val="24"/>
                <w:szCs w:val="24"/>
                <w:lang w:val="en-US"/>
              </w:rPr>
            </w:pPr>
            <w:r w:rsidRPr="00320331">
              <w:rPr>
                <w:sz w:val="24"/>
                <w:szCs w:val="24"/>
                <w:lang w:val="en-US"/>
              </w:rPr>
              <w:t>As it says in the comment</w:t>
            </w:r>
          </w:p>
        </w:tc>
      </w:tr>
      <w:tr w:rsidR="00BF091C" w:rsidRPr="001E491B" w:rsidTr="00BF091C">
        <w:trPr>
          <w:trHeight w:val="1223"/>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rsidR="00BF091C" w:rsidRPr="001E491B" w:rsidRDefault="00BF091C" w:rsidP="00C04B2F">
            <w:pPr>
              <w:jc w:val="center"/>
              <w:rPr>
                <w:sz w:val="24"/>
                <w:szCs w:val="24"/>
                <w:lang w:val="en-US"/>
              </w:rPr>
            </w:pPr>
            <w:r>
              <w:rPr>
                <w:sz w:val="24"/>
                <w:szCs w:val="24"/>
                <w:lang w:val="en-US"/>
              </w:rPr>
              <w:t>6149</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BF091C" w:rsidRPr="001E491B" w:rsidRDefault="00BF091C" w:rsidP="00C04B2F">
            <w:pPr>
              <w:jc w:val="center"/>
              <w:rPr>
                <w:sz w:val="24"/>
                <w:szCs w:val="24"/>
                <w:lang w:val="en-US"/>
              </w:rPr>
            </w:pPr>
            <w:r>
              <w:rPr>
                <w:sz w:val="24"/>
                <w:szCs w:val="24"/>
                <w:lang w:val="en-US"/>
              </w:rPr>
              <w:t>9.4.2.23.4</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BF091C" w:rsidRPr="001E491B" w:rsidRDefault="00BF091C" w:rsidP="00C04B2F">
            <w:pPr>
              <w:jc w:val="center"/>
              <w:rPr>
                <w:sz w:val="24"/>
                <w:szCs w:val="24"/>
                <w:lang w:val="en-US"/>
              </w:rPr>
            </w:pPr>
            <w:r>
              <w:rPr>
                <w:sz w:val="24"/>
                <w:szCs w:val="24"/>
                <w:lang w:val="en-US"/>
              </w:rPr>
              <w:t>985</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BF091C" w:rsidRPr="001E491B" w:rsidRDefault="00BF091C" w:rsidP="00C04B2F">
            <w:pPr>
              <w:jc w:val="center"/>
              <w:rPr>
                <w:sz w:val="24"/>
                <w:szCs w:val="24"/>
                <w:lang w:val="en-US"/>
              </w:rPr>
            </w:pPr>
            <w:r>
              <w:rPr>
                <w:sz w:val="24"/>
                <w:szCs w:val="24"/>
                <w:lang w:val="en-US"/>
              </w:rPr>
              <w:t>17</w:t>
            </w:r>
          </w:p>
        </w:tc>
        <w:tc>
          <w:tcPr>
            <w:tcW w:w="1381" w:type="pct"/>
            <w:tcBorders>
              <w:top w:val="single" w:sz="4" w:space="0" w:color="auto"/>
              <w:left w:val="single" w:sz="4" w:space="0" w:color="auto"/>
              <w:bottom w:val="single" w:sz="4" w:space="0" w:color="auto"/>
              <w:right w:val="single" w:sz="4" w:space="0" w:color="auto"/>
            </w:tcBorders>
            <w:shd w:val="clear" w:color="auto" w:fill="auto"/>
          </w:tcPr>
          <w:p w:rsidR="00BF091C" w:rsidRPr="001E491B" w:rsidRDefault="00BF091C" w:rsidP="00C04B2F">
            <w:pPr>
              <w:rPr>
                <w:sz w:val="24"/>
                <w:szCs w:val="24"/>
                <w:lang w:val="en-US"/>
              </w:rPr>
            </w:pPr>
            <w:r w:rsidRPr="006A17CA">
              <w:rPr>
                <w:sz w:val="24"/>
                <w:szCs w:val="24"/>
                <w:lang w:val="en-US"/>
              </w:rPr>
              <w:t>Table 9-189—PTKSA/GTKSA/TPKSA replay counters usage is referred to in the context of PTKSAs and GTKSAs, but not in the context of TPKSAs</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BF091C" w:rsidRPr="001E491B" w:rsidRDefault="00BF091C" w:rsidP="00C04B2F">
            <w:pPr>
              <w:rPr>
                <w:sz w:val="24"/>
                <w:szCs w:val="24"/>
                <w:lang w:val="en-US"/>
              </w:rPr>
            </w:pPr>
            <w:r w:rsidRPr="006A17CA">
              <w:rPr>
                <w:sz w:val="24"/>
                <w:szCs w:val="24"/>
                <w:lang w:val="en-US"/>
              </w:rPr>
              <w:t>Delete the "/TPKSA"s from the caption and the cells</w:t>
            </w:r>
          </w:p>
        </w:tc>
      </w:tr>
    </w:tbl>
    <w:p w:rsidR="00C639D6" w:rsidRDefault="00C639D6" w:rsidP="00C639D6">
      <w:pPr>
        <w:rPr>
          <w:sz w:val="24"/>
          <w:szCs w:val="24"/>
        </w:rPr>
      </w:pPr>
    </w:p>
    <w:p w:rsidR="00C639D6" w:rsidRDefault="00C639D6" w:rsidP="00C639D6">
      <w:pPr>
        <w:spacing w:after="240"/>
        <w:jc w:val="both"/>
        <w:rPr>
          <w:b/>
          <w:i/>
          <w:sz w:val="24"/>
          <w:szCs w:val="24"/>
        </w:rPr>
      </w:pPr>
      <w:r>
        <w:rPr>
          <w:b/>
          <w:i/>
          <w:sz w:val="24"/>
          <w:szCs w:val="24"/>
        </w:rPr>
        <w:t>Discussion:</w:t>
      </w:r>
    </w:p>
    <w:p w:rsidR="00C639D6" w:rsidRDefault="000778FB" w:rsidP="00C639D6">
      <w:pPr>
        <w:jc w:val="both"/>
        <w:rPr>
          <w:sz w:val="24"/>
          <w:szCs w:val="24"/>
        </w:rPr>
      </w:pPr>
      <w:r>
        <w:rPr>
          <w:sz w:val="24"/>
          <w:szCs w:val="24"/>
        </w:rPr>
        <w:t>As referred to 9.4.2.23.4 (as shown in the snapshot below), the commenter is correct that the phrase “/GTKSA” should be deleted at 985.14 because (a) the description about bits 2 and 3 is dedicated to the PTSKA Replay Counter; and (b) the meaning of the value in the GTKSA Replay Counter is described at 985.33.</w:t>
      </w:r>
      <w:r w:rsidR="00BF091C">
        <w:rPr>
          <w:sz w:val="24"/>
          <w:szCs w:val="24"/>
        </w:rPr>
        <w:t xml:space="preserve">  The commenter is also correct that TPKSA should be removed from the table.</w:t>
      </w:r>
    </w:p>
    <w:p w:rsidR="000778FB" w:rsidRDefault="000778FB" w:rsidP="00C639D6">
      <w:pPr>
        <w:jc w:val="both"/>
        <w:rPr>
          <w:sz w:val="24"/>
          <w:szCs w:val="24"/>
        </w:rPr>
      </w:pPr>
    </w:p>
    <w:p w:rsidR="000778FB" w:rsidRPr="00606B79" w:rsidRDefault="000778FB" w:rsidP="00C639D6">
      <w:pPr>
        <w:jc w:val="both"/>
        <w:rPr>
          <w:sz w:val="24"/>
          <w:szCs w:val="24"/>
        </w:rPr>
      </w:pPr>
      <w:r w:rsidRPr="000778FB">
        <w:rPr>
          <w:noProof/>
          <w:sz w:val="24"/>
          <w:szCs w:val="24"/>
          <w:lang w:val="en-US" w:eastAsia="zh-CN"/>
        </w:rPr>
        <w:drawing>
          <wp:inline distT="0" distB="0" distL="0" distR="0">
            <wp:extent cx="6400800" cy="3716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716145"/>
                    </a:xfrm>
                    <a:prstGeom prst="rect">
                      <a:avLst/>
                    </a:prstGeom>
                    <a:noFill/>
                    <a:ln>
                      <a:noFill/>
                    </a:ln>
                  </pic:spPr>
                </pic:pic>
              </a:graphicData>
            </a:graphic>
          </wp:inline>
        </w:drawing>
      </w:r>
    </w:p>
    <w:p w:rsidR="00C639D6" w:rsidRDefault="00C639D6" w:rsidP="00C639D6">
      <w:pPr>
        <w:jc w:val="both"/>
        <w:rPr>
          <w:rFonts w:eastAsiaTheme="minorEastAsia"/>
          <w:color w:val="000000"/>
          <w:sz w:val="24"/>
          <w:szCs w:val="24"/>
          <w:lang w:eastAsia="zh-CN"/>
        </w:rPr>
      </w:pPr>
    </w:p>
    <w:p w:rsidR="00BF091C" w:rsidRDefault="00BF091C">
      <w:pPr>
        <w:rPr>
          <w:b/>
          <w:i/>
          <w:sz w:val="24"/>
          <w:szCs w:val="24"/>
        </w:rPr>
      </w:pPr>
      <w:r>
        <w:rPr>
          <w:b/>
          <w:i/>
          <w:sz w:val="24"/>
          <w:szCs w:val="24"/>
        </w:rPr>
        <w:br w:type="page"/>
      </w:r>
    </w:p>
    <w:p w:rsidR="00C639D6" w:rsidRDefault="00C639D6" w:rsidP="00C639D6">
      <w:pPr>
        <w:spacing w:after="240"/>
        <w:jc w:val="both"/>
        <w:rPr>
          <w:b/>
          <w:i/>
          <w:sz w:val="24"/>
          <w:szCs w:val="24"/>
        </w:rPr>
      </w:pPr>
      <w:r w:rsidRPr="005D1307">
        <w:rPr>
          <w:b/>
          <w:i/>
          <w:sz w:val="24"/>
          <w:szCs w:val="24"/>
        </w:rPr>
        <w:lastRenderedPageBreak/>
        <w:t xml:space="preserve">Proposed resolution for CID </w:t>
      </w:r>
      <w:r w:rsidR="00320331">
        <w:rPr>
          <w:b/>
          <w:i/>
          <w:sz w:val="24"/>
          <w:szCs w:val="24"/>
        </w:rPr>
        <w:t>6148</w:t>
      </w:r>
      <w:r w:rsidRPr="005D1307">
        <w:rPr>
          <w:b/>
          <w:i/>
          <w:sz w:val="24"/>
          <w:szCs w:val="24"/>
        </w:rPr>
        <w:t>:</w:t>
      </w:r>
    </w:p>
    <w:p w:rsidR="00C639D6" w:rsidRDefault="000778FB" w:rsidP="00C639D6">
      <w:pPr>
        <w:rPr>
          <w:sz w:val="24"/>
          <w:szCs w:val="24"/>
        </w:rPr>
      </w:pPr>
      <w:r>
        <w:rPr>
          <w:sz w:val="24"/>
          <w:szCs w:val="24"/>
        </w:rPr>
        <w:t>Accepted</w:t>
      </w:r>
      <w:r w:rsidR="00C639D6">
        <w:rPr>
          <w:sz w:val="24"/>
          <w:szCs w:val="24"/>
        </w:rPr>
        <w:t>.</w:t>
      </w:r>
    </w:p>
    <w:p w:rsidR="00C639D6" w:rsidRDefault="00C639D6" w:rsidP="00C639D6">
      <w:pPr>
        <w:rPr>
          <w:sz w:val="24"/>
          <w:szCs w:val="24"/>
        </w:rPr>
      </w:pPr>
    </w:p>
    <w:p w:rsidR="00BF091C" w:rsidRDefault="00BF091C" w:rsidP="00BF091C">
      <w:pPr>
        <w:spacing w:after="240"/>
        <w:jc w:val="both"/>
        <w:rPr>
          <w:b/>
          <w:i/>
          <w:sz w:val="24"/>
          <w:szCs w:val="24"/>
        </w:rPr>
      </w:pPr>
      <w:r w:rsidRPr="005D1307">
        <w:rPr>
          <w:b/>
          <w:i/>
          <w:sz w:val="24"/>
          <w:szCs w:val="24"/>
        </w:rPr>
        <w:t xml:space="preserve">Proposed resolution for CID </w:t>
      </w:r>
      <w:r>
        <w:rPr>
          <w:b/>
          <w:i/>
          <w:sz w:val="24"/>
          <w:szCs w:val="24"/>
        </w:rPr>
        <w:t>6149</w:t>
      </w:r>
      <w:r w:rsidRPr="005D1307">
        <w:rPr>
          <w:b/>
          <w:i/>
          <w:sz w:val="24"/>
          <w:szCs w:val="24"/>
        </w:rPr>
        <w:t>:</w:t>
      </w:r>
    </w:p>
    <w:p w:rsidR="00BF091C" w:rsidRDefault="00BF091C" w:rsidP="00BF091C">
      <w:pPr>
        <w:rPr>
          <w:sz w:val="24"/>
          <w:szCs w:val="24"/>
        </w:rPr>
      </w:pPr>
      <w:r>
        <w:rPr>
          <w:sz w:val="24"/>
          <w:szCs w:val="24"/>
        </w:rPr>
        <w:t>Accepted.</w:t>
      </w:r>
    </w:p>
    <w:p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sz w:val="24"/>
                <w:szCs w:val="24"/>
                <w:lang w:val="en-US"/>
              </w:rPr>
            </w:pPr>
            <w:r w:rsidRPr="001E491B">
              <w:rPr>
                <w:sz w:val="24"/>
                <w:szCs w:val="24"/>
                <w:lang w:val="en-US"/>
              </w:rPr>
              <w:t>Proposed Change</w:t>
            </w:r>
          </w:p>
        </w:tc>
      </w:tr>
      <w:tr w:rsidR="00C639D6" w:rsidRPr="001E491B" w:rsidTr="00C04B2F">
        <w:trPr>
          <w:trHeight w:val="1223"/>
          <w:jc w:val="center"/>
        </w:trPr>
        <w:tc>
          <w:tcPr>
            <w:tcW w:w="364" w:type="pct"/>
            <w:shd w:val="clear" w:color="auto" w:fill="auto"/>
          </w:tcPr>
          <w:p w:rsidR="00C639D6" w:rsidRPr="001E491B" w:rsidRDefault="00D72532" w:rsidP="00C04B2F">
            <w:pPr>
              <w:jc w:val="center"/>
              <w:rPr>
                <w:sz w:val="24"/>
                <w:szCs w:val="24"/>
                <w:lang w:val="en-US"/>
              </w:rPr>
            </w:pPr>
            <w:r>
              <w:rPr>
                <w:sz w:val="24"/>
                <w:szCs w:val="24"/>
                <w:lang w:val="en-US"/>
              </w:rPr>
              <w:t>6091</w:t>
            </w:r>
          </w:p>
        </w:tc>
        <w:tc>
          <w:tcPr>
            <w:tcW w:w="686" w:type="pct"/>
            <w:shd w:val="clear" w:color="auto" w:fill="auto"/>
          </w:tcPr>
          <w:p w:rsidR="00C639D6" w:rsidRPr="001E491B" w:rsidRDefault="00D72532" w:rsidP="00C04B2F">
            <w:pPr>
              <w:jc w:val="center"/>
              <w:rPr>
                <w:sz w:val="24"/>
                <w:szCs w:val="24"/>
                <w:lang w:val="en-US"/>
              </w:rPr>
            </w:pPr>
            <w:r>
              <w:rPr>
                <w:sz w:val="24"/>
                <w:szCs w:val="24"/>
                <w:lang w:val="en-US"/>
              </w:rPr>
              <w:t>9.3.4.3</w:t>
            </w:r>
          </w:p>
        </w:tc>
        <w:tc>
          <w:tcPr>
            <w:tcW w:w="412" w:type="pct"/>
            <w:shd w:val="clear" w:color="auto" w:fill="auto"/>
          </w:tcPr>
          <w:p w:rsidR="00C639D6" w:rsidRPr="001E491B" w:rsidRDefault="00D72532" w:rsidP="00C04B2F">
            <w:pPr>
              <w:jc w:val="center"/>
              <w:rPr>
                <w:sz w:val="24"/>
                <w:szCs w:val="24"/>
                <w:lang w:val="en-US"/>
              </w:rPr>
            </w:pPr>
            <w:r>
              <w:rPr>
                <w:sz w:val="24"/>
                <w:szCs w:val="24"/>
                <w:lang w:val="en-US"/>
              </w:rPr>
              <w:t>751</w:t>
            </w:r>
          </w:p>
        </w:tc>
        <w:tc>
          <w:tcPr>
            <w:tcW w:w="412" w:type="pct"/>
            <w:shd w:val="clear" w:color="auto" w:fill="auto"/>
          </w:tcPr>
          <w:p w:rsidR="00C639D6" w:rsidRPr="001E491B" w:rsidRDefault="00D72532" w:rsidP="00C04B2F">
            <w:pPr>
              <w:jc w:val="center"/>
              <w:rPr>
                <w:sz w:val="24"/>
                <w:szCs w:val="24"/>
                <w:lang w:val="en-US"/>
              </w:rPr>
            </w:pPr>
            <w:r>
              <w:rPr>
                <w:sz w:val="24"/>
                <w:szCs w:val="24"/>
                <w:lang w:val="en-US"/>
              </w:rPr>
              <w:t>10</w:t>
            </w:r>
          </w:p>
        </w:tc>
        <w:tc>
          <w:tcPr>
            <w:tcW w:w="1381" w:type="pct"/>
            <w:shd w:val="clear" w:color="auto" w:fill="auto"/>
          </w:tcPr>
          <w:p w:rsidR="00C639D6" w:rsidRPr="001E491B" w:rsidRDefault="00D72532" w:rsidP="00C04B2F">
            <w:pPr>
              <w:rPr>
                <w:sz w:val="24"/>
                <w:szCs w:val="24"/>
                <w:lang w:val="en-US"/>
              </w:rPr>
            </w:pPr>
            <w:r w:rsidRPr="00D72532">
              <w:rPr>
                <w:sz w:val="24"/>
                <w:szCs w:val="24"/>
                <w:lang w:val="en-US"/>
              </w:rPr>
              <w:t>[HP] Missing closing parenthesis</w:t>
            </w:r>
          </w:p>
        </w:tc>
        <w:tc>
          <w:tcPr>
            <w:tcW w:w="1745" w:type="pct"/>
            <w:shd w:val="clear" w:color="auto" w:fill="auto"/>
          </w:tcPr>
          <w:p w:rsidR="00C639D6" w:rsidRPr="001E491B" w:rsidRDefault="00D72532" w:rsidP="00C04B2F">
            <w:pPr>
              <w:rPr>
                <w:sz w:val="24"/>
                <w:szCs w:val="24"/>
                <w:lang w:val="en-US"/>
              </w:rPr>
            </w:pPr>
            <w:r w:rsidRPr="00D72532">
              <w:rPr>
                <w:sz w:val="24"/>
                <w:szCs w:val="24"/>
                <w:lang w:val="en-US"/>
              </w:rPr>
              <w:t>Add closing paren.</w:t>
            </w:r>
          </w:p>
        </w:tc>
      </w:tr>
    </w:tbl>
    <w:p w:rsidR="00C639D6" w:rsidRDefault="00C639D6" w:rsidP="00C639D6">
      <w:pPr>
        <w:rPr>
          <w:sz w:val="24"/>
          <w:szCs w:val="24"/>
        </w:rPr>
      </w:pPr>
    </w:p>
    <w:p w:rsidR="00C639D6" w:rsidRDefault="00C639D6" w:rsidP="00C639D6">
      <w:pPr>
        <w:spacing w:after="240"/>
        <w:jc w:val="both"/>
        <w:rPr>
          <w:b/>
          <w:i/>
          <w:sz w:val="24"/>
          <w:szCs w:val="24"/>
        </w:rPr>
      </w:pPr>
      <w:r>
        <w:rPr>
          <w:b/>
          <w:i/>
          <w:sz w:val="24"/>
          <w:szCs w:val="24"/>
        </w:rPr>
        <w:t>Discussion:</w:t>
      </w:r>
    </w:p>
    <w:p w:rsidR="00C639D6" w:rsidRDefault="003943FB" w:rsidP="00C639D6">
      <w:pPr>
        <w:jc w:val="both"/>
        <w:rPr>
          <w:sz w:val="24"/>
          <w:szCs w:val="24"/>
        </w:rPr>
      </w:pPr>
      <w:r>
        <w:rPr>
          <w:sz w:val="24"/>
          <w:szCs w:val="24"/>
        </w:rPr>
        <w:t>As referred to 751.10, the commenter is correct that the closing parenthesis is missing.</w:t>
      </w:r>
    </w:p>
    <w:p w:rsidR="003943FB" w:rsidRDefault="003943FB" w:rsidP="00C639D6">
      <w:pPr>
        <w:jc w:val="both"/>
        <w:rPr>
          <w:sz w:val="24"/>
          <w:szCs w:val="24"/>
        </w:rPr>
      </w:pPr>
    </w:p>
    <w:p w:rsidR="003943FB" w:rsidRPr="00606B79" w:rsidRDefault="003943FB" w:rsidP="00C639D6">
      <w:pPr>
        <w:jc w:val="both"/>
        <w:rPr>
          <w:sz w:val="24"/>
          <w:szCs w:val="24"/>
        </w:rPr>
      </w:pPr>
      <w:r w:rsidRPr="003943FB">
        <w:rPr>
          <w:noProof/>
          <w:sz w:val="24"/>
          <w:szCs w:val="24"/>
          <w:lang w:val="en-US" w:eastAsia="zh-CN"/>
        </w:rPr>
        <w:drawing>
          <wp:inline distT="0" distB="0" distL="0" distR="0">
            <wp:extent cx="6400800" cy="149690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496901"/>
                    </a:xfrm>
                    <a:prstGeom prst="rect">
                      <a:avLst/>
                    </a:prstGeom>
                    <a:noFill/>
                    <a:ln>
                      <a:noFill/>
                    </a:ln>
                  </pic:spPr>
                </pic:pic>
              </a:graphicData>
            </a:graphic>
          </wp:inline>
        </w:drawing>
      </w:r>
    </w:p>
    <w:p w:rsidR="00C639D6" w:rsidRDefault="00C639D6" w:rsidP="00C639D6">
      <w:pPr>
        <w:jc w:val="both"/>
        <w:rPr>
          <w:rFonts w:eastAsiaTheme="minorEastAsia"/>
          <w:color w:val="000000"/>
          <w:sz w:val="24"/>
          <w:szCs w:val="24"/>
          <w:lang w:eastAsia="zh-CN"/>
        </w:rPr>
      </w:pPr>
    </w:p>
    <w:p w:rsidR="00C639D6" w:rsidRDefault="00C639D6" w:rsidP="00C639D6">
      <w:pPr>
        <w:spacing w:after="240"/>
        <w:jc w:val="both"/>
        <w:rPr>
          <w:b/>
          <w:i/>
          <w:sz w:val="24"/>
          <w:szCs w:val="24"/>
        </w:rPr>
      </w:pPr>
      <w:r w:rsidRPr="005D1307">
        <w:rPr>
          <w:b/>
          <w:i/>
          <w:sz w:val="24"/>
          <w:szCs w:val="24"/>
        </w:rPr>
        <w:t xml:space="preserve">Proposed resolution for CID </w:t>
      </w:r>
      <w:r w:rsidR="00D72532">
        <w:rPr>
          <w:b/>
          <w:i/>
          <w:sz w:val="24"/>
          <w:szCs w:val="24"/>
        </w:rPr>
        <w:t>6091</w:t>
      </w:r>
      <w:r w:rsidRPr="005D1307">
        <w:rPr>
          <w:b/>
          <w:i/>
          <w:sz w:val="24"/>
          <w:szCs w:val="24"/>
        </w:rPr>
        <w:t>:</w:t>
      </w:r>
    </w:p>
    <w:p w:rsidR="00C639D6" w:rsidRDefault="003943FB" w:rsidP="00C639D6">
      <w:pPr>
        <w:rPr>
          <w:sz w:val="24"/>
          <w:szCs w:val="24"/>
        </w:rPr>
      </w:pPr>
      <w:r>
        <w:rPr>
          <w:sz w:val="24"/>
          <w:szCs w:val="24"/>
        </w:rPr>
        <w:t>Accepted</w:t>
      </w:r>
      <w:r w:rsidR="00C639D6">
        <w:rPr>
          <w:sz w:val="24"/>
          <w:szCs w:val="24"/>
        </w:rPr>
        <w:t>.</w:t>
      </w:r>
    </w:p>
    <w:p w:rsidR="00C07B79" w:rsidRDefault="00C07B7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07B79"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07B79" w:rsidRPr="001E491B" w:rsidRDefault="00C07B79"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07B79" w:rsidRPr="001E491B" w:rsidRDefault="00C07B79"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07B79" w:rsidRPr="001E491B" w:rsidRDefault="00C07B79"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07B79" w:rsidRPr="001E491B" w:rsidRDefault="00C07B79"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07B79" w:rsidRPr="001E491B" w:rsidRDefault="00C07B79"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07B79" w:rsidRPr="001E491B" w:rsidRDefault="00C07B79" w:rsidP="00C04B2F">
            <w:pPr>
              <w:rPr>
                <w:sz w:val="24"/>
                <w:szCs w:val="24"/>
                <w:lang w:val="en-US"/>
              </w:rPr>
            </w:pPr>
            <w:r w:rsidRPr="001E491B">
              <w:rPr>
                <w:sz w:val="24"/>
                <w:szCs w:val="24"/>
                <w:lang w:val="en-US"/>
              </w:rPr>
              <w:t>Proposed Change</w:t>
            </w:r>
          </w:p>
        </w:tc>
      </w:tr>
      <w:tr w:rsidR="00C07B79" w:rsidRPr="001E491B" w:rsidTr="00C04B2F">
        <w:trPr>
          <w:trHeight w:val="1223"/>
          <w:jc w:val="center"/>
        </w:trPr>
        <w:tc>
          <w:tcPr>
            <w:tcW w:w="364" w:type="pct"/>
            <w:shd w:val="clear" w:color="auto" w:fill="auto"/>
          </w:tcPr>
          <w:p w:rsidR="00C07B79" w:rsidRPr="001E491B" w:rsidRDefault="00C07B79" w:rsidP="00C04B2F">
            <w:pPr>
              <w:jc w:val="center"/>
              <w:rPr>
                <w:sz w:val="24"/>
                <w:szCs w:val="24"/>
                <w:lang w:val="en-US"/>
              </w:rPr>
            </w:pPr>
            <w:r>
              <w:rPr>
                <w:sz w:val="24"/>
                <w:szCs w:val="24"/>
                <w:lang w:val="en-US"/>
              </w:rPr>
              <w:t>6003</w:t>
            </w:r>
          </w:p>
        </w:tc>
        <w:tc>
          <w:tcPr>
            <w:tcW w:w="686" w:type="pct"/>
            <w:shd w:val="clear" w:color="auto" w:fill="auto"/>
          </w:tcPr>
          <w:p w:rsidR="00C07B79" w:rsidRPr="001E491B" w:rsidRDefault="00C07B79" w:rsidP="00C04B2F">
            <w:pPr>
              <w:jc w:val="center"/>
              <w:rPr>
                <w:sz w:val="24"/>
                <w:szCs w:val="24"/>
                <w:lang w:val="en-US"/>
              </w:rPr>
            </w:pPr>
            <w:r>
              <w:rPr>
                <w:sz w:val="24"/>
                <w:szCs w:val="24"/>
                <w:lang w:val="en-US"/>
              </w:rPr>
              <w:t>9.4.2.259</w:t>
            </w:r>
          </w:p>
        </w:tc>
        <w:tc>
          <w:tcPr>
            <w:tcW w:w="412" w:type="pct"/>
            <w:shd w:val="clear" w:color="auto" w:fill="auto"/>
          </w:tcPr>
          <w:p w:rsidR="00C07B79" w:rsidRPr="001E491B" w:rsidRDefault="00C07B79" w:rsidP="00C04B2F">
            <w:pPr>
              <w:jc w:val="center"/>
              <w:rPr>
                <w:sz w:val="24"/>
                <w:szCs w:val="24"/>
                <w:lang w:val="en-US"/>
              </w:rPr>
            </w:pPr>
            <w:r>
              <w:rPr>
                <w:sz w:val="24"/>
                <w:szCs w:val="24"/>
                <w:lang w:val="en-US"/>
              </w:rPr>
              <w:t>1405</w:t>
            </w:r>
          </w:p>
        </w:tc>
        <w:tc>
          <w:tcPr>
            <w:tcW w:w="412" w:type="pct"/>
            <w:shd w:val="clear" w:color="auto" w:fill="auto"/>
          </w:tcPr>
          <w:p w:rsidR="00C07B79" w:rsidRPr="001E491B" w:rsidRDefault="00C07B79" w:rsidP="00C04B2F">
            <w:pPr>
              <w:jc w:val="center"/>
              <w:rPr>
                <w:sz w:val="24"/>
                <w:szCs w:val="24"/>
                <w:lang w:val="en-US"/>
              </w:rPr>
            </w:pPr>
            <w:r>
              <w:rPr>
                <w:sz w:val="24"/>
                <w:szCs w:val="24"/>
                <w:lang w:val="en-US"/>
              </w:rPr>
              <w:t>5</w:t>
            </w:r>
          </w:p>
        </w:tc>
        <w:tc>
          <w:tcPr>
            <w:tcW w:w="1381" w:type="pct"/>
            <w:shd w:val="clear" w:color="auto" w:fill="auto"/>
          </w:tcPr>
          <w:p w:rsidR="00C07B79" w:rsidRPr="001E491B" w:rsidRDefault="00C07B79" w:rsidP="00C04B2F">
            <w:pPr>
              <w:rPr>
                <w:sz w:val="24"/>
                <w:szCs w:val="24"/>
                <w:lang w:val="en-US"/>
              </w:rPr>
            </w:pPr>
            <w:r w:rsidRPr="00C07B79">
              <w:rPr>
                <w:sz w:val="24"/>
                <w:szCs w:val="24"/>
                <w:lang w:val="en-US"/>
              </w:rPr>
              <w:t>Fix typo</w:t>
            </w:r>
          </w:p>
        </w:tc>
        <w:tc>
          <w:tcPr>
            <w:tcW w:w="1745" w:type="pct"/>
            <w:shd w:val="clear" w:color="auto" w:fill="auto"/>
          </w:tcPr>
          <w:p w:rsidR="00C07B79" w:rsidRPr="001E491B" w:rsidRDefault="00C07B79" w:rsidP="00C04B2F">
            <w:pPr>
              <w:rPr>
                <w:sz w:val="24"/>
                <w:szCs w:val="24"/>
                <w:lang w:val="en-US"/>
              </w:rPr>
            </w:pPr>
            <w:r w:rsidRPr="00C07B79">
              <w:rPr>
                <w:sz w:val="24"/>
                <w:szCs w:val="24"/>
                <w:lang w:val="en-US"/>
              </w:rPr>
              <w:t>replace BBSID with BSSID.</w:t>
            </w:r>
          </w:p>
        </w:tc>
      </w:tr>
    </w:tbl>
    <w:p w:rsidR="00C07B79" w:rsidRDefault="00C07B79" w:rsidP="00C07B79">
      <w:pPr>
        <w:rPr>
          <w:sz w:val="24"/>
          <w:szCs w:val="24"/>
        </w:rPr>
      </w:pPr>
    </w:p>
    <w:p w:rsidR="00C07B79" w:rsidRDefault="00C07B79" w:rsidP="00C07B79">
      <w:pPr>
        <w:spacing w:after="240"/>
        <w:jc w:val="both"/>
        <w:rPr>
          <w:b/>
          <w:i/>
          <w:sz w:val="24"/>
          <w:szCs w:val="24"/>
        </w:rPr>
      </w:pPr>
      <w:r>
        <w:rPr>
          <w:b/>
          <w:i/>
          <w:sz w:val="24"/>
          <w:szCs w:val="24"/>
        </w:rPr>
        <w:t>Discussion:</w:t>
      </w:r>
    </w:p>
    <w:p w:rsidR="00C07B79" w:rsidRDefault="00C07B79" w:rsidP="00C07B79">
      <w:pPr>
        <w:jc w:val="both"/>
        <w:rPr>
          <w:sz w:val="24"/>
          <w:szCs w:val="24"/>
        </w:rPr>
      </w:pPr>
      <w:r>
        <w:rPr>
          <w:sz w:val="24"/>
          <w:szCs w:val="24"/>
        </w:rPr>
        <w:t>As referred to 1405.5, the commenter is correct that “BBSID” is a typo that should be replaced by “BSSID”:</w:t>
      </w:r>
    </w:p>
    <w:p w:rsidR="00C07B79" w:rsidRPr="00606B79" w:rsidRDefault="00C07B79" w:rsidP="00C07B79">
      <w:pPr>
        <w:jc w:val="both"/>
        <w:rPr>
          <w:sz w:val="24"/>
          <w:szCs w:val="24"/>
        </w:rPr>
      </w:pPr>
      <w:r w:rsidRPr="00C07B79">
        <w:rPr>
          <w:noProof/>
          <w:sz w:val="24"/>
          <w:szCs w:val="24"/>
          <w:lang w:val="en-US" w:eastAsia="zh-CN"/>
        </w:rPr>
        <w:drawing>
          <wp:inline distT="0" distB="0" distL="0" distR="0">
            <wp:extent cx="6400800" cy="484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484596"/>
                    </a:xfrm>
                    <a:prstGeom prst="rect">
                      <a:avLst/>
                    </a:prstGeom>
                    <a:noFill/>
                    <a:ln>
                      <a:noFill/>
                    </a:ln>
                  </pic:spPr>
                </pic:pic>
              </a:graphicData>
            </a:graphic>
          </wp:inline>
        </w:drawing>
      </w:r>
    </w:p>
    <w:p w:rsidR="00C07B79" w:rsidRDefault="00C07B79" w:rsidP="00C07B79">
      <w:pPr>
        <w:jc w:val="both"/>
        <w:rPr>
          <w:rFonts w:eastAsiaTheme="minorEastAsia"/>
          <w:color w:val="000000"/>
          <w:sz w:val="24"/>
          <w:szCs w:val="24"/>
          <w:lang w:eastAsia="zh-CN"/>
        </w:rPr>
      </w:pPr>
    </w:p>
    <w:p w:rsidR="00C07B79" w:rsidRDefault="00C07B79" w:rsidP="00C07B79">
      <w:pPr>
        <w:spacing w:after="240"/>
        <w:jc w:val="both"/>
        <w:rPr>
          <w:b/>
          <w:i/>
          <w:sz w:val="24"/>
          <w:szCs w:val="24"/>
        </w:rPr>
      </w:pPr>
      <w:r w:rsidRPr="005D1307">
        <w:rPr>
          <w:b/>
          <w:i/>
          <w:sz w:val="24"/>
          <w:szCs w:val="24"/>
        </w:rPr>
        <w:t xml:space="preserve">Proposed resolution for CID </w:t>
      </w:r>
      <w:r>
        <w:rPr>
          <w:b/>
          <w:i/>
          <w:sz w:val="24"/>
          <w:szCs w:val="24"/>
        </w:rPr>
        <w:t>6003</w:t>
      </w:r>
      <w:r w:rsidRPr="005D1307">
        <w:rPr>
          <w:b/>
          <w:i/>
          <w:sz w:val="24"/>
          <w:szCs w:val="24"/>
        </w:rPr>
        <w:t>:</w:t>
      </w:r>
    </w:p>
    <w:p w:rsidR="00C07B79" w:rsidRDefault="00110EDA" w:rsidP="00C07B79">
      <w:pPr>
        <w:rPr>
          <w:sz w:val="24"/>
          <w:szCs w:val="24"/>
        </w:rPr>
      </w:pPr>
      <w:r>
        <w:rPr>
          <w:sz w:val="24"/>
          <w:szCs w:val="24"/>
        </w:rPr>
        <w:t>Accepted</w:t>
      </w:r>
      <w:r w:rsidR="00C07B79">
        <w:rPr>
          <w:sz w:val="24"/>
          <w:szCs w:val="24"/>
        </w:rPr>
        <w:t>.</w:t>
      </w:r>
    </w:p>
    <w:p w:rsidR="00110EDA" w:rsidRDefault="00110ED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10EDA"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10EDA" w:rsidRPr="001E491B" w:rsidRDefault="00110EDA"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10EDA" w:rsidRPr="001E491B" w:rsidRDefault="00110EDA"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10EDA" w:rsidRPr="001E491B" w:rsidRDefault="00110EDA"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10EDA" w:rsidRPr="001E491B" w:rsidRDefault="00110EDA"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10EDA" w:rsidRPr="001E491B" w:rsidRDefault="00110EDA"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10EDA" w:rsidRPr="001E491B" w:rsidRDefault="00110EDA" w:rsidP="00C04B2F">
            <w:pPr>
              <w:rPr>
                <w:sz w:val="24"/>
                <w:szCs w:val="24"/>
                <w:lang w:val="en-US"/>
              </w:rPr>
            </w:pPr>
            <w:r w:rsidRPr="001E491B">
              <w:rPr>
                <w:sz w:val="24"/>
                <w:szCs w:val="24"/>
                <w:lang w:val="en-US"/>
              </w:rPr>
              <w:t>Proposed Change</w:t>
            </w:r>
          </w:p>
        </w:tc>
      </w:tr>
      <w:tr w:rsidR="00110EDA" w:rsidRPr="001E491B" w:rsidTr="00C04B2F">
        <w:trPr>
          <w:trHeight w:val="1223"/>
          <w:jc w:val="center"/>
        </w:trPr>
        <w:tc>
          <w:tcPr>
            <w:tcW w:w="364" w:type="pct"/>
            <w:shd w:val="clear" w:color="auto" w:fill="auto"/>
          </w:tcPr>
          <w:p w:rsidR="00110EDA" w:rsidRPr="001E491B" w:rsidRDefault="00110EDA" w:rsidP="00C04B2F">
            <w:pPr>
              <w:jc w:val="center"/>
              <w:rPr>
                <w:sz w:val="24"/>
                <w:szCs w:val="24"/>
                <w:lang w:val="en-US"/>
              </w:rPr>
            </w:pPr>
            <w:r>
              <w:rPr>
                <w:sz w:val="24"/>
                <w:szCs w:val="24"/>
                <w:lang w:val="en-US"/>
              </w:rPr>
              <w:t>6288</w:t>
            </w:r>
          </w:p>
        </w:tc>
        <w:tc>
          <w:tcPr>
            <w:tcW w:w="686" w:type="pct"/>
            <w:shd w:val="clear" w:color="auto" w:fill="auto"/>
          </w:tcPr>
          <w:p w:rsidR="00110EDA" w:rsidRPr="001E491B" w:rsidRDefault="00110EDA" w:rsidP="00C04B2F">
            <w:pPr>
              <w:jc w:val="center"/>
              <w:rPr>
                <w:sz w:val="24"/>
                <w:szCs w:val="24"/>
                <w:lang w:val="en-US"/>
              </w:rPr>
            </w:pPr>
            <w:r>
              <w:rPr>
                <w:sz w:val="24"/>
                <w:szCs w:val="24"/>
                <w:lang w:val="en-US"/>
              </w:rPr>
              <w:t>9</w:t>
            </w:r>
          </w:p>
        </w:tc>
        <w:tc>
          <w:tcPr>
            <w:tcW w:w="412" w:type="pct"/>
            <w:shd w:val="clear" w:color="auto" w:fill="auto"/>
          </w:tcPr>
          <w:p w:rsidR="00110EDA" w:rsidRPr="001E491B" w:rsidRDefault="00110EDA" w:rsidP="00C04B2F">
            <w:pPr>
              <w:jc w:val="center"/>
              <w:rPr>
                <w:sz w:val="24"/>
                <w:szCs w:val="24"/>
                <w:lang w:val="en-US"/>
              </w:rPr>
            </w:pPr>
          </w:p>
        </w:tc>
        <w:tc>
          <w:tcPr>
            <w:tcW w:w="412" w:type="pct"/>
            <w:shd w:val="clear" w:color="auto" w:fill="auto"/>
          </w:tcPr>
          <w:p w:rsidR="00110EDA" w:rsidRPr="001E491B" w:rsidRDefault="00110EDA" w:rsidP="00C04B2F">
            <w:pPr>
              <w:jc w:val="center"/>
              <w:rPr>
                <w:sz w:val="24"/>
                <w:szCs w:val="24"/>
                <w:lang w:val="en-US"/>
              </w:rPr>
            </w:pPr>
          </w:p>
        </w:tc>
        <w:tc>
          <w:tcPr>
            <w:tcW w:w="1381" w:type="pct"/>
            <w:shd w:val="clear" w:color="auto" w:fill="auto"/>
          </w:tcPr>
          <w:p w:rsidR="00110EDA" w:rsidRPr="001E491B" w:rsidRDefault="00110EDA" w:rsidP="00C04B2F">
            <w:pPr>
              <w:rPr>
                <w:sz w:val="24"/>
                <w:szCs w:val="24"/>
                <w:lang w:val="en-US"/>
              </w:rPr>
            </w:pPr>
            <w:r w:rsidRPr="00110EDA">
              <w:rPr>
                <w:sz w:val="24"/>
                <w:szCs w:val="24"/>
                <w:lang w:val="en-US"/>
              </w:rPr>
              <w:t>"query response" v "Query Response"</w:t>
            </w:r>
          </w:p>
        </w:tc>
        <w:tc>
          <w:tcPr>
            <w:tcW w:w="1745" w:type="pct"/>
            <w:shd w:val="clear" w:color="auto" w:fill="auto"/>
          </w:tcPr>
          <w:p w:rsidR="00110EDA" w:rsidRPr="001E491B" w:rsidRDefault="00110EDA" w:rsidP="00C04B2F">
            <w:pPr>
              <w:rPr>
                <w:sz w:val="24"/>
                <w:szCs w:val="24"/>
                <w:lang w:val="en-US"/>
              </w:rPr>
            </w:pPr>
            <w:r w:rsidRPr="00110EDA">
              <w:rPr>
                <w:sz w:val="24"/>
                <w:szCs w:val="24"/>
                <w:lang w:val="en-US"/>
              </w:rPr>
              <w:t>Should be lowercase if not name of field etc.</w:t>
            </w:r>
          </w:p>
        </w:tc>
      </w:tr>
    </w:tbl>
    <w:p w:rsidR="00110EDA" w:rsidRDefault="00110EDA" w:rsidP="00110EDA">
      <w:pPr>
        <w:jc w:val="both"/>
        <w:rPr>
          <w:rFonts w:eastAsiaTheme="minorEastAsia"/>
          <w:color w:val="000000"/>
          <w:sz w:val="24"/>
          <w:szCs w:val="24"/>
          <w:lang w:eastAsia="zh-CN"/>
        </w:rPr>
      </w:pPr>
    </w:p>
    <w:p w:rsidR="00110EDA" w:rsidRDefault="00110EDA" w:rsidP="00110EDA">
      <w:pPr>
        <w:spacing w:after="240"/>
        <w:jc w:val="both"/>
        <w:rPr>
          <w:b/>
          <w:i/>
          <w:sz w:val="24"/>
          <w:szCs w:val="24"/>
        </w:rPr>
      </w:pPr>
      <w:r w:rsidRPr="005D1307">
        <w:rPr>
          <w:b/>
          <w:i/>
          <w:sz w:val="24"/>
          <w:szCs w:val="24"/>
        </w:rPr>
        <w:t xml:space="preserve">Proposed resolution for CID </w:t>
      </w:r>
      <w:r>
        <w:rPr>
          <w:b/>
          <w:i/>
          <w:sz w:val="24"/>
          <w:szCs w:val="24"/>
        </w:rPr>
        <w:t>6288</w:t>
      </w:r>
      <w:r w:rsidRPr="005D1307">
        <w:rPr>
          <w:b/>
          <w:i/>
          <w:sz w:val="24"/>
          <w:szCs w:val="24"/>
        </w:rPr>
        <w:t>:</w:t>
      </w:r>
    </w:p>
    <w:p w:rsidR="00110EDA" w:rsidRDefault="00D138AE" w:rsidP="00110EDA">
      <w:pPr>
        <w:rPr>
          <w:sz w:val="24"/>
          <w:szCs w:val="24"/>
        </w:rPr>
      </w:pPr>
      <w:r>
        <w:rPr>
          <w:sz w:val="24"/>
          <w:szCs w:val="24"/>
        </w:rPr>
        <w:t>Revised.</w:t>
      </w:r>
    </w:p>
    <w:p w:rsidR="00D138AE" w:rsidRPr="002124D9" w:rsidRDefault="00D138AE" w:rsidP="00337966">
      <w:pPr>
        <w:pStyle w:val="ListParagraph"/>
        <w:numPr>
          <w:ilvl w:val="0"/>
          <w:numId w:val="2"/>
        </w:numPr>
        <w:jc w:val="both"/>
      </w:pPr>
      <w:r w:rsidRPr="002124D9">
        <w:t>At 788.24:  Replace “to indicate when a GAS Query Response spans multiple MMPDUs” with “to indicate when a GAS query response spans multiple MMPDUs”.</w:t>
      </w:r>
    </w:p>
    <w:p w:rsidR="00110EDA" w:rsidRPr="002124D9" w:rsidRDefault="000A683D" w:rsidP="00337966">
      <w:pPr>
        <w:pStyle w:val="ListParagraph"/>
        <w:numPr>
          <w:ilvl w:val="0"/>
          <w:numId w:val="2"/>
        </w:numPr>
        <w:jc w:val="both"/>
      </w:pPr>
      <w:r w:rsidRPr="002124D9">
        <w:t>At 788.26:  Replace “identifying the last GAS fragment of the Query Response” with “identifying the last GAS fragment of the query response”.</w:t>
      </w:r>
    </w:p>
    <w:p w:rsidR="00C07B79" w:rsidRPr="002124D9" w:rsidRDefault="000A683D" w:rsidP="00337966">
      <w:pPr>
        <w:pStyle w:val="ListParagraph"/>
        <w:numPr>
          <w:ilvl w:val="0"/>
          <w:numId w:val="2"/>
        </w:numPr>
        <w:jc w:val="both"/>
      </w:pPr>
      <w:r w:rsidRPr="002124D9">
        <w:t>At 788.27:  Replace “to determine if any fragments of the Query Response are missing” with “to determine if any fragments of the query response are missing”.</w:t>
      </w:r>
    </w:p>
    <w:p w:rsidR="000A683D" w:rsidRPr="002124D9" w:rsidRDefault="006C5EDF" w:rsidP="00337966">
      <w:pPr>
        <w:pStyle w:val="ListParagraph"/>
        <w:numPr>
          <w:ilvl w:val="0"/>
          <w:numId w:val="2"/>
        </w:numPr>
        <w:jc w:val="both"/>
      </w:pPr>
      <w:r w:rsidRPr="002124D9">
        <w:t>At 788.30:  Replace “in GAS Query Response fragments” with “in GAS query response fragments”.</w:t>
      </w:r>
    </w:p>
    <w:p w:rsidR="002874FC" w:rsidRPr="002124D9" w:rsidRDefault="002874FC" w:rsidP="00337966">
      <w:pPr>
        <w:pStyle w:val="ListParagraph"/>
        <w:numPr>
          <w:ilvl w:val="0"/>
          <w:numId w:val="2"/>
        </w:numPr>
        <w:jc w:val="both"/>
      </w:pPr>
      <w:r w:rsidRPr="002124D9">
        <w:t>At 788.32:  Replace “The format of GAS Query Response Fragment ID is shown” with “The format of GAS Query Response Fragment ID field is shown”.</w:t>
      </w:r>
    </w:p>
    <w:p w:rsidR="006C5EDF" w:rsidRPr="002124D9" w:rsidRDefault="00BC2669" w:rsidP="00337966">
      <w:pPr>
        <w:pStyle w:val="ListParagraph"/>
        <w:numPr>
          <w:ilvl w:val="0"/>
          <w:numId w:val="2"/>
        </w:numPr>
        <w:jc w:val="both"/>
      </w:pPr>
      <w:r w:rsidRPr="002124D9">
        <w:t>At 1136.16:  Replace “the Query Response spans multiple MMPDUs” with “the query response spans multiple MMPDUs”.</w:t>
      </w:r>
    </w:p>
    <w:p w:rsidR="00BC2669" w:rsidRPr="002124D9" w:rsidRDefault="004B1088" w:rsidP="00337966">
      <w:pPr>
        <w:pStyle w:val="ListParagraph"/>
        <w:numPr>
          <w:ilvl w:val="0"/>
          <w:numId w:val="2"/>
        </w:numPr>
        <w:jc w:val="both"/>
      </w:pPr>
      <w:r w:rsidRPr="002124D9">
        <w:t>At 1136.20:  Replace “in the GAS Query Response Fragment ID” with “in the GAS Query Response Fragment ID field”.</w:t>
      </w:r>
    </w:p>
    <w:p w:rsidR="003018D1" w:rsidRPr="002124D9" w:rsidRDefault="003018D1" w:rsidP="00337966">
      <w:pPr>
        <w:pStyle w:val="ListParagraph"/>
        <w:numPr>
          <w:ilvl w:val="0"/>
          <w:numId w:val="2"/>
        </w:numPr>
        <w:jc w:val="both"/>
      </w:pPr>
      <w:r w:rsidRPr="002124D9">
        <w:t>At 1136.26:  Replace “returns a Query Response that is independent of the BSSID used for the</w:t>
      </w:r>
    </w:p>
    <w:p w:rsidR="003018D1" w:rsidRPr="002124D9" w:rsidRDefault="003018D1" w:rsidP="00337966">
      <w:pPr>
        <w:pStyle w:val="ListParagraph"/>
        <w:numPr>
          <w:ilvl w:val="0"/>
          <w:numId w:val="2"/>
        </w:numPr>
        <w:jc w:val="both"/>
      </w:pPr>
      <w:r w:rsidRPr="002124D9">
        <w:t>GAS frame exchange” with “returns a query response that is independent of the BSSID used for the</w:t>
      </w:r>
    </w:p>
    <w:p w:rsidR="004B1088" w:rsidRPr="002124D9" w:rsidRDefault="003018D1" w:rsidP="00337966">
      <w:pPr>
        <w:pStyle w:val="ListParagraph"/>
        <w:numPr>
          <w:ilvl w:val="0"/>
          <w:numId w:val="2"/>
        </w:numPr>
        <w:jc w:val="both"/>
      </w:pPr>
      <w:r w:rsidRPr="002124D9">
        <w:t>GAS frame exchange”.</w:t>
      </w:r>
    </w:p>
    <w:p w:rsidR="00C639D6" w:rsidRPr="002124D9" w:rsidRDefault="00765B35" w:rsidP="00337966">
      <w:pPr>
        <w:pStyle w:val="ListParagraph"/>
        <w:numPr>
          <w:ilvl w:val="0"/>
          <w:numId w:val="2"/>
        </w:numPr>
        <w:jc w:val="both"/>
      </w:pPr>
      <w:r w:rsidRPr="002124D9">
        <w:t>At 1136.27:  Replace “to indicate the Query Response is independent of the BSSID” with “to indicate the query response is independent of the BSSID”.</w:t>
      </w:r>
    </w:p>
    <w:p w:rsidR="00043F49" w:rsidRPr="002124D9" w:rsidRDefault="00765B35" w:rsidP="00337966">
      <w:pPr>
        <w:pStyle w:val="ListParagraph"/>
        <w:numPr>
          <w:ilvl w:val="0"/>
          <w:numId w:val="2"/>
        </w:numPr>
        <w:jc w:val="both"/>
      </w:pPr>
      <w:r w:rsidRPr="002124D9">
        <w:t xml:space="preserve">At 1136.28:  Replace </w:t>
      </w:r>
      <w:r w:rsidR="004A7EBF" w:rsidRPr="002124D9">
        <w:t>“to indicate that the Query Response may be dependent on the BSSID” with “to indicate that the query response may be dependent on the BSSID”.</w:t>
      </w:r>
    </w:p>
    <w:p w:rsidR="00043F49" w:rsidRPr="002124D9" w:rsidRDefault="00043F49" w:rsidP="00337966">
      <w:pPr>
        <w:pStyle w:val="ListParagraph"/>
        <w:numPr>
          <w:ilvl w:val="0"/>
          <w:numId w:val="2"/>
        </w:numPr>
        <w:jc w:val="both"/>
      </w:pPr>
      <w:r w:rsidRPr="002124D9">
        <w:t>At 1361.2:  Replace “retransmitting a GAS Query Response fragment” with “retransmitting a GAS query response fragment”.</w:t>
      </w:r>
    </w:p>
    <w:p w:rsidR="00043F49" w:rsidRPr="002124D9" w:rsidRDefault="00043F49" w:rsidP="00337966">
      <w:pPr>
        <w:pStyle w:val="ListParagraph"/>
        <w:numPr>
          <w:ilvl w:val="0"/>
          <w:numId w:val="2"/>
        </w:numPr>
        <w:jc w:val="both"/>
      </w:pPr>
      <w:r w:rsidRPr="002124D9">
        <w:t>At 1495.62:  Replace “is always included in the Capability List ANQP-element returned in a GAS Query Response” with “is always included in the Capability List ANQP-element returned in a GAS query response”.</w:t>
      </w:r>
    </w:p>
    <w:p w:rsidR="00043F49" w:rsidRPr="002124D9" w:rsidRDefault="00043F49" w:rsidP="00337966">
      <w:pPr>
        <w:pStyle w:val="ListParagraph"/>
        <w:numPr>
          <w:ilvl w:val="0"/>
          <w:numId w:val="2"/>
        </w:numPr>
        <w:jc w:val="both"/>
      </w:pPr>
      <w:r w:rsidRPr="002124D9">
        <w:t xml:space="preserve">At 1570.62:  Replace “when a Query Response is provided in this frame” with “when a Query Response field is provided in this frame”. </w:t>
      </w:r>
    </w:p>
    <w:p w:rsidR="004D421E" w:rsidRPr="002124D9" w:rsidRDefault="004D421E" w:rsidP="00337966">
      <w:pPr>
        <w:pStyle w:val="ListParagraph"/>
        <w:numPr>
          <w:ilvl w:val="0"/>
          <w:numId w:val="2"/>
        </w:numPr>
        <w:jc w:val="both"/>
      </w:pPr>
      <w:r w:rsidRPr="002124D9">
        <w:t>At 1571.15:  Replace “there is no Query Response included in this Action frame” with “there is no Query Response field included in this Action frame”.</w:t>
      </w:r>
    </w:p>
    <w:p w:rsidR="00804CE2" w:rsidRPr="002124D9" w:rsidRDefault="004D421E" w:rsidP="00337966">
      <w:pPr>
        <w:pStyle w:val="ListParagraph"/>
        <w:numPr>
          <w:ilvl w:val="0"/>
          <w:numId w:val="2"/>
        </w:numPr>
        <w:jc w:val="both"/>
      </w:pPr>
      <w:r w:rsidRPr="002124D9">
        <w:t xml:space="preserve">At </w:t>
      </w:r>
      <w:r w:rsidR="00804CE2" w:rsidRPr="002124D9">
        <w:t>1572.18:  Replace “to retransmit a GAS Query Response fragment” with “to retransmit a GAS query response fragment”.</w:t>
      </w:r>
    </w:p>
    <w:p w:rsidR="00A752E2" w:rsidRPr="002124D9" w:rsidRDefault="00A752E2" w:rsidP="00337966">
      <w:pPr>
        <w:pStyle w:val="ListParagraph"/>
        <w:numPr>
          <w:ilvl w:val="0"/>
          <w:numId w:val="2"/>
        </w:numPr>
        <w:jc w:val="both"/>
      </w:pPr>
      <w:r w:rsidRPr="002124D9">
        <w:t>At 1573.5:  Replace “The GAS Query Response Fragment ID is defined in 9.4.1.31” with “The GAS Query Response Fragment ID field is defined in 9.4.1.31”.</w:t>
      </w:r>
    </w:p>
    <w:p w:rsidR="00EF1565" w:rsidRPr="002124D9" w:rsidRDefault="00EF1565" w:rsidP="00337966">
      <w:pPr>
        <w:pStyle w:val="ListParagraph"/>
        <w:numPr>
          <w:ilvl w:val="0"/>
          <w:numId w:val="2"/>
        </w:numPr>
        <w:jc w:val="both"/>
      </w:pPr>
      <w:r w:rsidRPr="002124D9">
        <w:t>At 1573.7:  Replace “sets the GAS Query Response Fragment ID to 0” with “sets the GAS Query Response Fragment ID field to 0”.</w:t>
      </w:r>
    </w:p>
    <w:p w:rsidR="00E47C30" w:rsidRPr="002124D9" w:rsidRDefault="00E47C30" w:rsidP="00337966">
      <w:pPr>
        <w:pStyle w:val="ListParagraph"/>
        <w:numPr>
          <w:ilvl w:val="0"/>
          <w:numId w:val="2"/>
        </w:numPr>
        <w:jc w:val="both"/>
      </w:pPr>
      <w:r w:rsidRPr="002124D9">
        <w:t>At 1573.8:  Replace “sets the GAS Query Response Fragment ID to 0” with “sets the GAS Query Response Fragment ID field to 0”.</w:t>
      </w:r>
    </w:p>
    <w:p w:rsidR="002124D9" w:rsidRDefault="00022BBB" w:rsidP="00337966">
      <w:pPr>
        <w:pStyle w:val="ListParagraph"/>
        <w:numPr>
          <w:ilvl w:val="0"/>
          <w:numId w:val="2"/>
        </w:numPr>
        <w:jc w:val="both"/>
      </w:pPr>
      <w:r w:rsidRPr="002124D9">
        <w:lastRenderedPageBreak/>
        <w:t>At 1573.9:  Replace “a multi-fragment Query Response” with “a multi-fragment query response”.</w:t>
      </w:r>
    </w:p>
    <w:p w:rsidR="00CA5869" w:rsidRDefault="00CA5869" w:rsidP="00337966">
      <w:pPr>
        <w:pStyle w:val="ListParagraph"/>
        <w:numPr>
          <w:ilvl w:val="0"/>
          <w:numId w:val="2"/>
        </w:numPr>
        <w:jc w:val="both"/>
      </w:pPr>
      <w:r>
        <w:t>At 1573.34:  Replace “</w:t>
      </w:r>
      <w:r w:rsidRPr="00CA5869">
        <w:t>then there is no Query Response included in this Action frame</w:t>
      </w:r>
      <w:r>
        <w:t>” with “</w:t>
      </w:r>
      <w:r w:rsidRPr="00CA5869">
        <w:t>then there is no Query Response</w:t>
      </w:r>
      <w:r>
        <w:t xml:space="preserve"> field</w:t>
      </w:r>
      <w:r w:rsidRPr="00CA5869">
        <w:t xml:space="preserve"> included in this Action frame</w:t>
      </w:r>
      <w:r>
        <w:t>”.</w:t>
      </w:r>
    </w:p>
    <w:p w:rsidR="00CA5869" w:rsidRDefault="00CA5869" w:rsidP="00337966">
      <w:pPr>
        <w:pStyle w:val="ListParagraph"/>
        <w:numPr>
          <w:ilvl w:val="0"/>
          <w:numId w:val="2"/>
        </w:numPr>
        <w:jc w:val="both"/>
      </w:pPr>
      <w:r>
        <w:t>At 1612.3:  Replace “</w:t>
      </w:r>
      <w:r w:rsidRPr="00CA5869">
        <w:t>request an SA Query Response from the receiving STA</w:t>
      </w:r>
      <w:r>
        <w:t>” with “</w:t>
      </w:r>
      <w:r w:rsidR="003F3AAF">
        <w:t xml:space="preserve">request an </w:t>
      </w:r>
      <w:r w:rsidRPr="00CA5869">
        <w:t xml:space="preserve">SA </w:t>
      </w:r>
      <w:r w:rsidR="007A364C">
        <w:t>Q</w:t>
      </w:r>
      <w:r w:rsidRPr="00CA5869">
        <w:t xml:space="preserve">uery </w:t>
      </w:r>
      <w:r w:rsidR="007A364C">
        <w:t>R</w:t>
      </w:r>
      <w:r w:rsidRPr="00CA5869">
        <w:t xml:space="preserve">esponse </w:t>
      </w:r>
      <w:r w:rsidR="007A364C">
        <w:t xml:space="preserve">field </w:t>
      </w:r>
      <w:r w:rsidRPr="00CA5869">
        <w:t>from the receiving STA</w:t>
      </w:r>
      <w:r>
        <w:t>”.</w:t>
      </w:r>
    </w:p>
    <w:p w:rsidR="00C639D6" w:rsidRPr="002124D9" w:rsidRDefault="00C639D6" w:rsidP="00337966">
      <w:pPr>
        <w:pStyle w:val="ListParagraph"/>
        <w:numPr>
          <w:ilvl w:val="0"/>
          <w:numId w:val="2"/>
        </w:numPr>
        <w:jc w:val="both"/>
      </w:pPr>
      <w:r w:rsidRPr="002124D9">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sz w:val="24"/>
                <w:szCs w:val="24"/>
                <w:lang w:val="en-US"/>
              </w:rPr>
            </w:pPr>
            <w:r w:rsidRPr="001E491B">
              <w:rPr>
                <w:sz w:val="24"/>
                <w:szCs w:val="24"/>
                <w:lang w:val="en-US"/>
              </w:rPr>
              <w:t>Proposed Change</w:t>
            </w:r>
          </w:p>
        </w:tc>
      </w:tr>
      <w:tr w:rsidR="00C639D6" w:rsidRPr="001E491B" w:rsidTr="00C04B2F">
        <w:trPr>
          <w:trHeight w:val="1223"/>
          <w:jc w:val="center"/>
        </w:trPr>
        <w:tc>
          <w:tcPr>
            <w:tcW w:w="364" w:type="pct"/>
            <w:shd w:val="clear" w:color="auto" w:fill="auto"/>
          </w:tcPr>
          <w:p w:rsidR="00C639D6" w:rsidRPr="001E491B" w:rsidRDefault="00C07B79" w:rsidP="00C04B2F">
            <w:pPr>
              <w:jc w:val="center"/>
              <w:rPr>
                <w:sz w:val="24"/>
                <w:szCs w:val="24"/>
                <w:lang w:val="en-US"/>
              </w:rPr>
            </w:pPr>
            <w:r>
              <w:rPr>
                <w:sz w:val="24"/>
                <w:szCs w:val="24"/>
                <w:lang w:val="en-US"/>
              </w:rPr>
              <w:t>6024</w:t>
            </w:r>
          </w:p>
        </w:tc>
        <w:tc>
          <w:tcPr>
            <w:tcW w:w="686" w:type="pct"/>
            <w:shd w:val="clear" w:color="auto" w:fill="auto"/>
          </w:tcPr>
          <w:p w:rsidR="00C639D6" w:rsidRPr="001E491B" w:rsidRDefault="00C07B79" w:rsidP="00C04B2F">
            <w:pPr>
              <w:jc w:val="center"/>
              <w:rPr>
                <w:sz w:val="24"/>
                <w:szCs w:val="24"/>
                <w:lang w:val="en-US"/>
              </w:rPr>
            </w:pPr>
            <w:r>
              <w:rPr>
                <w:sz w:val="24"/>
                <w:szCs w:val="24"/>
                <w:lang w:val="en-US"/>
              </w:rPr>
              <w:t>9.2.4.6.5</w:t>
            </w:r>
          </w:p>
        </w:tc>
        <w:tc>
          <w:tcPr>
            <w:tcW w:w="412" w:type="pct"/>
            <w:shd w:val="clear" w:color="auto" w:fill="auto"/>
          </w:tcPr>
          <w:p w:rsidR="00C639D6" w:rsidRPr="001E491B" w:rsidRDefault="00C07B79" w:rsidP="00C04B2F">
            <w:pPr>
              <w:jc w:val="center"/>
              <w:rPr>
                <w:sz w:val="24"/>
                <w:szCs w:val="24"/>
                <w:lang w:val="en-US"/>
              </w:rPr>
            </w:pPr>
            <w:r>
              <w:rPr>
                <w:sz w:val="24"/>
                <w:szCs w:val="24"/>
                <w:lang w:val="en-US"/>
              </w:rPr>
              <w:t>614</w:t>
            </w:r>
          </w:p>
        </w:tc>
        <w:tc>
          <w:tcPr>
            <w:tcW w:w="412" w:type="pct"/>
            <w:shd w:val="clear" w:color="auto" w:fill="auto"/>
          </w:tcPr>
          <w:p w:rsidR="00C639D6" w:rsidRPr="001E491B" w:rsidRDefault="00C07B79" w:rsidP="00C04B2F">
            <w:pPr>
              <w:jc w:val="center"/>
              <w:rPr>
                <w:sz w:val="24"/>
                <w:szCs w:val="24"/>
                <w:lang w:val="en-US"/>
              </w:rPr>
            </w:pPr>
            <w:r>
              <w:rPr>
                <w:sz w:val="24"/>
                <w:szCs w:val="24"/>
                <w:lang w:val="en-US"/>
              </w:rPr>
              <w:t>56</w:t>
            </w:r>
          </w:p>
        </w:tc>
        <w:tc>
          <w:tcPr>
            <w:tcW w:w="1381" w:type="pct"/>
            <w:shd w:val="clear" w:color="auto" w:fill="auto"/>
          </w:tcPr>
          <w:p w:rsidR="00C639D6" w:rsidRPr="001E491B" w:rsidRDefault="00C07B79" w:rsidP="00C04B2F">
            <w:pPr>
              <w:rPr>
                <w:sz w:val="24"/>
                <w:szCs w:val="24"/>
                <w:lang w:val="en-US"/>
              </w:rPr>
            </w:pPr>
            <w:r w:rsidRPr="00C07B79">
              <w:rPr>
                <w:sz w:val="24"/>
                <w:szCs w:val="24"/>
                <w:lang w:val="en-US"/>
              </w:rPr>
              <w:t xml:space="preserve">MDR comments: "Will” should not be used.  There are a group of comments from MDR need a group discussion: (references are based on D3.0).  P609, L56: “)The CMMG NDP Announcement subfield of the CMMG variant HT Control field indicates a CMMG NDP will may be transmitted (according to the rules described in 10.32 (CMMG beamforming)). It is set to 1 to indicate that an NDP follows; otherwise, it is set to 0.” </w:t>
            </w:r>
            <w:r w:rsidRPr="00494829">
              <w:rPr>
                <w:sz w:val="24"/>
                <w:szCs w:val="24"/>
                <w:lang w:val="en-US"/>
              </w:rPr>
              <w:t xml:space="preserve">P1321, L51:  “The Header Compression element is used by a STA to inform its intended receiver regarding the frame header fields that will to be compressed and that it needs </w:t>
            </w:r>
            <w:r w:rsidRPr="00F5523A">
              <w:rPr>
                <w:sz w:val="24"/>
                <w:szCs w:val="24"/>
                <w:lang w:val="en-US"/>
              </w:rPr>
              <w:t>to store.” P1391, L5:  “and the new BSS color that will to take effect after the BSS color change” P1260, L16: “The assignm</w:t>
            </w:r>
            <w:r w:rsidRPr="00B72CBF">
              <w:rPr>
                <w:sz w:val="24"/>
                <w:szCs w:val="24"/>
                <w:lang w:val="en-US"/>
              </w:rPr>
              <w:t>ent of the cache identifier is outside the scope of the standard but its value must be is unique per Authentic</w:t>
            </w:r>
            <w:r w:rsidRPr="00333D74">
              <w:rPr>
                <w:sz w:val="24"/>
                <w:szCs w:val="24"/>
                <w:lang w:val="en-US"/>
              </w:rPr>
              <w:t>ator” P1866, L52:  “The MSDU in the MA-UNITDATA.request.primitive must shall start with the octets specified in the LLC Header Copy field.”</w:t>
            </w:r>
          </w:p>
        </w:tc>
        <w:tc>
          <w:tcPr>
            <w:tcW w:w="1745" w:type="pct"/>
            <w:shd w:val="clear" w:color="auto" w:fill="auto"/>
          </w:tcPr>
          <w:p w:rsidR="00C639D6" w:rsidRPr="001E491B" w:rsidRDefault="00C07B79" w:rsidP="00C04B2F">
            <w:pPr>
              <w:rPr>
                <w:sz w:val="24"/>
                <w:szCs w:val="24"/>
                <w:lang w:val="en-US"/>
              </w:rPr>
            </w:pPr>
            <w:r w:rsidRPr="00C07B79">
              <w:rPr>
                <w:sz w:val="24"/>
                <w:szCs w:val="24"/>
                <w:lang w:val="en-US"/>
              </w:rPr>
              <w:t>See as comment.</w:t>
            </w:r>
          </w:p>
        </w:tc>
      </w:tr>
    </w:tbl>
    <w:p w:rsidR="00C639D6" w:rsidRDefault="00C639D6" w:rsidP="00C639D6">
      <w:pPr>
        <w:rPr>
          <w:sz w:val="24"/>
          <w:szCs w:val="24"/>
        </w:rPr>
      </w:pPr>
    </w:p>
    <w:p w:rsidR="00725E33" w:rsidRDefault="00725E33">
      <w:pPr>
        <w:rPr>
          <w:b/>
          <w:i/>
          <w:sz w:val="24"/>
          <w:szCs w:val="24"/>
        </w:rPr>
      </w:pPr>
      <w:r>
        <w:rPr>
          <w:b/>
          <w:i/>
          <w:sz w:val="24"/>
          <w:szCs w:val="24"/>
        </w:rPr>
        <w:br w:type="page"/>
      </w:r>
    </w:p>
    <w:p w:rsidR="00C639D6" w:rsidRDefault="00C639D6" w:rsidP="00C639D6">
      <w:pPr>
        <w:spacing w:after="240"/>
        <w:jc w:val="both"/>
        <w:rPr>
          <w:b/>
          <w:i/>
          <w:sz w:val="24"/>
          <w:szCs w:val="24"/>
        </w:rPr>
      </w:pPr>
      <w:r>
        <w:rPr>
          <w:b/>
          <w:i/>
          <w:sz w:val="24"/>
          <w:szCs w:val="24"/>
        </w:rPr>
        <w:lastRenderedPageBreak/>
        <w:t>Discussion:</w:t>
      </w:r>
    </w:p>
    <w:p w:rsidR="00C639D6" w:rsidRDefault="00725E33" w:rsidP="00C639D6">
      <w:pPr>
        <w:jc w:val="both"/>
        <w:rPr>
          <w:sz w:val="24"/>
          <w:szCs w:val="24"/>
        </w:rPr>
      </w:pPr>
      <w:r>
        <w:rPr>
          <w:sz w:val="24"/>
          <w:szCs w:val="24"/>
        </w:rPr>
        <w:t>For the first instance</w:t>
      </w:r>
      <w:r w:rsidR="00F5523A">
        <w:rPr>
          <w:sz w:val="24"/>
          <w:szCs w:val="24"/>
        </w:rPr>
        <w:t xml:space="preserve"> identified by the commenter, it is located</w:t>
      </w:r>
      <w:r>
        <w:rPr>
          <w:sz w:val="24"/>
          <w:szCs w:val="24"/>
        </w:rPr>
        <w:t xml:space="preserve"> at 614.54 in </w:t>
      </w:r>
      <w:r w:rsidR="00DB7B75">
        <w:rPr>
          <w:sz w:val="24"/>
          <w:szCs w:val="24"/>
        </w:rPr>
        <w:t>D4.0:</w:t>
      </w:r>
    </w:p>
    <w:p w:rsidR="00725E33" w:rsidRDefault="00725E33" w:rsidP="00C639D6">
      <w:pPr>
        <w:jc w:val="both"/>
        <w:rPr>
          <w:sz w:val="24"/>
          <w:szCs w:val="24"/>
        </w:rPr>
      </w:pPr>
      <w:r w:rsidRPr="00725E33">
        <w:rPr>
          <w:noProof/>
          <w:sz w:val="24"/>
          <w:szCs w:val="24"/>
          <w:lang w:val="en-US" w:eastAsia="zh-CN"/>
        </w:rPr>
        <w:drawing>
          <wp:inline distT="0" distB="0" distL="0" distR="0">
            <wp:extent cx="6400800" cy="54296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542968"/>
                    </a:xfrm>
                    <a:prstGeom prst="rect">
                      <a:avLst/>
                    </a:prstGeom>
                    <a:noFill/>
                    <a:ln>
                      <a:noFill/>
                    </a:ln>
                  </pic:spPr>
                </pic:pic>
              </a:graphicData>
            </a:graphic>
          </wp:inline>
        </w:drawing>
      </w:r>
    </w:p>
    <w:p w:rsidR="00725E33" w:rsidRDefault="00DB7B75" w:rsidP="00DB7B75">
      <w:pPr>
        <w:pStyle w:val="ListParagraph"/>
        <w:numPr>
          <w:ilvl w:val="0"/>
          <w:numId w:val="4"/>
        </w:numPr>
        <w:jc w:val="both"/>
      </w:pPr>
      <w:r>
        <w:t>The correct subclause should be 10.36.1 (NDP rules)</w:t>
      </w:r>
    </w:p>
    <w:p w:rsidR="00DB7B75" w:rsidRDefault="00DB7B75" w:rsidP="00DB7B75">
      <w:pPr>
        <w:pStyle w:val="ListParagraph"/>
        <w:numPr>
          <w:ilvl w:val="0"/>
          <w:numId w:val="4"/>
        </w:numPr>
        <w:jc w:val="both"/>
      </w:pPr>
      <w:r>
        <w:t xml:space="preserve">The words “a CMMG NDP will be transmitted” may be confusing because a CMMP NDP will be transmitted only if the </w:t>
      </w:r>
      <w:r w:rsidR="002D128A">
        <w:t xml:space="preserve">CMMG NDP Announcement </w:t>
      </w:r>
      <w:r>
        <w:t xml:space="preserve">subfield is set to 1.  </w:t>
      </w:r>
    </w:p>
    <w:p w:rsidR="00DB7B75" w:rsidRDefault="00640A22" w:rsidP="00C04B2F">
      <w:pPr>
        <w:pStyle w:val="ListParagraph"/>
        <w:numPr>
          <w:ilvl w:val="0"/>
          <w:numId w:val="4"/>
        </w:numPr>
        <w:jc w:val="both"/>
      </w:pPr>
      <w:r>
        <w:t xml:space="preserve">Suggest to </w:t>
      </w:r>
      <w:r w:rsidR="002D128A">
        <w:t>combine the two sentences from 614.54 to 614.57 as follows:</w:t>
      </w:r>
      <w:r w:rsidR="00024552" w:rsidRPr="00D749C6">
        <w:t xml:space="preserve"> “</w:t>
      </w:r>
      <w:r w:rsidR="00024552">
        <w:t>The CMMG NDP Announcement subfield of the CMMG variant HT Control field is set to 1 to indicate that a CMMG NDP follows (according to the rules described in 10.36.1 (NDP rules)); otherwise, the subfield is set to 0.”</w:t>
      </w:r>
    </w:p>
    <w:p w:rsidR="00024552" w:rsidRPr="00024552" w:rsidRDefault="00024552" w:rsidP="00024552">
      <w:pPr>
        <w:pStyle w:val="ListParagraph"/>
        <w:jc w:val="both"/>
      </w:pPr>
    </w:p>
    <w:p w:rsidR="00494829" w:rsidRDefault="00494829" w:rsidP="00C639D6">
      <w:pPr>
        <w:jc w:val="both"/>
        <w:rPr>
          <w:sz w:val="24"/>
          <w:szCs w:val="24"/>
        </w:rPr>
      </w:pPr>
      <w:r>
        <w:rPr>
          <w:sz w:val="24"/>
          <w:szCs w:val="24"/>
        </w:rPr>
        <w:t>For the second instance</w:t>
      </w:r>
      <w:r w:rsidR="00F5523A">
        <w:rPr>
          <w:sz w:val="24"/>
          <w:szCs w:val="24"/>
        </w:rPr>
        <w:t xml:space="preserve"> identified by the commenter, it is located at 1266.15 in D4.0 but</w:t>
      </w:r>
      <w:r w:rsidR="008015E8">
        <w:rPr>
          <w:sz w:val="24"/>
          <w:szCs w:val="24"/>
        </w:rPr>
        <w:t xml:space="preserve"> there is no use of “will”:</w:t>
      </w:r>
    </w:p>
    <w:p w:rsidR="00494829" w:rsidRDefault="00494829" w:rsidP="00C639D6">
      <w:pPr>
        <w:jc w:val="both"/>
        <w:rPr>
          <w:sz w:val="24"/>
          <w:szCs w:val="24"/>
        </w:rPr>
      </w:pPr>
      <w:r w:rsidRPr="00494829">
        <w:rPr>
          <w:noProof/>
          <w:sz w:val="24"/>
          <w:szCs w:val="24"/>
          <w:lang w:val="en-US" w:eastAsia="zh-CN"/>
        </w:rPr>
        <w:drawing>
          <wp:inline distT="0" distB="0" distL="0" distR="0">
            <wp:extent cx="6400725" cy="50121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15762"/>
                    <a:stretch/>
                  </pic:blipFill>
                  <pic:spPr bwMode="auto">
                    <a:xfrm>
                      <a:off x="0" y="0"/>
                      <a:ext cx="6400800" cy="501216"/>
                    </a:xfrm>
                    <a:prstGeom prst="rect">
                      <a:avLst/>
                    </a:prstGeom>
                    <a:noFill/>
                    <a:ln>
                      <a:noFill/>
                    </a:ln>
                    <a:extLst>
                      <a:ext uri="{53640926-AAD7-44D8-BBD7-CCE9431645EC}">
                        <a14:shadowObscured xmlns:a14="http://schemas.microsoft.com/office/drawing/2010/main"/>
                      </a:ext>
                    </a:extLst>
                  </pic:spPr>
                </pic:pic>
              </a:graphicData>
            </a:graphic>
          </wp:inline>
        </w:drawing>
      </w:r>
    </w:p>
    <w:p w:rsidR="00494829" w:rsidRDefault="00494829" w:rsidP="00C639D6">
      <w:pPr>
        <w:jc w:val="both"/>
        <w:rPr>
          <w:sz w:val="24"/>
          <w:szCs w:val="24"/>
        </w:rPr>
      </w:pPr>
    </w:p>
    <w:p w:rsidR="0052070A" w:rsidRDefault="00494829" w:rsidP="00C639D6">
      <w:pPr>
        <w:jc w:val="both"/>
        <w:rPr>
          <w:sz w:val="24"/>
          <w:szCs w:val="24"/>
        </w:rPr>
      </w:pPr>
      <w:r>
        <w:rPr>
          <w:sz w:val="24"/>
          <w:szCs w:val="24"/>
        </w:rPr>
        <w:t xml:space="preserve">For the third </w:t>
      </w:r>
      <w:r w:rsidR="0052070A">
        <w:rPr>
          <w:sz w:val="24"/>
          <w:szCs w:val="24"/>
        </w:rPr>
        <w:t xml:space="preserve">instance </w:t>
      </w:r>
      <w:r w:rsidR="00F5523A">
        <w:rPr>
          <w:sz w:val="24"/>
          <w:szCs w:val="24"/>
        </w:rPr>
        <w:t xml:space="preserve">identified by the commenter, it is located </w:t>
      </w:r>
      <w:r w:rsidR="0052070A">
        <w:rPr>
          <w:sz w:val="24"/>
          <w:szCs w:val="24"/>
        </w:rPr>
        <w:t xml:space="preserve">at </w:t>
      </w:r>
      <w:r w:rsidR="00CD76FF">
        <w:rPr>
          <w:sz w:val="24"/>
          <w:szCs w:val="24"/>
        </w:rPr>
        <w:t xml:space="preserve">1327.51 in D4.0, </w:t>
      </w:r>
      <w:r w:rsidR="00937F22">
        <w:rPr>
          <w:sz w:val="24"/>
          <w:szCs w:val="24"/>
        </w:rPr>
        <w:t>replace “will be compressed” with “are compressed”.</w:t>
      </w:r>
    </w:p>
    <w:p w:rsidR="00CD76FF" w:rsidRDefault="00CD76FF" w:rsidP="00C639D6">
      <w:pPr>
        <w:jc w:val="both"/>
        <w:rPr>
          <w:sz w:val="24"/>
          <w:szCs w:val="24"/>
        </w:rPr>
      </w:pPr>
      <w:r w:rsidRPr="00CD76FF">
        <w:rPr>
          <w:noProof/>
          <w:sz w:val="24"/>
          <w:szCs w:val="24"/>
          <w:lang w:val="en-US" w:eastAsia="zh-CN"/>
        </w:rPr>
        <w:drawing>
          <wp:inline distT="0" distB="0" distL="0" distR="0">
            <wp:extent cx="6400800" cy="97078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70781"/>
                    </a:xfrm>
                    <a:prstGeom prst="rect">
                      <a:avLst/>
                    </a:prstGeom>
                    <a:noFill/>
                    <a:ln>
                      <a:noFill/>
                    </a:ln>
                  </pic:spPr>
                </pic:pic>
              </a:graphicData>
            </a:graphic>
          </wp:inline>
        </w:drawing>
      </w:r>
    </w:p>
    <w:p w:rsidR="00725E33" w:rsidRDefault="00725E33" w:rsidP="00C639D6">
      <w:pPr>
        <w:jc w:val="both"/>
        <w:rPr>
          <w:sz w:val="24"/>
          <w:szCs w:val="24"/>
        </w:rPr>
      </w:pPr>
    </w:p>
    <w:p w:rsidR="00725E33" w:rsidRDefault="0045612E" w:rsidP="00C639D6">
      <w:pPr>
        <w:jc w:val="both"/>
        <w:rPr>
          <w:sz w:val="24"/>
          <w:szCs w:val="24"/>
        </w:rPr>
      </w:pPr>
      <w:r>
        <w:rPr>
          <w:sz w:val="24"/>
          <w:szCs w:val="24"/>
        </w:rPr>
        <w:t>For the fourth sentence</w:t>
      </w:r>
      <w:r w:rsidR="00F5523A">
        <w:rPr>
          <w:sz w:val="24"/>
          <w:szCs w:val="24"/>
        </w:rPr>
        <w:t xml:space="preserve"> identified by the commenter, it is located</w:t>
      </w:r>
      <w:r>
        <w:rPr>
          <w:sz w:val="24"/>
          <w:szCs w:val="24"/>
        </w:rPr>
        <w:t xml:space="preserve"> at 139</w:t>
      </w:r>
      <w:r w:rsidR="00F5523A">
        <w:rPr>
          <w:sz w:val="24"/>
          <w:szCs w:val="24"/>
        </w:rPr>
        <w:t>7</w:t>
      </w:r>
      <w:r>
        <w:rPr>
          <w:sz w:val="24"/>
          <w:szCs w:val="24"/>
        </w:rPr>
        <w:t>.5 in D4.0,</w:t>
      </w:r>
      <w:r w:rsidR="00F5523A">
        <w:rPr>
          <w:sz w:val="24"/>
          <w:szCs w:val="24"/>
        </w:rPr>
        <w:t xml:space="preserve"> replace “advertise an upcoming BSS color change and the new BSS color that will take effect after the BSS color change” with “advertise an upcoming BSS color change and the corresponding new BSS color”.</w:t>
      </w:r>
    </w:p>
    <w:p w:rsidR="00F5523A" w:rsidRDefault="00F5523A" w:rsidP="00C639D6">
      <w:pPr>
        <w:jc w:val="both"/>
        <w:rPr>
          <w:sz w:val="24"/>
          <w:szCs w:val="24"/>
        </w:rPr>
      </w:pPr>
    </w:p>
    <w:p w:rsidR="00F5523A" w:rsidRDefault="00F5523A" w:rsidP="00C639D6">
      <w:pPr>
        <w:jc w:val="both"/>
        <w:rPr>
          <w:sz w:val="24"/>
          <w:szCs w:val="24"/>
        </w:rPr>
      </w:pPr>
      <w:r w:rsidRPr="00F5523A">
        <w:rPr>
          <w:noProof/>
          <w:sz w:val="24"/>
          <w:szCs w:val="24"/>
          <w:lang w:val="en-US" w:eastAsia="zh-CN"/>
        </w:rPr>
        <w:drawing>
          <wp:inline distT="0" distB="0" distL="0" distR="0">
            <wp:extent cx="5691505" cy="855980"/>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1505" cy="855980"/>
                    </a:xfrm>
                    <a:prstGeom prst="rect">
                      <a:avLst/>
                    </a:prstGeom>
                    <a:noFill/>
                    <a:ln>
                      <a:noFill/>
                    </a:ln>
                  </pic:spPr>
                </pic:pic>
              </a:graphicData>
            </a:graphic>
          </wp:inline>
        </w:drawing>
      </w:r>
    </w:p>
    <w:p w:rsidR="0045612E" w:rsidRDefault="0045612E" w:rsidP="00C639D6">
      <w:pPr>
        <w:jc w:val="both"/>
        <w:rPr>
          <w:sz w:val="24"/>
          <w:szCs w:val="24"/>
        </w:rPr>
      </w:pPr>
    </w:p>
    <w:p w:rsidR="00F5523A" w:rsidRDefault="00F5523A" w:rsidP="00C639D6">
      <w:pPr>
        <w:jc w:val="both"/>
        <w:rPr>
          <w:sz w:val="24"/>
          <w:szCs w:val="24"/>
        </w:rPr>
      </w:pPr>
      <w:r>
        <w:rPr>
          <w:sz w:val="24"/>
          <w:szCs w:val="24"/>
        </w:rPr>
        <w:t>For the last sentence identified by the commenter, it is located at 1874.25 in D4.0 but there is no use of “will”:</w:t>
      </w:r>
    </w:p>
    <w:p w:rsidR="00F5523A" w:rsidRDefault="00F5523A" w:rsidP="00C639D6">
      <w:pPr>
        <w:jc w:val="both"/>
        <w:rPr>
          <w:sz w:val="24"/>
          <w:szCs w:val="24"/>
        </w:rPr>
      </w:pPr>
      <w:r w:rsidRPr="00F5523A">
        <w:rPr>
          <w:noProof/>
          <w:sz w:val="24"/>
          <w:szCs w:val="24"/>
          <w:lang w:val="en-US" w:eastAsia="zh-CN"/>
        </w:rPr>
        <w:drawing>
          <wp:inline distT="0" distB="0" distL="0" distR="0">
            <wp:extent cx="5480685" cy="486410"/>
            <wp:effectExtent l="0" t="0" r="571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0685" cy="486410"/>
                    </a:xfrm>
                    <a:prstGeom prst="rect">
                      <a:avLst/>
                    </a:prstGeom>
                    <a:noFill/>
                    <a:ln>
                      <a:noFill/>
                    </a:ln>
                  </pic:spPr>
                </pic:pic>
              </a:graphicData>
            </a:graphic>
          </wp:inline>
        </w:drawing>
      </w:r>
    </w:p>
    <w:p w:rsidR="00C639D6" w:rsidRDefault="00C639D6" w:rsidP="00C639D6">
      <w:pPr>
        <w:jc w:val="both"/>
        <w:rPr>
          <w:rFonts w:eastAsiaTheme="minorEastAsia"/>
          <w:color w:val="000000"/>
          <w:sz w:val="24"/>
          <w:szCs w:val="24"/>
          <w:lang w:eastAsia="zh-CN"/>
        </w:rPr>
      </w:pPr>
    </w:p>
    <w:p w:rsidR="00F5523A" w:rsidRDefault="00F5523A">
      <w:pPr>
        <w:rPr>
          <w:b/>
          <w:i/>
          <w:sz w:val="24"/>
          <w:szCs w:val="24"/>
        </w:rPr>
      </w:pPr>
      <w:r>
        <w:rPr>
          <w:b/>
          <w:i/>
          <w:sz w:val="24"/>
          <w:szCs w:val="24"/>
        </w:rPr>
        <w:br w:type="page"/>
      </w:r>
    </w:p>
    <w:p w:rsidR="00C639D6" w:rsidRDefault="00C639D6" w:rsidP="00C639D6">
      <w:pPr>
        <w:spacing w:after="240"/>
        <w:jc w:val="both"/>
        <w:rPr>
          <w:b/>
          <w:i/>
          <w:sz w:val="24"/>
          <w:szCs w:val="24"/>
        </w:rPr>
      </w:pPr>
      <w:r w:rsidRPr="005D1307">
        <w:rPr>
          <w:b/>
          <w:i/>
          <w:sz w:val="24"/>
          <w:szCs w:val="24"/>
        </w:rPr>
        <w:lastRenderedPageBreak/>
        <w:t xml:space="preserve">Proposed resolution for CID </w:t>
      </w:r>
      <w:r w:rsidR="00C07B79">
        <w:rPr>
          <w:b/>
          <w:i/>
          <w:sz w:val="24"/>
          <w:szCs w:val="24"/>
        </w:rPr>
        <w:t>6024</w:t>
      </w:r>
      <w:r w:rsidRPr="005D1307">
        <w:rPr>
          <w:b/>
          <w:i/>
          <w:sz w:val="24"/>
          <w:szCs w:val="24"/>
        </w:rPr>
        <w:t>:</w:t>
      </w:r>
    </w:p>
    <w:p w:rsidR="00C639D6" w:rsidRDefault="000F6DB1" w:rsidP="00C639D6">
      <w:pPr>
        <w:rPr>
          <w:sz w:val="24"/>
          <w:szCs w:val="24"/>
        </w:rPr>
      </w:pPr>
      <w:r>
        <w:rPr>
          <w:sz w:val="24"/>
          <w:szCs w:val="24"/>
        </w:rPr>
        <w:t>Revised</w:t>
      </w:r>
      <w:r w:rsidR="00C639D6">
        <w:rPr>
          <w:sz w:val="24"/>
          <w:szCs w:val="24"/>
        </w:rPr>
        <w:t>.</w:t>
      </w:r>
    </w:p>
    <w:p w:rsidR="00024552" w:rsidRDefault="000F6DB1" w:rsidP="00024552">
      <w:pPr>
        <w:pStyle w:val="ListParagraph"/>
        <w:numPr>
          <w:ilvl w:val="0"/>
          <w:numId w:val="4"/>
        </w:numPr>
        <w:jc w:val="both"/>
      </w:pPr>
      <w:r w:rsidRPr="00D749C6">
        <w:t>At 614.54:  Replace “</w:t>
      </w:r>
      <w:r w:rsidR="00024552">
        <w:t>The CMMG NDP Announcement subfield of the CMMG variant HT Control field indicates that a CMMG NDP will be transmitted (according to the rules described in 10.32 (CMMG beamforming)).  It is set to 1 to indicate that an NDP follows; otherwise, it is set to 0</w:t>
      </w:r>
      <w:r w:rsidRPr="00D749C6">
        <w:t>” with “</w:t>
      </w:r>
      <w:r w:rsidR="00024552">
        <w:t>The CMMG NDP Announcement subfield of the CMMG variant HT Control field is set to 1 to indicate that a CMMG NDP follows (according to the rules described in 10.36.1 (NDP rules)); otherwise, the subfield is set to 0.”</w:t>
      </w:r>
    </w:p>
    <w:p w:rsidR="008A5EFB" w:rsidRDefault="008A5EFB" w:rsidP="008A5EFB">
      <w:pPr>
        <w:pStyle w:val="ListParagraph"/>
        <w:numPr>
          <w:ilvl w:val="0"/>
          <w:numId w:val="4"/>
        </w:numPr>
        <w:jc w:val="both"/>
      </w:pPr>
      <w:r>
        <w:t>A</w:t>
      </w:r>
      <w:r w:rsidRPr="008A5EFB">
        <w:t>t 1327.51</w:t>
      </w:r>
      <w:r w:rsidR="00833CC4">
        <w:t>:</w:t>
      </w:r>
      <w:r w:rsidRPr="008A5EFB">
        <w:t xml:space="preserve"> replace “will be compressed” with “are compressed”.</w:t>
      </w:r>
    </w:p>
    <w:p w:rsidR="00F5523A" w:rsidRPr="00F5523A" w:rsidRDefault="00F5523A" w:rsidP="00F5523A">
      <w:pPr>
        <w:pStyle w:val="ListParagraph"/>
        <w:numPr>
          <w:ilvl w:val="0"/>
          <w:numId w:val="4"/>
        </w:numPr>
        <w:jc w:val="both"/>
      </w:pPr>
      <w:r>
        <w:t>A</w:t>
      </w:r>
      <w:r w:rsidRPr="00F5523A">
        <w:t>t 1397.5</w:t>
      </w:r>
      <w:r>
        <w:t>:</w:t>
      </w:r>
      <w:r w:rsidRPr="00F5523A">
        <w:t xml:space="preserve"> replace “advertise an upcoming BSS color change and the new BSS color that will take effect after the BSS color change” with “advertise an upcoming BSS color change and the corresponding new BSS color”.</w:t>
      </w:r>
    </w:p>
    <w:p w:rsidR="00024552" w:rsidRDefault="00024552">
      <w:pPr>
        <w:rPr>
          <w:sz w:val="24"/>
          <w:szCs w:val="24"/>
        </w:rPr>
      </w:pPr>
    </w:p>
    <w:p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sz w:val="24"/>
                <w:szCs w:val="24"/>
                <w:lang w:val="en-US"/>
              </w:rPr>
            </w:pPr>
            <w:r w:rsidRPr="001E491B">
              <w:rPr>
                <w:sz w:val="24"/>
                <w:szCs w:val="24"/>
                <w:lang w:val="en-US"/>
              </w:rPr>
              <w:t>Proposed Change</w:t>
            </w:r>
          </w:p>
        </w:tc>
      </w:tr>
      <w:tr w:rsidR="00C639D6" w:rsidRPr="001E491B" w:rsidTr="00C04B2F">
        <w:trPr>
          <w:trHeight w:val="1223"/>
          <w:jc w:val="center"/>
        </w:trPr>
        <w:tc>
          <w:tcPr>
            <w:tcW w:w="364" w:type="pct"/>
            <w:shd w:val="clear" w:color="auto" w:fill="auto"/>
          </w:tcPr>
          <w:p w:rsidR="00C639D6" w:rsidRPr="001E491B" w:rsidRDefault="00014199" w:rsidP="00C04B2F">
            <w:pPr>
              <w:jc w:val="center"/>
              <w:rPr>
                <w:sz w:val="24"/>
                <w:szCs w:val="24"/>
                <w:lang w:val="en-US"/>
              </w:rPr>
            </w:pPr>
            <w:r>
              <w:rPr>
                <w:sz w:val="24"/>
                <w:szCs w:val="24"/>
                <w:lang w:val="en-US"/>
              </w:rPr>
              <w:t>6156</w:t>
            </w:r>
          </w:p>
        </w:tc>
        <w:tc>
          <w:tcPr>
            <w:tcW w:w="686" w:type="pct"/>
            <w:shd w:val="clear" w:color="auto" w:fill="auto"/>
          </w:tcPr>
          <w:p w:rsidR="00C639D6" w:rsidRPr="001E491B" w:rsidRDefault="00E66589" w:rsidP="00C04B2F">
            <w:pPr>
              <w:jc w:val="center"/>
              <w:rPr>
                <w:sz w:val="24"/>
                <w:szCs w:val="24"/>
                <w:lang w:val="en-US"/>
              </w:rPr>
            </w:pPr>
            <w:r>
              <w:rPr>
                <w:sz w:val="24"/>
                <w:szCs w:val="24"/>
                <w:lang w:val="en-US"/>
              </w:rPr>
              <w:t>11.2.3.6</w:t>
            </w:r>
          </w:p>
        </w:tc>
        <w:tc>
          <w:tcPr>
            <w:tcW w:w="412" w:type="pct"/>
            <w:shd w:val="clear" w:color="auto" w:fill="auto"/>
          </w:tcPr>
          <w:p w:rsidR="00C639D6" w:rsidRPr="001E491B" w:rsidRDefault="00E66589" w:rsidP="00C04B2F">
            <w:pPr>
              <w:jc w:val="center"/>
              <w:rPr>
                <w:sz w:val="24"/>
                <w:szCs w:val="24"/>
                <w:lang w:val="en-US"/>
              </w:rPr>
            </w:pPr>
            <w:r>
              <w:rPr>
                <w:sz w:val="24"/>
                <w:szCs w:val="24"/>
                <w:lang w:val="en-US"/>
              </w:rPr>
              <w:t>2397</w:t>
            </w:r>
          </w:p>
        </w:tc>
        <w:tc>
          <w:tcPr>
            <w:tcW w:w="412" w:type="pct"/>
            <w:shd w:val="clear" w:color="auto" w:fill="auto"/>
          </w:tcPr>
          <w:p w:rsidR="00C639D6" w:rsidRPr="001E491B" w:rsidRDefault="00E66589" w:rsidP="00C04B2F">
            <w:pPr>
              <w:jc w:val="center"/>
              <w:rPr>
                <w:sz w:val="24"/>
                <w:szCs w:val="24"/>
                <w:lang w:val="en-US"/>
              </w:rPr>
            </w:pPr>
            <w:r>
              <w:rPr>
                <w:sz w:val="24"/>
                <w:szCs w:val="24"/>
                <w:lang w:val="en-US"/>
              </w:rPr>
              <w:t>3</w:t>
            </w:r>
          </w:p>
        </w:tc>
        <w:tc>
          <w:tcPr>
            <w:tcW w:w="1381" w:type="pct"/>
            <w:shd w:val="clear" w:color="auto" w:fill="auto"/>
          </w:tcPr>
          <w:p w:rsidR="00C639D6" w:rsidRPr="001E491B" w:rsidRDefault="00E66589" w:rsidP="00C04B2F">
            <w:pPr>
              <w:rPr>
                <w:sz w:val="24"/>
                <w:szCs w:val="24"/>
                <w:lang w:val="en-US"/>
              </w:rPr>
            </w:pPr>
            <w:r w:rsidRPr="00E66589">
              <w:rPr>
                <w:sz w:val="24"/>
                <w:szCs w:val="24"/>
                <w:lang w:val="en-US"/>
              </w:rPr>
              <w:t>"If the SP is to end after a Management, a QoS Null frame is used to indicate this." should be "If the SP is to end after a Management frame, a QoS Null frame is used to indicate this."</w:t>
            </w:r>
          </w:p>
        </w:tc>
        <w:tc>
          <w:tcPr>
            <w:tcW w:w="1745" w:type="pct"/>
            <w:shd w:val="clear" w:color="auto" w:fill="auto"/>
          </w:tcPr>
          <w:p w:rsidR="00C639D6" w:rsidRPr="001E491B" w:rsidRDefault="00E66589" w:rsidP="00C04B2F">
            <w:pPr>
              <w:rPr>
                <w:sz w:val="24"/>
                <w:szCs w:val="24"/>
                <w:lang w:val="en-US"/>
              </w:rPr>
            </w:pPr>
            <w:r w:rsidRPr="00E66589">
              <w:rPr>
                <w:sz w:val="24"/>
                <w:szCs w:val="24"/>
                <w:lang w:val="en-US"/>
              </w:rPr>
              <w:t>As it says in the comment</w:t>
            </w:r>
          </w:p>
        </w:tc>
      </w:tr>
    </w:tbl>
    <w:p w:rsidR="00C639D6" w:rsidRDefault="00C639D6" w:rsidP="00C639D6">
      <w:pPr>
        <w:jc w:val="both"/>
        <w:rPr>
          <w:rFonts w:eastAsiaTheme="minorEastAsia"/>
          <w:color w:val="000000"/>
          <w:sz w:val="24"/>
          <w:szCs w:val="24"/>
          <w:lang w:eastAsia="zh-CN"/>
        </w:rPr>
      </w:pPr>
    </w:p>
    <w:p w:rsidR="00F53431" w:rsidRDefault="00F53431" w:rsidP="00F53431">
      <w:pPr>
        <w:spacing w:after="240"/>
        <w:jc w:val="both"/>
        <w:rPr>
          <w:b/>
          <w:i/>
          <w:sz w:val="24"/>
          <w:szCs w:val="24"/>
        </w:rPr>
      </w:pPr>
      <w:r>
        <w:rPr>
          <w:b/>
          <w:i/>
          <w:sz w:val="24"/>
          <w:szCs w:val="24"/>
        </w:rPr>
        <w:t>Discussion:</w:t>
      </w:r>
    </w:p>
    <w:p w:rsidR="00F53431" w:rsidRDefault="00F53431" w:rsidP="00F53431">
      <w:pPr>
        <w:jc w:val="both"/>
        <w:rPr>
          <w:sz w:val="24"/>
          <w:szCs w:val="24"/>
        </w:rPr>
      </w:pPr>
      <w:r>
        <w:rPr>
          <w:sz w:val="24"/>
          <w:szCs w:val="24"/>
        </w:rPr>
        <w:t>Agree with the commenter that it is “a Management frame”, not “a Management”.</w:t>
      </w:r>
    </w:p>
    <w:p w:rsidR="00F53431" w:rsidRDefault="003E7C7D" w:rsidP="00C639D6">
      <w:pPr>
        <w:spacing w:after="240"/>
        <w:jc w:val="both"/>
        <w:rPr>
          <w:b/>
          <w:i/>
          <w:sz w:val="24"/>
          <w:szCs w:val="24"/>
        </w:rPr>
      </w:pPr>
      <w:r w:rsidRPr="003E7C7D">
        <w:rPr>
          <w:b/>
          <w:i/>
          <w:noProof/>
          <w:sz w:val="24"/>
          <w:szCs w:val="24"/>
          <w:lang w:val="en-US" w:eastAsia="zh-CN"/>
        </w:rPr>
        <w:drawing>
          <wp:inline distT="0" distB="0" distL="0" distR="0">
            <wp:extent cx="5539105" cy="61531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9105" cy="615315"/>
                    </a:xfrm>
                    <a:prstGeom prst="rect">
                      <a:avLst/>
                    </a:prstGeom>
                    <a:noFill/>
                    <a:ln>
                      <a:noFill/>
                    </a:ln>
                  </pic:spPr>
                </pic:pic>
              </a:graphicData>
            </a:graphic>
          </wp:inline>
        </w:drawing>
      </w:r>
    </w:p>
    <w:p w:rsidR="00C639D6" w:rsidRDefault="00C639D6" w:rsidP="00C639D6">
      <w:pPr>
        <w:spacing w:after="240"/>
        <w:jc w:val="both"/>
        <w:rPr>
          <w:b/>
          <w:i/>
          <w:sz w:val="24"/>
          <w:szCs w:val="24"/>
        </w:rPr>
      </w:pPr>
      <w:r w:rsidRPr="005D1307">
        <w:rPr>
          <w:b/>
          <w:i/>
          <w:sz w:val="24"/>
          <w:szCs w:val="24"/>
        </w:rPr>
        <w:t xml:space="preserve">Proposed resolution for CID </w:t>
      </w:r>
      <w:r w:rsidR="00014199">
        <w:rPr>
          <w:b/>
          <w:i/>
          <w:sz w:val="24"/>
          <w:szCs w:val="24"/>
        </w:rPr>
        <w:t>6156</w:t>
      </w:r>
      <w:r w:rsidRPr="005D1307">
        <w:rPr>
          <w:b/>
          <w:i/>
          <w:sz w:val="24"/>
          <w:szCs w:val="24"/>
        </w:rPr>
        <w:t>:</w:t>
      </w:r>
    </w:p>
    <w:p w:rsidR="00C639D6" w:rsidRDefault="00E66589" w:rsidP="00C639D6">
      <w:pPr>
        <w:rPr>
          <w:sz w:val="24"/>
          <w:szCs w:val="24"/>
        </w:rPr>
      </w:pPr>
      <w:r>
        <w:rPr>
          <w:sz w:val="24"/>
          <w:szCs w:val="24"/>
        </w:rPr>
        <w:t>Accepted</w:t>
      </w:r>
      <w:r w:rsidR="00C639D6">
        <w:rPr>
          <w:sz w:val="24"/>
          <w:szCs w:val="24"/>
        </w:rPr>
        <w:t>.</w:t>
      </w:r>
    </w:p>
    <w:p w:rsidR="00C639D6" w:rsidRDefault="00C639D6" w:rsidP="00C639D6">
      <w:pPr>
        <w:rPr>
          <w:sz w:val="24"/>
          <w:szCs w:val="24"/>
        </w:rPr>
      </w:pPr>
    </w:p>
    <w:p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sz w:val="24"/>
                <w:szCs w:val="24"/>
                <w:lang w:val="en-US"/>
              </w:rPr>
            </w:pPr>
            <w:r w:rsidRPr="001E491B">
              <w:rPr>
                <w:sz w:val="24"/>
                <w:szCs w:val="24"/>
                <w:lang w:val="en-US"/>
              </w:rPr>
              <w:t>Proposed Change</w:t>
            </w:r>
          </w:p>
        </w:tc>
      </w:tr>
      <w:tr w:rsidR="00C639D6" w:rsidRPr="001E491B" w:rsidTr="00C04B2F">
        <w:trPr>
          <w:trHeight w:val="1223"/>
          <w:jc w:val="center"/>
        </w:trPr>
        <w:tc>
          <w:tcPr>
            <w:tcW w:w="364" w:type="pct"/>
            <w:shd w:val="clear" w:color="auto" w:fill="auto"/>
          </w:tcPr>
          <w:p w:rsidR="00C639D6" w:rsidRPr="001E491B" w:rsidRDefault="00F53431" w:rsidP="00C04B2F">
            <w:pPr>
              <w:jc w:val="center"/>
              <w:rPr>
                <w:sz w:val="24"/>
                <w:szCs w:val="24"/>
                <w:lang w:val="en-US"/>
              </w:rPr>
            </w:pPr>
            <w:r>
              <w:rPr>
                <w:sz w:val="24"/>
                <w:szCs w:val="24"/>
                <w:lang w:val="en-US"/>
              </w:rPr>
              <w:t>6155</w:t>
            </w:r>
          </w:p>
        </w:tc>
        <w:tc>
          <w:tcPr>
            <w:tcW w:w="686" w:type="pct"/>
            <w:shd w:val="clear" w:color="auto" w:fill="auto"/>
          </w:tcPr>
          <w:p w:rsidR="00C639D6" w:rsidRPr="001E491B" w:rsidRDefault="00F53431" w:rsidP="00C04B2F">
            <w:pPr>
              <w:jc w:val="center"/>
              <w:rPr>
                <w:sz w:val="24"/>
                <w:szCs w:val="24"/>
                <w:lang w:val="en-US"/>
              </w:rPr>
            </w:pPr>
            <w:r>
              <w:rPr>
                <w:sz w:val="24"/>
                <w:szCs w:val="24"/>
                <w:lang w:val="en-US"/>
              </w:rPr>
              <w:t>11.22.3.2.4</w:t>
            </w:r>
          </w:p>
        </w:tc>
        <w:tc>
          <w:tcPr>
            <w:tcW w:w="412" w:type="pct"/>
            <w:shd w:val="clear" w:color="auto" w:fill="auto"/>
          </w:tcPr>
          <w:p w:rsidR="00C639D6" w:rsidRPr="001E491B" w:rsidRDefault="00F53431" w:rsidP="00C04B2F">
            <w:pPr>
              <w:jc w:val="center"/>
              <w:rPr>
                <w:sz w:val="24"/>
                <w:szCs w:val="24"/>
                <w:lang w:val="en-US"/>
              </w:rPr>
            </w:pPr>
            <w:r>
              <w:rPr>
                <w:sz w:val="24"/>
                <w:szCs w:val="24"/>
                <w:lang w:val="en-US"/>
              </w:rPr>
              <w:t>2642</w:t>
            </w:r>
          </w:p>
        </w:tc>
        <w:tc>
          <w:tcPr>
            <w:tcW w:w="412" w:type="pct"/>
            <w:shd w:val="clear" w:color="auto" w:fill="auto"/>
          </w:tcPr>
          <w:p w:rsidR="00C639D6" w:rsidRPr="001E491B" w:rsidRDefault="00F53431" w:rsidP="00C04B2F">
            <w:pPr>
              <w:jc w:val="center"/>
              <w:rPr>
                <w:sz w:val="24"/>
                <w:szCs w:val="24"/>
                <w:lang w:val="en-US"/>
              </w:rPr>
            </w:pPr>
            <w:r>
              <w:rPr>
                <w:sz w:val="24"/>
                <w:szCs w:val="24"/>
                <w:lang w:val="en-US"/>
              </w:rPr>
              <w:t>3</w:t>
            </w:r>
          </w:p>
        </w:tc>
        <w:tc>
          <w:tcPr>
            <w:tcW w:w="1381" w:type="pct"/>
            <w:shd w:val="clear" w:color="auto" w:fill="auto"/>
          </w:tcPr>
          <w:p w:rsidR="00C639D6" w:rsidRPr="001E491B" w:rsidRDefault="00F53431" w:rsidP="00C04B2F">
            <w:pPr>
              <w:rPr>
                <w:sz w:val="24"/>
                <w:szCs w:val="24"/>
                <w:lang w:val="en-US"/>
              </w:rPr>
            </w:pPr>
            <w:r w:rsidRPr="00F53431">
              <w:rPr>
                <w:sz w:val="24"/>
                <w:szCs w:val="24"/>
                <w:lang w:val="en-US"/>
              </w:rPr>
              <w:t>"responding SA" should be "responding STA"</w:t>
            </w:r>
          </w:p>
        </w:tc>
        <w:tc>
          <w:tcPr>
            <w:tcW w:w="1745" w:type="pct"/>
            <w:shd w:val="clear" w:color="auto" w:fill="auto"/>
          </w:tcPr>
          <w:p w:rsidR="00C639D6" w:rsidRPr="001E491B" w:rsidRDefault="00F53431" w:rsidP="00C04B2F">
            <w:pPr>
              <w:rPr>
                <w:sz w:val="24"/>
                <w:szCs w:val="24"/>
                <w:lang w:val="en-US"/>
              </w:rPr>
            </w:pPr>
            <w:r w:rsidRPr="00F53431">
              <w:rPr>
                <w:sz w:val="24"/>
                <w:szCs w:val="24"/>
                <w:lang w:val="en-US"/>
              </w:rPr>
              <w:t>As it says in the comment</w:t>
            </w:r>
          </w:p>
        </w:tc>
      </w:tr>
    </w:tbl>
    <w:p w:rsidR="00C639D6" w:rsidRDefault="00C639D6" w:rsidP="00C639D6">
      <w:pPr>
        <w:rPr>
          <w:sz w:val="24"/>
          <w:szCs w:val="24"/>
        </w:rPr>
      </w:pPr>
    </w:p>
    <w:p w:rsidR="00C639D6" w:rsidRDefault="00C639D6" w:rsidP="00C639D6">
      <w:pPr>
        <w:spacing w:after="240"/>
        <w:jc w:val="both"/>
        <w:rPr>
          <w:b/>
          <w:i/>
          <w:sz w:val="24"/>
          <w:szCs w:val="24"/>
        </w:rPr>
      </w:pPr>
      <w:r>
        <w:rPr>
          <w:b/>
          <w:i/>
          <w:sz w:val="24"/>
          <w:szCs w:val="24"/>
        </w:rPr>
        <w:t>Discussion:</w:t>
      </w:r>
    </w:p>
    <w:p w:rsidR="00C639D6" w:rsidRDefault="00F53431" w:rsidP="00C639D6">
      <w:pPr>
        <w:jc w:val="both"/>
        <w:rPr>
          <w:sz w:val="24"/>
          <w:szCs w:val="24"/>
        </w:rPr>
      </w:pPr>
      <w:r>
        <w:rPr>
          <w:sz w:val="24"/>
          <w:szCs w:val="24"/>
        </w:rPr>
        <w:t>Agree with the commenter that it is “responding STA”, not “responding SA”.</w:t>
      </w:r>
    </w:p>
    <w:p w:rsidR="00F53431" w:rsidRPr="00606B79" w:rsidRDefault="00F53431" w:rsidP="00C639D6">
      <w:pPr>
        <w:jc w:val="both"/>
        <w:rPr>
          <w:sz w:val="24"/>
          <w:szCs w:val="24"/>
        </w:rPr>
      </w:pPr>
      <w:r w:rsidRPr="00F53431">
        <w:rPr>
          <w:noProof/>
          <w:sz w:val="24"/>
          <w:szCs w:val="24"/>
          <w:lang w:val="en-US" w:eastAsia="zh-CN"/>
        </w:rPr>
        <w:drawing>
          <wp:inline distT="0" distB="0" distL="0" distR="0">
            <wp:extent cx="5451475" cy="5568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1475" cy="556895"/>
                    </a:xfrm>
                    <a:prstGeom prst="rect">
                      <a:avLst/>
                    </a:prstGeom>
                    <a:noFill/>
                    <a:ln>
                      <a:noFill/>
                    </a:ln>
                  </pic:spPr>
                </pic:pic>
              </a:graphicData>
            </a:graphic>
          </wp:inline>
        </w:drawing>
      </w:r>
    </w:p>
    <w:p w:rsidR="00C639D6" w:rsidRDefault="00C639D6" w:rsidP="00C639D6">
      <w:pPr>
        <w:jc w:val="both"/>
        <w:rPr>
          <w:rFonts w:eastAsiaTheme="minorEastAsia"/>
          <w:color w:val="000000"/>
          <w:sz w:val="24"/>
          <w:szCs w:val="24"/>
          <w:lang w:eastAsia="zh-CN"/>
        </w:rPr>
      </w:pPr>
    </w:p>
    <w:p w:rsidR="00C639D6" w:rsidRDefault="00C639D6" w:rsidP="00C639D6">
      <w:pPr>
        <w:spacing w:after="240"/>
        <w:jc w:val="both"/>
        <w:rPr>
          <w:b/>
          <w:i/>
          <w:sz w:val="24"/>
          <w:szCs w:val="24"/>
        </w:rPr>
      </w:pPr>
      <w:r w:rsidRPr="005D1307">
        <w:rPr>
          <w:b/>
          <w:i/>
          <w:sz w:val="24"/>
          <w:szCs w:val="24"/>
        </w:rPr>
        <w:t xml:space="preserve">Proposed resolution for CID </w:t>
      </w:r>
      <w:r w:rsidR="00F53431">
        <w:rPr>
          <w:b/>
          <w:i/>
          <w:sz w:val="24"/>
          <w:szCs w:val="24"/>
        </w:rPr>
        <w:t>6155</w:t>
      </w:r>
      <w:r w:rsidRPr="005D1307">
        <w:rPr>
          <w:b/>
          <w:i/>
          <w:sz w:val="24"/>
          <w:szCs w:val="24"/>
        </w:rPr>
        <w:t>:</w:t>
      </w:r>
    </w:p>
    <w:p w:rsidR="00C639D6" w:rsidRDefault="005B016A" w:rsidP="00C639D6">
      <w:pPr>
        <w:rPr>
          <w:sz w:val="24"/>
          <w:szCs w:val="24"/>
        </w:rPr>
      </w:pPr>
      <w:r>
        <w:rPr>
          <w:sz w:val="24"/>
          <w:szCs w:val="24"/>
        </w:rPr>
        <w:t>Accepted</w:t>
      </w:r>
      <w:r w:rsidR="00C639D6">
        <w:rPr>
          <w:sz w:val="24"/>
          <w:szCs w:val="24"/>
        </w:rPr>
        <w:t>.</w:t>
      </w:r>
    </w:p>
    <w:p w:rsidR="00C639D6" w:rsidRDefault="00C639D6" w:rsidP="00C639D6">
      <w:pPr>
        <w:rPr>
          <w:sz w:val="24"/>
          <w:szCs w:val="24"/>
        </w:rPr>
      </w:pPr>
    </w:p>
    <w:p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639D6" w:rsidRPr="001E491B" w:rsidRDefault="00C639D6" w:rsidP="00C04B2F">
            <w:pPr>
              <w:rPr>
                <w:sz w:val="24"/>
                <w:szCs w:val="24"/>
                <w:lang w:val="en-US"/>
              </w:rPr>
            </w:pPr>
            <w:r w:rsidRPr="001E491B">
              <w:rPr>
                <w:sz w:val="24"/>
                <w:szCs w:val="24"/>
                <w:lang w:val="en-US"/>
              </w:rPr>
              <w:t>Proposed Change</w:t>
            </w:r>
          </w:p>
        </w:tc>
      </w:tr>
      <w:tr w:rsidR="00C639D6" w:rsidRPr="001E491B" w:rsidTr="00C04B2F">
        <w:trPr>
          <w:trHeight w:val="1223"/>
          <w:jc w:val="center"/>
        </w:trPr>
        <w:tc>
          <w:tcPr>
            <w:tcW w:w="364" w:type="pct"/>
            <w:shd w:val="clear" w:color="auto" w:fill="auto"/>
          </w:tcPr>
          <w:p w:rsidR="00C639D6" w:rsidRPr="001E491B" w:rsidRDefault="005B016A" w:rsidP="00C04B2F">
            <w:pPr>
              <w:jc w:val="center"/>
              <w:rPr>
                <w:sz w:val="24"/>
                <w:szCs w:val="24"/>
                <w:lang w:val="en-US"/>
              </w:rPr>
            </w:pPr>
            <w:r>
              <w:rPr>
                <w:sz w:val="24"/>
                <w:szCs w:val="24"/>
                <w:lang w:val="en-US"/>
              </w:rPr>
              <w:t>6099</w:t>
            </w:r>
          </w:p>
        </w:tc>
        <w:tc>
          <w:tcPr>
            <w:tcW w:w="686" w:type="pct"/>
            <w:shd w:val="clear" w:color="auto" w:fill="auto"/>
          </w:tcPr>
          <w:p w:rsidR="00C639D6" w:rsidRPr="001E491B" w:rsidRDefault="005B016A" w:rsidP="00C04B2F">
            <w:pPr>
              <w:jc w:val="center"/>
              <w:rPr>
                <w:sz w:val="24"/>
                <w:szCs w:val="24"/>
                <w:lang w:val="en-US"/>
              </w:rPr>
            </w:pPr>
            <w:r>
              <w:rPr>
                <w:sz w:val="24"/>
                <w:szCs w:val="24"/>
                <w:lang w:val="en-US"/>
              </w:rPr>
              <w:t>11.19.1</w:t>
            </w:r>
          </w:p>
        </w:tc>
        <w:tc>
          <w:tcPr>
            <w:tcW w:w="412" w:type="pct"/>
            <w:shd w:val="clear" w:color="auto" w:fill="auto"/>
          </w:tcPr>
          <w:p w:rsidR="00C639D6" w:rsidRPr="001E491B" w:rsidRDefault="005B016A" w:rsidP="00C04B2F">
            <w:pPr>
              <w:jc w:val="center"/>
              <w:rPr>
                <w:sz w:val="24"/>
                <w:szCs w:val="24"/>
                <w:lang w:val="en-US"/>
              </w:rPr>
            </w:pPr>
            <w:r>
              <w:rPr>
                <w:sz w:val="24"/>
                <w:szCs w:val="24"/>
                <w:lang w:val="en-US"/>
              </w:rPr>
              <w:t>2561</w:t>
            </w:r>
          </w:p>
        </w:tc>
        <w:tc>
          <w:tcPr>
            <w:tcW w:w="412" w:type="pct"/>
            <w:shd w:val="clear" w:color="auto" w:fill="auto"/>
          </w:tcPr>
          <w:p w:rsidR="00C639D6" w:rsidRPr="001E491B" w:rsidRDefault="005B016A" w:rsidP="00C04B2F">
            <w:pPr>
              <w:jc w:val="center"/>
              <w:rPr>
                <w:sz w:val="24"/>
                <w:szCs w:val="24"/>
                <w:lang w:val="en-US"/>
              </w:rPr>
            </w:pPr>
            <w:r>
              <w:rPr>
                <w:sz w:val="24"/>
                <w:szCs w:val="24"/>
                <w:lang w:val="en-US"/>
              </w:rPr>
              <w:t>43</w:t>
            </w:r>
          </w:p>
        </w:tc>
        <w:tc>
          <w:tcPr>
            <w:tcW w:w="1381" w:type="pct"/>
            <w:shd w:val="clear" w:color="auto" w:fill="auto"/>
          </w:tcPr>
          <w:p w:rsidR="00C639D6" w:rsidRPr="001E491B" w:rsidRDefault="005B016A" w:rsidP="00C04B2F">
            <w:pPr>
              <w:rPr>
                <w:sz w:val="24"/>
                <w:szCs w:val="24"/>
                <w:lang w:val="en-US"/>
              </w:rPr>
            </w:pPr>
            <w:r w:rsidRPr="005B016A">
              <w:rPr>
                <w:sz w:val="24"/>
                <w:szCs w:val="24"/>
                <w:lang w:val="en-US"/>
              </w:rPr>
              <w:t>[HP] Typo in MLME-GETTFSTIME.request</w:t>
            </w:r>
          </w:p>
        </w:tc>
        <w:tc>
          <w:tcPr>
            <w:tcW w:w="1745" w:type="pct"/>
            <w:shd w:val="clear" w:color="auto" w:fill="auto"/>
          </w:tcPr>
          <w:p w:rsidR="00C639D6" w:rsidRPr="001E491B" w:rsidRDefault="005B016A" w:rsidP="00C04B2F">
            <w:pPr>
              <w:rPr>
                <w:sz w:val="24"/>
                <w:szCs w:val="24"/>
                <w:lang w:val="en-US"/>
              </w:rPr>
            </w:pPr>
            <w:r w:rsidRPr="005B016A">
              <w:rPr>
                <w:sz w:val="24"/>
                <w:szCs w:val="24"/>
                <w:lang w:val="en-US"/>
              </w:rPr>
              <w:t>Change to MLME-GETTSFTIME.request</w:t>
            </w:r>
          </w:p>
        </w:tc>
      </w:tr>
    </w:tbl>
    <w:p w:rsidR="00C639D6" w:rsidRDefault="00C639D6" w:rsidP="00C639D6">
      <w:pPr>
        <w:rPr>
          <w:sz w:val="24"/>
          <w:szCs w:val="24"/>
        </w:rPr>
      </w:pPr>
    </w:p>
    <w:p w:rsidR="00C639D6" w:rsidRDefault="00C639D6" w:rsidP="00C639D6">
      <w:pPr>
        <w:spacing w:after="240"/>
        <w:jc w:val="both"/>
        <w:rPr>
          <w:b/>
          <w:i/>
          <w:sz w:val="24"/>
          <w:szCs w:val="24"/>
        </w:rPr>
      </w:pPr>
      <w:r>
        <w:rPr>
          <w:b/>
          <w:i/>
          <w:sz w:val="24"/>
          <w:szCs w:val="24"/>
        </w:rPr>
        <w:t>Discussion:</w:t>
      </w:r>
    </w:p>
    <w:p w:rsidR="00C639D6" w:rsidRDefault="005B016A" w:rsidP="00C639D6">
      <w:pPr>
        <w:jc w:val="both"/>
        <w:rPr>
          <w:sz w:val="24"/>
          <w:szCs w:val="24"/>
        </w:rPr>
      </w:pPr>
      <w:r>
        <w:rPr>
          <w:sz w:val="24"/>
          <w:szCs w:val="24"/>
        </w:rPr>
        <w:t>Agree with the commenter that it is a typo.  There is no “MLME-GET</w:t>
      </w:r>
      <w:r w:rsidRPr="005B016A">
        <w:rPr>
          <w:b/>
          <w:sz w:val="24"/>
          <w:szCs w:val="24"/>
          <w:u w:val="single"/>
        </w:rPr>
        <w:t>TFS</w:t>
      </w:r>
      <w:r>
        <w:rPr>
          <w:sz w:val="24"/>
          <w:szCs w:val="24"/>
        </w:rPr>
        <w:t>TIME.request”.  It should be “MLME-GET</w:t>
      </w:r>
      <w:r w:rsidRPr="005B016A">
        <w:rPr>
          <w:b/>
          <w:sz w:val="24"/>
          <w:szCs w:val="24"/>
          <w:u w:val="single"/>
        </w:rPr>
        <w:t>TSF</w:t>
      </w:r>
      <w:r>
        <w:rPr>
          <w:sz w:val="24"/>
          <w:szCs w:val="24"/>
        </w:rPr>
        <w:t>TIME.request”</w:t>
      </w:r>
      <w:r w:rsidR="00A90DB9">
        <w:rPr>
          <w:sz w:val="24"/>
          <w:szCs w:val="24"/>
        </w:rPr>
        <w:t xml:space="preserve"> (c.f., Table 6-1).</w:t>
      </w:r>
    </w:p>
    <w:p w:rsidR="005B016A" w:rsidRPr="00606B79" w:rsidRDefault="005B016A" w:rsidP="00C639D6">
      <w:pPr>
        <w:jc w:val="both"/>
        <w:rPr>
          <w:sz w:val="24"/>
          <w:szCs w:val="24"/>
        </w:rPr>
      </w:pPr>
      <w:r w:rsidRPr="005B016A">
        <w:rPr>
          <w:noProof/>
          <w:sz w:val="24"/>
          <w:szCs w:val="24"/>
          <w:lang w:val="en-US" w:eastAsia="zh-CN"/>
        </w:rPr>
        <w:drawing>
          <wp:inline distT="0" distB="0" distL="0" distR="0">
            <wp:extent cx="5509895" cy="13950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9895" cy="1395095"/>
                    </a:xfrm>
                    <a:prstGeom prst="rect">
                      <a:avLst/>
                    </a:prstGeom>
                    <a:noFill/>
                    <a:ln>
                      <a:noFill/>
                    </a:ln>
                  </pic:spPr>
                </pic:pic>
              </a:graphicData>
            </a:graphic>
          </wp:inline>
        </w:drawing>
      </w:r>
    </w:p>
    <w:p w:rsidR="00C639D6" w:rsidRDefault="00C639D6" w:rsidP="00C639D6">
      <w:pPr>
        <w:jc w:val="both"/>
        <w:rPr>
          <w:rFonts w:eastAsiaTheme="minorEastAsia"/>
          <w:color w:val="000000"/>
          <w:sz w:val="24"/>
          <w:szCs w:val="24"/>
          <w:lang w:eastAsia="zh-CN"/>
        </w:rPr>
      </w:pPr>
    </w:p>
    <w:p w:rsidR="00A90DB9" w:rsidRDefault="00A90DB9" w:rsidP="00C639D6">
      <w:pPr>
        <w:jc w:val="both"/>
        <w:rPr>
          <w:rFonts w:eastAsiaTheme="minorEastAsia"/>
          <w:color w:val="000000"/>
          <w:sz w:val="24"/>
          <w:szCs w:val="24"/>
          <w:lang w:eastAsia="zh-CN"/>
        </w:rPr>
      </w:pPr>
      <w:r w:rsidRPr="00A90DB9">
        <w:rPr>
          <w:rFonts w:eastAsiaTheme="minorEastAsia"/>
          <w:noProof/>
          <w:color w:val="000000"/>
          <w:sz w:val="24"/>
          <w:szCs w:val="24"/>
          <w:lang w:val="en-US" w:eastAsia="zh-CN"/>
        </w:rPr>
        <w:drawing>
          <wp:inline distT="0" distB="0" distL="0" distR="0">
            <wp:extent cx="5386705" cy="38671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6705" cy="386715"/>
                    </a:xfrm>
                    <a:prstGeom prst="rect">
                      <a:avLst/>
                    </a:prstGeom>
                    <a:noFill/>
                    <a:ln>
                      <a:noFill/>
                    </a:ln>
                  </pic:spPr>
                </pic:pic>
              </a:graphicData>
            </a:graphic>
          </wp:inline>
        </w:drawing>
      </w:r>
    </w:p>
    <w:p w:rsidR="00A90DB9" w:rsidRDefault="00A90DB9" w:rsidP="00C639D6">
      <w:pPr>
        <w:jc w:val="both"/>
        <w:rPr>
          <w:rFonts w:eastAsiaTheme="minorEastAsia"/>
          <w:color w:val="000000"/>
          <w:sz w:val="24"/>
          <w:szCs w:val="24"/>
          <w:lang w:eastAsia="zh-CN"/>
        </w:rPr>
      </w:pPr>
    </w:p>
    <w:p w:rsidR="00C639D6" w:rsidRDefault="00C639D6" w:rsidP="00C639D6">
      <w:pPr>
        <w:spacing w:after="240"/>
        <w:jc w:val="both"/>
        <w:rPr>
          <w:b/>
          <w:i/>
          <w:sz w:val="24"/>
          <w:szCs w:val="24"/>
        </w:rPr>
      </w:pPr>
      <w:r w:rsidRPr="005D1307">
        <w:rPr>
          <w:b/>
          <w:i/>
          <w:sz w:val="24"/>
          <w:szCs w:val="24"/>
        </w:rPr>
        <w:t xml:space="preserve">Proposed resolution for CID </w:t>
      </w:r>
      <w:r w:rsidR="005B016A">
        <w:rPr>
          <w:b/>
          <w:i/>
          <w:sz w:val="24"/>
          <w:szCs w:val="24"/>
        </w:rPr>
        <w:t>6099</w:t>
      </w:r>
      <w:r w:rsidRPr="005D1307">
        <w:rPr>
          <w:b/>
          <w:i/>
          <w:sz w:val="24"/>
          <w:szCs w:val="24"/>
        </w:rPr>
        <w:t>:</w:t>
      </w:r>
    </w:p>
    <w:p w:rsidR="00C639D6" w:rsidRDefault="002B7C2C" w:rsidP="00C639D6">
      <w:pPr>
        <w:rPr>
          <w:sz w:val="24"/>
          <w:szCs w:val="24"/>
        </w:rPr>
      </w:pPr>
      <w:r>
        <w:rPr>
          <w:sz w:val="24"/>
          <w:szCs w:val="24"/>
        </w:rPr>
        <w:t>Accepted</w:t>
      </w:r>
      <w:r w:rsidR="00C639D6">
        <w:rPr>
          <w:sz w:val="24"/>
          <w:szCs w:val="24"/>
        </w:rPr>
        <w:t>.</w:t>
      </w:r>
    </w:p>
    <w:p w:rsidR="00C639D6" w:rsidRDefault="00C639D6" w:rsidP="00C639D6">
      <w:pPr>
        <w:rPr>
          <w:sz w:val="24"/>
          <w:szCs w:val="24"/>
        </w:rPr>
      </w:pPr>
    </w:p>
    <w:p w:rsidR="00B84D5D" w:rsidRDefault="00B84D5D">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84D5D"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rPr>
                <w:sz w:val="24"/>
                <w:szCs w:val="24"/>
                <w:lang w:val="en-US"/>
              </w:rPr>
            </w:pPr>
            <w:r w:rsidRPr="001E491B">
              <w:rPr>
                <w:sz w:val="24"/>
                <w:szCs w:val="24"/>
                <w:lang w:val="en-US"/>
              </w:rPr>
              <w:t>Proposed Change</w:t>
            </w:r>
          </w:p>
        </w:tc>
      </w:tr>
      <w:tr w:rsidR="00B84D5D" w:rsidRPr="001E491B" w:rsidTr="00C04B2F">
        <w:trPr>
          <w:trHeight w:val="1223"/>
          <w:jc w:val="center"/>
        </w:trPr>
        <w:tc>
          <w:tcPr>
            <w:tcW w:w="364" w:type="pct"/>
            <w:shd w:val="clear" w:color="auto" w:fill="auto"/>
          </w:tcPr>
          <w:p w:rsidR="00B84D5D" w:rsidRPr="001E491B" w:rsidRDefault="00B84D5D" w:rsidP="00C04B2F">
            <w:pPr>
              <w:jc w:val="center"/>
              <w:rPr>
                <w:sz w:val="24"/>
                <w:szCs w:val="24"/>
                <w:lang w:val="en-US"/>
              </w:rPr>
            </w:pPr>
            <w:r>
              <w:rPr>
                <w:sz w:val="24"/>
                <w:szCs w:val="24"/>
                <w:lang w:val="en-US"/>
              </w:rPr>
              <w:t>6090</w:t>
            </w:r>
          </w:p>
        </w:tc>
        <w:tc>
          <w:tcPr>
            <w:tcW w:w="686" w:type="pct"/>
            <w:shd w:val="clear" w:color="auto" w:fill="auto"/>
          </w:tcPr>
          <w:p w:rsidR="00B84D5D" w:rsidRPr="001E491B" w:rsidRDefault="00B84D5D" w:rsidP="00C04B2F">
            <w:pPr>
              <w:jc w:val="center"/>
              <w:rPr>
                <w:sz w:val="24"/>
                <w:szCs w:val="24"/>
                <w:lang w:val="en-US"/>
              </w:rPr>
            </w:pPr>
            <w:r>
              <w:rPr>
                <w:sz w:val="24"/>
                <w:szCs w:val="24"/>
                <w:lang w:val="en-US"/>
              </w:rPr>
              <w:t>11.8.8.2</w:t>
            </w:r>
          </w:p>
        </w:tc>
        <w:tc>
          <w:tcPr>
            <w:tcW w:w="412" w:type="pct"/>
            <w:shd w:val="clear" w:color="auto" w:fill="auto"/>
          </w:tcPr>
          <w:p w:rsidR="00B84D5D" w:rsidRPr="001E491B" w:rsidRDefault="00B84D5D" w:rsidP="00C04B2F">
            <w:pPr>
              <w:jc w:val="center"/>
              <w:rPr>
                <w:sz w:val="24"/>
                <w:szCs w:val="24"/>
                <w:lang w:val="en-US"/>
              </w:rPr>
            </w:pPr>
            <w:r>
              <w:rPr>
                <w:sz w:val="24"/>
                <w:szCs w:val="24"/>
                <w:lang w:val="en-US"/>
              </w:rPr>
              <w:t>2496</w:t>
            </w:r>
          </w:p>
        </w:tc>
        <w:tc>
          <w:tcPr>
            <w:tcW w:w="412" w:type="pct"/>
            <w:shd w:val="clear" w:color="auto" w:fill="auto"/>
          </w:tcPr>
          <w:p w:rsidR="00B84D5D" w:rsidRPr="001E491B" w:rsidRDefault="00B84D5D" w:rsidP="00C04B2F">
            <w:pPr>
              <w:jc w:val="center"/>
              <w:rPr>
                <w:sz w:val="24"/>
                <w:szCs w:val="24"/>
                <w:lang w:val="en-US"/>
              </w:rPr>
            </w:pPr>
            <w:r>
              <w:rPr>
                <w:sz w:val="24"/>
                <w:szCs w:val="24"/>
                <w:lang w:val="en-US"/>
              </w:rPr>
              <w:t>48</w:t>
            </w:r>
          </w:p>
        </w:tc>
        <w:tc>
          <w:tcPr>
            <w:tcW w:w="1381" w:type="pct"/>
            <w:shd w:val="clear" w:color="auto" w:fill="auto"/>
          </w:tcPr>
          <w:p w:rsidR="00B84D5D" w:rsidRPr="001E491B" w:rsidRDefault="00B84D5D" w:rsidP="00C04B2F">
            <w:pPr>
              <w:rPr>
                <w:sz w:val="24"/>
                <w:szCs w:val="24"/>
                <w:lang w:val="en-US"/>
              </w:rPr>
            </w:pPr>
            <w:r w:rsidRPr="00B84D5D">
              <w:rPr>
                <w:sz w:val="24"/>
                <w:szCs w:val="24"/>
                <w:lang w:val="en-US"/>
              </w:rPr>
              <w:t>Since OCVC stands for "operating channel validation capable", it feels a bit strange to indicate "OCVC capability". We have addressed other instances of this during the REVme effort by deleting "capability" (including the one at the beginning of this very sentence), but it looks like one instance was missed.</w:t>
            </w:r>
          </w:p>
        </w:tc>
        <w:tc>
          <w:tcPr>
            <w:tcW w:w="1745" w:type="pct"/>
            <w:shd w:val="clear" w:color="auto" w:fill="auto"/>
          </w:tcPr>
          <w:p w:rsidR="00B84D5D" w:rsidRPr="001E491B" w:rsidRDefault="00B84D5D" w:rsidP="00C04B2F">
            <w:pPr>
              <w:rPr>
                <w:sz w:val="24"/>
                <w:szCs w:val="24"/>
                <w:lang w:val="en-US"/>
              </w:rPr>
            </w:pPr>
            <w:r w:rsidRPr="00B84D5D">
              <w:rPr>
                <w:sz w:val="24"/>
                <w:szCs w:val="24"/>
                <w:lang w:val="en-US"/>
              </w:rPr>
              <w:t>At P2496 L48, Replace "OCVC capability" with "OCVC".</w:t>
            </w:r>
          </w:p>
        </w:tc>
      </w:tr>
    </w:tbl>
    <w:p w:rsidR="00B84D5D" w:rsidRDefault="00B84D5D" w:rsidP="00B84D5D">
      <w:pPr>
        <w:rPr>
          <w:sz w:val="24"/>
          <w:szCs w:val="24"/>
        </w:rPr>
      </w:pPr>
    </w:p>
    <w:p w:rsidR="00B84D5D" w:rsidRDefault="00B84D5D" w:rsidP="00B84D5D">
      <w:pPr>
        <w:spacing w:after="240"/>
        <w:jc w:val="both"/>
        <w:rPr>
          <w:b/>
          <w:i/>
          <w:sz w:val="24"/>
          <w:szCs w:val="24"/>
        </w:rPr>
      </w:pPr>
      <w:r>
        <w:rPr>
          <w:b/>
          <w:i/>
          <w:sz w:val="24"/>
          <w:szCs w:val="24"/>
        </w:rPr>
        <w:t>Discussion:</w:t>
      </w:r>
    </w:p>
    <w:p w:rsidR="00B84D5D" w:rsidRDefault="00B84D5D" w:rsidP="00B84D5D">
      <w:pPr>
        <w:jc w:val="both"/>
        <w:rPr>
          <w:sz w:val="24"/>
          <w:szCs w:val="24"/>
        </w:rPr>
      </w:pPr>
      <w:r>
        <w:rPr>
          <w:sz w:val="24"/>
          <w:szCs w:val="24"/>
        </w:rPr>
        <w:t>Agree with the commenter to replace “OCVC capability” with “OCVC”.</w:t>
      </w:r>
    </w:p>
    <w:p w:rsidR="00B84D5D" w:rsidRDefault="00B84D5D" w:rsidP="00B84D5D">
      <w:pPr>
        <w:jc w:val="both"/>
        <w:rPr>
          <w:sz w:val="24"/>
          <w:szCs w:val="24"/>
        </w:rPr>
      </w:pPr>
      <w:r w:rsidRPr="00B84D5D">
        <w:rPr>
          <w:noProof/>
          <w:sz w:val="24"/>
          <w:szCs w:val="24"/>
          <w:lang w:val="en-US" w:eastAsia="zh-CN"/>
        </w:rPr>
        <w:drawing>
          <wp:inline distT="0" distB="0" distL="0" distR="0">
            <wp:extent cx="5357495"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7495" cy="533400"/>
                    </a:xfrm>
                    <a:prstGeom prst="rect">
                      <a:avLst/>
                    </a:prstGeom>
                    <a:noFill/>
                    <a:ln>
                      <a:noFill/>
                    </a:ln>
                  </pic:spPr>
                </pic:pic>
              </a:graphicData>
            </a:graphic>
          </wp:inline>
        </w:drawing>
      </w:r>
    </w:p>
    <w:p w:rsidR="00B84D5D" w:rsidRDefault="00B84D5D" w:rsidP="00B84D5D">
      <w:pPr>
        <w:jc w:val="both"/>
        <w:rPr>
          <w:rFonts w:eastAsiaTheme="minorEastAsia"/>
          <w:color w:val="000000"/>
          <w:sz w:val="24"/>
          <w:szCs w:val="24"/>
          <w:lang w:eastAsia="zh-CN"/>
        </w:rPr>
      </w:pPr>
    </w:p>
    <w:p w:rsidR="00B84D5D" w:rsidRDefault="00B84D5D" w:rsidP="00B84D5D">
      <w:pPr>
        <w:spacing w:after="240"/>
        <w:jc w:val="both"/>
        <w:rPr>
          <w:b/>
          <w:i/>
          <w:sz w:val="24"/>
          <w:szCs w:val="24"/>
        </w:rPr>
      </w:pPr>
      <w:r w:rsidRPr="005D1307">
        <w:rPr>
          <w:b/>
          <w:i/>
          <w:sz w:val="24"/>
          <w:szCs w:val="24"/>
        </w:rPr>
        <w:t xml:space="preserve">Proposed resolution for CID </w:t>
      </w:r>
      <w:r>
        <w:rPr>
          <w:b/>
          <w:i/>
          <w:sz w:val="24"/>
          <w:szCs w:val="24"/>
        </w:rPr>
        <w:t>6090</w:t>
      </w:r>
      <w:r w:rsidRPr="005D1307">
        <w:rPr>
          <w:b/>
          <w:i/>
          <w:sz w:val="24"/>
          <w:szCs w:val="24"/>
        </w:rPr>
        <w:t>:</w:t>
      </w:r>
    </w:p>
    <w:p w:rsidR="00B84D5D" w:rsidRDefault="00FF5333" w:rsidP="00B84D5D">
      <w:pPr>
        <w:rPr>
          <w:sz w:val="24"/>
          <w:szCs w:val="24"/>
        </w:rPr>
      </w:pPr>
      <w:r>
        <w:rPr>
          <w:sz w:val="24"/>
          <w:szCs w:val="24"/>
        </w:rPr>
        <w:t>Accepted</w:t>
      </w:r>
      <w:r w:rsidR="00B84D5D">
        <w:rPr>
          <w:sz w:val="24"/>
          <w:szCs w:val="24"/>
        </w:rPr>
        <w:t>.</w:t>
      </w:r>
    </w:p>
    <w:p w:rsidR="00B84D5D" w:rsidRDefault="00B84D5D" w:rsidP="00B84D5D">
      <w:pPr>
        <w:rPr>
          <w:sz w:val="24"/>
          <w:szCs w:val="24"/>
        </w:rPr>
      </w:pPr>
    </w:p>
    <w:p w:rsidR="00B84D5D" w:rsidRDefault="00B84D5D">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84D5D"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rPr>
                <w:sz w:val="24"/>
                <w:szCs w:val="24"/>
                <w:lang w:val="en-US"/>
              </w:rPr>
            </w:pPr>
            <w:r w:rsidRPr="001E491B">
              <w:rPr>
                <w:sz w:val="24"/>
                <w:szCs w:val="24"/>
                <w:lang w:val="en-US"/>
              </w:rPr>
              <w:t>Proposed Change</w:t>
            </w:r>
          </w:p>
        </w:tc>
      </w:tr>
      <w:tr w:rsidR="00B84D5D" w:rsidRPr="001E491B" w:rsidTr="00C04B2F">
        <w:trPr>
          <w:trHeight w:val="1223"/>
          <w:jc w:val="center"/>
        </w:trPr>
        <w:tc>
          <w:tcPr>
            <w:tcW w:w="364" w:type="pct"/>
            <w:shd w:val="clear" w:color="auto" w:fill="auto"/>
          </w:tcPr>
          <w:p w:rsidR="00B84D5D" w:rsidRPr="001E491B" w:rsidRDefault="00FA42AC" w:rsidP="00C04B2F">
            <w:pPr>
              <w:jc w:val="center"/>
              <w:rPr>
                <w:sz w:val="24"/>
                <w:szCs w:val="24"/>
                <w:lang w:val="en-US"/>
              </w:rPr>
            </w:pPr>
            <w:r>
              <w:rPr>
                <w:sz w:val="24"/>
                <w:szCs w:val="24"/>
                <w:lang w:val="en-US"/>
              </w:rPr>
              <w:t>6313</w:t>
            </w:r>
          </w:p>
        </w:tc>
        <w:tc>
          <w:tcPr>
            <w:tcW w:w="686" w:type="pct"/>
            <w:shd w:val="clear" w:color="auto" w:fill="auto"/>
          </w:tcPr>
          <w:p w:rsidR="00B84D5D" w:rsidRPr="001E491B" w:rsidRDefault="00FA42AC" w:rsidP="00C04B2F">
            <w:pPr>
              <w:jc w:val="center"/>
              <w:rPr>
                <w:sz w:val="24"/>
                <w:szCs w:val="24"/>
                <w:lang w:val="en-US"/>
              </w:rPr>
            </w:pPr>
            <w:r>
              <w:rPr>
                <w:sz w:val="24"/>
                <w:szCs w:val="24"/>
                <w:lang w:val="en-US"/>
              </w:rPr>
              <w:t>11</w:t>
            </w:r>
          </w:p>
        </w:tc>
        <w:tc>
          <w:tcPr>
            <w:tcW w:w="412" w:type="pct"/>
            <w:shd w:val="clear" w:color="auto" w:fill="auto"/>
          </w:tcPr>
          <w:p w:rsidR="00B84D5D" w:rsidRPr="001E491B" w:rsidRDefault="00B84D5D" w:rsidP="00C04B2F">
            <w:pPr>
              <w:jc w:val="center"/>
              <w:rPr>
                <w:sz w:val="24"/>
                <w:szCs w:val="24"/>
                <w:lang w:val="en-US"/>
              </w:rPr>
            </w:pPr>
          </w:p>
        </w:tc>
        <w:tc>
          <w:tcPr>
            <w:tcW w:w="412" w:type="pct"/>
            <w:shd w:val="clear" w:color="auto" w:fill="auto"/>
          </w:tcPr>
          <w:p w:rsidR="00B84D5D" w:rsidRPr="001E491B" w:rsidRDefault="00B84D5D" w:rsidP="00C04B2F">
            <w:pPr>
              <w:jc w:val="center"/>
              <w:rPr>
                <w:sz w:val="24"/>
                <w:szCs w:val="24"/>
                <w:lang w:val="en-US"/>
              </w:rPr>
            </w:pPr>
          </w:p>
        </w:tc>
        <w:tc>
          <w:tcPr>
            <w:tcW w:w="1381" w:type="pct"/>
            <w:shd w:val="clear" w:color="auto" w:fill="auto"/>
          </w:tcPr>
          <w:p w:rsidR="00B84D5D" w:rsidRPr="001E491B" w:rsidRDefault="00FA42AC" w:rsidP="00C04B2F">
            <w:pPr>
              <w:rPr>
                <w:sz w:val="24"/>
                <w:szCs w:val="24"/>
                <w:lang w:val="en-US"/>
              </w:rPr>
            </w:pPr>
            <w:r w:rsidRPr="00FA42AC">
              <w:rPr>
                <w:sz w:val="24"/>
                <w:szCs w:val="24"/>
                <w:lang w:val="en-US"/>
              </w:rPr>
              <w:t>Figure 11-59--Forward path of OCT messages based on OCT parameters has .req not .request etc.  Ditto Figure 11-60--Return path of OCT messages based on OCT parameters(#2085).  Ditto .ind in Figure 25-39--Typical Rx state machine</w:t>
            </w:r>
          </w:p>
        </w:tc>
        <w:tc>
          <w:tcPr>
            <w:tcW w:w="1745" w:type="pct"/>
            <w:shd w:val="clear" w:color="auto" w:fill="auto"/>
          </w:tcPr>
          <w:p w:rsidR="00B84D5D" w:rsidRPr="001E491B" w:rsidRDefault="00FA42AC" w:rsidP="00C04B2F">
            <w:pPr>
              <w:rPr>
                <w:sz w:val="24"/>
                <w:szCs w:val="24"/>
                <w:lang w:val="en-US"/>
              </w:rPr>
            </w:pPr>
            <w:r w:rsidRPr="00FA42AC">
              <w:rPr>
                <w:sz w:val="24"/>
                <w:szCs w:val="24"/>
                <w:lang w:val="en-US"/>
              </w:rPr>
              <w:t>As it says in the comment</w:t>
            </w:r>
          </w:p>
        </w:tc>
      </w:tr>
    </w:tbl>
    <w:p w:rsidR="00B84D5D" w:rsidRDefault="00B84D5D" w:rsidP="00B84D5D">
      <w:pPr>
        <w:rPr>
          <w:sz w:val="24"/>
          <w:szCs w:val="24"/>
        </w:rPr>
      </w:pPr>
    </w:p>
    <w:p w:rsidR="00B84D5D" w:rsidRDefault="00B84D5D" w:rsidP="00B84D5D">
      <w:pPr>
        <w:spacing w:after="240"/>
        <w:jc w:val="both"/>
        <w:rPr>
          <w:b/>
          <w:i/>
          <w:sz w:val="24"/>
          <w:szCs w:val="24"/>
        </w:rPr>
      </w:pPr>
      <w:r>
        <w:rPr>
          <w:b/>
          <w:i/>
          <w:sz w:val="24"/>
          <w:szCs w:val="24"/>
        </w:rPr>
        <w:t>Discussion:</w:t>
      </w:r>
    </w:p>
    <w:p w:rsidR="00B84D5D" w:rsidRDefault="00C2289B" w:rsidP="00B84D5D">
      <w:pPr>
        <w:jc w:val="both"/>
        <w:rPr>
          <w:sz w:val="24"/>
          <w:szCs w:val="24"/>
        </w:rPr>
      </w:pPr>
      <w:r>
        <w:rPr>
          <w:sz w:val="24"/>
          <w:szCs w:val="24"/>
        </w:rPr>
        <w:t>For Figure 11-59 as shown below, there are appearances of .req and .ind that should be replaced by “.request” and “.indication”, respectively.</w:t>
      </w:r>
    </w:p>
    <w:p w:rsidR="00C2289B" w:rsidRDefault="00C2289B" w:rsidP="00B84D5D">
      <w:pPr>
        <w:jc w:val="both"/>
        <w:rPr>
          <w:sz w:val="24"/>
          <w:szCs w:val="24"/>
        </w:rPr>
      </w:pPr>
      <w:r w:rsidRPr="00C2289B">
        <w:rPr>
          <w:noProof/>
          <w:sz w:val="24"/>
          <w:szCs w:val="24"/>
          <w:lang w:val="en-US" w:eastAsia="zh-CN"/>
        </w:rPr>
        <w:drawing>
          <wp:inline distT="0" distB="0" distL="0" distR="0">
            <wp:extent cx="6400800" cy="4451463"/>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4451463"/>
                    </a:xfrm>
                    <a:prstGeom prst="rect">
                      <a:avLst/>
                    </a:prstGeom>
                    <a:noFill/>
                    <a:ln>
                      <a:noFill/>
                    </a:ln>
                  </pic:spPr>
                </pic:pic>
              </a:graphicData>
            </a:graphic>
          </wp:inline>
        </w:drawing>
      </w:r>
    </w:p>
    <w:p w:rsidR="00C2289B" w:rsidRDefault="00C2289B">
      <w:pPr>
        <w:rPr>
          <w:rFonts w:eastAsiaTheme="minorEastAsia"/>
          <w:color w:val="000000"/>
          <w:sz w:val="24"/>
          <w:szCs w:val="24"/>
          <w:lang w:eastAsia="zh-CN"/>
        </w:rPr>
      </w:pPr>
      <w:r>
        <w:rPr>
          <w:rFonts w:eastAsiaTheme="minorEastAsia"/>
          <w:color w:val="000000"/>
          <w:sz w:val="24"/>
          <w:szCs w:val="24"/>
          <w:lang w:eastAsia="zh-CN"/>
        </w:rPr>
        <w:br w:type="page"/>
      </w:r>
    </w:p>
    <w:p w:rsidR="00C2289B" w:rsidRDefault="00C2289B" w:rsidP="00C2289B">
      <w:pPr>
        <w:jc w:val="both"/>
        <w:rPr>
          <w:sz w:val="24"/>
          <w:szCs w:val="24"/>
        </w:rPr>
      </w:pPr>
      <w:r>
        <w:rPr>
          <w:sz w:val="24"/>
          <w:szCs w:val="24"/>
        </w:rPr>
        <w:lastRenderedPageBreak/>
        <w:t>For Figure 11-60 as shown below, there are appearance of .req, .ind, .rps, and .cfm that should be replaced by “.request”, “.indication”, “response”, and “confirm”, respectively.</w:t>
      </w:r>
    </w:p>
    <w:p w:rsidR="00C2289B" w:rsidRDefault="00C2289B" w:rsidP="00C2289B">
      <w:pPr>
        <w:jc w:val="both"/>
        <w:rPr>
          <w:sz w:val="24"/>
          <w:szCs w:val="24"/>
        </w:rPr>
      </w:pPr>
      <w:r w:rsidRPr="00C2289B">
        <w:rPr>
          <w:noProof/>
          <w:sz w:val="24"/>
          <w:szCs w:val="24"/>
          <w:lang w:val="en-US" w:eastAsia="zh-CN"/>
        </w:rPr>
        <w:drawing>
          <wp:inline distT="0" distB="0" distL="0" distR="0">
            <wp:extent cx="6400800" cy="3847177"/>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3847177"/>
                    </a:xfrm>
                    <a:prstGeom prst="rect">
                      <a:avLst/>
                    </a:prstGeom>
                    <a:noFill/>
                    <a:ln>
                      <a:noFill/>
                    </a:ln>
                  </pic:spPr>
                </pic:pic>
              </a:graphicData>
            </a:graphic>
          </wp:inline>
        </w:drawing>
      </w:r>
    </w:p>
    <w:p w:rsidR="00C2289B" w:rsidRDefault="00C2289B" w:rsidP="00C2289B">
      <w:pPr>
        <w:jc w:val="both"/>
        <w:rPr>
          <w:sz w:val="24"/>
          <w:szCs w:val="24"/>
        </w:rPr>
      </w:pPr>
    </w:p>
    <w:p w:rsidR="00F964BB" w:rsidRDefault="00F964BB" w:rsidP="00C2289B">
      <w:pPr>
        <w:jc w:val="both"/>
        <w:rPr>
          <w:sz w:val="24"/>
          <w:szCs w:val="24"/>
        </w:rPr>
      </w:pPr>
      <w:r>
        <w:rPr>
          <w:sz w:val="24"/>
          <w:szCs w:val="24"/>
        </w:rPr>
        <w:t>Similar fixed are required for Figure 25-39.</w:t>
      </w:r>
    </w:p>
    <w:p w:rsidR="00B84D5D" w:rsidRDefault="00B84D5D" w:rsidP="00B84D5D">
      <w:pPr>
        <w:jc w:val="both"/>
        <w:rPr>
          <w:rFonts w:eastAsiaTheme="minorEastAsia"/>
          <w:color w:val="000000"/>
          <w:sz w:val="24"/>
          <w:szCs w:val="24"/>
          <w:lang w:eastAsia="zh-CN"/>
        </w:rPr>
      </w:pPr>
    </w:p>
    <w:p w:rsidR="00B84D5D" w:rsidRDefault="00B84D5D" w:rsidP="00B84D5D">
      <w:pPr>
        <w:spacing w:after="240"/>
        <w:jc w:val="both"/>
        <w:rPr>
          <w:b/>
          <w:i/>
          <w:sz w:val="24"/>
          <w:szCs w:val="24"/>
        </w:rPr>
      </w:pPr>
      <w:r w:rsidRPr="005D1307">
        <w:rPr>
          <w:b/>
          <w:i/>
          <w:sz w:val="24"/>
          <w:szCs w:val="24"/>
        </w:rPr>
        <w:t xml:space="preserve">Proposed resolution for CID </w:t>
      </w:r>
      <w:r w:rsidR="00FA42AC">
        <w:rPr>
          <w:b/>
          <w:i/>
          <w:sz w:val="24"/>
          <w:szCs w:val="24"/>
        </w:rPr>
        <w:t>6313</w:t>
      </w:r>
      <w:r w:rsidRPr="005D1307">
        <w:rPr>
          <w:b/>
          <w:i/>
          <w:sz w:val="24"/>
          <w:szCs w:val="24"/>
        </w:rPr>
        <w:t>:</w:t>
      </w:r>
    </w:p>
    <w:p w:rsidR="00F964BB" w:rsidRDefault="00F964BB" w:rsidP="00B84D5D">
      <w:pPr>
        <w:rPr>
          <w:sz w:val="24"/>
          <w:szCs w:val="24"/>
        </w:rPr>
      </w:pPr>
      <w:r>
        <w:rPr>
          <w:sz w:val="24"/>
          <w:szCs w:val="24"/>
        </w:rPr>
        <w:t>Revised.</w:t>
      </w:r>
    </w:p>
    <w:p w:rsidR="00F964BB" w:rsidRDefault="00F964BB" w:rsidP="00B84D5D">
      <w:pPr>
        <w:rPr>
          <w:sz w:val="24"/>
          <w:szCs w:val="24"/>
        </w:rPr>
      </w:pPr>
    </w:p>
    <w:p w:rsidR="00C2289B" w:rsidRDefault="00C2289B" w:rsidP="00B84D5D">
      <w:pPr>
        <w:rPr>
          <w:sz w:val="24"/>
          <w:szCs w:val="24"/>
        </w:rPr>
      </w:pPr>
      <w:r>
        <w:rPr>
          <w:sz w:val="24"/>
          <w:szCs w:val="24"/>
        </w:rPr>
        <w:t>At 2715.7, replace “.req” with “.request”.</w:t>
      </w:r>
    </w:p>
    <w:p w:rsidR="00B84D5D" w:rsidRDefault="00C2289B" w:rsidP="00B84D5D">
      <w:pPr>
        <w:rPr>
          <w:sz w:val="24"/>
          <w:szCs w:val="24"/>
        </w:rPr>
      </w:pPr>
      <w:r>
        <w:rPr>
          <w:sz w:val="24"/>
          <w:szCs w:val="24"/>
        </w:rPr>
        <w:t xml:space="preserve">At 2715.7, replace “.ind” with “.indication”. </w:t>
      </w:r>
    </w:p>
    <w:p w:rsidR="00C2289B" w:rsidRDefault="00C2289B" w:rsidP="00C2289B">
      <w:pPr>
        <w:rPr>
          <w:sz w:val="24"/>
          <w:szCs w:val="24"/>
        </w:rPr>
      </w:pPr>
      <w:r>
        <w:rPr>
          <w:sz w:val="24"/>
          <w:szCs w:val="24"/>
        </w:rPr>
        <w:t>At 2715.12, replace “.req” with “.request”.</w:t>
      </w:r>
    </w:p>
    <w:p w:rsidR="00C2289B" w:rsidRDefault="00C2289B" w:rsidP="00C2289B">
      <w:pPr>
        <w:rPr>
          <w:sz w:val="24"/>
          <w:szCs w:val="24"/>
        </w:rPr>
      </w:pPr>
      <w:r>
        <w:rPr>
          <w:sz w:val="24"/>
          <w:szCs w:val="24"/>
        </w:rPr>
        <w:t xml:space="preserve">At 2715.13, replace “.ind” with “.indication”. </w:t>
      </w:r>
    </w:p>
    <w:p w:rsidR="00C2289B" w:rsidRDefault="00C2289B" w:rsidP="00C2289B">
      <w:pPr>
        <w:rPr>
          <w:sz w:val="24"/>
          <w:szCs w:val="24"/>
        </w:rPr>
      </w:pPr>
      <w:r>
        <w:rPr>
          <w:sz w:val="24"/>
          <w:szCs w:val="24"/>
        </w:rPr>
        <w:t>At 2715.38, replace “.cfm” with “.confirm”.</w:t>
      </w:r>
    </w:p>
    <w:p w:rsidR="00C2289B" w:rsidRDefault="00C2289B" w:rsidP="00C2289B">
      <w:pPr>
        <w:rPr>
          <w:sz w:val="24"/>
          <w:szCs w:val="24"/>
        </w:rPr>
      </w:pPr>
      <w:r>
        <w:rPr>
          <w:sz w:val="24"/>
          <w:szCs w:val="24"/>
        </w:rPr>
        <w:t xml:space="preserve">At 2715.38, replace “.rsp” with “.response”. </w:t>
      </w:r>
    </w:p>
    <w:p w:rsidR="00C2289B" w:rsidRDefault="00C2289B" w:rsidP="00C2289B">
      <w:pPr>
        <w:rPr>
          <w:sz w:val="24"/>
          <w:szCs w:val="24"/>
        </w:rPr>
      </w:pPr>
      <w:r>
        <w:rPr>
          <w:sz w:val="24"/>
          <w:szCs w:val="24"/>
        </w:rPr>
        <w:t xml:space="preserve">At 2715.44, replace “.ind” with “.indication”. </w:t>
      </w:r>
    </w:p>
    <w:p w:rsidR="00C2289B" w:rsidRDefault="00C2289B" w:rsidP="00C2289B">
      <w:pPr>
        <w:rPr>
          <w:sz w:val="24"/>
          <w:szCs w:val="24"/>
        </w:rPr>
      </w:pPr>
      <w:r>
        <w:rPr>
          <w:sz w:val="24"/>
          <w:szCs w:val="24"/>
        </w:rPr>
        <w:t>At 2715.44, replace “.req” with “.request”.</w:t>
      </w:r>
    </w:p>
    <w:p w:rsidR="00CC1CA3" w:rsidRDefault="00CC1CA3">
      <w:pPr>
        <w:rPr>
          <w:sz w:val="24"/>
          <w:szCs w:val="24"/>
        </w:rPr>
      </w:pPr>
      <w:r>
        <w:rPr>
          <w:sz w:val="24"/>
          <w:szCs w:val="24"/>
        </w:rPr>
        <w:t>At 3826.9, replace “.Indication” with “.indication”</w:t>
      </w:r>
    </w:p>
    <w:p w:rsidR="00B84D5D" w:rsidRDefault="00CC1CA3">
      <w:pPr>
        <w:rPr>
          <w:sz w:val="24"/>
          <w:szCs w:val="24"/>
        </w:rPr>
      </w:pPr>
      <w:r>
        <w:rPr>
          <w:sz w:val="24"/>
          <w:szCs w:val="24"/>
        </w:rPr>
        <w:t>At 3826.51, replace “.ind” with “.indication”</w:t>
      </w:r>
      <w:r w:rsidR="00943417">
        <w:rPr>
          <w:sz w:val="24"/>
          <w:szCs w:val="24"/>
        </w:rPr>
        <w:t xml:space="preserve"> (twice appearances)</w:t>
      </w:r>
      <w:r w:rsidR="00B84D5D">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84D5D"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84D5D" w:rsidRPr="001E491B" w:rsidRDefault="00B84D5D" w:rsidP="00C04B2F">
            <w:pPr>
              <w:rPr>
                <w:sz w:val="24"/>
                <w:szCs w:val="24"/>
                <w:lang w:val="en-US"/>
              </w:rPr>
            </w:pPr>
            <w:r w:rsidRPr="001E491B">
              <w:rPr>
                <w:sz w:val="24"/>
                <w:szCs w:val="24"/>
                <w:lang w:val="en-US"/>
              </w:rPr>
              <w:t>Proposed Change</w:t>
            </w:r>
          </w:p>
        </w:tc>
      </w:tr>
      <w:tr w:rsidR="00B84D5D" w:rsidRPr="001E491B" w:rsidTr="00C04B2F">
        <w:trPr>
          <w:trHeight w:val="1223"/>
          <w:jc w:val="center"/>
        </w:trPr>
        <w:tc>
          <w:tcPr>
            <w:tcW w:w="364" w:type="pct"/>
            <w:shd w:val="clear" w:color="auto" w:fill="auto"/>
          </w:tcPr>
          <w:p w:rsidR="00B84D5D" w:rsidRPr="001E491B" w:rsidRDefault="00B97C67" w:rsidP="00C04B2F">
            <w:pPr>
              <w:jc w:val="center"/>
              <w:rPr>
                <w:sz w:val="24"/>
                <w:szCs w:val="24"/>
                <w:lang w:val="en-US"/>
              </w:rPr>
            </w:pPr>
            <w:r>
              <w:rPr>
                <w:sz w:val="24"/>
                <w:szCs w:val="24"/>
                <w:lang w:val="en-US"/>
              </w:rPr>
              <w:t>6172</w:t>
            </w:r>
          </w:p>
        </w:tc>
        <w:tc>
          <w:tcPr>
            <w:tcW w:w="686" w:type="pct"/>
            <w:shd w:val="clear" w:color="auto" w:fill="auto"/>
          </w:tcPr>
          <w:p w:rsidR="00B84D5D" w:rsidRPr="001E491B" w:rsidRDefault="00B97C67" w:rsidP="00C04B2F">
            <w:pPr>
              <w:jc w:val="center"/>
              <w:rPr>
                <w:sz w:val="24"/>
                <w:szCs w:val="24"/>
                <w:lang w:val="en-US"/>
              </w:rPr>
            </w:pPr>
            <w:r>
              <w:rPr>
                <w:sz w:val="24"/>
                <w:szCs w:val="24"/>
                <w:lang w:val="en-US"/>
              </w:rPr>
              <w:t>11.5.4</w:t>
            </w:r>
          </w:p>
        </w:tc>
        <w:tc>
          <w:tcPr>
            <w:tcW w:w="412" w:type="pct"/>
            <w:shd w:val="clear" w:color="auto" w:fill="auto"/>
          </w:tcPr>
          <w:p w:rsidR="00B84D5D" w:rsidRPr="001E491B" w:rsidRDefault="00B84D5D" w:rsidP="00C04B2F">
            <w:pPr>
              <w:jc w:val="center"/>
              <w:rPr>
                <w:sz w:val="24"/>
                <w:szCs w:val="24"/>
                <w:lang w:val="en-US"/>
              </w:rPr>
            </w:pPr>
          </w:p>
        </w:tc>
        <w:tc>
          <w:tcPr>
            <w:tcW w:w="412" w:type="pct"/>
            <w:shd w:val="clear" w:color="auto" w:fill="auto"/>
          </w:tcPr>
          <w:p w:rsidR="00B84D5D" w:rsidRPr="001E491B" w:rsidRDefault="00B84D5D" w:rsidP="00C04B2F">
            <w:pPr>
              <w:jc w:val="center"/>
              <w:rPr>
                <w:sz w:val="24"/>
                <w:szCs w:val="24"/>
                <w:lang w:val="en-US"/>
              </w:rPr>
            </w:pPr>
          </w:p>
        </w:tc>
        <w:tc>
          <w:tcPr>
            <w:tcW w:w="1381" w:type="pct"/>
            <w:shd w:val="clear" w:color="auto" w:fill="auto"/>
          </w:tcPr>
          <w:p w:rsidR="00B84D5D" w:rsidRPr="001E491B" w:rsidRDefault="00B97C67" w:rsidP="00C04B2F">
            <w:pPr>
              <w:rPr>
                <w:sz w:val="24"/>
                <w:szCs w:val="24"/>
                <w:lang w:val="en-US"/>
              </w:rPr>
            </w:pPr>
            <w:r w:rsidRPr="00B97C67">
              <w:rPr>
                <w:sz w:val="24"/>
                <w:szCs w:val="24"/>
                <w:lang w:val="en-US"/>
              </w:rPr>
              <w:t>"When a timeout of BlockAckTimeout is detected" -- undefined timeout.  In fact all the wording around the BA agreement timeout is haphazard, and even the field name is sometimes wrong</w:t>
            </w:r>
          </w:p>
        </w:tc>
        <w:tc>
          <w:tcPr>
            <w:tcW w:w="1745" w:type="pct"/>
            <w:shd w:val="clear" w:color="auto" w:fill="auto"/>
          </w:tcPr>
          <w:p w:rsidR="00B84D5D" w:rsidRPr="001E491B" w:rsidRDefault="00B97C67" w:rsidP="00C04B2F">
            <w:pPr>
              <w:rPr>
                <w:sz w:val="24"/>
                <w:szCs w:val="24"/>
                <w:lang w:val="en-US"/>
              </w:rPr>
            </w:pPr>
            <w:r w:rsidRPr="00B97C67">
              <w:rPr>
                <w:sz w:val="24"/>
                <w:szCs w:val="24"/>
                <w:lang w:val="en-US"/>
              </w:rPr>
              <w:t>In 10.25.2 change " The Buffer Size and Block Ack Timeout fields in the ADDBA Request frame are advisory" to " The Buffer Size and Block Ack Timeout Value fields in the ADDBA Request frame are advisory" and change "the block ack timeout that is used" to "the block ack agreement inactivity timeout that is used"  In 10.25.4 change "within a duration of block ack timeout value" to "within the block ack agreement inactivity timeout"  In 9.4.1.14 change "the timeout value for a block ack agreement" to "the inactivity timeout for a block ack agreement"  In 11.5.4 change "When a timeout of BlockAckTimeout is detected" to "When a block ack agreement inactivity timeout occurs"  In Table 9-221—Resource type code in RIC Descriptor element change "Block Ack Timeout field" to "Block Ack Timeout Value field"</w:t>
            </w:r>
          </w:p>
        </w:tc>
      </w:tr>
    </w:tbl>
    <w:p w:rsidR="00B84D5D" w:rsidRDefault="00B84D5D" w:rsidP="00B84D5D">
      <w:pPr>
        <w:rPr>
          <w:sz w:val="24"/>
          <w:szCs w:val="24"/>
        </w:rPr>
      </w:pPr>
    </w:p>
    <w:p w:rsidR="00B97C67" w:rsidRDefault="00B97C67">
      <w:pPr>
        <w:rPr>
          <w:b/>
          <w:i/>
          <w:sz w:val="24"/>
          <w:szCs w:val="24"/>
        </w:rPr>
      </w:pPr>
      <w:r>
        <w:rPr>
          <w:b/>
          <w:i/>
          <w:sz w:val="24"/>
          <w:szCs w:val="24"/>
        </w:rPr>
        <w:br w:type="page"/>
      </w:r>
    </w:p>
    <w:p w:rsidR="00B84D5D" w:rsidRDefault="00B84D5D" w:rsidP="00B84D5D">
      <w:pPr>
        <w:spacing w:after="240"/>
        <w:jc w:val="both"/>
        <w:rPr>
          <w:b/>
          <w:i/>
          <w:sz w:val="24"/>
          <w:szCs w:val="24"/>
        </w:rPr>
      </w:pPr>
      <w:r>
        <w:rPr>
          <w:b/>
          <w:i/>
          <w:sz w:val="24"/>
          <w:szCs w:val="24"/>
        </w:rPr>
        <w:lastRenderedPageBreak/>
        <w:t>Discussion:</w:t>
      </w:r>
    </w:p>
    <w:p w:rsidR="0040341E" w:rsidRDefault="0040341E" w:rsidP="0040341E">
      <w:pPr>
        <w:jc w:val="both"/>
        <w:rPr>
          <w:rFonts w:eastAsiaTheme="minorEastAsia"/>
          <w:color w:val="000000"/>
          <w:sz w:val="24"/>
          <w:szCs w:val="24"/>
          <w:lang w:eastAsia="zh-CN"/>
        </w:rPr>
      </w:pPr>
      <w:r>
        <w:rPr>
          <w:rFonts w:eastAsiaTheme="minorEastAsia"/>
          <w:color w:val="000000"/>
          <w:sz w:val="24"/>
          <w:szCs w:val="24"/>
          <w:lang w:eastAsia="zh-CN"/>
        </w:rPr>
        <w:t>At 2482.26, the commenter proposed to replace “</w:t>
      </w:r>
      <w:r w:rsidRPr="00B97C67">
        <w:rPr>
          <w:sz w:val="24"/>
          <w:szCs w:val="24"/>
          <w:lang w:val="en-US"/>
        </w:rPr>
        <w:t xml:space="preserve">When a timeout </w:t>
      </w:r>
      <w:r>
        <w:rPr>
          <w:sz w:val="24"/>
          <w:szCs w:val="24"/>
          <w:lang w:val="en-US"/>
        </w:rPr>
        <w:t>of BlockAckTimeout is detected” to “</w:t>
      </w:r>
      <w:r w:rsidRPr="00B97C67">
        <w:rPr>
          <w:sz w:val="24"/>
          <w:szCs w:val="24"/>
          <w:lang w:val="en-US"/>
        </w:rPr>
        <w:t>When a block ack agreement inactivity timeout occurs</w:t>
      </w:r>
      <w:r>
        <w:rPr>
          <w:sz w:val="24"/>
          <w:szCs w:val="24"/>
          <w:lang w:val="en-US"/>
        </w:rPr>
        <w:t>”.  It is correct that there is no “BlockAckTimeout” parameter, and the timeout is actually because of the block ack agreement inactivity.</w:t>
      </w:r>
    </w:p>
    <w:p w:rsidR="0040341E" w:rsidRDefault="0040341E" w:rsidP="0040341E">
      <w:pPr>
        <w:jc w:val="both"/>
        <w:rPr>
          <w:rFonts w:eastAsiaTheme="minorEastAsia"/>
          <w:color w:val="000000"/>
          <w:sz w:val="24"/>
          <w:szCs w:val="24"/>
          <w:lang w:eastAsia="zh-CN"/>
        </w:rPr>
      </w:pPr>
    </w:p>
    <w:p w:rsidR="0040341E" w:rsidRDefault="0040341E" w:rsidP="0040341E">
      <w:pPr>
        <w:jc w:val="both"/>
        <w:rPr>
          <w:rFonts w:eastAsiaTheme="minorEastAsia"/>
          <w:color w:val="000000"/>
          <w:sz w:val="24"/>
          <w:szCs w:val="24"/>
          <w:lang w:eastAsia="zh-CN"/>
        </w:rPr>
      </w:pPr>
      <w:r w:rsidRPr="008203EB">
        <w:rPr>
          <w:rFonts w:eastAsiaTheme="minorEastAsia"/>
          <w:noProof/>
          <w:color w:val="000000"/>
          <w:sz w:val="24"/>
          <w:szCs w:val="24"/>
          <w:lang w:val="en-US" w:eastAsia="zh-CN"/>
        </w:rPr>
        <w:drawing>
          <wp:inline distT="0" distB="0" distL="0" distR="0" wp14:anchorId="4818EA5C" wp14:editId="7EE3B2AB">
            <wp:extent cx="6400800" cy="16809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1680910"/>
                    </a:xfrm>
                    <a:prstGeom prst="rect">
                      <a:avLst/>
                    </a:prstGeom>
                    <a:noFill/>
                    <a:ln>
                      <a:noFill/>
                    </a:ln>
                  </pic:spPr>
                </pic:pic>
              </a:graphicData>
            </a:graphic>
          </wp:inline>
        </w:drawing>
      </w:r>
    </w:p>
    <w:p w:rsidR="0040341E" w:rsidRDefault="0040341E" w:rsidP="00B84D5D">
      <w:pPr>
        <w:jc w:val="both"/>
        <w:rPr>
          <w:sz w:val="24"/>
          <w:szCs w:val="24"/>
        </w:rPr>
      </w:pPr>
    </w:p>
    <w:p w:rsidR="00B84D5D" w:rsidRDefault="0040341E" w:rsidP="00B84D5D">
      <w:pPr>
        <w:jc w:val="both"/>
        <w:rPr>
          <w:sz w:val="24"/>
          <w:szCs w:val="24"/>
        </w:rPr>
      </w:pPr>
      <w:r>
        <w:rPr>
          <w:sz w:val="24"/>
          <w:szCs w:val="24"/>
        </w:rPr>
        <w:t>At</w:t>
      </w:r>
      <w:r w:rsidR="00B97C67">
        <w:rPr>
          <w:sz w:val="24"/>
          <w:szCs w:val="24"/>
        </w:rPr>
        <w:t xml:space="preserve"> 771.13, the commenter proposed to replace “to indicate the timeout value for a block ack agreement” with “to indicate the inactivity timeout for a block ack agreement”.  </w:t>
      </w:r>
    </w:p>
    <w:p w:rsidR="00B97C67" w:rsidRDefault="00B97C67" w:rsidP="00B84D5D">
      <w:pPr>
        <w:jc w:val="both"/>
        <w:rPr>
          <w:sz w:val="24"/>
          <w:szCs w:val="24"/>
        </w:rPr>
      </w:pPr>
    </w:p>
    <w:p w:rsidR="00B97C67" w:rsidRDefault="00B97C67" w:rsidP="00B84D5D">
      <w:pPr>
        <w:jc w:val="both"/>
        <w:rPr>
          <w:sz w:val="24"/>
          <w:szCs w:val="24"/>
        </w:rPr>
      </w:pPr>
      <w:r w:rsidRPr="00B97C67">
        <w:rPr>
          <w:noProof/>
          <w:sz w:val="24"/>
          <w:szCs w:val="24"/>
          <w:lang w:val="en-US" w:eastAsia="zh-CN"/>
        </w:rPr>
        <w:drawing>
          <wp:inline distT="0" distB="0" distL="0" distR="0">
            <wp:extent cx="6400800" cy="105071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050713"/>
                    </a:xfrm>
                    <a:prstGeom prst="rect">
                      <a:avLst/>
                    </a:prstGeom>
                    <a:noFill/>
                    <a:ln>
                      <a:noFill/>
                    </a:ln>
                  </pic:spPr>
                </pic:pic>
              </a:graphicData>
            </a:graphic>
          </wp:inline>
        </w:drawing>
      </w:r>
    </w:p>
    <w:p w:rsidR="00DC3A6C" w:rsidRDefault="00DC3A6C" w:rsidP="00B84D5D">
      <w:pPr>
        <w:jc w:val="both"/>
        <w:rPr>
          <w:sz w:val="24"/>
          <w:szCs w:val="24"/>
        </w:rPr>
      </w:pPr>
    </w:p>
    <w:p w:rsidR="0040341E" w:rsidRDefault="0040341E" w:rsidP="0040341E">
      <w:pPr>
        <w:jc w:val="both"/>
        <w:rPr>
          <w:rFonts w:eastAsiaTheme="minorEastAsia"/>
          <w:color w:val="000000"/>
          <w:sz w:val="24"/>
          <w:szCs w:val="24"/>
          <w:lang w:eastAsia="zh-CN"/>
        </w:rPr>
      </w:pPr>
      <w:r>
        <w:rPr>
          <w:rFonts w:eastAsiaTheme="minorEastAsia"/>
          <w:color w:val="000000"/>
          <w:sz w:val="24"/>
          <w:szCs w:val="24"/>
          <w:lang w:eastAsia="zh-CN"/>
        </w:rPr>
        <w:t>At 1957.19, the commenter proposed to replace “the block ack timeout that is used” with “</w:t>
      </w:r>
      <w:r w:rsidRPr="00B97C67">
        <w:rPr>
          <w:sz w:val="24"/>
          <w:szCs w:val="24"/>
          <w:lang w:val="en-US"/>
        </w:rPr>
        <w:t>the block ack agreement inactivity timeout that is used</w:t>
      </w:r>
      <w:r>
        <w:rPr>
          <w:sz w:val="24"/>
          <w:szCs w:val="24"/>
          <w:lang w:val="en-US"/>
        </w:rPr>
        <w:t>”.</w:t>
      </w:r>
    </w:p>
    <w:p w:rsidR="0040341E" w:rsidRDefault="0040341E" w:rsidP="0040341E">
      <w:pPr>
        <w:jc w:val="both"/>
        <w:rPr>
          <w:rFonts w:eastAsiaTheme="minorEastAsia"/>
          <w:color w:val="000000"/>
          <w:sz w:val="24"/>
          <w:szCs w:val="24"/>
          <w:lang w:eastAsia="zh-CN"/>
        </w:rPr>
      </w:pPr>
      <w:r w:rsidRPr="00DC3A6C">
        <w:rPr>
          <w:rFonts w:eastAsiaTheme="minorEastAsia"/>
          <w:noProof/>
          <w:color w:val="000000"/>
          <w:sz w:val="24"/>
          <w:szCs w:val="24"/>
          <w:lang w:val="en-US" w:eastAsia="zh-CN"/>
        </w:rPr>
        <w:drawing>
          <wp:inline distT="0" distB="0" distL="0" distR="0" wp14:anchorId="392BE407" wp14:editId="63D7ACBE">
            <wp:extent cx="6400800" cy="86150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861501"/>
                    </a:xfrm>
                    <a:prstGeom prst="rect">
                      <a:avLst/>
                    </a:prstGeom>
                    <a:noFill/>
                    <a:ln>
                      <a:noFill/>
                    </a:ln>
                  </pic:spPr>
                </pic:pic>
              </a:graphicData>
            </a:graphic>
          </wp:inline>
        </w:drawing>
      </w:r>
    </w:p>
    <w:p w:rsidR="0040341E" w:rsidRDefault="0040341E" w:rsidP="0040341E">
      <w:pPr>
        <w:jc w:val="both"/>
        <w:rPr>
          <w:rFonts w:eastAsiaTheme="minorEastAsia"/>
          <w:color w:val="000000"/>
          <w:sz w:val="24"/>
          <w:szCs w:val="24"/>
          <w:lang w:eastAsia="zh-CN"/>
        </w:rPr>
      </w:pPr>
    </w:p>
    <w:p w:rsidR="0040341E" w:rsidRDefault="0040341E" w:rsidP="0040341E">
      <w:pPr>
        <w:jc w:val="both"/>
        <w:rPr>
          <w:rFonts w:eastAsiaTheme="minorEastAsia"/>
          <w:color w:val="000000"/>
          <w:sz w:val="24"/>
          <w:szCs w:val="24"/>
          <w:lang w:eastAsia="zh-CN"/>
        </w:rPr>
      </w:pPr>
      <w:r>
        <w:rPr>
          <w:rFonts w:eastAsiaTheme="minorEastAsia"/>
          <w:color w:val="000000"/>
          <w:sz w:val="24"/>
          <w:szCs w:val="24"/>
          <w:lang w:eastAsia="zh-CN"/>
        </w:rPr>
        <w:t>At 1962.9, the commenter proposed to replace “</w:t>
      </w:r>
      <w:r w:rsidRPr="00B97C67">
        <w:rPr>
          <w:sz w:val="24"/>
          <w:szCs w:val="24"/>
          <w:lang w:val="en-US"/>
        </w:rPr>
        <w:t>within a dura</w:t>
      </w:r>
      <w:r>
        <w:rPr>
          <w:sz w:val="24"/>
          <w:szCs w:val="24"/>
          <w:lang w:val="en-US"/>
        </w:rPr>
        <w:t>tion of block ack timeout value” to “</w:t>
      </w:r>
      <w:r w:rsidRPr="00B97C67">
        <w:rPr>
          <w:sz w:val="24"/>
          <w:szCs w:val="24"/>
          <w:lang w:val="en-US"/>
        </w:rPr>
        <w:t>within the block ack agreement inactivity timeout</w:t>
      </w:r>
      <w:r>
        <w:rPr>
          <w:sz w:val="24"/>
          <w:szCs w:val="24"/>
          <w:lang w:val="en-US"/>
        </w:rPr>
        <w:t>”.</w:t>
      </w:r>
    </w:p>
    <w:p w:rsidR="0040341E" w:rsidRDefault="0040341E" w:rsidP="0040341E">
      <w:pPr>
        <w:jc w:val="both"/>
        <w:rPr>
          <w:rFonts w:eastAsiaTheme="minorEastAsia"/>
          <w:color w:val="000000"/>
          <w:sz w:val="24"/>
          <w:szCs w:val="24"/>
          <w:lang w:eastAsia="zh-CN"/>
        </w:rPr>
      </w:pPr>
      <w:r w:rsidRPr="00AA242B">
        <w:rPr>
          <w:rFonts w:eastAsiaTheme="minorEastAsia"/>
          <w:noProof/>
          <w:color w:val="000000"/>
          <w:sz w:val="24"/>
          <w:szCs w:val="24"/>
          <w:lang w:val="en-US" w:eastAsia="zh-CN"/>
        </w:rPr>
        <w:drawing>
          <wp:inline distT="0" distB="0" distL="0" distR="0" wp14:anchorId="640AEACF" wp14:editId="11DEF5B9">
            <wp:extent cx="6400800" cy="636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636150"/>
                    </a:xfrm>
                    <a:prstGeom prst="rect">
                      <a:avLst/>
                    </a:prstGeom>
                    <a:noFill/>
                    <a:ln>
                      <a:noFill/>
                    </a:ln>
                  </pic:spPr>
                </pic:pic>
              </a:graphicData>
            </a:graphic>
          </wp:inline>
        </w:drawing>
      </w:r>
    </w:p>
    <w:p w:rsidR="0040341E" w:rsidRDefault="0040341E" w:rsidP="00B84D5D">
      <w:pPr>
        <w:jc w:val="both"/>
        <w:rPr>
          <w:sz w:val="24"/>
          <w:szCs w:val="24"/>
        </w:rPr>
      </w:pPr>
    </w:p>
    <w:p w:rsidR="0040341E" w:rsidRDefault="0040341E">
      <w:pPr>
        <w:rPr>
          <w:sz w:val="24"/>
          <w:szCs w:val="24"/>
        </w:rPr>
      </w:pPr>
      <w:r>
        <w:rPr>
          <w:sz w:val="24"/>
          <w:szCs w:val="24"/>
        </w:rPr>
        <w:br w:type="page"/>
      </w:r>
    </w:p>
    <w:p w:rsidR="00B97C67" w:rsidRDefault="00B97C67" w:rsidP="00B84D5D">
      <w:pPr>
        <w:jc w:val="both"/>
        <w:rPr>
          <w:sz w:val="24"/>
          <w:szCs w:val="24"/>
        </w:rPr>
      </w:pPr>
      <w:r>
        <w:rPr>
          <w:sz w:val="24"/>
          <w:szCs w:val="24"/>
        </w:rPr>
        <w:lastRenderedPageBreak/>
        <w:t>As referred to Table 9-221, the commenter proposed to replace “</w:t>
      </w:r>
      <w:r w:rsidRPr="00B97C67">
        <w:rPr>
          <w:sz w:val="24"/>
          <w:szCs w:val="24"/>
          <w:lang w:val="en-US"/>
        </w:rPr>
        <w:t>Block Ack Timeout field</w:t>
      </w:r>
      <w:r>
        <w:rPr>
          <w:sz w:val="24"/>
          <w:szCs w:val="24"/>
          <w:lang w:val="en-US"/>
        </w:rPr>
        <w:t>” to “Block Ack Timeout Value field” at 1048.31.  As per Figure 9-142 as shown below, “Block Ack Timeout Value field” is the correct field name.</w:t>
      </w:r>
    </w:p>
    <w:p w:rsidR="00B97C67" w:rsidRDefault="00B97C67" w:rsidP="00B84D5D">
      <w:pPr>
        <w:jc w:val="both"/>
        <w:rPr>
          <w:sz w:val="24"/>
          <w:szCs w:val="24"/>
        </w:rPr>
      </w:pPr>
      <w:r w:rsidRPr="00B97C67">
        <w:rPr>
          <w:noProof/>
          <w:sz w:val="24"/>
          <w:szCs w:val="24"/>
          <w:lang w:val="en-US" w:eastAsia="zh-CN"/>
        </w:rPr>
        <w:drawing>
          <wp:inline distT="0" distB="0" distL="0" distR="0">
            <wp:extent cx="6400800" cy="1915102"/>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1915102"/>
                    </a:xfrm>
                    <a:prstGeom prst="rect">
                      <a:avLst/>
                    </a:prstGeom>
                    <a:noFill/>
                    <a:ln>
                      <a:noFill/>
                    </a:ln>
                  </pic:spPr>
                </pic:pic>
              </a:graphicData>
            </a:graphic>
          </wp:inline>
        </w:drawing>
      </w:r>
    </w:p>
    <w:p w:rsidR="00B97C67" w:rsidRDefault="00B97C67" w:rsidP="00B84D5D">
      <w:pPr>
        <w:jc w:val="both"/>
        <w:rPr>
          <w:sz w:val="24"/>
          <w:szCs w:val="24"/>
        </w:rPr>
      </w:pPr>
    </w:p>
    <w:p w:rsidR="00B97C67" w:rsidRDefault="00B97C67" w:rsidP="00B84D5D">
      <w:pPr>
        <w:jc w:val="both"/>
        <w:rPr>
          <w:sz w:val="24"/>
          <w:szCs w:val="24"/>
        </w:rPr>
      </w:pPr>
      <w:r w:rsidRPr="00B97C67">
        <w:rPr>
          <w:noProof/>
          <w:sz w:val="24"/>
          <w:szCs w:val="24"/>
          <w:lang w:val="en-US" w:eastAsia="zh-CN"/>
        </w:rPr>
        <w:drawing>
          <wp:inline distT="0" distB="0" distL="0" distR="0">
            <wp:extent cx="6400800" cy="8614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861404"/>
                    </a:xfrm>
                    <a:prstGeom prst="rect">
                      <a:avLst/>
                    </a:prstGeom>
                    <a:noFill/>
                    <a:ln>
                      <a:noFill/>
                    </a:ln>
                  </pic:spPr>
                </pic:pic>
              </a:graphicData>
            </a:graphic>
          </wp:inline>
        </w:drawing>
      </w:r>
    </w:p>
    <w:p w:rsidR="00B84D5D" w:rsidRDefault="00B84D5D" w:rsidP="00B84D5D">
      <w:pPr>
        <w:jc w:val="both"/>
        <w:rPr>
          <w:rFonts w:eastAsiaTheme="minorEastAsia"/>
          <w:color w:val="000000"/>
          <w:sz w:val="24"/>
          <w:szCs w:val="24"/>
          <w:lang w:eastAsia="zh-CN"/>
        </w:rPr>
      </w:pPr>
    </w:p>
    <w:p w:rsidR="00DC3A6C" w:rsidRDefault="00B97C67" w:rsidP="00DC3A6C">
      <w:pPr>
        <w:jc w:val="both"/>
        <w:rPr>
          <w:sz w:val="24"/>
          <w:szCs w:val="24"/>
        </w:rPr>
      </w:pPr>
      <w:r>
        <w:rPr>
          <w:rFonts w:eastAsiaTheme="minorEastAsia"/>
          <w:color w:val="000000"/>
          <w:sz w:val="24"/>
          <w:szCs w:val="24"/>
          <w:lang w:eastAsia="zh-CN"/>
        </w:rPr>
        <w:t>At 1956.44, the commenter proposed to replace “</w:t>
      </w:r>
      <w:r w:rsidRPr="00B97C67">
        <w:rPr>
          <w:sz w:val="24"/>
          <w:szCs w:val="24"/>
          <w:lang w:val="en-US"/>
        </w:rPr>
        <w:t>The Buffer Size and Block Ack Timeout fields in the A</w:t>
      </w:r>
      <w:r>
        <w:rPr>
          <w:sz w:val="24"/>
          <w:szCs w:val="24"/>
          <w:lang w:val="en-US"/>
        </w:rPr>
        <w:t>DDBA Request frame are advisory”</w:t>
      </w:r>
      <w:r w:rsidRPr="00B97C67">
        <w:rPr>
          <w:sz w:val="24"/>
          <w:szCs w:val="24"/>
          <w:lang w:val="en-US"/>
        </w:rPr>
        <w:t xml:space="preserve"> to </w:t>
      </w:r>
      <w:r>
        <w:rPr>
          <w:sz w:val="24"/>
          <w:szCs w:val="24"/>
          <w:lang w:val="en-US"/>
        </w:rPr>
        <w:t>“</w:t>
      </w:r>
      <w:r w:rsidRPr="00B97C67">
        <w:rPr>
          <w:sz w:val="24"/>
          <w:szCs w:val="24"/>
          <w:lang w:val="en-US"/>
        </w:rPr>
        <w:t>The Buffer Size and Block Ack Timeout Value fields in the ADDBA Request frame are advisory</w:t>
      </w:r>
      <w:r>
        <w:rPr>
          <w:sz w:val="24"/>
          <w:szCs w:val="24"/>
          <w:lang w:val="en-US"/>
        </w:rPr>
        <w:t>”.</w:t>
      </w:r>
      <w:r w:rsidR="00DC3A6C">
        <w:rPr>
          <w:sz w:val="24"/>
          <w:szCs w:val="24"/>
          <w:lang w:val="en-US"/>
        </w:rPr>
        <w:t xml:space="preserve"> </w:t>
      </w:r>
    </w:p>
    <w:p w:rsidR="00B97C67" w:rsidRDefault="00B97C67" w:rsidP="00B84D5D">
      <w:pPr>
        <w:jc w:val="both"/>
        <w:rPr>
          <w:rFonts w:eastAsiaTheme="minorEastAsia"/>
          <w:color w:val="000000"/>
          <w:sz w:val="24"/>
          <w:szCs w:val="24"/>
          <w:lang w:eastAsia="zh-CN"/>
        </w:rPr>
      </w:pPr>
    </w:p>
    <w:p w:rsidR="00B97C67" w:rsidRDefault="00B97C67" w:rsidP="00B84D5D">
      <w:pPr>
        <w:jc w:val="both"/>
        <w:rPr>
          <w:rFonts w:eastAsiaTheme="minorEastAsia"/>
          <w:color w:val="000000"/>
          <w:sz w:val="24"/>
          <w:szCs w:val="24"/>
          <w:lang w:eastAsia="zh-CN"/>
        </w:rPr>
      </w:pPr>
      <w:r w:rsidRPr="00B97C67">
        <w:rPr>
          <w:rFonts w:eastAsiaTheme="minorEastAsia"/>
          <w:noProof/>
          <w:color w:val="000000"/>
          <w:sz w:val="24"/>
          <w:szCs w:val="24"/>
          <w:lang w:val="en-US" w:eastAsia="zh-CN"/>
        </w:rPr>
        <w:drawing>
          <wp:inline distT="0" distB="0" distL="0" distR="0">
            <wp:extent cx="6400800" cy="81938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819382"/>
                    </a:xfrm>
                    <a:prstGeom prst="rect">
                      <a:avLst/>
                    </a:prstGeom>
                    <a:noFill/>
                    <a:ln>
                      <a:noFill/>
                    </a:ln>
                  </pic:spPr>
                </pic:pic>
              </a:graphicData>
            </a:graphic>
          </wp:inline>
        </w:drawing>
      </w:r>
    </w:p>
    <w:p w:rsidR="008203EB" w:rsidRDefault="008203EB" w:rsidP="00B84D5D">
      <w:pPr>
        <w:jc w:val="both"/>
        <w:rPr>
          <w:rFonts w:eastAsiaTheme="minorEastAsia"/>
          <w:color w:val="000000"/>
          <w:sz w:val="24"/>
          <w:szCs w:val="24"/>
          <w:lang w:eastAsia="zh-CN"/>
        </w:rPr>
      </w:pPr>
    </w:p>
    <w:p w:rsidR="00B84D5D" w:rsidRDefault="00B84D5D" w:rsidP="00B84D5D">
      <w:pPr>
        <w:spacing w:after="240"/>
        <w:jc w:val="both"/>
        <w:rPr>
          <w:b/>
          <w:i/>
          <w:sz w:val="24"/>
          <w:szCs w:val="24"/>
        </w:rPr>
      </w:pPr>
      <w:r w:rsidRPr="005D1307">
        <w:rPr>
          <w:b/>
          <w:i/>
          <w:sz w:val="24"/>
          <w:szCs w:val="24"/>
        </w:rPr>
        <w:t xml:space="preserve">Proposed resolution for CID </w:t>
      </w:r>
      <w:r w:rsidR="00B97C67">
        <w:rPr>
          <w:b/>
          <w:i/>
          <w:sz w:val="24"/>
          <w:szCs w:val="24"/>
        </w:rPr>
        <w:t>6172</w:t>
      </w:r>
      <w:r w:rsidRPr="005D1307">
        <w:rPr>
          <w:b/>
          <w:i/>
          <w:sz w:val="24"/>
          <w:szCs w:val="24"/>
        </w:rPr>
        <w:t>:</w:t>
      </w:r>
    </w:p>
    <w:p w:rsidR="00B84D5D" w:rsidRDefault="00105882" w:rsidP="00B84D5D">
      <w:pPr>
        <w:rPr>
          <w:sz w:val="24"/>
          <w:szCs w:val="24"/>
        </w:rPr>
      </w:pPr>
      <w:r>
        <w:rPr>
          <w:sz w:val="24"/>
          <w:szCs w:val="24"/>
        </w:rPr>
        <w:t>Accepted</w:t>
      </w:r>
      <w:r w:rsidR="00B84D5D">
        <w:rPr>
          <w:sz w:val="24"/>
          <w:szCs w:val="24"/>
        </w:rPr>
        <w:t>.</w:t>
      </w:r>
    </w:p>
    <w:p w:rsidR="00B97C67" w:rsidRDefault="00B97C6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97C67"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97C67" w:rsidRPr="001E491B" w:rsidRDefault="00B97C67"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97C67" w:rsidRPr="001E491B" w:rsidRDefault="00B97C67"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97C67" w:rsidRPr="001E491B" w:rsidRDefault="00B97C67"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97C67" w:rsidRPr="001E491B" w:rsidRDefault="00B97C67"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97C67" w:rsidRPr="001E491B" w:rsidRDefault="00B97C67"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97C67" w:rsidRPr="001E491B" w:rsidRDefault="00B97C67" w:rsidP="00C04B2F">
            <w:pPr>
              <w:rPr>
                <w:sz w:val="24"/>
                <w:szCs w:val="24"/>
                <w:lang w:val="en-US"/>
              </w:rPr>
            </w:pPr>
            <w:r w:rsidRPr="001E491B">
              <w:rPr>
                <w:sz w:val="24"/>
                <w:szCs w:val="24"/>
                <w:lang w:val="en-US"/>
              </w:rPr>
              <w:t>Proposed Change</w:t>
            </w:r>
          </w:p>
        </w:tc>
      </w:tr>
      <w:tr w:rsidR="00B97C67" w:rsidRPr="001E491B" w:rsidTr="00C04B2F">
        <w:trPr>
          <w:trHeight w:val="1223"/>
          <w:jc w:val="center"/>
        </w:trPr>
        <w:tc>
          <w:tcPr>
            <w:tcW w:w="364" w:type="pct"/>
            <w:shd w:val="clear" w:color="auto" w:fill="auto"/>
          </w:tcPr>
          <w:p w:rsidR="00B97C67" w:rsidRPr="001E491B" w:rsidRDefault="00011600" w:rsidP="00C04B2F">
            <w:pPr>
              <w:jc w:val="center"/>
              <w:rPr>
                <w:sz w:val="24"/>
                <w:szCs w:val="24"/>
                <w:lang w:val="en-US"/>
              </w:rPr>
            </w:pPr>
            <w:r>
              <w:rPr>
                <w:sz w:val="24"/>
                <w:szCs w:val="24"/>
                <w:lang w:val="en-US"/>
              </w:rPr>
              <w:t>6023</w:t>
            </w:r>
          </w:p>
        </w:tc>
        <w:tc>
          <w:tcPr>
            <w:tcW w:w="686" w:type="pct"/>
            <w:shd w:val="clear" w:color="auto" w:fill="auto"/>
          </w:tcPr>
          <w:p w:rsidR="00B97C67" w:rsidRPr="001E491B" w:rsidRDefault="00011600" w:rsidP="00C04B2F">
            <w:pPr>
              <w:jc w:val="center"/>
              <w:rPr>
                <w:sz w:val="24"/>
                <w:szCs w:val="24"/>
                <w:lang w:val="en-US"/>
              </w:rPr>
            </w:pPr>
            <w:r>
              <w:rPr>
                <w:sz w:val="24"/>
                <w:szCs w:val="24"/>
                <w:lang w:val="en-US"/>
              </w:rPr>
              <w:t>11.39</w:t>
            </w:r>
          </w:p>
        </w:tc>
        <w:tc>
          <w:tcPr>
            <w:tcW w:w="412" w:type="pct"/>
            <w:shd w:val="clear" w:color="auto" w:fill="auto"/>
          </w:tcPr>
          <w:p w:rsidR="00B97C67" w:rsidRPr="001E491B" w:rsidRDefault="00011600" w:rsidP="00C04B2F">
            <w:pPr>
              <w:jc w:val="center"/>
              <w:rPr>
                <w:sz w:val="24"/>
                <w:szCs w:val="24"/>
                <w:lang w:val="en-US"/>
              </w:rPr>
            </w:pPr>
            <w:r>
              <w:rPr>
                <w:sz w:val="24"/>
                <w:szCs w:val="24"/>
                <w:lang w:val="en-US"/>
              </w:rPr>
              <w:t>2745</w:t>
            </w:r>
          </w:p>
        </w:tc>
        <w:tc>
          <w:tcPr>
            <w:tcW w:w="412" w:type="pct"/>
            <w:shd w:val="clear" w:color="auto" w:fill="auto"/>
          </w:tcPr>
          <w:p w:rsidR="00B97C67" w:rsidRPr="001E491B" w:rsidRDefault="00011600" w:rsidP="00C04B2F">
            <w:pPr>
              <w:jc w:val="center"/>
              <w:rPr>
                <w:sz w:val="24"/>
                <w:szCs w:val="24"/>
                <w:lang w:val="en-US"/>
              </w:rPr>
            </w:pPr>
            <w:r>
              <w:rPr>
                <w:sz w:val="24"/>
                <w:szCs w:val="24"/>
                <w:lang w:val="en-US"/>
              </w:rPr>
              <w:t>6</w:t>
            </w:r>
          </w:p>
        </w:tc>
        <w:tc>
          <w:tcPr>
            <w:tcW w:w="1381" w:type="pct"/>
            <w:shd w:val="clear" w:color="auto" w:fill="auto"/>
          </w:tcPr>
          <w:p w:rsidR="00B97C67" w:rsidRPr="001E491B" w:rsidRDefault="00011600" w:rsidP="00C04B2F">
            <w:pPr>
              <w:rPr>
                <w:sz w:val="24"/>
                <w:szCs w:val="24"/>
                <w:lang w:val="en-US"/>
              </w:rPr>
            </w:pPr>
            <w:r w:rsidRPr="00011600">
              <w:rPr>
                <w:sz w:val="24"/>
                <w:szCs w:val="24"/>
                <w:lang w:val="en-US"/>
              </w:rPr>
              <w:t>MDR comment: It seems to be an incorrect link “(see (NOTE-For operating mode…))”</w:t>
            </w:r>
          </w:p>
        </w:tc>
        <w:tc>
          <w:tcPr>
            <w:tcW w:w="1745" w:type="pct"/>
            <w:shd w:val="clear" w:color="auto" w:fill="auto"/>
          </w:tcPr>
          <w:p w:rsidR="00B97C67" w:rsidRPr="001E491B" w:rsidRDefault="00011600" w:rsidP="00C04B2F">
            <w:pPr>
              <w:rPr>
                <w:sz w:val="24"/>
                <w:szCs w:val="24"/>
                <w:lang w:val="en-US"/>
              </w:rPr>
            </w:pPr>
            <w:r w:rsidRPr="00011600">
              <w:rPr>
                <w:sz w:val="24"/>
                <w:szCs w:val="24"/>
                <w:lang w:val="en-US"/>
              </w:rPr>
              <w:t>See as comment.</w:t>
            </w:r>
          </w:p>
        </w:tc>
      </w:tr>
    </w:tbl>
    <w:p w:rsidR="00B97C67" w:rsidRDefault="00B97C67" w:rsidP="00B97C67">
      <w:pPr>
        <w:rPr>
          <w:sz w:val="24"/>
          <w:szCs w:val="24"/>
        </w:rPr>
      </w:pPr>
    </w:p>
    <w:p w:rsidR="00B97C67" w:rsidRDefault="00B97C67" w:rsidP="00B97C67">
      <w:pPr>
        <w:spacing w:after="240"/>
        <w:jc w:val="both"/>
        <w:rPr>
          <w:b/>
          <w:i/>
          <w:sz w:val="24"/>
          <w:szCs w:val="24"/>
        </w:rPr>
      </w:pPr>
      <w:r>
        <w:rPr>
          <w:b/>
          <w:i/>
          <w:sz w:val="24"/>
          <w:szCs w:val="24"/>
        </w:rPr>
        <w:t>Discussion:</w:t>
      </w:r>
    </w:p>
    <w:p w:rsidR="00681496" w:rsidRDefault="00681496" w:rsidP="00B97C67">
      <w:pPr>
        <w:jc w:val="both"/>
        <w:rPr>
          <w:sz w:val="24"/>
          <w:szCs w:val="24"/>
        </w:rPr>
      </w:pPr>
      <w:r>
        <w:rPr>
          <w:sz w:val="24"/>
          <w:szCs w:val="24"/>
        </w:rPr>
        <w:t>At 2745.6,</w:t>
      </w:r>
      <w:r w:rsidR="00361377">
        <w:rPr>
          <w:sz w:val="24"/>
          <w:szCs w:val="24"/>
        </w:rPr>
        <w:t xml:space="preserve"> there is an error in displaying the cross reference, which is </w:t>
      </w:r>
      <w:r w:rsidR="00361377" w:rsidRPr="00361377">
        <w:rPr>
          <w:sz w:val="24"/>
          <w:szCs w:val="24"/>
        </w:rPr>
        <w:t xml:space="preserve">9.4.1.52 </w:t>
      </w:r>
      <w:r w:rsidR="00361377">
        <w:rPr>
          <w:sz w:val="24"/>
          <w:szCs w:val="24"/>
        </w:rPr>
        <w:t>(</w:t>
      </w:r>
      <w:r w:rsidR="00361377" w:rsidRPr="00361377">
        <w:rPr>
          <w:sz w:val="24"/>
          <w:szCs w:val="24"/>
        </w:rPr>
        <w:t>Membership Status Array field</w:t>
      </w:r>
      <w:r w:rsidR="00361377">
        <w:rPr>
          <w:sz w:val="24"/>
          <w:szCs w:val="24"/>
        </w:rPr>
        <w:t>).</w:t>
      </w:r>
    </w:p>
    <w:p w:rsidR="00681496" w:rsidRDefault="00681496" w:rsidP="00B97C67">
      <w:pPr>
        <w:jc w:val="both"/>
        <w:rPr>
          <w:sz w:val="24"/>
          <w:szCs w:val="24"/>
        </w:rPr>
      </w:pPr>
      <w:r w:rsidRPr="00681496">
        <w:rPr>
          <w:noProof/>
          <w:sz w:val="24"/>
          <w:szCs w:val="24"/>
          <w:lang w:val="en-US" w:eastAsia="zh-CN"/>
        </w:rPr>
        <w:drawing>
          <wp:inline distT="0" distB="0" distL="0" distR="0">
            <wp:extent cx="6400800" cy="776056"/>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776056"/>
                    </a:xfrm>
                    <a:prstGeom prst="rect">
                      <a:avLst/>
                    </a:prstGeom>
                    <a:noFill/>
                    <a:ln>
                      <a:noFill/>
                    </a:ln>
                  </pic:spPr>
                </pic:pic>
              </a:graphicData>
            </a:graphic>
          </wp:inline>
        </w:drawing>
      </w:r>
    </w:p>
    <w:p w:rsidR="007A6AFE" w:rsidRDefault="007A6AFE" w:rsidP="00B97C67">
      <w:pPr>
        <w:jc w:val="both"/>
        <w:rPr>
          <w:sz w:val="24"/>
          <w:szCs w:val="24"/>
        </w:rPr>
      </w:pPr>
    </w:p>
    <w:p w:rsidR="007A6AFE" w:rsidRDefault="007A6AFE" w:rsidP="007A6AFE">
      <w:pPr>
        <w:jc w:val="both"/>
        <w:rPr>
          <w:sz w:val="24"/>
          <w:szCs w:val="24"/>
        </w:rPr>
      </w:pPr>
      <w:r>
        <w:rPr>
          <w:sz w:val="24"/>
          <w:szCs w:val="24"/>
        </w:rPr>
        <w:t>For the words “NOTE–</w:t>
      </w:r>
      <w:r w:rsidRPr="007A6AFE">
        <w:rPr>
          <w:sz w:val="24"/>
          <w:szCs w:val="24"/>
        </w:rPr>
        <w:t>For operating mode between two HE STAs, the Rx NSS subfield indicates the maximum number of spatial</w:t>
      </w:r>
      <w:r>
        <w:rPr>
          <w:sz w:val="24"/>
          <w:szCs w:val="24"/>
        </w:rPr>
        <w:t xml:space="preserve"> </w:t>
      </w:r>
      <w:r w:rsidRPr="007A6AFE">
        <w:rPr>
          <w:sz w:val="24"/>
          <w:szCs w:val="24"/>
        </w:rPr>
        <w:t>streams at channel widt</w:t>
      </w:r>
      <w:r>
        <w:rPr>
          <w:sz w:val="24"/>
          <w:szCs w:val="24"/>
        </w:rPr>
        <w:t>hs less than or equal to 80 MHz”, these are actually a NOTE prior to 9.4.1.52 as shown below.</w:t>
      </w:r>
    </w:p>
    <w:p w:rsidR="007A6AFE" w:rsidRDefault="007A6AFE" w:rsidP="00B97C67">
      <w:pPr>
        <w:jc w:val="both"/>
        <w:rPr>
          <w:sz w:val="24"/>
          <w:szCs w:val="24"/>
        </w:rPr>
      </w:pPr>
    </w:p>
    <w:p w:rsidR="007A6AFE" w:rsidRDefault="007A6AFE" w:rsidP="00B97C67">
      <w:pPr>
        <w:jc w:val="both"/>
        <w:rPr>
          <w:sz w:val="24"/>
          <w:szCs w:val="24"/>
        </w:rPr>
      </w:pPr>
      <w:r w:rsidRPr="007A6AFE">
        <w:rPr>
          <w:noProof/>
          <w:sz w:val="24"/>
          <w:szCs w:val="24"/>
          <w:lang w:val="en-US" w:eastAsia="zh-CN"/>
        </w:rPr>
        <w:drawing>
          <wp:inline distT="0" distB="0" distL="0" distR="0">
            <wp:extent cx="6400800" cy="88579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885794"/>
                    </a:xfrm>
                    <a:prstGeom prst="rect">
                      <a:avLst/>
                    </a:prstGeom>
                    <a:noFill/>
                    <a:ln>
                      <a:noFill/>
                    </a:ln>
                  </pic:spPr>
                </pic:pic>
              </a:graphicData>
            </a:graphic>
          </wp:inline>
        </w:drawing>
      </w:r>
    </w:p>
    <w:p w:rsidR="00B97C67" w:rsidRDefault="00B97C67" w:rsidP="00B97C67">
      <w:pPr>
        <w:jc w:val="both"/>
        <w:rPr>
          <w:rFonts w:eastAsiaTheme="minorEastAsia"/>
          <w:color w:val="000000"/>
          <w:sz w:val="24"/>
          <w:szCs w:val="24"/>
          <w:lang w:eastAsia="zh-CN"/>
        </w:rPr>
      </w:pPr>
    </w:p>
    <w:p w:rsidR="00B97C67" w:rsidRDefault="00B97C67" w:rsidP="00B97C67">
      <w:pPr>
        <w:spacing w:after="240"/>
        <w:jc w:val="both"/>
        <w:rPr>
          <w:b/>
          <w:i/>
          <w:sz w:val="24"/>
          <w:szCs w:val="24"/>
        </w:rPr>
      </w:pPr>
      <w:r w:rsidRPr="005D1307">
        <w:rPr>
          <w:b/>
          <w:i/>
          <w:sz w:val="24"/>
          <w:szCs w:val="24"/>
        </w:rPr>
        <w:t xml:space="preserve">Proposed resolution for CID </w:t>
      </w:r>
      <w:r w:rsidR="00011600">
        <w:rPr>
          <w:b/>
          <w:i/>
          <w:sz w:val="24"/>
          <w:szCs w:val="24"/>
        </w:rPr>
        <w:t>6023</w:t>
      </w:r>
      <w:r w:rsidRPr="005D1307">
        <w:rPr>
          <w:b/>
          <w:i/>
          <w:sz w:val="24"/>
          <w:szCs w:val="24"/>
        </w:rPr>
        <w:t>:</w:t>
      </w:r>
    </w:p>
    <w:p w:rsidR="00B97C67" w:rsidRDefault="007A6AFE" w:rsidP="00B97C67">
      <w:pPr>
        <w:rPr>
          <w:sz w:val="24"/>
          <w:szCs w:val="24"/>
        </w:rPr>
      </w:pPr>
      <w:r>
        <w:rPr>
          <w:sz w:val="24"/>
          <w:szCs w:val="24"/>
        </w:rPr>
        <w:t>Revised</w:t>
      </w:r>
      <w:r w:rsidR="00B97C67">
        <w:rPr>
          <w:sz w:val="24"/>
          <w:szCs w:val="24"/>
        </w:rPr>
        <w:t>.</w:t>
      </w:r>
    </w:p>
    <w:p w:rsidR="007A6AFE" w:rsidRDefault="007A6AFE" w:rsidP="00B97C67">
      <w:pPr>
        <w:rPr>
          <w:sz w:val="24"/>
          <w:szCs w:val="24"/>
        </w:rPr>
      </w:pPr>
    </w:p>
    <w:p w:rsidR="007A6AFE" w:rsidRDefault="007A6AFE" w:rsidP="007A6AFE">
      <w:pPr>
        <w:jc w:val="both"/>
        <w:rPr>
          <w:sz w:val="24"/>
          <w:szCs w:val="24"/>
        </w:rPr>
      </w:pPr>
      <w:r>
        <w:rPr>
          <w:sz w:val="24"/>
          <w:szCs w:val="24"/>
        </w:rPr>
        <w:t>At 2745.6, replace “(NOTE–</w:t>
      </w:r>
      <w:r w:rsidRPr="007A6AFE">
        <w:rPr>
          <w:sz w:val="24"/>
          <w:szCs w:val="24"/>
        </w:rPr>
        <w:t>For operating mode between two HE STAs, the Rx NSS subfield indicates the maximum number of spatial</w:t>
      </w:r>
      <w:r>
        <w:rPr>
          <w:sz w:val="24"/>
          <w:szCs w:val="24"/>
        </w:rPr>
        <w:t xml:space="preserve"> </w:t>
      </w:r>
      <w:r w:rsidRPr="007A6AFE">
        <w:rPr>
          <w:sz w:val="24"/>
          <w:szCs w:val="24"/>
        </w:rPr>
        <w:t>streams at channel widt</w:t>
      </w:r>
      <w:r>
        <w:rPr>
          <w:sz w:val="24"/>
          <w:szCs w:val="24"/>
        </w:rPr>
        <w:t>hs less than or equal to 80 MHz.)” with “</w:t>
      </w:r>
      <w:r w:rsidRPr="00361377">
        <w:rPr>
          <w:sz w:val="24"/>
          <w:szCs w:val="24"/>
        </w:rPr>
        <w:t xml:space="preserve">9.4.1.52 </w:t>
      </w:r>
      <w:r>
        <w:rPr>
          <w:sz w:val="24"/>
          <w:szCs w:val="24"/>
        </w:rPr>
        <w:t>(</w:t>
      </w:r>
      <w:r w:rsidRPr="00361377">
        <w:rPr>
          <w:sz w:val="24"/>
          <w:szCs w:val="24"/>
        </w:rPr>
        <w:t>Membership Status Array field</w:t>
      </w:r>
      <w:r>
        <w:rPr>
          <w:sz w:val="24"/>
          <w:szCs w:val="24"/>
        </w:rPr>
        <w:t>)”.</w:t>
      </w:r>
    </w:p>
    <w:p w:rsidR="00011600" w:rsidRDefault="0001160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11600"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11600" w:rsidRPr="001E491B" w:rsidRDefault="00011600"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11600" w:rsidRPr="001E491B" w:rsidRDefault="00011600"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11600" w:rsidRPr="001E491B" w:rsidRDefault="00011600"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11600" w:rsidRPr="001E491B" w:rsidRDefault="00011600"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11600" w:rsidRPr="001E491B" w:rsidRDefault="00011600"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11600" w:rsidRPr="001E491B" w:rsidRDefault="00011600" w:rsidP="00C04B2F">
            <w:pPr>
              <w:rPr>
                <w:sz w:val="24"/>
                <w:szCs w:val="24"/>
                <w:lang w:val="en-US"/>
              </w:rPr>
            </w:pPr>
            <w:r w:rsidRPr="001E491B">
              <w:rPr>
                <w:sz w:val="24"/>
                <w:szCs w:val="24"/>
                <w:lang w:val="en-US"/>
              </w:rPr>
              <w:t>Proposed Change</w:t>
            </w:r>
          </w:p>
        </w:tc>
      </w:tr>
      <w:tr w:rsidR="00011600" w:rsidRPr="001E491B" w:rsidTr="00C04B2F">
        <w:trPr>
          <w:trHeight w:val="1223"/>
          <w:jc w:val="center"/>
        </w:trPr>
        <w:tc>
          <w:tcPr>
            <w:tcW w:w="364" w:type="pct"/>
            <w:shd w:val="clear" w:color="auto" w:fill="auto"/>
          </w:tcPr>
          <w:p w:rsidR="00011600" w:rsidRPr="001E491B" w:rsidRDefault="00B23256" w:rsidP="00C04B2F">
            <w:pPr>
              <w:jc w:val="center"/>
              <w:rPr>
                <w:sz w:val="24"/>
                <w:szCs w:val="24"/>
                <w:lang w:val="en-US"/>
              </w:rPr>
            </w:pPr>
            <w:r>
              <w:rPr>
                <w:sz w:val="24"/>
                <w:szCs w:val="24"/>
                <w:lang w:val="en-US"/>
              </w:rPr>
              <w:t>6069</w:t>
            </w:r>
          </w:p>
        </w:tc>
        <w:tc>
          <w:tcPr>
            <w:tcW w:w="686" w:type="pct"/>
            <w:shd w:val="clear" w:color="auto" w:fill="auto"/>
          </w:tcPr>
          <w:p w:rsidR="00011600" w:rsidRPr="001E491B" w:rsidRDefault="00B30AEC" w:rsidP="00C04B2F">
            <w:pPr>
              <w:jc w:val="center"/>
              <w:rPr>
                <w:sz w:val="24"/>
                <w:szCs w:val="24"/>
                <w:lang w:val="en-US"/>
              </w:rPr>
            </w:pPr>
            <w:r>
              <w:rPr>
                <w:sz w:val="24"/>
                <w:szCs w:val="24"/>
                <w:lang w:val="en-US"/>
              </w:rPr>
              <w:t>11.7.6</w:t>
            </w:r>
          </w:p>
        </w:tc>
        <w:tc>
          <w:tcPr>
            <w:tcW w:w="412" w:type="pct"/>
            <w:shd w:val="clear" w:color="auto" w:fill="auto"/>
          </w:tcPr>
          <w:p w:rsidR="00011600" w:rsidRPr="001E491B" w:rsidRDefault="00B30AEC" w:rsidP="00C04B2F">
            <w:pPr>
              <w:jc w:val="center"/>
              <w:rPr>
                <w:sz w:val="24"/>
                <w:szCs w:val="24"/>
                <w:lang w:val="en-US"/>
              </w:rPr>
            </w:pPr>
            <w:r>
              <w:rPr>
                <w:sz w:val="24"/>
                <w:szCs w:val="24"/>
                <w:lang w:val="en-US"/>
              </w:rPr>
              <w:t>2489</w:t>
            </w:r>
          </w:p>
        </w:tc>
        <w:tc>
          <w:tcPr>
            <w:tcW w:w="412" w:type="pct"/>
            <w:shd w:val="clear" w:color="auto" w:fill="auto"/>
          </w:tcPr>
          <w:p w:rsidR="00011600" w:rsidRPr="001E491B" w:rsidRDefault="00B30AEC" w:rsidP="00C04B2F">
            <w:pPr>
              <w:jc w:val="center"/>
              <w:rPr>
                <w:sz w:val="24"/>
                <w:szCs w:val="24"/>
                <w:lang w:val="en-US"/>
              </w:rPr>
            </w:pPr>
            <w:r>
              <w:rPr>
                <w:sz w:val="24"/>
                <w:szCs w:val="24"/>
                <w:lang w:val="en-US"/>
              </w:rPr>
              <w:t>41</w:t>
            </w:r>
          </w:p>
        </w:tc>
        <w:tc>
          <w:tcPr>
            <w:tcW w:w="1381" w:type="pct"/>
            <w:shd w:val="clear" w:color="auto" w:fill="auto"/>
          </w:tcPr>
          <w:p w:rsidR="00011600" w:rsidRPr="001E491B" w:rsidRDefault="00B30AEC" w:rsidP="00C04B2F">
            <w:pPr>
              <w:rPr>
                <w:sz w:val="24"/>
                <w:szCs w:val="24"/>
                <w:lang w:val="en-US"/>
              </w:rPr>
            </w:pPr>
            <w:r w:rsidRPr="00B30AEC">
              <w:rPr>
                <w:sz w:val="24"/>
                <w:szCs w:val="24"/>
                <w:lang w:val="en-US"/>
              </w:rPr>
              <w:t>Typo: "or" should be "of" in "A non-AP STA shall use a transmit power less than or equal to the minimum or the local maximum transmit power level and regulatory client maximum transmit power for the channel.(11ax)"</w:t>
            </w:r>
          </w:p>
        </w:tc>
        <w:tc>
          <w:tcPr>
            <w:tcW w:w="1745" w:type="pct"/>
            <w:shd w:val="clear" w:color="auto" w:fill="auto"/>
          </w:tcPr>
          <w:p w:rsidR="00011600" w:rsidRPr="001E491B" w:rsidRDefault="00B30AEC" w:rsidP="00C04B2F">
            <w:pPr>
              <w:rPr>
                <w:sz w:val="24"/>
                <w:szCs w:val="24"/>
                <w:lang w:val="en-US"/>
              </w:rPr>
            </w:pPr>
            <w:r w:rsidRPr="00B30AEC">
              <w:rPr>
                <w:sz w:val="24"/>
                <w:szCs w:val="24"/>
                <w:lang w:val="en-US"/>
              </w:rPr>
              <w:t>Try "A non-AP STA shall use a transmit power less than or equal to the minimum *of* the local maximum transmit power level and regulatory client maximum transmit power for the channel.(11ax)"</w:t>
            </w:r>
          </w:p>
        </w:tc>
      </w:tr>
    </w:tbl>
    <w:p w:rsidR="00011600" w:rsidRDefault="00011600" w:rsidP="00011600">
      <w:pPr>
        <w:rPr>
          <w:sz w:val="24"/>
          <w:szCs w:val="24"/>
        </w:rPr>
      </w:pPr>
    </w:p>
    <w:p w:rsidR="00D35764" w:rsidRPr="00D35764" w:rsidRDefault="00D35764" w:rsidP="00D35764">
      <w:pPr>
        <w:rPr>
          <w:b/>
          <w:i/>
          <w:sz w:val="24"/>
          <w:szCs w:val="24"/>
        </w:rPr>
      </w:pPr>
      <w:r w:rsidRPr="00D35764">
        <w:rPr>
          <w:b/>
          <w:i/>
          <w:sz w:val="24"/>
          <w:szCs w:val="24"/>
        </w:rPr>
        <w:t>Discussion:</w:t>
      </w:r>
    </w:p>
    <w:p w:rsidR="00D35764" w:rsidRDefault="00D35764" w:rsidP="00D35764">
      <w:pPr>
        <w:rPr>
          <w:sz w:val="24"/>
          <w:szCs w:val="24"/>
        </w:rPr>
      </w:pPr>
    </w:p>
    <w:p w:rsidR="00D35764" w:rsidRPr="00D35764" w:rsidRDefault="00D35764" w:rsidP="00D35764">
      <w:pPr>
        <w:rPr>
          <w:sz w:val="24"/>
          <w:szCs w:val="24"/>
        </w:rPr>
      </w:pPr>
      <w:r w:rsidRPr="00D35764">
        <w:rPr>
          <w:sz w:val="24"/>
          <w:szCs w:val="24"/>
        </w:rPr>
        <w:t>At 2489.4</w:t>
      </w:r>
      <w:r>
        <w:rPr>
          <w:sz w:val="24"/>
          <w:szCs w:val="24"/>
        </w:rPr>
        <w:t>1</w:t>
      </w:r>
      <w:r w:rsidRPr="00D35764">
        <w:rPr>
          <w:sz w:val="24"/>
          <w:szCs w:val="24"/>
        </w:rPr>
        <w:t>:</w:t>
      </w:r>
    </w:p>
    <w:p w:rsidR="00D35764" w:rsidRPr="00D35764" w:rsidRDefault="00D35764" w:rsidP="00D35764">
      <w:pPr>
        <w:rPr>
          <w:b/>
          <w:i/>
          <w:sz w:val="24"/>
          <w:szCs w:val="24"/>
        </w:rPr>
      </w:pPr>
      <w:r w:rsidRPr="00D35764">
        <w:rPr>
          <w:b/>
          <w:i/>
          <w:sz w:val="24"/>
          <w:szCs w:val="24"/>
        </w:rPr>
        <w:t xml:space="preserve"> </w:t>
      </w:r>
      <w:r w:rsidRPr="001651AE">
        <w:rPr>
          <w:noProof/>
          <w:sz w:val="24"/>
          <w:szCs w:val="24"/>
          <w:lang w:val="en-US" w:eastAsia="zh-CN"/>
        </w:rPr>
        <w:drawing>
          <wp:inline distT="0" distB="0" distL="0" distR="0" wp14:anchorId="0DB53A15" wp14:editId="7C81F212">
            <wp:extent cx="6400800" cy="163576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635760"/>
                    </a:xfrm>
                    <a:prstGeom prst="rect">
                      <a:avLst/>
                    </a:prstGeom>
                    <a:noFill/>
                    <a:ln>
                      <a:noFill/>
                    </a:ln>
                  </pic:spPr>
                </pic:pic>
              </a:graphicData>
            </a:graphic>
          </wp:inline>
        </w:drawing>
      </w:r>
    </w:p>
    <w:p w:rsidR="00D35764" w:rsidRPr="00D35764" w:rsidRDefault="00D35764" w:rsidP="00D35764">
      <w:pPr>
        <w:rPr>
          <w:b/>
          <w:i/>
          <w:sz w:val="24"/>
          <w:szCs w:val="24"/>
        </w:rPr>
      </w:pPr>
    </w:p>
    <w:p w:rsidR="00D35764" w:rsidRPr="00D35764" w:rsidRDefault="00D35764" w:rsidP="00D35764">
      <w:pPr>
        <w:rPr>
          <w:b/>
          <w:i/>
          <w:sz w:val="24"/>
          <w:szCs w:val="24"/>
        </w:rPr>
      </w:pPr>
      <w:r w:rsidRPr="00D35764">
        <w:rPr>
          <w:b/>
          <w:i/>
          <w:sz w:val="24"/>
          <w:szCs w:val="24"/>
        </w:rPr>
        <w:t>Proposed resolution for CID 6</w:t>
      </w:r>
      <w:r>
        <w:rPr>
          <w:b/>
          <w:i/>
          <w:sz w:val="24"/>
          <w:szCs w:val="24"/>
        </w:rPr>
        <w:t>069</w:t>
      </w:r>
      <w:r w:rsidRPr="00D35764">
        <w:rPr>
          <w:b/>
          <w:i/>
          <w:sz w:val="24"/>
          <w:szCs w:val="24"/>
        </w:rPr>
        <w:t>:</w:t>
      </w:r>
    </w:p>
    <w:p w:rsidR="00D35764" w:rsidRDefault="00D35764" w:rsidP="00D35764">
      <w:pPr>
        <w:rPr>
          <w:sz w:val="24"/>
          <w:szCs w:val="24"/>
        </w:rPr>
      </w:pPr>
    </w:p>
    <w:p w:rsidR="00D35764" w:rsidRPr="00D35764" w:rsidRDefault="00D35764" w:rsidP="00D35764">
      <w:pPr>
        <w:rPr>
          <w:sz w:val="24"/>
          <w:szCs w:val="24"/>
        </w:rPr>
      </w:pPr>
      <w:r w:rsidRPr="00D35764">
        <w:rPr>
          <w:sz w:val="24"/>
          <w:szCs w:val="24"/>
        </w:rPr>
        <w:t>Revised.</w:t>
      </w:r>
    </w:p>
    <w:p w:rsidR="00D35764" w:rsidRPr="00D35764" w:rsidRDefault="00D35764" w:rsidP="00D35764">
      <w:pPr>
        <w:rPr>
          <w:b/>
          <w:i/>
          <w:sz w:val="24"/>
          <w:szCs w:val="24"/>
        </w:rPr>
      </w:pPr>
    </w:p>
    <w:p w:rsidR="00D35764" w:rsidRDefault="00D35764" w:rsidP="00D35764">
      <w:pPr>
        <w:rPr>
          <w:sz w:val="24"/>
          <w:szCs w:val="24"/>
        </w:rPr>
      </w:pPr>
      <w:r w:rsidRPr="00D35764">
        <w:rPr>
          <w:sz w:val="24"/>
          <w:szCs w:val="24"/>
        </w:rPr>
        <w:t>Replace “A non-AP STA shall use a transmit power less than or equal to the minimum or the local maximum and regulatory client maximum transmit power for the channel” with “A non-AP STA shall use a transmit power less than or equal to the minimum of the local maximum and regulatory client maximum transmit power for the channel” at 2489.40 in D4.0.</w:t>
      </w:r>
    </w:p>
    <w:p w:rsidR="00D35764" w:rsidRDefault="00D35764" w:rsidP="00D35764">
      <w:pPr>
        <w:rPr>
          <w:sz w:val="24"/>
          <w:szCs w:val="24"/>
        </w:rPr>
      </w:pPr>
    </w:p>
    <w:p w:rsidR="004927F7" w:rsidRDefault="00D35764" w:rsidP="00D35764">
      <w:pPr>
        <w:rPr>
          <w:sz w:val="24"/>
          <w:szCs w:val="24"/>
        </w:rPr>
      </w:pPr>
      <w:r>
        <w:rPr>
          <w:sz w:val="24"/>
          <w:szCs w:val="24"/>
        </w:rPr>
        <w:t>Note to the Editors:  This resolution is the same as that of CID 6319 in 23/1751r1.</w:t>
      </w:r>
    </w:p>
    <w:p w:rsidR="004927F7" w:rsidRDefault="004927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927F7"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rPr>
                <w:sz w:val="24"/>
                <w:szCs w:val="24"/>
                <w:lang w:val="en-US"/>
              </w:rPr>
            </w:pPr>
            <w:r w:rsidRPr="001E491B">
              <w:rPr>
                <w:sz w:val="24"/>
                <w:szCs w:val="24"/>
                <w:lang w:val="en-US"/>
              </w:rPr>
              <w:t>Proposed Change</w:t>
            </w:r>
          </w:p>
        </w:tc>
      </w:tr>
      <w:tr w:rsidR="004927F7" w:rsidRPr="001E491B" w:rsidTr="00C04B2F">
        <w:trPr>
          <w:trHeight w:val="1223"/>
          <w:jc w:val="center"/>
        </w:trPr>
        <w:tc>
          <w:tcPr>
            <w:tcW w:w="364" w:type="pct"/>
            <w:shd w:val="clear" w:color="auto" w:fill="auto"/>
          </w:tcPr>
          <w:p w:rsidR="004927F7" w:rsidRPr="001E491B" w:rsidRDefault="001C2AA5" w:rsidP="00C04B2F">
            <w:pPr>
              <w:jc w:val="center"/>
              <w:rPr>
                <w:sz w:val="24"/>
                <w:szCs w:val="24"/>
                <w:lang w:val="en-US"/>
              </w:rPr>
            </w:pPr>
            <w:r>
              <w:rPr>
                <w:sz w:val="24"/>
                <w:szCs w:val="24"/>
                <w:lang w:val="en-US"/>
              </w:rPr>
              <w:t>6318</w:t>
            </w:r>
          </w:p>
        </w:tc>
        <w:tc>
          <w:tcPr>
            <w:tcW w:w="686" w:type="pct"/>
            <w:shd w:val="clear" w:color="auto" w:fill="auto"/>
          </w:tcPr>
          <w:p w:rsidR="004927F7" w:rsidRPr="001E491B" w:rsidRDefault="001C2AA5" w:rsidP="00C04B2F">
            <w:pPr>
              <w:jc w:val="center"/>
              <w:rPr>
                <w:sz w:val="24"/>
                <w:szCs w:val="24"/>
                <w:lang w:val="en-US"/>
              </w:rPr>
            </w:pPr>
            <w:r>
              <w:rPr>
                <w:sz w:val="24"/>
                <w:szCs w:val="24"/>
                <w:lang w:val="en-US"/>
              </w:rPr>
              <w:t>C.3</w:t>
            </w:r>
          </w:p>
        </w:tc>
        <w:tc>
          <w:tcPr>
            <w:tcW w:w="412" w:type="pct"/>
            <w:shd w:val="clear" w:color="auto" w:fill="auto"/>
          </w:tcPr>
          <w:p w:rsidR="004927F7" w:rsidRPr="001E491B" w:rsidRDefault="004927F7" w:rsidP="00C04B2F">
            <w:pPr>
              <w:jc w:val="center"/>
              <w:rPr>
                <w:sz w:val="24"/>
                <w:szCs w:val="24"/>
                <w:lang w:val="en-US"/>
              </w:rPr>
            </w:pPr>
          </w:p>
        </w:tc>
        <w:tc>
          <w:tcPr>
            <w:tcW w:w="412" w:type="pct"/>
            <w:shd w:val="clear" w:color="auto" w:fill="auto"/>
          </w:tcPr>
          <w:p w:rsidR="004927F7" w:rsidRPr="001E491B" w:rsidRDefault="004927F7" w:rsidP="00C04B2F">
            <w:pPr>
              <w:jc w:val="center"/>
              <w:rPr>
                <w:sz w:val="24"/>
                <w:szCs w:val="24"/>
                <w:lang w:val="en-US"/>
              </w:rPr>
            </w:pPr>
          </w:p>
        </w:tc>
        <w:tc>
          <w:tcPr>
            <w:tcW w:w="1381" w:type="pct"/>
            <w:shd w:val="clear" w:color="auto" w:fill="auto"/>
          </w:tcPr>
          <w:p w:rsidR="004927F7" w:rsidRPr="001E491B" w:rsidRDefault="001C2AA5" w:rsidP="00C04B2F">
            <w:pPr>
              <w:rPr>
                <w:sz w:val="24"/>
                <w:szCs w:val="24"/>
                <w:lang w:val="en-US"/>
              </w:rPr>
            </w:pPr>
            <w:r w:rsidRPr="001C2AA5">
              <w:rPr>
                <w:sz w:val="24"/>
                <w:szCs w:val="24"/>
                <w:lang w:val="en-US"/>
              </w:rPr>
              <w:t>"removed from IEEE 802.11" is missing "Std"</w:t>
            </w:r>
          </w:p>
        </w:tc>
        <w:tc>
          <w:tcPr>
            <w:tcW w:w="1745" w:type="pct"/>
            <w:shd w:val="clear" w:color="auto" w:fill="auto"/>
          </w:tcPr>
          <w:p w:rsidR="004927F7" w:rsidRPr="001E491B" w:rsidRDefault="001C2AA5" w:rsidP="00C04B2F">
            <w:pPr>
              <w:rPr>
                <w:sz w:val="24"/>
                <w:szCs w:val="24"/>
                <w:lang w:val="en-US"/>
              </w:rPr>
            </w:pPr>
            <w:r w:rsidRPr="001C2AA5">
              <w:rPr>
                <w:sz w:val="24"/>
                <w:szCs w:val="24"/>
                <w:lang w:val="en-US"/>
              </w:rPr>
              <w:t>As it says in the comment</w:t>
            </w:r>
          </w:p>
        </w:tc>
      </w:tr>
    </w:tbl>
    <w:p w:rsidR="004927F7" w:rsidRDefault="004927F7" w:rsidP="004927F7">
      <w:pPr>
        <w:rPr>
          <w:sz w:val="24"/>
          <w:szCs w:val="24"/>
        </w:rPr>
      </w:pPr>
    </w:p>
    <w:p w:rsidR="004927F7" w:rsidRPr="00D35764" w:rsidRDefault="004927F7" w:rsidP="004927F7">
      <w:pPr>
        <w:rPr>
          <w:b/>
          <w:i/>
          <w:sz w:val="24"/>
          <w:szCs w:val="24"/>
        </w:rPr>
      </w:pPr>
      <w:r w:rsidRPr="00D35764">
        <w:rPr>
          <w:b/>
          <w:i/>
          <w:sz w:val="24"/>
          <w:szCs w:val="24"/>
        </w:rPr>
        <w:t>Discussion:</w:t>
      </w:r>
    </w:p>
    <w:p w:rsidR="004927F7" w:rsidRDefault="004927F7" w:rsidP="004927F7">
      <w:pPr>
        <w:rPr>
          <w:sz w:val="24"/>
          <w:szCs w:val="24"/>
        </w:rPr>
      </w:pPr>
    </w:p>
    <w:p w:rsidR="004927F7" w:rsidRPr="00D35764" w:rsidRDefault="00C746B4" w:rsidP="004927F7">
      <w:pPr>
        <w:rPr>
          <w:b/>
          <w:i/>
          <w:sz w:val="24"/>
          <w:szCs w:val="24"/>
        </w:rPr>
      </w:pPr>
      <w:r>
        <w:rPr>
          <w:sz w:val="24"/>
          <w:szCs w:val="24"/>
        </w:rPr>
        <w:t>Agree with the commenter that “Std” is missing.  In D4.0, there are 20 appearances.</w:t>
      </w:r>
    </w:p>
    <w:p w:rsidR="004927F7" w:rsidRPr="00D35764" w:rsidRDefault="004927F7" w:rsidP="004927F7">
      <w:pPr>
        <w:rPr>
          <w:b/>
          <w:i/>
          <w:sz w:val="24"/>
          <w:szCs w:val="24"/>
        </w:rPr>
      </w:pPr>
    </w:p>
    <w:p w:rsidR="004927F7" w:rsidRPr="00D35764" w:rsidRDefault="004927F7" w:rsidP="004927F7">
      <w:pPr>
        <w:rPr>
          <w:b/>
          <w:i/>
          <w:sz w:val="24"/>
          <w:szCs w:val="24"/>
        </w:rPr>
      </w:pPr>
      <w:r w:rsidRPr="00D35764">
        <w:rPr>
          <w:b/>
          <w:i/>
          <w:sz w:val="24"/>
          <w:szCs w:val="24"/>
        </w:rPr>
        <w:t>Proposed resolution for CID 6</w:t>
      </w:r>
      <w:r w:rsidR="001C2AA5">
        <w:rPr>
          <w:b/>
          <w:i/>
          <w:sz w:val="24"/>
          <w:szCs w:val="24"/>
        </w:rPr>
        <w:t>318</w:t>
      </w:r>
      <w:r w:rsidRPr="00D35764">
        <w:rPr>
          <w:b/>
          <w:i/>
          <w:sz w:val="24"/>
          <w:szCs w:val="24"/>
        </w:rPr>
        <w:t>:</w:t>
      </w:r>
    </w:p>
    <w:p w:rsidR="004927F7" w:rsidRDefault="004927F7" w:rsidP="004927F7">
      <w:pPr>
        <w:rPr>
          <w:sz w:val="24"/>
          <w:szCs w:val="24"/>
        </w:rPr>
      </w:pPr>
    </w:p>
    <w:p w:rsidR="004927F7" w:rsidRDefault="00C746B4" w:rsidP="004927F7">
      <w:pPr>
        <w:rPr>
          <w:sz w:val="24"/>
          <w:szCs w:val="24"/>
        </w:rPr>
      </w:pPr>
      <w:r>
        <w:rPr>
          <w:sz w:val="24"/>
          <w:szCs w:val="24"/>
        </w:rPr>
        <w:t>Revised</w:t>
      </w:r>
      <w:r w:rsidR="004927F7">
        <w:rPr>
          <w:sz w:val="24"/>
          <w:szCs w:val="24"/>
        </w:rPr>
        <w:t>.</w:t>
      </w:r>
    </w:p>
    <w:p w:rsidR="00C746B4" w:rsidRDefault="00C746B4" w:rsidP="004927F7">
      <w:pPr>
        <w:rPr>
          <w:sz w:val="24"/>
          <w:szCs w:val="24"/>
        </w:rPr>
      </w:pPr>
    </w:p>
    <w:p w:rsidR="00C746B4" w:rsidRDefault="00C746B4" w:rsidP="004927F7">
      <w:pPr>
        <w:rPr>
          <w:sz w:val="24"/>
          <w:szCs w:val="24"/>
        </w:rPr>
      </w:pPr>
      <w:r>
        <w:rPr>
          <w:sz w:val="24"/>
          <w:szCs w:val="24"/>
        </w:rPr>
        <w:t>Replace “removed from IEEE 802.11” with “removed from IEEE Std 802.11” at the following locations in D4.0:</w:t>
      </w:r>
    </w:p>
    <w:p w:rsidR="00C746B4" w:rsidRDefault="007553CA" w:rsidP="004927F7">
      <w:pPr>
        <w:rPr>
          <w:sz w:val="24"/>
          <w:szCs w:val="24"/>
        </w:rPr>
      </w:pPr>
      <w:r>
        <w:rPr>
          <w:sz w:val="24"/>
          <w:szCs w:val="24"/>
        </w:rPr>
        <w:t>4910.11, 4915.32, 4960.31, 4960.44, 4960.62, 4961.9, 4961.30, 4961.45, 4962.2, 4962.12,</w:t>
      </w:r>
    </w:p>
    <w:p w:rsidR="007553CA" w:rsidRPr="00D35764" w:rsidRDefault="007553CA" w:rsidP="004927F7">
      <w:pPr>
        <w:rPr>
          <w:sz w:val="24"/>
          <w:szCs w:val="24"/>
        </w:rPr>
      </w:pPr>
      <w:r>
        <w:rPr>
          <w:sz w:val="24"/>
          <w:szCs w:val="24"/>
        </w:rPr>
        <w:t>4962.22, 4962.32, 4962.41, 4963.28, 4963.50, 4964.2, 4964.14, 4964.32, 4964.48, 5280.40.</w:t>
      </w:r>
    </w:p>
    <w:p w:rsidR="004927F7" w:rsidRDefault="004927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927F7"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927F7" w:rsidRPr="001E491B" w:rsidRDefault="004927F7" w:rsidP="00C04B2F">
            <w:pPr>
              <w:rPr>
                <w:sz w:val="24"/>
                <w:szCs w:val="24"/>
                <w:lang w:val="en-US"/>
              </w:rPr>
            </w:pPr>
            <w:r w:rsidRPr="001E491B">
              <w:rPr>
                <w:sz w:val="24"/>
                <w:szCs w:val="24"/>
                <w:lang w:val="en-US"/>
              </w:rPr>
              <w:t>Proposed Change</w:t>
            </w:r>
          </w:p>
        </w:tc>
      </w:tr>
      <w:tr w:rsidR="004927F7" w:rsidRPr="001E491B" w:rsidTr="00C04B2F">
        <w:trPr>
          <w:trHeight w:val="1223"/>
          <w:jc w:val="center"/>
        </w:trPr>
        <w:tc>
          <w:tcPr>
            <w:tcW w:w="364" w:type="pct"/>
            <w:shd w:val="clear" w:color="auto" w:fill="auto"/>
          </w:tcPr>
          <w:p w:rsidR="004927F7" w:rsidRPr="001E491B" w:rsidRDefault="00C04B2F" w:rsidP="00C04B2F">
            <w:pPr>
              <w:jc w:val="center"/>
              <w:rPr>
                <w:sz w:val="24"/>
                <w:szCs w:val="24"/>
                <w:lang w:val="en-US"/>
              </w:rPr>
            </w:pPr>
            <w:r>
              <w:rPr>
                <w:sz w:val="24"/>
                <w:szCs w:val="24"/>
                <w:lang w:val="en-US"/>
              </w:rPr>
              <w:t>6063</w:t>
            </w:r>
          </w:p>
        </w:tc>
        <w:tc>
          <w:tcPr>
            <w:tcW w:w="686" w:type="pct"/>
            <w:shd w:val="clear" w:color="auto" w:fill="auto"/>
          </w:tcPr>
          <w:p w:rsidR="004927F7" w:rsidRPr="001E491B" w:rsidRDefault="00C04B2F" w:rsidP="00C04B2F">
            <w:pPr>
              <w:jc w:val="center"/>
              <w:rPr>
                <w:sz w:val="24"/>
                <w:szCs w:val="24"/>
                <w:lang w:val="en-US"/>
              </w:rPr>
            </w:pPr>
            <w:r>
              <w:rPr>
                <w:sz w:val="24"/>
                <w:szCs w:val="24"/>
                <w:lang w:val="en-US"/>
              </w:rPr>
              <w:t>C.3</w:t>
            </w:r>
          </w:p>
        </w:tc>
        <w:tc>
          <w:tcPr>
            <w:tcW w:w="412" w:type="pct"/>
            <w:shd w:val="clear" w:color="auto" w:fill="auto"/>
          </w:tcPr>
          <w:p w:rsidR="004927F7" w:rsidRPr="001E491B" w:rsidRDefault="00C04B2F" w:rsidP="00C04B2F">
            <w:pPr>
              <w:jc w:val="center"/>
              <w:rPr>
                <w:sz w:val="24"/>
                <w:szCs w:val="24"/>
                <w:lang w:val="en-US"/>
              </w:rPr>
            </w:pPr>
            <w:r>
              <w:rPr>
                <w:sz w:val="24"/>
                <w:szCs w:val="24"/>
                <w:lang w:val="en-US"/>
              </w:rPr>
              <w:t>5428</w:t>
            </w:r>
          </w:p>
        </w:tc>
        <w:tc>
          <w:tcPr>
            <w:tcW w:w="412" w:type="pct"/>
            <w:shd w:val="clear" w:color="auto" w:fill="auto"/>
          </w:tcPr>
          <w:p w:rsidR="004927F7" w:rsidRPr="001E491B" w:rsidRDefault="00C04B2F" w:rsidP="00C04B2F">
            <w:pPr>
              <w:jc w:val="center"/>
              <w:rPr>
                <w:sz w:val="24"/>
                <w:szCs w:val="24"/>
                <w:lang w:val="en-US"/>
              </w:rPr>
            </w:pPr>
            <w:r>
              <w:rPr>
                <w:sz w:val="24"/>
                <w:szCs w:val="24"/>
                <w:lang w:val="en-US"/>
              </w:rPr>
              <w:t>41</w:t>
            </w:r>
          </w:p>
        </w:tc>
        <w:tc>
          <w:tcPr>
            <w:tcW w:w="1381" w:type="pct"/>
            <w:shd w:val="clear" w:color="auto" w:fill="auto"/>
          </w:tcPr>
          <w:p w:rsidR="004927F7" w:rsidRPr="001E491B" w:rsidRDefault="00C04B2F" w:rsidP="00C04B2F">
            <w:pPr>
              <w:rPr>
                <w:sz w:val="24"/>
                <w:szCs w:val="24"/>
                <w:lang w:val="en-US"/>
              </w:rPr>
            </w:pPr>
            <w:r w:rsidRPr="00C04B2F">
              <w:rPr>
                <w:sz w:val="24"/>
                <w:szCs w:val="24"/>
                <w:lang w:val="en-US"/>
              </w:rPr>
              <w:t>Typo "expiratin"</w:t>
            </w:r>
          </w:p>
        </w:tc>
        <w:tc>
          <w:tcPr>
            <w:tcW w:w="1745" w:type="pct"/>
            <w:shd w:val="clear" w:color="auto" w:fill="auto"/>
          </w:tcPr>
          <w:p w:rsidR="004927F7" w:rsidRPr="001E491B" w:rsidRDefault="00C04B2F" w:rsidP="00C04B2F">
            <w:pPr>
              <w:rPr>
                <w:sz w:val="24"/>
                <w:szCs w:val="24"/>
                <w:lang w:val="en-US"/>
              </w:rPr>
            </w:pPr>
            <w:r w:rsidRPr="00C04B2F">
              <w:rPr>
                <w:sz w:val="24"/>
                <w:szCs w:val="24"/>
                <w:lang w:val="en-US"/>
              </w:rPr>
              <w:t>Change to "expiration"</w:t>
            </w:r>
          </w:p>
        </w:tc>
      </w:tr>
    </w:tbl>
    <w:p w:rsidR="004927F7" w:rsidRDefault="004927F7" w:rsidP="004927F7">
      <w:pPr>
        <w:rPr>
          <w:sz w:val="24"/>
          <w:szCs w:val="24"/>
        </w:rPr>
      </w:pPr>
    </w:p>
    <w:p w:rsidR="004927F7" w:rsidRPr="00D35764" w:rsidRDefault="004927F7" w:rsidP="004927F7">
      <w:pPr>
        <w:rPr>
          <w:b/>
          <w:i/>
          <w:sz w:val="24"/>
          <w:szCs w:val="24"/>
        </w:rPr>
      </w:pPr>
      <w:r w:rsidRPr="00D35764">
        <w:rPr>
          <w:b/>
          <w:i/>
          <w:sz w:val="24"/>
          <w:szCs w:val="24"/>
        </w:rPr>
        <w:t>Discussion:</w:t>
      </w:r>
    </w:p>
    <w:p w:rsidR="004927F7" w:rsidRDefault="004927F7" w:rsidP="004927F7">
      <w:pPr>
        <w:rPr>
          <w:sz w:val="24"/>
          <w:szCs w:val="24"/>
        </w:rPr>
      </w:pPr>
    </w:p>
    <w:p w:rsidR="004927F7" w:rsidRDefault="00C04B2F" w:rsidP="004927F7">
      <w:pPr>
        <w:rPr>
          <w:sz w:val="24"/>
          <w:szCs w:val="24"/>
        </w:rPr>
      </w:pPr>
      <w:r>
        <w:rPr>
          <w:sz w:val="24"/>
          <w:szCs w:val="24"/>
        </w:rPr>
        <w:t>Agree with the commenter that it is a typo.</w:t>
      </w:r>
    </w:p>
    <w:p w:rsidR="00C04B2F" w:rsidRPr="00D35764" w:rsidRDefault="00B11565" w:rsidP="004927F7">
      <w:pPr>
        <w:rPr>
          <w:b/>
          <w:i/>
          <w:sz w:val="24"/>
          <w:szCs w:val="24"/>
        </w:rPr>
      </w:pPr>
      <w:r w:rsidRPr="00B11565">
        <w:rPr>
          <w:b/>
          <w:i/>
          <w:noProof/>
          <w:sz w:val="24"/>
          <w:szCs w:val="24"/>
          <w:lang w:val="en-US" w:eastAsia="zh-CN"/>
        </w:rPr>
        <w:drawing>
          <wp:inline distT="0" distB="0" distL="0" distR="0">
            <wp:extent cx="6400800" cy="6889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688960"/>
                    </a:xfrm>
                    <a:prstGeom prst="rect">
                      <a:avLst/>
                    </a:prstGeom>
                    <a:noFill/>
                    <a:ln>
                      <a:noFill/>
                    </a:ln>
                  </pic:spPr>
                </pic:pic>
              </a:graphicData>
            </a:graphic>
          </wp:inline>
        </w:drawing>
      </w:r>
    </w:p>
    <w:p w:rsidR="004927F7" w:rsidRPr="00D35764" w:rsidRDefault="004927F7" w:rsidP="004927F7">
      <w:pPr>
        <w:rPr>
          <w:b/>
          <w:i/>
          <w:sz w:val="24"/>
          <w:szCs w:val="24"/>
        </w:rPr>
      </w:pPr>
    </w:p>
    <w:p w:rsidR="004927F7" w:rsidRPr="00D35764" w:rsidRDefault="004927F7" w:rsidP="004927F7">
      <w:pPr>
        <w:rPr>
          <w:b/>
          <w:i/>
          <w:sz w:val="24"/>
          <w:szCs w:val="24"/>
        </w:rPr>
      </w:pPr>
      <w:r w:rsidRPr="00D35764">
        <w:rPr>
          <w:b/>
          <w:i/>
          <w:sz w:val="24"/>
          <w:szCs w:val="24"/>
        </w:rPr>
        <w:t>Proposed resolution for CID 6</w:t>
      </w:r>
      <w:r>
        <w:rPr>
          <w:b/>
          <w:i/>
          <w:sz w:val="24"/>
          <w:szCs w:val="24"/>
        </w:rPr>
        <w:t>0</w:t>
      </w:r>
      <w:r w:rsidR="00C04B2F">
        <w:rPr>
          <w:b/>
          <w:i/>
          <w:sz w:val="24"/>
          <w:szCs w:val="24"/>
        </w:rPr>
        <w:t>63</w:t>
      </w:r>
      <w:r w:rsidRPr="00D35764">
        <w:rPr>
          <w:b/>
          <w:i/>
          <w:sz w:val="24"/>
          <w:szCs w:val="24"/>
        </w:rPr>
        <w:t>:</w:t>
      </w:r>
    </w:p>
    <w:p w:rsidR="004927F7" w:rsidRDefault="004927F7" w:rsidP="004927F7">
      <w:pPr>
        <w:rPr>
          <w:sz w:val="24"/>
          <w:szCs w:val="24"/>
        </w:rPr>
      </w:pPr>
    </w:p>
    <w:p w:rsidR="004927F7" w:rsidRPr="00D35764" w:rsidRDefault="00B11565" w:rsidP="004927F7">
      <w:pPr>
        <w:rPr>
          <w:sz w:val="24"/>
          <w:szCs w:val="24"/>
        </w:rPr>
      </w:pPr>
      <w:r>
        <w:rPr>
          <w:sz w:val="24"/>
          <w:szCs w:val="24"/>
        </w:rPr>
        <w:t>Accepted</w:t>
      </w:r>
      <w:r w:rsidR="004927F7">
        <w:rPr>
          <w:sz w:val="24"/>
          <w:szCs w:val="24"/>
        </w:rPr>
        <w:t>.</w:t>
      </w:r>
    </w:p>
    <w:p w:rsidR="004927F7" w:rsidRDefault="004927F7">
      <w:pPr>
        <w:rPr>
          <w:sz w:val="24"/>
          <w:szCs w:val="24"/>
        </w:rPr>
      </w:pPr>
    </w:p>
    <w:sectPr w:rsidR="004927F7" w:rsidSect="00620EB6">
      <w:headerReference w:type="default" r:id="rId35"/>
      <w:footerReference w:type="default" r:id="rId3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ECA" w:rsidRDefault="007D6ECA">
      <w:r>
        <w:separator/>
      </w:r>
    </w:p>
  </w:endnote>
  <w:endnote w:type="continuationSeparator" w:id="0">
    <w:p w:rsidR="007D6ECA" w:rsidRDefault="007D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2F" w:rsidRPr="00AF76BB" w:rsidRDefault="00C04B2F"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7E11F0">
      <w:rPr>
        <w:noProof/>
        <w:lang w:val="fr-CA"/>
      </w:rPr>
      <w:t>1</w:t>
    </w:r>
    <w:r>
      <w:rPr>
        <w:noProof/>
      </w:rPr>
      <w:fldChar w:fldCharType="end"/>
    </w:r>
    <w:r w:rsidRPr="00AF76BB">
      <w:rPr>
        <w:lang w:val="fr-CA"/>
      </w:rPr>
      <w:tab/>
      <w:t xml:space="preserve">     Edward Au, Huawei Technologies</w:t>
    </w:r>
  </w:p>
  <w:p w:rsidR="00C04B2F" w:rsidRPr="00AF76BB" w:rsidRDefault="00C04B2F">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ECA" w:rsidRDefault="007D6ECA">
      <w:r>
        <w:separator/>
      </w:r>
    </w:p>
  </w:footnote>
  <w:footnote w:type="continuationSeparator" w:id="0">
    <w:p w:rsidR="007D6ECA" w:rsidRDefault="007D6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2F" w:rsidRDefault="00C04B2F" w:rsidP="00A525F0">
    <w:pPr>
      <w:pStyle w:val="Header"/>
      <w:tabs>
        <w:tab w:val="clear" w:pos="6480"/>
        <w:tab w:val="center" w:pos="4680"/>
        <w:tab w:val="right" w:pos="9781"/>
      </w:tabs>
    </w:pPr>
    <w:r>
      <w:t>November 2023</w:t>
    </w:r>
    <w:r>
      <w:tab/>
    </w:r>
    <w:r>
      <w:tab/>
      <w:t xml:space="preserve">  </w:t>
    </w:r>
    <w:fldSimple w:instr=" TITLE  \* MERGEFORMAT ">
      <w:r>
        <w:t>doc.: IEEE 802.11-23/1764r0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296"/>
    <w:rsid w:val="0002013F"/>
    <w:rsid w:val="0002065E"/>
    <w:rsid w:val="000210F4"/>
    <w:rsid w:val="00021BD1"/>
    <w:rsid w:val="00022003"/>
    <w:rsid w:val="00022443"/>
    <w:rsid w:val="00022BBB"/>
    <w:rsid w:val="00024373"/>
    <w:rsid w:val="00024386"/>
    <w:rsid w:val="00024552"/>
    <w:rsid w:val="0002481F"/>
    <w:rsid w:val="00025668"/>
    <w:rsid w:val="00025D06"/>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BE6"/>
    <w:rsid w:val="000F5CF8"/>
    <w:rsid w:val="000F6699"/>
    <w:rsid w:val="000F6D44"/>
    <w:rsid w:val="000F6DB1"/>
    <w:rsid w:val="000F738F"/>
    <w:rsid w:val="001002FF"/>
    <w:rsid w:val="0010083F"/>
    <w:rsid w:val="00100EA2"/>
    <w:rsid w:val="00100F19"/>
    <w:rsid w:val="001025E9"/>
    <w:rsid w:val="0010267A"/>
    <w:rsid w:val="00102D1C"/>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1293"/>
    <w:rsid w:val="003218AE"/>
    <w:rsid w:val="00321C48"/>
    <w:rsid w:val="00322263"/>
    <w:rsid w:val="00322397"/>
    <w:rsid w:val="00322F8B"/>
    <w:rsid w:val="003230F9"/>
    <w:rsid w:val="00324FC8"/>
    <w:rsid w:val="0032526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E0107"/>
    <w:rsid w:val="003E0526"/>
    <w:rsid w:val="003E0B87"/>
    <w:rsid w:val="003E15C5"/>
    <w:rsid w:val="003E1AB9"/>
    <w:rsid w:val="003E2302"/>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3552"/>
    <w:rsid w:val="004E459E"/>
    <w:rsid w:val="004E460E"/>
    <w:rsid w:val="004E4743"/>
    <w:rsid w:val="004E4C1E"/>
    <w:rsid w:val="004E51C3"/>
    <w:rsid w:val="004E5648"/>
    <w:rsid w:val="004E6B1F"/>
    <w:rsid w:val="004E7049"/>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38F2"/>
    <w:rsid w:val="005B5762"/>
    <w:rsid w:val="005B676E"/>
    <w:rsid w:val="005B6BD0"/>
    <w:rsid w:val="005C0160"/>
    <w:rsid w:val="005C127F"/>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13D6"/>
    <w:rsid w:val="007D18CF"/>
    <w:rsid w:val="007D190F"/>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953E4"/>
    <w:rsid w:val="00F9575B"/>
    <w:rsid w:val="00F95E52"/>
    <w:rsid w:val="00F964BB"/>
    <w:rsid w:val="00F96B0B"/>
    <w:rsid w:val="00F97108"/>
    <w:rsid w:val="00FA00B5"/>
    <w:rsid w:val="00FA048F"/>
    <w:rsid w:val="00FA1737"/>
    <w:rsid w:val="00FA257B"/>
    <w:rsid w:val="00FA2D37"/>
    <w:rsid w:val="00FA3C3B"/>
    <w:rsid w:val="00FA3FFE"/>
    <w:rsid w:val="00FA42AC"/>
    <w:rsid w:val="00FA47C9"/>
    <w:rsid w:val="00FA49FB"/>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D5230-2F7A-4868-BC28-C3241151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25</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23/1764r0</vt:lpstr>
    </vt:vector>
  </TitlesOfParts>
  <Company>Huawei Technologies</Company>
  <LinksUpToDate>false</LinksUpToDate>
  <CharactersWithSpaces>19661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23/1764r0</dc:title>
  <dc:subject>Comment Resolution for CID1014</dc:subject>
  <dc:creator>Edward Au</dc:creator>
  <cp:keywords>Submission</cp:keywords>
  <dc:description/>
  <cp:lastModifiedBy>Edward Au</cp:lastModifiedBy>
  <cp:revision>647</cp:revision>
  <cp:lastPrinted>2011-03-31T18:31:00Z</cp:lastPrinted>
  <dcterms:created xsi:type="dcterms:W3CDTF">2022-01-24T22:37:00Z</dcterms:created>
  <dcterms:modified xsi:type="dcterms:W3CDTF">2023-10-26T18:49:00Z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