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27566953" w:rsidR="00405F70" w:rsidRDefault="002E098F">
            <w:pPr>
              <w:pStyle w:val="T2"/>
              <w:widowControl w:val="0"/>
            </w:pPr>
            <w:r>
              <w:tab/>
            </w:r>
            <w:proofErr w:type="spellStart"/>
            <w:r>
              <w:t>TGbi</w:t>
            </w:r>
            <w:proofErr w:type="spellEnd"/>
            <w:r>
              <w:t xml:space="preserve"> Teleconference Minutes </w:t>
            </w:r>
            <w:r w:rsidR="007C7FFC">
              <w:t>September</w:t>
            </w:r>
            <w:r w:rsidR="00C8731D">
              <w:t xml:space="preserve"> </w:t>
            </w:r>
            <w:r w:rsidR="007C7FFC">
              <w:t xml:space="preserve">– </w:t>
            </w:r>
            <w:r w:rsidR="007C7FFC" w:rsidRPr="00603883">
              <w:t>October</w:t>
            </w:r>
            <w:r w:rsidR="007C7FFC">
              <w:t xml:space="preserve"> </w:t>
            </w:r>
            <w:r w:rsidR="00C8731D">
              <w:t>2023</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6EBA488A" w:rsidR="00405F70" w:rsidRDefault="002E098F">
            <w:pPr>
              <w:pStyle w:val="T2"/>
              <w:widowControl w:val="0"/>
              <w:ind w:left="0"/>
            </w:pPr>
            <w:r>
              <w:rPr>
                <w:sz w:val="20"/>
              </w:rPr>
              <w:t>Date:</w:t>
            </w:r>
            <w:r>
              <w:rPr>
                <w:b w:val="0"/>
                <w:sz w:val="20"/>
              </w:rPr>
              <w:t xml:space="preserve">  2023-</w:t>
            </w:r>
            <w:r w:rsidR="00C530D9">
              <w:rPr>
                <w:b w:val="0"/>
                <w:sz w:val="20"/>
              </w:rPr>
              <w:t>10</w:t>
            </w:r>
            <w:r w:rsidR="009917E5">
              <w:rPr>
                <w:b w:val="0"/>
                <w:sz w:val="20"/>
              </w:rPr>
              <w:t>-</w:t>
            </w:r>
            <w:r w:rsidR="007C7FFC">
              <w:rPr>
                <w:b w:val="0"/>
                <w:sz w:val="20"/>
              </w:rPr>
              <w:t>30</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42733A">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1" w14:textId="20D997A2" w:rsidR="00405F70" w:rsidRDefault="002E098F">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C7FFC">
                              <w:rPr>
                                <w:color w:val="000000"/>
                              </w:rPr>
                              <w:t>between</w:t>
                            </w:r>
                            <w:r>
                              <w:rPr>
                                <w:color w:val="000000"/>
                              </w:rPr>
                              <w:t xml:space="preserve"> </w:t>
                            </w:r>
                          </w:p>
                          <w:p w14:paraId="71C04BA2" w14:textId="0F6FC7BD" w:rsidR="00405F70" w:rsidRDefault="00B065B7">
                            <w:pPr>
                              <w:pStyle w:val="Raminnehll"/>
                              <w:jc w:val="both"/>
                              <w:rPr>
                                <w:color w:val="000000"/>
                              </w:rPr>
                            </w:pPr>
                            <w:r>
                              <w:rPr>
                                <w:color w:val="000000"/>
                              </w:rPr>
                              <w:t xml:space="preserve">In </w:t>
                            </w:r>
                            <w:r w:rsidR="007C7FFC">
                              <w:rPr>
                                <w:color w:val="000000"/>
                              </w:rPr>
                              <w:t>September</w:t>
                            </w:r>
                            <w:r w:rsidR="004C4B5E">
                              <w:rPr>
                                <w:color w:val="000000"/>
                              </w:rPr>
                              <w:t xml:space="preserve"> 2023</w:t>
                            </w:r>
                            <w:r w:rsidR="002E098F">
                              <w:rPr>
                                <w:color w:val="000000"/>
                              </w:rPr>
                              <w:t xml:space="preserve"> </w:t>
                            </w:r>
                            <w:r>
                              <w:rPr>
                                <w:color w:val="000000"/>
                              </w:rPr>
                              <w:t xml:space="preserve">to </w:t>
                            </w:r>
                            <w:r w:rsidR="007C7FFC" w:rsidRPr="001B3A9F">
                              <w:rPr>
                                <w:color w:val="000000"/>
                              </w:rPr>
                              <w:t>October 2023</w:t>
                            </w:r>
                            <w:r>
                              <w:rPr>
                                <w:color w:val="000000"/>
                              </w:rPr>
                              <w:t xml:space="preserve"> period</w:t>
                            </w:r>
                            <w:r w:rsidR="002E098F">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1" w14:textId="20D997A2" w:rsidR="00405F70" w:rsidRDefault="002E098F">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C7FFC">
                        <w:rPr>
                          <w:color w:val="000000"/>
                        </w:rPr>
                        <w:t>between</w:t>
                      </w:r>
                      <w:r>
                        <w:rPr>
                          <w:color w:val="000000"/>
                        </w:rPr>
                        <w:t xml:space="preserve"> </w:t>
                      </w:r>
                    </w:p>
                    <w:p w14:paraId="71C04BA2" w14:textId="0F6FC7BD" w:rsidR="00405F70" w:rsidRDefault="00B065B7">
                      <w:pPr>
                        <w:pStyle w:val="Raminnehll"/>
                        <w:jc w:val="both"/>
                        <w:rPr>
                          <w:color w:val="000000"/>
                        </w:rPr>
                      </w:pPr>
                      <w:r>
                        <w:rPr>
                          <w:color w:val="000000"/>
                        </w:rPr>
                        <w:t xml:space="preserve">In </w:t>
                      </w:r>
                      <w:r w:rsidR="007C7FFC">
                        <w:rPr>
                          <w:color w:val="000000"/>
                        </w:rPr>
                        <w:t>September</w:t>
                      </w:r>
                      <w:r w:rsidR="004C4B5E">
                        <w:rPr>
                          <w:color w:val="000000"/>
                        </w:rPr>
                        <w:t xml:space="preserve"> 2023</w:t>
                      </w:r>
                      <w:r w:rsidR="002E098F">
                        <w:rPr>
                          <w:color w:val="000000"/>
                        </w:rPr>
                        <w:t xml:space="preserve"> </w:t>
                      </w:r>
                      <w:r>
                        <w:rPr>
                          <w:color w:val="000000"/>
                        </w:rPr>
                        <w:t xml:space="preserve">to </w:t>
                      </w:r>
                      <w:r w:rsidR="007C7FFC" w:rsidRPr="001B3A9F">
                        <w:rPr>
                          <w:color w:val="000000"/>
                        </w:rPr>
                        <w:t>October 2023</w:t>
                      </w:r>
                      <w:r>
                        <w:rPr>
                          <w:color w:val="000000"/>
                        </w:rPr>
                        <w:t xml:space="preserve"> period</w:t>
                      </w:r>
                      <w:r w:rsidR="002E098F">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0EA315EC" w14:textId="5251B4C8" w:rsidR="007C7FFC" w:rsidRDefault="007C7FFC">
      <w:pPr>
        <w:rPr>
          <w:b/>
          <w:szCs w:val="22"/>
        </w:rPr>
      </w:pPr>
      <w:r>
        <w:rPr>
          <w:b/>
          <w:szCs w:val="22"/>
        </w:rPr>
        <w:t>September 28</w:t>
      </w:r>
      <w:r w:rsidRPr="007C7FFC">
        <w:rPr>
          <w:b/>
          <w:szCs w:val="22"/>
          <w:vertAlign w:val="superscript"/>
        </w:rPr>
        <w:t>th</w:t>
      </w:r>
      <w:r>
        <w:rPr>
          <w:b/>
          <w:szCs w:val="22"/>
        </w:rPr>
        <w:t>:</w:t>
      </w:r>
    </w:p>
    <w:p w14:paraId="2D83B474" w14:textId="77777777" w:rsidR="007C7FFC" w:rsidRDefault="007C7FFC">
      <w:pPr>
        <w:rPr>
          <w:b/>
          <w:szCs w:val="22"/>
        </w:rPr>
      </w:pPr>
    </w:p>
    <w:p w14:paraId="71C04B46" w14:textId="569AE07E" w:rsidR="00405F70" w:rsidRDefault="002E098F">
      <w:pPr>
        <w:rPr>
          <w:b/>
          <w:szCs w:val="22"/>
        </w:rPr>
      </w:pPr>
      <w:r>
        <w:rPr>
          <w:b/>
          <w:szCs w:val="22"/>
        </w:rPr>
        <w:t>Chair: Carol Ansley, Cox Communications</w:t>
      </w:r>
    </w:p>
    <w:p w14:paraId="71C04B47" w14:textId="1F90C2DC" w:rsidR="00405F70" w:rsidRDefault="002E098F">
      <w:pPr>
        <w:rPr>
          <w:b/>
          <w:szCs w:val="22"/>
        </w:rPr>
      </w:pPr>
      <w:r>
        <w:rPr>
          <w:b/>
          <w:szCs w:val="22"/>
        </w:rPr>
        <w:t xml:space="preserve">Secretary: </w:t>
      </w:r>
      <w:r w:rsidR="0007517D">
        <w:rPr>
          <w:b/>
          <w:szCs w:val="22"/>
        </w:rPr>
        <w:t>Stéphane Baron</w:t>
      </w:r>
    </w:p>
    <w:p w14:paraId="71C04B48" w14:textId="77777777" w:rsidR="00405F70" w:rsidRDefault="002E098F">
      <w:pPr>
        <w:rPr>
          <w:b/>
          <w:szCs w:val="22"/>
        </w:rPr>
      </w:pPr>
      <w:r>
        <w:rPr>
          <w:b/>
          <w:szCs w:val="22"/>
        </w:rPr>
        <w:t>Vice-chairs: Jerome Henry, Cisco; Stephen McCann, Huawei</w:t>
      </w:r>
    </w:p>
    <w:p w14:paraId="71C04B49" w14:textId="77777777" w:rsidR="00405F70" w:rsidRDefault="002E098F">
      <w:pPr>
        <w:rPr>
          <w:b/>
          <w:szCs w:val="22"/>
        </w:rPr>
      </w:pPr>
      <w:r>
        <w:rPr>
          <w:b/>
          <w:szCs w:val="22"/>
        </w:rPr>
        <w:t>Technical editor: Po-Kai Huang, Intel</w:t>
      </w:r>
    </w:p>
    <w:p w14:paraId="71C04B4A" w14:textId="77777777" w:rsidR="00405F70" w:rsidRDefault="00405F70">
      <w:pPr>
        <w:rPr>
          <w:b/>
          <w:bCs/>
          <w:szCs w:val="22"/>
        </w:rPr>
      </w:pPr>
    </w:p>
    <w:p w14:paraId="71C04B4B" w14:textId="58CDA209" w:rsidR="00405F70" w:rsidRDefault="002E098F">
      <w:pPr>
        <w:rPr>
          <w:szCs w:val="22"/>
        </w:rPr>
      </w:pPr>
      <w:r>
        <w:rPr>
          <w:szCs w:val="22"/>
        </w:rPr>
        <w:t xml:space="preserve">Chair calls meeting to order at </w:t>
      </w:r>
      <w:r w:rsidRPr="00360F34">
        <w:rPr>
          <w:szCs w:val="22"/>
        </w:rPr>
        <w:t>10:0</w:t>
      </w:r>
      <w:r w:rsidR="008045E5">
        <w:rPr>
          <w:szCs w:val="22"/>
        </w:rPr>
        <w:t>6</w:t>
      </w:r>
      <w:r w:rsidRPr="00360F34">
        <w:rPr>
          <w:szCs w:val="22"/>
        </w:rPr>
        <w:t xml:space="preserve"> ET.</w:t>
      </w:r>
    </w:p>
    <w:p w14:paraId="71C04B4C" w14:textId="77777777" w:rsidR="00405F70" w:rsidRDefault="00405F70">
      <w:pPr>
        <w:rPr>
          <w:b/>
          <w:bCs/>
          <w:szCs w:val="22"/>
        </w:rPr>
      </w:pPr>
    </w:p>
    <w:p w14:paraId="71C04B4D" w14:textId="0B6EEA34" w:rsidR="00405F70" w:rsidRDefault="002E098F">
      <w:r>
        <w:rPr>
          <w:szCs w:val="22"/>
        </w:rPr>
        <w:t xml:space="preserve">Agenda slide deck: </w:t>
      </w:r>
      <w:hyperlink r:id="rId9">
        <w:r w:rsidR="007C7FFC">
          <w:rPr>
            <w:rStyle w:val="Hyperlink"/>
          </w:rPr>
          <w:t>11-23-1680r0</w:t>
        </w:r>
      </w:hyperlink>
      <w:r>
        <w:rPr>
          <w:rStyle w:val="Hyperlink"/>
        </w:rPr>
        <w:t>:</w:t>
      </w:r>
    </w:p>
    <w:p w14:paraId="71C04B4E" w14:textId="77777777" w:rsidR="00405F70" w:rsidRDefault="00405F70">
      <w:pPr>
        <w:rPr>
          <w:szCs w:val="22"/>
        </w:rPr>
      </w:pPr>
    </w:p>
    <w:p w14:paraId="71C04B4F" w14:textId="77777777" w:rsidR="00405F70" w:rsidRPr="00360F34" w:rsidRDefault="002E098F">
      <w:pPr>
        <w:numPr>
          <w:ilvl w:val="0"/>
          <w:numId w:val="2"/>
        </w:numPr>
      </w:pPr>
      <w:r w:rsidRPr="00360F34">
        <w:t>Reminder to do attendance</w:t>
      </w:r>
    </w:p>
    <w:p w14:paraId="71C04B50" w14:textId="77777777" w:rsidR="00405F70" w:rsidRPr="00FB5256" w:rsidRDefault="00405F70">
      <w:pPr>
        <w:ind w:left="360"/>
        <w:rPr>
          <w:highlight w:val="cyan"/>
        </w:rPr>
      </w:pPr>
    </w:p>
    <w:p w14:paraId="71C04B51" w14:textId="77777777" w:rsidR="00405F70" w:rsidRPr="00360F34" w:rsidRDefault="002E098F">
      <w:pPr>
        <w:numPr>
          <w:ilvl w:val="0"/>
          <w:numId w:val="2"/>
        </w:numPr>
      </w:pPr>
      <w:r w:rsidRPr="00360F34">
        <w:t>Review of policies and procedures.</w:t>
      </w:r>
    </w:p>
    <w:p w14:paraId="71C04B52" w14:textId="77777777" w:rsidR="00405F70" w:rsidRPr="00360F34" w:rsidRDefault="002E098F">
      <w:pPr>
        <w:numPr>
          <w:ilvl w:val="1"/>
          <w:numId w:val="2"/>
        </w:numPr>
      </w:pPr>
      <w:r w:rsidRPr="00360F34">
        <w:t>IEEE individual process slides were presented.</w:t>
      </w:r>
    </w:p>
    <w:p w14:paraId="71C04B53" w14:textId="77777777" w:rsidR="00405F70" w:rsidRPr="00FB5256" w:rsidRDefault="00405F70">
      <w:pPr>
        <w:ind w:left="360"/>
        <w:rPr>
          <w:highlight w:val="cyan"/>
        </w:rPr>
      </w:pPr>
    </w:p>
    <w:p w14:paraId="71C04B54" w14:textId="77777777" w:rsidR="00405F70" w:rsidRPr="00360F34" w:rsidRDefault="002E098F">
      <w:pPr>
        <w:numPr>
          <w:ilvl w:val="0"/>
          <w:numId w:val="2"/>
        </w:numPr>
      </w:pPr>
      <w:r w:rsidRPr="00360F34">
        <w:t>The chair mentioned the call for essential patents</w:t>
      </w:r>
    </w:p>
    <w:p w14:paraId="71C04B55" w14:textId="77777777" w:rsidR="00405F70" w:rsidRPr="00360F34" w:rsidRDefault="002E098F">
      <w:pPr>
        <w:numPr>
          <w:ilvl w:val="1"/>
          <w:numId w:val="2"/>
        </w:numPr>
      </w:pPr>
      <w:r w:rsidRPr="00360F34">
        <w:t>No one responded to the call for essential patents</w:t>
      </w:r>
    </w:p>
    <w:p w14:paraId="71C04B56" w14:textId="77777777" w:rsidR="00405F70" w:rsidRPr="00FB5256" w:rsidRDefault="00405F70">
      <w:pPr>
        <w:ind w:left="360"/>
        <w:rPr>
          <w:highlight w:val="cyan"/>
        </w:rPr>
      </w:pPr>
    </w:p>
    <w:p w14:paraId="71C04B57" w14:textId="3B86F953" w:rsidR="00405F70" w:rsidRPr="00360F34" w:rsidRDefault="002E098F">
      <w:pPr>
        <w:numPr>
          <w:ilvl w:val="0"/>
          <w:numId w:val="2"/>
        </w:numPr>
      </w:pPr>
      <w:r w:rsidRPr="00360F34">
        <w:t xml:space="preserve">The chair covered the IEEE copyright </w:t>
      </w:r>
      <w:r w:rsidR="003C3387">
        <w:t xml:space="preserve">policy </w:t>
      </w:r>
      <w:r w:rsidRPr="00360F34">
        <w:t>and participation rules.</w:t>
      </w:r>
    </w:p>
    <w:p w14:paraId="71C04B59" w14:textId="66D3483D" w:rsidR="00405F70" w:rsidRPr="00360F34" w:rsidRDefault="002E098F" w:rsidP="00C15862">
      <w:pPr>
        <w:numPr>
          <w:ilvl w:val="1"/>
          <w:numId w:val="2"/>
        </w:numPr>
      </w:pPr>
      <w:r w:rsidRPr="00360F34">
        <w:t>No questions</w:t>
      </w:r>
      <w:r w:rsidRPr="00360F34">
        <w:br/>
      </w:r>
    </w:p>
    <w:p w14:paraId="71C04B5A" w14:textId="63CE1A72" w:rsidR="00405F70" w:rsidRDefault="002E098F">
      <w:pPr>
        <w:numPr>
          <w:ilvl w:val="0"/>
          <w:numId w:val="2"/>
        </w:numPr>
        <w:rPr>
          <w:b/>
          <w:bCs/>
        </w:rPr>
      </w:pPr>
      <w:r w:rsidRPr="003C3387">
        <w:rPr>
          <w:b/>
          <w:bCs/>
        </w:rPr>
        <w:t>Discussion of agenda 11-23-</w:t>
      </w:r>
      <w:r w:rsidR="00EF7DCB" w:rsidRPr="003C3387">
        <w:rPr>
          <w:b/>
          <w:bCs/>
        </w:rPr>
        <w:t>1</w:t>
      </w:r>
      <w:r w:rsidR="007C7FFC">
        <w:rPr>
          <w:b/>
          <w:bCs/>
        </w:rPr>
        <w:t>680</w:t>
      </w:r>
      <w:r w:rsidRPr="003C3387">
        <w:rPr>
          <w:b/>
          <w:bCs/>
        </w:rPr>
        <w:t>r0 (slide #16)</w:t>
      </w:r>
    </w:p>
    <w:p w14:paraId="74D965D2" w14:textId="7F1229BE" w:rsidR="008045E5" w:rsidRDefault="008045E5" w:rsidP="008045E5">
      <w:pPr>
        <w:ind w:left="360"/>
      </w:pPr>
      <w:r w:rsidRPr="00DB4884">
        <w:t>1679 contribution added to the agenda</w:t>
      </w:r>
      <w:r w:rsidR="00DB4884">
        <w:t xml:space="preserve"> upon author request.</w:t>
      </w:r>
    </w:p>
    <w:p w14:paraId="76D847BF" w14:textId="77777777" w:rsidR="00DB4884" w:rsidRPr="00DB4884" w:rsidRDefault="00DB4884" w:rsidP="008045E5">
      <w:pPr>
        <w:ind w:left="360"/>
      </w:pPr>
    </w:p>
    <w:p w14:paraId="71C04B5B" w14:textId="2F69D624" w:rsidR="00405F70" w:rsidRPr="003C3387" w:rsidRDefault="002E098F">
      <w:pPr>
        <w:numPr>
          <w:ilvl w:val="1"/>
          <w:numId w:val="2"/>
        </w:numPr>
      </w:pPr>
      <w:r w:rsidRPr="003C3387">
        <w:t>Adoption of agenda by unanimous consent (</w:t>
      </w:r>
      <w:r w:rsidR="003C3387" w:rsidRPr="008045E5">
        <w:t>1</w:t>
      </w:r>
      <w:r w:rsidR="008045E5" w:rsidRPr="008045E5">
        <w:t>8</w:t>
      </w:r>
      <w:r w:rsidRPr="008045E5">
        <w:t xml:space="preserve"> participants</w:t>
      </w:r>
      <w:r w:rsidRPr="003C3387">
        <w:t>).</w:t>
      </w:r>
      <w:r w:rsidRPr="003C3387">
        <w:br/>
      </w:r>
    </w:p>
    <w:p w14:paraId="71C04B5C" w14:textId="77777777" w:rsidR="00405F70" w:rsidRDefault="002E098F">
      <w:pPr>
        <w:numPr>
          <w:ilvl w:val="0"/>
          <w:numId w:val="2"/>
        </w:numPr>
        <w:rPr>
          <w:b/>
          <w:bCs/>
        </w:rPr>
      </w:pPr>
      <w:r>
        <w:rPr>
          <w:b/>
          <w:bCs/>
        </w:rPr>
        <w:lastRenderedPageBreak/>
        <w:t>Administrative</w:t>
      </w:r>
      <w:r>
        <w:rPr>
          <w:b/>
          <w:bCs/>
        </w:rPr>
        <w:br/>
      </w:r>
    </w:p>
    <w:p w14:paraId="54CA63FC" w14:textId="0DCDD27A" w:rsidR="00E2141C" w:rsidRDefault="0007517D">
      <w:pPr>
        <w:numPr>
          <w:ilvl w:val="1"/>
          <w:numId w:val="2"/>
        </w:numPr>
      </w:pPr>
      <w:r>
        <w:t>Reminder of future telecon</w:t>
      </w:r>
    </w:p>
    <w:p w14:paraId="2C1051C9" w14:textId="25724E57" w:rsidR="00FB5256" w:rsidRDefault="00FB5256" w:rsidP="00D63118">
      <w:pPr>
        <w:numPr>
          <w:ilvl w:val="2"/>
          <w:numId w:val="2"/>
        </w:numPr>
      </w:pPr>
      <w:r>
        <w:t xml:space="preserve">2 </w:t>
      </w:r>
      <w:r w:rsidR="003C3387">
        <w:t xml:space="preserve">2 more </w:t>
      </w:r>
      <w:r>
        <w:t xml:space="preserve">teleconferences are scheduled until next IEEE 802.11 </w:t>
      </w:r>
      <w:r w:rsidR="007C7FFC">
        <w:t>Plenary</w:t>
      </w:r>
      <w:r>
        <w:t xml:space="preserve"> meeting</w:t>
      </w:r>
      <w:r w:rsidR="007C7FFC">
        <w:t>s</w:t>
      </w:r>
      <w:r>
        <w:t xml:space="preserve"> in </w:t>
      </w:r>
      <w:r w:rsidR="007C7FFC">
        <w:t>Honolulu</w:t>
      </w:r>
      <w:r>
        <w:t xml:space="preserve"> (</w:t>
      </w:r>
      <w:r w:rsidR="007C7FFC" w:rsidRPr="007C7FFC">
        <w:t>Oct. 5, Oct. 12, Oct. 26, Nov. 2, Nov. 9</w:t>
      </w:r>
      <w:r w:rsidR="007C7FFC">
        <w:t>)</w:t>
      </w:r>
    </w:p>
    <w:p w14:paraId="71C04B5D" w14:textId="198B7A09" w:rsidR="00405F70" w:rsidRDefault="002E098F" w:rsidP="0007517D">
      <w:r>
        <w:br/>
      </w:r>
    </w:p>
    <w:p w14:paraId="3DEB2FED" w14:textId="57F6B886" w:rsidR="00700763" w:rsidRPr="008045E5" w:rsidRDefault="0007517D" w:rsidP="00700763">
      <w:pPr>
        <w:numPr>
          <w:ilvl w:val="0"/>
          <w:numId w:val="2"/>
        </w:numPr>
      </w:pPr>
      <w:r>
        <w:rPr>
          <w:b/>
          <w:bCs/>
        </w:rPr>
        <w:t>Technical Submissions</w:t>
      </w:r>
    </w:p>
    <w:p w14:paraId="5A1BD56A" w14:textId="5FE9350E" w:rsidR="008045E5" w:rsidRDefault="0042733A" w:rsidP="008045E5">
      <w:pPr>
        <w:numPr>
          <w:ilvl w:val="1"/>
          <w:numId w:val="2"/>
        </w:numPr>
        <w:tabs>
          <w:tab w:val="clear" w:pos="0"/>
        </w:tabs>
      </w:pPr>
      <w:hyperlink r:id="rId10" w:history="1">
        <w:r w:rsidR="008045E5" w:rsidRPr="007C7FFC">
          <w:rPr>
            <w:rStyle w:val="Hyperlink"/>
          </w:rPr>
          <w:t>11-23-1675r0</w:t>
        </w:r>
      </w:hyperlink>
      <w:r w:rsidR="007C7FFC" w:rsidRPr="007C7FFC">
        <w:t xml:space="preserve"> </w:t>
      </w:r>
      <w:r w:rsidR="008045E5">
        <w:t xml:space="preserve">: Epoch structure proposal </w:t>
      </w:r>
      <w:r w:rsidR="007C7FFC" w:rsidRPr="007C7FFC">
        <w:t>– Jerome Henry</w:t>
      </w:r>
    </w:p>
    <w:p w14:paraId="10A53AF9" w14:textId="63DF5BE9" w:rsidR="008045E5" w:rsidRDefault="008045E5" w:rsidP="008045E5">
      <w:pPr>
        <w:ind w:left="792"/>
      </w:pPr>
      <w:r>
        <w:t>Document presented by author and discussed around the Epoch boundaries determination.</w:t>
      </w:r>
    </w:p>
    <w:p w14:paraId="0AD5EB3D" w14:textId="27ED905F" w:rsidR="008045E5" w:rsidRDefault="00ED4246" w:rsidP="008045E5">
      <w:pPr>
        <w:ind w:left="792"/>
      </w:pPr>
      <w:r>
        <w:t>Proposal is to make Epoch boundaries softer and Station needs driven.</w:t>
      </w:r>
    </w:p>
    <w:p w14:paraId="78D73386" w14:textId="77777777" w:rsidR="008045E5" w:rsidRDefault="008045E5" w:rsidP="008045E5">
      <w:pPr>
        <w:ind w:left="360"/>
      </w:pPr>
    </w:p>
    <w:p w14:paraId="72E08AB8" w14:textId="5FC86407" w:rsidR="008045E5" w:rsidRDefault="008045E5" w:rsidP="008045E5">
      <w:pPr>
        <w:numPr>
          <w:ilvl w:val="2"/>
          <w:numId w:val="2"/>
        </w:numPr>
        <w:tabs>
          <w:tab w:val="clear" w:pos="0"/>
        </w:tabs>
      </w:pPr>
      <w:r>
        <w:t>Discussion</w:t>
      </w:r>
    </w:p>
    <w:p w14:paraId="4CF2E3DD" w14:textId="6156C4A8" w:rsidR="007B0AB8" w:rsidRDefault="007B0AB8" w:rsidP="00C358D3">
      <w:pPr>
        <w:ind w:left="720"/>
      </w:pPr>
      <w:r>
        <w:t>C</w:t>
      </w:r>
      <w:r w:rsidR="00C358D3">
        <w:t xml:space="preserve">: </w:t>
      </w:r>
      <w:r>
        <w:t>D</w:t>
      </w:r>
      <w:r w:rsidR="00C358D3">
        <w:t>ummy authentication is also easy to determine</w:t>
      </w:r>
      <w:r>
        <w:t xml:space="preserve"> for an observer.</w:t>
      </w:r>
      <w:r w:rsidR="00C358D3">
        <w:t xml:space="preserve"> </w:t>
      </w:r>
      <w:r>
        <w:t xml:space="preserve">To avoid easy detection, </w:t>
      </w:r>
      <w:r w:rsidR="00C358D3">
        <w:t xml:space="preserve">you also need to do the </w:t>
      </w:r>
      <w:r>
        <w:t>4-way</w:t>
      </w:r>
      <w:r w:rsidR="00C358D3">
        <w:t xml:space="preserve"> handsh</w:t>
      </w:r>
      <w:r>
        <w:t>ak</w:t>
      </w:r>
      <w:r w:rsidR="00C358D3">
        <w:t>e</w:t>
      </w:r>
      <w:r>
        <w:t xml:space="preserve">. I think this point </w:t>
      </w:r>
      <w:r w:rsidR="00C358D3">
        <w:t>requires more investigation</w:t>
      </w:r>
    </w:p>
    <w:p w14:paraId="2F402201" w14:textId="071838C8" w:rsidR="00C358D3" w:rsidRDefault="00C358D3" w:rsidP="00C358D3">
      <w:pPr>
        <w:ind w:left="720"/>
      </w:pPr>
      <w:r>
        <w:t xml:space="preserve">A: </w:t>
      </w:r>
      <w:r w:rsidR="007B0AB8">
        <w:t>yes,</w:t>
      </w:r>
      <w:r>
        <w:t xml:space="preserve"> this is problem we need to address</w:t>
      </w:r>
      <w:r w:rsidR="007B0AB8">
        <w:t>.</w:t>
      </w:r>
    </w:p>
    <w:p w14:paraId="6D338C04" w14:textId="6D8F6864" w:rsidR="00C358D3" w:rsidRDefault="00C358D3" w:rsidP="00C358D3">
      <w:pPr>
        <w:ind w:left="720"/>
      </w:pPr>
    </w:p>
    <w:p w14:paraId="31A4B6BF" w14:textId="258C3DDC" w:rsidR="00C358D3" w:rsidRDefault="00C358D3" w:rsidP="00C358D3">
      <w:pPr>
        <w:ind w:left="720"/>
      </w:pPr>
      <w:r>
        <w:t xml:space="preserve">C: </w:t>
      </w:r>
      <w:r w:rsidR="007B0AB8">
        <w:t>W</w:t>
      </w:r>
      <w:r>
        <w:t>e have a requirement allowing a client to change it</w:t>
      </w:r>
      <w:r w:rsidR="007B0AB8">
        <w:t>s MAC address</w:t>
      </w:r>
      <w:r>
        <w:t xml:space="preserve"> by itself, but we </w:t>
      </w:r>
      <w:r w:rsidR="007B0AB8">
        <w:t xml:space="preserve">also </w:t>
      </w:r>
      <w:r>
        <w:t xml:space="preserve">have another requirement for </w:t>
      </w:r>
      <w:r w:rsidR="007B0AB8">
        <w:t xml:space="preserve">a </w:t>
      </w:r>
      <w:r>
        <w:t xml:space="preserve">change </w:t>
      </w:r>
      <w:r w:rsidR="007B0AB8">
        <w:t xml:space="preserve">of all stations </w:t>
      </w:r>
      <w:r>
        <w:t>at the same time</w:t>
      </w:r>
      <w:r w:rsidR="007B0AB8">
        <w:t xml:space="preserve">. </w:t>
      </w:r>
      <w:r>
        <w:t>I think the solution is rather a mixing.</w:t>
      </w:r>
    </w:p>
    <w:p w14:paraId="41BE69CD" w14:textId="180C232A" w:rsidR="007B0AB8" w:rsidRDefault="007B0AB8" w:rsidP="007B0AB8">
      <w:pPr>
        <w:ind w:left="720"/>
      </w:pPr>
      <w:r>
        <w:t xml:space="preserve">A: I know there are those 2 requirements but I do not believe that having a </w:t>
      </w:r>
      <w:r w:rsidR="00DB4884">
        <w:t>m</w:t>
      </w:r>
      <w:r>
        <w:t>ix is a good solution.</w:t>
      </w:r>
    </w:p>
    <w:p w14:paraId="102DF66B" w14:textId="77777777" w:rsidR="007B0AB8" w:rsidRDefault="007B0AB8" w:rsidP="00C358D3">
      <w:pPr>
        <w:ind w:left="720"/>
      </w:pPr>
    </w:p>
    <w:p w14:paraId="610AE3C5" w14:textId="03464FEE" w:rsidR="00C358D3" w:rsidRDefault="007B0AB8" w:rsidP="00C358D3">
      <w:pPr>
        <w:ind w:left="720"/>
      </w:pPr>
      <w:r>
        <w:t>C</w:t>
      </w:r>
      <w:r w:rsidR="00C358D3">
        <w:t xml:space="preserve">: </w:t>
      </w:r>
      <w:r>
        <w:t>D</w:t>
      </w:r>
      <w:r w:rsidR="00C358D3">
        <w:t xml:space="preserve">ummy authentication needs to be </w:t>
      </w:r>
      <w:r>
        <w:t>differentiated</w:t>
      </w:r>
      <w:r w:rsidR="00C358D3">
        <w:t xml:space="preserve"> by the AP so a </w:t>
      </w:r>
      <w:r>
        <w:t>differentiator</w:t>
      </w:r>
      <w:r w:rsidR="00C358D3">
        <w:t xml:space="preserve"> is needed</w:t>
      </w:r>
      <w:r>
        <w:t>. B</w:t>
      </w:r>
      <w:r w:rsidR="00C358D3">
        <w:t>ut in that case</w:t>
      </w:r>
      <w:r>
        <w:t>,</w:t>
      </w:r>
      <w:r w:rsidR="00C358D3">
        <w:t xml:space="preserve"> </w:t>
      </w:r>
      <w:r>
        <w:t>eavesdroppers</w:t>
      </w:r>
      <w:r w:rsidR="00C358D3">
        <w:t xml:space="preserve"> can detect it. </w:t>
      </w:r>
      <w:r>
        <w:t>It is n</w:t>
      </w:r>
      <w:r w:rsidR="00C358D3">
        <w:t xml:space="preserve">ot clear to me how to have </w:t>
      </w:r>
      <w:r>
        <w:t>a fake undetectable authentication.</w:t>
      </w:r>
    </w:p>
    <w:p w14:paraId="0AC6A50D" w14:textId="57C4EB0F" w:rsidR="00C358D3" w:rsidRDefault="00C358D3" w:rsidP="00C358D3">
      <w:pPr>
        <w:ind w:left="720"/>
      </w:pPr>
      <w:r>
        <w:t xml:space="preserve">A: </w:t>
      </w:r>
      <w:r w:rsidR="007B0AB8">
        <w:t>F</w:t>
      </w:r>
      <w:r>
        <w:t>or the authentication frames, the AP just have to discriminate the validity of the authentication frame.</w:t>
      </w:r>
    </w:p>
    <w:p w14:paraId="78AF2868" w14:textId="72AE0F4B" w:rsidR="00C358D3" w:rsidRDefault="00C358D3" w:rsidP="00C358D3">
      <w:pPr>
        <w:ind w:left="720"/>
      </w:pPr>
    </w:p>
    <w:p w14:paraId="1A8DB7A5" w14:textId="2B733B83" w:rsidR="00C358D3" w:rsidRDefault="007B0AB8" w:rsidP="00C358D3">
      <w:pPr>
        <w:ind w:left="720"/>
      </w:pPr>
      <w:r>
        <w:t>Q: You</w:t>
      </w:r>
      <w:r w:rsidR="00C358D3">
        <w:t xml:space="preserve"> said we can use multiple MAC addresses, but </w:t>
      </w:r>
      <w:r>
        <w:t>at the</w:t>
      </w:r>
      <w:r w:rsidR="00C358D3">
        <w:t xml:space="preserve"> moment</w:t>
      </w:r>
      <w:r>
        <w:t>,</w:t>
      </w:r>
      <w:r w:rsidR="00C358D3">
        <w:t xml:space="preserve"> we </w:t>
      </w:r>
      <w:r>
        <w:t xml:space="preserve">only </w:t>
      </w:r>
      <w:r w:rsidR="00C358D3">
        <w:t>have link specific MAC address</w:t>
      </w:r>
      <w:r>
        <w:t>es</w:t>
      </w:r>
      <w:r w:rsidR="00C358D3">
        <w:t xml:space="preserve">. </w:t>
      </w:r>
      <w:r>
        <w:t>So,</w:t>
      </w:r>
      <w:r w:rsidR="00C358D3">
        <w:t xml:space="preserve"> I wonder how to go in this </w:t>
      </w:r>
      <w:r>
        <w:t>direction?</w:t>
      </w:r>
    </w:p>
    <w:p w14:paraId="16EB5AD2" w14:textId="4B8AFE14" w:rsidR="00C358D3" w:rsidRDefault="00C358D3" w:rsidP="00C358D3">
      <w:pPr>
        <w:ind w:left="720"/>
      </w:pPr>
      <w:r>
        <w:t xml:space="preserve">A: </w:t>
      </w:r>
      <w:r w:rsidR="007B0AB8">
        <w:t>1</w:t>
      </w:r>
      <w:r>
        <w:t>1be ha</w:t>
      </w:r>
      <w:r w:rsidR="007B0AB8">
        <w:t>s</w:t>
      </w:r>
      <w:r>
        <w:t xml:space="preserve"> </w:t>
      </w:r>
      <w:r w:rsidR="007B0AB8">
        <w:t xml:space="preserve">one </w:t>
      </w:r>
      <w:r>
        <w:t>MAC per link, but I think we can use MAC address</w:t>
      </w:r>
      <w:r w:rsidR="007B0AB8">
        <w:t>es per</w:t>
      </w:r>
      <w:r>
        <w:t xml:space="preserve"> flow </w:t>
      </w:r>
      <w:r w:rsidR="007B0AB8">
        <w:t xml:space="preserve">for instance, </w:t>
      </w:r>
      <w:r>
        <w:t>tha</w:t>
      </w:r>
      <w:r w:rsidR="007B0AB8">
        <w:t>t</w:t>
      </w:r>
      <w:r>
        <w:t xml:space="preserve"> may solve the problem</w:t>
      </w:r>
      <w:r w:rsidR="007B0AB8">
        <w:t>.</w:t>
      </w:r>
    </w:p>
    <w:p w14:paraId="7CA86615" w14:textId="63613FAB" w:rsidR="00C358D3" w:rsidRDefault="00C358D3" w:rsidP="00C358D3">
      <w:pPr>
        <w:ind w:left="720"/>
      </w:pPr>
    </w:p>
    <w:p w14:paraId="24D46FB2" w14:textId="19F051D0" w:rsidR="00C358D3" w:rsidRDefault="00C358D3" w:rsidP="00C358D3">
      <w:pPr>
        <w:ind w:left="720"/>
      </w:pPr>
      <w:r>
        <w:t xml:space="preserve">Q: About epoch </w:t>
      </w:r>
      <w:r w:rsidR="007B0AB8">
        <w:t>duration:</w:t>
      </w:r>
      <w:r>
        <w:t xml:space="preserve"> </w:t>
      </w:r>
      <w:r w:rsidR="00B12E3A">
        <w:t>I think mak</w:t>
      </w:r>
      <w:r w:rsidR="007B0AB8">
        <w:t>ing</w:t>
      </w:r>
      <w:r w:rsidR="00B12E3A">
        <w:t xml:space="preserve"> the Epoch </w:t>
      </w:r>
      <w:r w:rsidR="007B0AB8">
        <w:t>at</w:t>
      </w:r>
      <w:r w:rsidR="00B12E3A">
        <w:t xml:space="preserve"> STA initiative </w:t>
      </w:r>
      <w:r w:rsidR="007B0AB8">
        <w:t>is not good</w:t>
      </w:r>
      <w:r w:rsidR="00B12E3A">
        <w:t>.</w:t>
      </w:r>
      <w:r w:rsidR="007B0AB8">
        <w:t xml:space="preserve"> </w:t>
      </w:r>
      <w:r w:rsidR="00B12E3A">
        <w:t xml:space="preserve">I would prefer to avoid OTA </w:t>
      </w:r>
      <w:r w:rsidR="007B0AB8">
        <w:t>signaling</w:t>
      </w:r>
      <w:r w:rsidR="00B12E3A">
        <w:t xml:space="preserve"> and prefer algorithm implemented by both </w:t>
      </w:r>
      <w:r w:rsidR="007B0AB8">
        <w:t>sides</w:t>
      </w:r>
      <w:r w:rsidR="00B12E3A">
        <w:t xml:space="preserve"> to determine the boundaries</w:t>
      </w:r>
      <w:r w:rsidR="007B0AB8">
        <w:t xml:space="preserve"> without frame exchanges that may give an addition hint to eavesdroppers</w:t>
      </w:r>
      <w:r w:rsidR="00B12E3A">
        <w:t>.</w:t>
      </w:r>
    </w:p>
    <w:p w14:paraId="337F4CDD" w14:textId="24ADAFAB" w:rsidR="007B0AB8" w:rsidRDefault="007B0AB8" w:rsidP="00C358D3">
      <w:pPr>
        <w:ind w:left="720"/>
      </w:pPr>
      <w:r>
        <w:t>A: Yes, this is an interesting solution, but we need additional mechanism to do it</w:t>
      </w:r>
      <w:r w:rsidR="00DB4884">
        <w:t>.</w:t>
      </w:r>
    </w:p>
    <w:p w14:paraId="540CE50A" w14:textId="0DBB97E3" w:rsidR="007B0AB8" w:rsidRDefault="007B0AB8" w:rsidP="00C358D3">
      <w:pPr>
        <w:ind w:left="720"/>
      </w:pPr>
    </w:p>
    <w:p w14:paraId="70BE9E7A" w14:textId="03DA9F8D" w:rsidR="007B0AB8" w:rsidRDefault="00D35F8E" w:rsidP="00C358D3">
      <w:pPr>
        <w:ind w:left="720"/>
      </w:pPr>
      <w:r>
        <w:t>C: Concerning additional mechanism to determine the Epoch boundaries without frame exchange, please have a look on previous contribution 11-22/0114r0.</w:t>
      </w:r>
    </w:p>
    <w:p w14:paraId="7A5E6AA3" w14:textId="1B38928E" w:rsidR="00D35F8E" w:rsidRDefault="00D35F8E" w:rsidP="00C358D3">
      <w:pPr>
        <w:ind w:left="720"/>
      </w:pPr>
      <w:r>
        <w:t>A: I know this contribution, and I think it is good timing now to refresh the presentation and have a discussion on it.</w:t>
      </w:r>
    </w:p>
    <w:p w14:paraId="6BD9E14F" w14:textId="20A589B7" w:rsidR="00B12E3A" w:rsidRDefault="00B12E3A" w:rsidP="00C358D3">
      <w:pPr>
        <w:ind w:left="720"/>
      </w:pPr>
    </w:p>
    <w:p w14:paraId="6E176A9B" w14:textId="77777777" w:rsidR="007B0AB8" w:rsidRDefault="007B0AB8" w:rsidP="00C358D3">
      <w:pPr>
        <w:ind w:left="720"/>
      </w:pPr>
      <w:r>
        <w:t>Q: Regarding the dummy authentication mechanism you propose,</w:t>
      </w:r>
      <w:r w:rsidR="00B12E3A">
        <w:t xml:space="preserve"> this </w:t>
      </w:r>
      <w:r>
        <w:t>creates an important overhead, especially if we also need to implement fake 4-way handshake. What is your opinion on this?</w:t>
      </w:r>
    </w:p>
    <w:p w14:paraId="09A0E842" w14:textId="5B8FB970" w:rsidR="00B12E3A" w:rsidRDefault="007B0AB8" w:rsidP="00C358D3">
      <w:pPr>
        <w:ind w:left="720"/>
      </w:pPr>
      <w:r>
        <w:t xml:space="preserve">A: Yes, I think this is </w:t>
      </w:r>
      <w:r w:rsidR="00B12E3A">
        <w:t xml:space="preserve">a cost we need to pay to improve privacy, but we need to consider </w:t>
      </w:r>
      <w:r>
        <w:t>it.</w:t>
      </w:r>
    </w:p>
    <w:p w14:paraId="33C9EC6F" w14:textId="648023A2" w:rsidR="007B0AB8" w:rsidRDefault="007B0AB8" w:rsidP="00C358D3">
      <w:pPr>
        <w:ind w:left="720"/>
      </w:pPr>
    </w:p>
    <w:p w14:paraId="22E3D85E" w14:textId="7BA78B16" w:rsidR="007B0AB8" w:rsidRDefault="00D35F8E" w:rsidP="00C358D3">
      <w:pPr>
        <w:ind w:left="720"/>
      </w:pPr>
      <w:r>
        <w:t>Q: On slide 7, I cannot understand how your Boolean works, can you explain?</w:t>
      </w:r>
    </w:p>
    <w:p w14:paraId="658FBF0E" w14:textId="7F8A7BB1" w:rsidR="00D35F8E" w:rsidRDefault="00D35F8E" w:rsidP="00C358D3">
      <w:pPr>
        <w:ind w:left="720"/>
      </w:pPr>
      <w:r>
        <w:t>A: The Boolean can be randomly selected and indicates which of the AP or the non-AP will initiate the future Epoch by sending frames with the new MAC address.</w:t>
      </w:r>
    </w:p>
    <w:p w14:paraId="7EB843E3" w14:textId="7E114EC7" w:rsidR="00D35F8E" w:rsidRDefault="00D35F8E" w:rsidP="00C358D3">
      <w:pPr>
        <w:ind w:left="720"/>
      </w:pPr>
    </w:p>
    <w:p w14:paraId="7908171C" w14:textId="1FF6E1D9" w:rsidR="00D35F8E" w:rsidRDefault="00D35F8E" w:rsidP="00C358D3">
      <w:pPr>
        <w:ind w:left="720"/>
      </w:pPr>
      <w:r>
        <w:t>Q: But if the AP initiate the transmission, it cannot initiate fake authentication, this is always the non-AP that initiate this procedure, right?</w:t>
      </w:r>
    </w:p>
    <w:p w14:paraId="61558127" w14:textId="1566614F" w:rsidR="00D35F8E" w:rsidRDefault="00D35F8E" w:rsidP="00C358D3">
      <w:pPr>
        <w:ind w:left="720"/>
      </w:pPr>
      <w:r>
        <w:lastRenderedPageBreak/>
        <w:t>A: Yes, if the AP initiate the new Epoch, the AP may send a frame it usually sends to the STA, like a probe response for instance.</w:t>
      </w:r>
    </w:p>
    <w:p w14:paraId="457747A5" w14:textId="77777777" w:rsidR="00D35F8E" w:rsidRDefault="00D35F8E" w:rsidP="00C358D3">
      <w:pPr>
        <w:ind w:left="720"/>
      </w:pPr>
    </w:p>
    <w:p w14:paraId="40608857" w14:textId="77777777" w:rsidR="00DB4884" w:rsidRDefault="00D35F8E" w:rsidP="00C358D3">
      <w:pPr>
        <w:ind w:left="720"/>
      </w:pPr>
      <w:r>
        <w:t>Q: typo</w:t>
      </w:r>
      <w:r w:rsidR="009E0315">
        <w:t xml:space="preserve"> on slide 9 it is </w:t>
      </w:r>
      <w:proofErr w:type="spellStart"/>
      <w:r w:rsidR="009E0315">
        <w:t>M</w:t>
      </w:r>
      <w:r w:rsidR="00383021">
        <w:t>AC</w:t>
      </w:r>
      <w:r w:rsidR="009E0315">
        <w:t>n</w:t>
      </w:r>
      <w:proofErr w:type="spellEnd"/>
      <w:r w:rsidR="009E0315">
        <w:t xml:space="preserve"> </w:t>
      </w:r>
      <w:r>
        <w:t>right?</w:t>
      </w:r>
      <w:r w:rsidR="009E0315">
        <w:t xml:space="preserve"> </w:t>
      </w:r>
    </w:p>
    <w:p w14:paraId="6D84910C" w14:textId="0D1C5E42" w:rsidR="009E0315" w:rsidRDefault="00DB4884" w:rsidP="00C358D3">
      <w:pPr>
        <w:ind w:left="720"/>
      </w:pPr>
      <w:r>
        <w:t>A</w:t>
      </w:r>
      <w:r w:rsidR="009E0315">
        <w:t xml:space="preserve">: </w:t>
      </w:r>
      <w:r>
        <w:t>Y</w:t>
      </w:r>
      <w:r w:rsidR="009E0315">
        <w:t>es</w:t>
      </w:r>
      <w:r>
        <w:t>, thank you.</w:t>
      </w:r>
    </w:p>
    <w:p w14:paraId="74ECC51E" w14:textId="77777777" w:rsidR="009E0315" w:rsidRDefault="009E0315" w:rsidP="00C358D3">
      <w:pPr>
        <w:ind w:left="720"/>
      </w:pPr>
    </w:p>
    <w:p w14:paraId="2B43EE33" w14:textId="5BB976D8" w:rsidR="009E0315" w:rsidRDefault="00D35F8E" w:rsidP="00C358D3">
      <w:pPr>
        <w:ind w:left="720"/>
      </w:pPr>
      <w:r>
        <w:t>C</w:t>
      </w:r>
      <w:r w:rsidR="009E0315">
        <w:t xml:space="preserve">: How many stations are there is a </w:t>
      </w:r>
      <w:r>
        <w:t>key element</w:t>
      </w:r>
      <w:r w:rsidR="009E0315">
        <w:t xml:space="preserve">. If </w:t>
      </w:r>
      <w:r>
        <w:t>you</w:t>
      </w:r>
      <w:r w:rsidR="009E0315">
        <w:t xml:space="preserve"> change all </w:t>
      </w:r>
      <w:r>
        <w:t xml:space="preserve">STA’s MAC </w:t>
      </w:r>
      <w:r w:rsidR="009E0315">
        <w:t xml:space="preserve">at once </w:t>
      </w:r>
      <w:r>
        <w:t>it makes</w:t>
      </w:r>
      <w:r w:rsidR="009E0315">
        <w:t xml:space="preserve"> </w:t>
      </w:r>
      <w:r>
        <w:t xml:space="preserve">things </w:t>
      </w:r>
      <w:r w:rsidR="009E0315">
        <w:t>more difficult for observer. But if you change one by one, it may be easier to correlate.</w:t>
      </w:r>
    </w:p>
    <w:p w14:paraId="387F6185" w14:textId="1458C506" w:rsidR="00D35F8E" w:rsidRDefault="00D35F8E" w:rsidP="00D35F8E">
      <w:pPr>
        <w:ind w:left="720"/>
      </w:pPr>
      <w:r>
        <w:t>C:</w:t>
      </w:r>
      <w:r w:rsidRPr="00D35F8E">
        <w:t xml:space="preserve"> </w:t>
      </w:r>
      <w:r>
        <w:t>In addition, being driven by the AP can be difficult but if there is a negotiation with the AP on acceptable interval, it seems ok.</w:t>
      </w:r>
    </w:p>
    <w:p w14:paraId="2C8B2FC1" w14:textId="77777777" w:rsidR="00DB4884" w:rsidRDefault="00DB4884" w:rsidP="00D35F8E">
      <w:pPr>
        <w:ind w:left="720"/>
      </w:pPr>
    </w:p>
    <w:p w14:paraId="2F2E6C0B" w14:textId="3978B941" w:rsidR="009E0315" w:rsidRDefault="00D35F8E" w:rsidP="00C358D3">
      <w:pPr>
        <w:ind w:left="720"/>
      </w:pPr>
      <w:r>
        <w:t>Q: I</w:t>
      </w:r>
      <w:r w:rsidR="009E0315">
        <w:t xml:space="preserve"> wonder if </w:t>
      </w:r>
      <w:r>
        <w:t xml:space="preserve">MAC </w:t>
      </w:r>
      <w:r w:rsidR="009E0315">
        <w:t xml:space="preserve">rotation is </w:t>
      </w:r>
      <w:r>
        <w:t>enough</w:t>
      </w:r>
      <w:r w:rsidR="009E0315">
        <w:t xml:space="preserve"> when looking at existing mechanism to track stations.</w:t>
      </w:r>
    </w:p>
    <w:p w14:paraId="75C4EF50" w14:textId="0263467F" w:rsidR="009E0315" w:rsidRDefault="009E0315" w:rsidP="00C358D3">
      <w:pPr>
        <w:ind w:left="720"/>
      </w:pPr>
      <w:r>
        <w:t xml:space="preserve">A: </w:t>
      </w:r>
      <w:r w:rsidR="00D35F8E">
        <w:t xml:space="preserve">MAC address </w:t>
      </w:r>
      <w:r>
        <w:t xml:space="preserve">rotation, will probably not be sufficient, this is why I propose to have several </w:t>
      </w:r>
      <w:r w:rsidR="00D35F8E">
        <w:t xml:space="preserve">active </w:t>
      </w:r>
      <w:r>
        <w:t xml:space="preserve">MAC </w:t>
      </w:r>
      <w:r w:rsidR="00D35F8E">
        <w:t xml:space="preserve">addresses </w:t>
      </w:r>
      <w:r>
        <w:t>per STA.</w:t>
      </w:r>
    </w:p>
    <w:p w14:paraId="05EF150F" w14:textId="4007A1A3" w:rsidR="009E0315" w:rsidRDefault="009E0315" w:rsidP="00C358D3">
      <w:pPr>
        <w:ind w:left="720"/>
      </w:pPr>
    </w:p>
    <w:p w14:paraId="7FD0C519" w14:textId="76C5215E" w:rsidR="009E0315" w:rsidRDefault="000550C8" w:rsidP="00C358D3">
      <w:pPr>
        <w:ind w:left="720"/>
      </w:pPr>
      <w:r>
        <w:t>C</w:t>
      </w:r>
      <w:r w:rsidR="00D35F8E">
        <w:t>: A</w:t>
      </w:r>
      <w:r w:rsidR="009E0315">
        <w:t xml:space="preserve"> </w:t>
      </w:r>
      <w:r w:rsidR="00D35F8E">
        <w:t>STA</w:t>
      </w:r>
      <w:r w:rsidR="009E0315">
        <w:t xml:space="preserve"> can always pop </w:t>
      </w:r>
      <w:r w:rsidR="007034F7">
        <w:t>out; y</w:t>
      </w:r>
      <w:r w:rsidR="009E0315">
        <w:t>ou cannot force a station to change its MAC address</w:t>
      </w:r>
      <w:r>
        <w:t>.</w:t>
      </w:r>
    </w:p>
    <w:p w14:paraId="039DF92B" w14:textId="77777777" w:rsidR="007034F7" w:rsidRDefault="007034F7" w:rsidP="00C358D3">
      <w:pPr>
        <w:ind w:left="720"/>
      </w:pPr>
    </w:p>
    <w:p w14:paraId="47AFCC7C" w14:textId="713AB2CE" w:rsidR="009E0315" w:rsidRDefault="007034F7" w:rsidP="00C358D3">
      <w:pPr>
        <w:ind w:left="720"/>
      </w:pPr>
      <w:r>
        <w:t>C</w:t>
      </w:r>
      <w:r w:rsidR="009E0315">
        <w:t xml:space="preserve">: in </w:t>
      </w:r>
      <w:r w:rsidR="00DB4884">
        <w:t xml:space="preserve">the </w:t>
      </w:r>
      <w:r w:rsidR="009E0315">
        <w:t xml:space="preserve">case </w:t>
      </w:r>
      <w:r w:rsidR="00DB4884">
        <w:t xml:space="preserve">where </w:t>
      </w:r>
      <w:r w:rsidR="009E0315">
        <w:t>a lot of station</w:t>
      </w:r>
      <w:r w:rsidR="00DB4884">
        <w:t>s</w:t>
      </w:r>
      <w:r w:rsidR="009E0315">
        <w:t xml:space="preserve"> are associated</w:t>
      </w:r>
      <w:r>
        <w:t>,</w:t>
      </w:r>
      <w:r w:rsidR="009E0315">
        <w:t xml:space="preserve"> changing everything at once</w:t>
      </w:r>
      <w:r w:rsidR="000550C8">
        <w:t xml:space="preserve"> </w:t>
      </w:r>
      <w:r w:rsidR="009E0315">
        <w:t>is enough</w:t>
      </w:r>
      <w:r w:rsidR="000550C8">
        <w:t>. I</w:t>
      </w:r>
      <w:r w:rsidR="009E0315">
        <w:t xml:space="preserve">n other </w:t>
      </w:r>
      <w:r w:rsidR="00DB4884">
        <w:t>cases,</w:t>
      </w:r>
      <w:r w:rsidR="009E0315">
        <w:t xml:space="preserve"> changing one by one will be more efficient. I think that having multiple addresses and changing it more often make</w:t>
      </w:r>
      <w:r w:rsidR="00DB4884">
        <w:t>s</w:t>
      </w:r>
      <w:r w:rsidR="009E0315">
        <w:t xml:space="preserve"> life more difficult. </w:t>
      </w:r>
      <w:r>
        <w:t>So,</w:t>
      </w:r>
      <w:r w:rsidR="009E0315">
        <w:t xml:space="preserve"> we need more flexibility to the station to do what it needs.</w:t>
      </w:r>
    </w:p>
    <w:p w14:paraId="1E36A9BC" w14:textId="321A4C7E" w:rsidR="00000F2F" w:rsidRDefault="00000F2F" w:rsidP="00C358D3">
      <w:pPr>
        <w:ind w:left="720"/>
      </w:pPr>
    </w:p>
    <w:p w14:paraId="0689E28A" w14:textId="77777777" w:rsidR="00DB4884" w:rsidRDefault="00000F2F" w:rsidP="00C358D3">
      <w:pPr>
        <w:ind w:left="720"/>
      </w:pPr>
      <w:r>
        <w:t>No more questions.</w:t>
      </w:r>
    </w:p>
    <w:p w14:paraId="78538F7E" w14:textId="77777777" w:rsidR="00DB4884" w:rsidRDefault="00DB4884" w:rsidP="00C358D3">
      <w:pPr>
        <w:ind w:left="720"/>
      </w:pPr>
    </w:p>
    <w:p w14:paraId="35F54448" w14:textId="38B4DB45" w:rsidR="00000F2F" w:rsidRDefault="00000F2F" w:rsidP="00C358D3">
      <w:pPr>
        <w:ind w:left="720"/>
      </w:pPr>
      <w:r>
        <w:t>Author requested to run the 3 SPs associated to its presentation:</w:t>
      </w:r>
    </w:p>
    <w:p w14:paraId="0A616C79" w14:textId="568B0285" w:rsidR="009E0315" w:rsidRDefault="009E0315" w:rsidP="00C358D3">
      <w:pPr>
        <w:ind w:left="720"/>
      </w:pPr>
    </w:p>
    <w:p w14:paraId="2DEC9ABC" w14:textId="12F7B1AB" w:rsidR="009E0315" w:rsidRDefault="009E0315" w:rsidP="00C358D3">
      <w:pPr>
        <w:ind w:left="720"/>
      </w:pPr>
      <w:r w:rsidRPr="00000F2F">
        <w:rPr>
          <w:b/>
          <w:bCs/>
          <w:u w:val="single"/>
        </w:rPr>
        <w:t>SP</w:t>
      </w:r>
      <w:r w:rsidR="00A57E99" w:rsidRPr="00000F2F">
        <w:rPr>
          <w:b/>
          <w:bCs/>
          <w:u w:val="single"/>
        </w:rPr>
        <w:t>#1</w:t>
      </w:r>
      <w:r>
        <w:t xml:space="preserve">: </w:t>
      </w:r>
      <w:r w:rsidR="00A57E99">
        <w:t>run by Jerome</w:t>
      </w:r>
      <w:r w:rsidR="00000F2F">
        <w:t xml:space="preserve"> Henry</w:t>
      </w:r>
    </w:p>
    <w:p w14:paraId="4367A53E" w14:textId="25FF2052" w:rsidR="007034F7" w:rsidRDefault="007034F7" w:rsidP="00C358D3">
      <w:pPr>
        <w:ind w:left="720"/>
      </w:pPr>
      <w:r w:rsidRPr="00BD57D1">
        <w:rPr>
          <w:b/>
          <w:bCs/>
          <w:u w:val="single"/>
        </w:rPr>
        <w:t>Original SP text</w:t>
      </w:r>
      <w:r>
        <w:t>: “</w:t>
      </w:r>
      <w:r w:rsidRPr="007034F7">
        <w:t>Do you agree that epochs should be individual (i.e., each CPE Client has its own epoch negotiated with the AP)?</w:t>
      </w:r>
      <w:r>
        <w:t>”</w:t>
      </w:r>
    </w:p>
    <w:p w14:paraId="47F73F39" w14:textId="38A8004D" w:rsidR="007034F7" w:rsidRDefault="007034F7" w:rsidP="00C358D3">
      <w:pPr>
        <w:ind w:left="720"/>
      </w:pPr>
    </w:p>
    <w:p w14:paraId="20206205" w14:textId="77B86306" w:rsidR="007034F7" w:rsidRDefault="007034F7" w:rsidP="00C358D3">
      <w:pPr>
        <w:ind w:left="720"/>
      </w:pPr>
      <w:r w:rsidRPr="007034F7">
        <w:rPr>
          <w:u w:val="single"/>
        </w:rPr>
        <w:t>Discussion</w:t>
      </w:r>
      <w:r>
        <w:t>:</w:t>
      </w:r>
    </w:p>
    <w:p w14:paraId="77BBCA7F" w14:textId="4787A07D" w:rsidR="007034F7" w:rsidRDefault="007034F7" w:rsidP="00C358D3">
      <w:pPr>
        <w:ind w:left="720"/>
      </w:pPr>
      <w:r>
        <w:t>Q: Do you mean that all Epoch have to be individual? Shouldn’t we mention “also individual” to allow support of MAC address change of all stations at once?</w:t>
      </w:r>
    </w:p>
    <w:p w14:paraId="3924B151" w14:textId="56B53545" w:rsidR="007034F7" w:rsidRDefault="007034F7" w:rsidP="00C358D3">
      <w:pPr>
        <w:ind w:left="720"/>
      </w:pPr>
      <w:r>
        <w:t>A: yes.</w:t>
      </w:r>
    </w:p>
    <w:p w14:paraId="2C23035C" w14:textId="77777777" w:rsidR="007034F7" w:rsidRDefault="007034F7" w:rsidP="00C358D3">
      <w:pPr>
        <w:ind w:left="720"/>
      </w:pPr>
    </w:p>
    <w:p w14:paraId="3278F767" w14:textId="6AD4E117" w:rsidR="00A57E99" w:rsidRDefault="007034F7" w:rsidP="00C358D3">
      <w:pPr>
        <w:ind w:left="720"/>
      </w:pPr>
      <w:r w:rsidRPr="007034F7">
        <w:rPr>
          <w:b/>
          <w:bCs/>
          <w:u w:val="single"/>
        </w:rPr>
        <w:t>SP#1 text changes</w:t>
      </w:r>
      <w:r>
        <w:t xml:space="preserve"> </w:t>
      </w:r>
      <w:proofErr w:type="gramStart"/>
      <w:r>
        <w:t>to :</w:t>
      </w:r>
      <w:proofErr w:type="gramEnd"/>
      <w:r>
        <w:t xml:space="preserve"> </w:t>
      </w:r>
      <w:r w:rsidR="00A57E99">
        <w:t>“</w:t>
      </w:r>
      <w:r w:rsidR="00A57E99" w:rsidRPr="00A57E99">
        <w:t>Do you agree that epochs should also be individual (i.e., each CPE Client has its own epoch negotiated with the AP)?</w:t>
      </w:r>
      <w:r w:rsidR="00A57E99">
        <w:t>”</w:t>
      </w:r>
    </w:p>
    <w:p w14:paraId="7B788A4B" w14:textId="5A5E5542" w:rsidR="00A57E99" w:rsidRDefault="00A57E99" w:rsidP="00C358D3">
      <w:pPr>
        <w:ind w:left="720"/>
      </w:pPr>
    </w:p>
    <w:p w14:paraId="6FF9A21C" w14:textId="43C335C1" w:rsidR="00A57E99" w:rsidRDefault="00A57E99" w:rsidP="00C358D3">
      <w:pPr>
        <w:ind w:left="720"/>
      </w:pPr>
      <w:r w:rsidRPr="00000F2F">
        <w:rPr>
          <w:b/>
          <w:bCs/>
          <w:u w:val="single"/>
        </w:rPr>
        <w:t>SP#1</w:t>
      </w:r>
      <w:r w:rsidR="00000F2F">
        <w:rPr>
          <w:b/>
          <w:bCs/>
          <w:u w:val="single"/>
        </w:rPr>
        <w:t xml:space="preserve"> </w:t>
      </w:r>
      <w:r w:rsidRPr="00000F2F">
        <w:rPr>
          <w:b/>
          <w:bCs/>
          <w:u w:val="single"/>
        </w:rPr>
        <w:t>Results</w:t>
      </w:r>
      <w:r>
        <w:t>: Y</w:t>
      </w:r>
      <w:r w:rsidR="00000F2F">
        <w:t>es</w:t>
      </w:r>
      <w:r>
        <w:t>: 9</w:t>
      </w:r>
      <w:r w:rsidR="00000F2F">
        <w:t xml:space="preserve"> /</w:t>
      </w:r>
      <w:r>
        <w:t xml:space="preserve"> N</w:t>
      </w:r>
      <w:r w:rsidR="00000F2F">
        <w:t>o</w:t>
      </w:r>
      <w:r>
        <w:t>:</w:t>
      </w:r>
      <w:r w:rsidR="00000F2F">
        <w:t xml:space="preserve"> 1 /</w:t>
      </w:r>
      <w:r>
        <w:t xml:space="preserve"> A</w:t>
      </w:r>
      <w:r w:rsidR="00000F2F">
        <w:t>bstain</w:t>
      </w:r>
      <w:r>
        <w:t>:</w:t>
      </w:r>
      <w:r w:rsidR="00000F2F">
        <w:t xml:space="preserve"> </w:t>
      </w:r>
      <w:r>
        <w:t>3</w:t>
      </w:r>
      <w:r w:rsidR="00000F2F">
        <w:t xml:space="preserve"> / </w:t>
      </w:r>
      <w:r w:rsidR="00000F2F" w:rsidRPr="00000F2F">
        <w:t>No answer:2</w:t>
      </w:r>
    </w:p>
    <w:p w14:paraId="7890A0EF" w14:textId="543B9FBF" w:rsidR="00A57E99" w:rsidRDefault="00A57E99" w:rsidP="00C358D3">
      <w:pPr>
        <w:ind w:left="720"/>
      </w:pPr>
    </w:p>
    <w:p w14:paraId="0E6C4DC3" w14:textId="77777777" w:rsidR="00000F2F" w:rsidRDefault="00000F2F" w:rsidP="00C358D3">
      <w:pPr>
        <w:ind w:left="720"/>
      </w:pPr>
    </w:p>
    <w:p w14:paraId="0A580D0D" w14:textId="32503873" w:rsidR="00A57E99" w:rsidRDefault="00A57E99" w:rsidP="00C358D3">
      <w:pPr>
        <w:ind w:left="720"/>
      </w:pPr>
      <w:r w:rsidRPr="00000F2F">
        <w:rPr>
          <w:b/>
          <w:bCs/>
          <w:u w:val="single"/>
        </w:rPr>
        <w:t>Sp#2</w:t>
      </w:r>
      <w:r>
        <w:t>: run by Jerome</w:t>
      </w:r>
      <w:r w:rsidR="00000F2F">
        <w:t xml:space="preserve"> Henry</w:t>
      </w:r>
    </w:p>
    <w:p w14:paraId="33C19E8D" w14:textId="4B0C4751" w:rsidR="00A57E99" w:rsidRDefault="00000F2F" w:rsidP="00C358D3">
      <w:pPr>
        <w:ind w:left="720"/>
      </w:pPr>
      <w:r w:rsidRPr="00BD57D1">
        <w:rPr>
          <w:b/>
          <w:bCs/>
          <w:u w:val="single"/>
        </w:rPr>
        <w:t>Original SP#2 text</w:t>
      </w:r>
      <w:r>
        <w:t xml:space="preserve">: </w:t>
      </w:r>
      <w:r w:rsidR="00A57E99">
        <w:t>“</w:t>
      </w:r>
      <w:r w:rsidR="00A57E99" w:rsidRPr="00A57E99">
        <w:t>Do you agree that the first frames in a CPE Client next epoch should resemble (for an eavesdropper) frames a newcomer STA would send?</w:t>
      </w:r>
      <w:r w:rsidR="00A57E99">
        <w:t>”</w:t>
      </w:r>
    </w:p>
    <w:p w14:paraId="498DC729" w14:textId="5F1E4E74" w:rsidR="00A57E99" w:rsidRDefault="00A57E99" w:rsidP="00C358D3">
      <w:pPr>
        <w:ind w:left="720"/>
      </w:pPr>
    </w:p>
    <w:p w14:paraId="6E8CB7AE" w14:textId="60378F43" w:rsidR="00000F2F" w:rsidRDefault="00000F2F" w:rsidP="00C358D3">
      <w:pPr>
        <w:ind w:left="720"/>
      </w:pPr>
      <w:r w:rsidRPr="00000F2F">
        <w:rPr>
          <w:u w:val="single"/>
        </w:rPr>
        <w:t>Discussion</w:t>
      </w:r>
      <w:r>
        <w:t>:</w:t>
      </w:r>
    </w:p>
    <w:p w14:paraId="28B49AD3" w14:textId="4A926DD7" w:rsidR="00A57E99" w:rsidRDefault="00A57E99" w:rsidP="00C358D3">
      <w:pPr>
        <w:ind w:left="720"/>
      </w:pPr>
      <w:r>
        <w:t xml:space="preserve">Q: not easy to understand for me </w:t>
      </w:r>
    </w:p>
    <w:p w14:paraId="38D158B6" w14:textId="0190D00D" w:rsidR="00A57E99" w:rsidRDefault="00A57E99" w:rsidP="00C358D3">
      <w:pPr>
        <w:ind w:left="720"/>
      </w:pPr>
      <w:r>
        <w:t xml:space="preserve">A: Sta will send frames it usually </w:t>
      </w:r>
      <w:r w:rsidR="00000F2F">
        <w:t>sends</w:t>
      </w:r>
      <w:r>
        <w:t xml:space="preserve"> when associating</w:t>
      </w:r>
    </w:p>
    <w:p w14:paraId="0F8ED8D4" w14:textId="7620EF97" w:rsidR="00A57E99" w:rsidRDefault="00A57E99" w:rsidP="00C358D3">
      <w:pPr>
        <w:ind w:left="720"/>
      </w:pPr>
    </w:p>
    <w:p w14:paraId="689464FF" w14:textId="10816C64" w:rsidR="00A57E99" w:rsidRDefault="00A57E99" w:rsidP="00C358D3">
      <w:pPr>
        <w:ind w:left="720"/>
      </w:pPr>
      <w:r>
        <w:t xml:space="preserve">Q: 2 </w:t>
      </w:r>
      <w:r w:rsidR="00000F2F">
        <w:t>approaches:</w:t>
      </w:r>
      <w:r>
        <w:t xml:space="preserve"> </w:t>
      </w:r>
      <w:r w:rsidR="00000F2F">
        <w:t>signaling</w:t>
      </w:r>
      <w:r>
        <w:t xml:space="preserve"> to indicate the change or having a mechanism without frame exchange relying on predictable change time, which topic do you address here.</w:t>
      </w:r>
    </w:p>
    <w:p w14:paraId="6C097720" w14:textId="25C4D890" w:rsidR="00A57E99" w:rsidRDefault="00A57E99" w:rsidP="00C358D3">
      <w:pPr>
        <w:ind w:left="720"/>
      </w:pPr>
      <w:r>
        <w:t xml:space="preserve">A: here I </w:t>
      </w:r>
      <w:r w:rsidR="00000F2F">
        <w:t>cover the</w:t>
      </w:r>
      <w:r>
        <w:t xml:space="preserve"> individual change at STA level.</w:t>
      </w:r>
    </w:p>
    <w:p w14:paraId="040A8AEF" w14:textId="414B7078" w:rsidR="00A57E99" w:rsidRDefault="00A57E99" w:rsidP="00C358D3">
      <w:pPr>
        <w:ind w:left="720"/>
      </w:pPr>
    </w:p>
    <w:p w14:paraId="06269313" w14:textId="71A9E48D" w:rsidR="00A57E99" w:rsidRDefault="00A57E99" w:rsidP="00C358D3">
      <w:pPr>
        <w:ind w:left="720"/>
      </w:pPr>
      <w:r>
        <w:t xml:space="preserve">C: please clarify this is not a way to signal the change of MAC address but rather a way to hide </w:t>
      </w:r>
      <w:r w:rsidR="00000F2F">
        <w:t>it.</w:t>
      </w:r>
    </w:p>
    <w:p w14:paraId="477E7406" w14:textId="5935EFC8" w:rsidR="00A57E99" w:rsidRDefault="00A57E99" w:rsidP="00C358D3">
      <w:pPr>
        <w:ind w:left="720"/>
      </w:pPr>
    </w:p>
    <w:p w14:paraId="053CB130" w14:textId="62AB499E" w:rsidR="00A57E99" w:rsidRDefault="00A57E99" w:rsidP="00C358D3">
      <w:pPr>
        <w:ind w:left="720"/>
      </w:pPr>
      <w:r w:rsidRPr="00000F2F">
        <w:rPr>
          <w:b/>
          <w:bCs/>
          <w:u w:val="single"/>
        </w:rPr>
        <w:t>SP#2 text changed</w:t>
      </w:r>
      <w:r>
        <w:t xml:space="preserve"> </w:t>
      </w:r>
      <w:r w:rsidR="00000F2F">
        <w:t>to:</w:t>
      </w:r>
      <w:r>
        <w:t xml:space="preserve"> “</w:t>
      </w:r>
      <w:r w:rsidRPr="00A57E99">
        <w:t>Do you agree that a CPE Client MAC address change should optionally be obfuscated by additional signaling?</w:t>
      </w:r>
      <w:r>
        <w:t>”</w:t>
      </w:r>
    </w:p>
    <w:p w14:paraId="25F658BB" w14:textId="76B6CCFB" w:rsidR="00A57E99" w:rsidRDefault="00A57E99" w:rsidP="00C358D3">
      <w:pPr>
        <w:ind w:left="720"/>
      </w:pPr>
    </w:p>
    <w:p w14:paraId="5DE2AB39" w14:textId="31EFAFB6" w:rsidR="00A57E99" w:rsidRDefault="00A57E99" w:rsidP="00C358D3">
      <w:pPr>
        <w:ind w:left="720"/>
      </w:pPr>
      <w:r w:rsidRPr="00000F2F">
        <w:rPr>
          <w:b/>
          <w:bCs/>
          <w:u w:val="single"/>
        </w:rPr>
        <w:t xml:space="preserve">SP#2 </w:t>
      </w:r>
      <w:r w:rsidR="00000F2F" w:rsidRPr="00000F2F">
        <w:rPr>
          <w:b/>
          <w:bCs/>
          <w:u w:val="single"/>
        </w:rPr>
        <w:t>results</w:t>
      </w:r>
      <w:r w:rsidR="00000F2F">
        <w:t>:</w:t>
      </w:r>
      <w:r>
        <w:t xml:space="preserve"> Y</w:t>
      </w:r>
      <w:r w:rsidR="00000F2F">
        <w:t>es</w:t>
      </w:r>
      <w:r>
        <w:t>:</w:t>
      </w:r>
      <w:r w:rsidR="003C06BE">
        <w:t>3</w:t>
      </w:r>
      <w:r w:rsidR="00000F2F">
        <w:t xml:space="preserve"> /</w:t>
      </w:r>
      <w:r>
        <w:t xml:space="preserve"> N</w:t>
      </w:r>
      <w:r w:rsidR="00000F2F">
        <w:t>o</w:t>
      </w:r>
      <w:r>
        <w:t>:</w:t>
      </w:r>
      <w:r w:rsidR="003C06BE">
        <w:t>6</w:t>
      </w:r>
      <w:r>
        <w:t xml:space="preserve"> </w:t>
      </w:r>
      <w:r w:rsidR="00000F2F">
        <w:t>/</w:t>
      </w:r>
      <w:r>
        <w:t xml:space="preserve"> A</w:t>
      </w:r>
      <w:r w:rsidR="00000F2F">
        <w:t>bstain</w:t>
      </w:r>
      <w:r>
        <w:t>:</w:t>
      </w:r>
      <w:r w:rsidR="00000F2F">
        <w:t xml:space="preserve">4 / </w:t>
      </w:r>
      <w:r w:rsidR="00000F2F" w:rsidRPr="00000F2F">
        <w:t>No answer:2</w:t>
      </w:r>
    </w:p>
    <w:p w14:paraId="616889E3" w14:textId="014672F2" w:rsidR="003C06BE" w:rsidRDefault="003C06BE" w:rsidP="00C358D3">
      <w:pPr>
        <w:ind w:left="720"/>
      </w:pPr>
    </w:p>
    <w:p w14:paraId="06B45AA6" w14:textId="77777777" w:rsidR="00000F2F" w:rsidRDefault="00000F2F" w:rsidP="00C358D3">
      <w:pPr>
        <w:ind w:left="720"/>
      </w:pPr>
    </w:p>
    <w:p w14:paraId="53060E12" w14:textId="2A56AED2" w:rsidR="003C06BE" w:rsidRDefault="003C06BE" w:rsidP="00C358D3">
      <w:pPr>
        <w:ind w:left="720"/>
      </w:pPr>
    </w:p>
    <w:p w14:paraId="5A7D7672" w14:textId="21656124" w:rsidR="003C06BE" w:rsidRDefault="003C06BE" w:rsidP="00C358D3">
      <w:pPr>
        <w:ind w:left="720"/>
      </w:pPr>
      <w:r w:rsidRPr="00000F2F">
        <w:rPr>
          <w:b/>
          <w:bCs/>
          <w:u w:val="single"/>
        </w:rPr>
        <w:t>SP#</w:t>
      </w:r>
      <w:r w:rsidR="00000F2F" w:rsidRPr="00000F2F">
        <w:rPr>
          <w:b/>
          <w:bCs/>
          <w:u w:val="single"/>
        </w:rPr>
        <w:t>3</w:t>
      </w:r>
      <w:r w:rsidR="00000F2F">
        <w:t>:</w:t>
      </w:r>
      <w:r>
        <w:t xml:space="preserve"> run by Jerome</w:t>
      </w:r>
      <w:r w:rsidR="00000F2F">
        <w:t xml:space="preserve"> Henry</w:t>
      </w:r>
    </w:p>
    <w:p w14:paraId="6089A138" w14:textId="43A16579" w:rsidR="003C06BE" w:rsidRDefault="00000F2F" w:rsidP="00C358D3">
      <w:pPr>
        <w:ind w:left="720"/>
      </w:pPr>
      <w:r w:rsidRPr="00BD57D1">
        <w:rPr>
          <w:b/>
          <w:bCs/>
          <w:u w:val="single"/>
        </w:rPr>
        <w:t xml:space="preserve">Original SP </w:t>
      </w:r>
      <w:proofErr w:type="gramStart"/>
      <w:r w:rsidRPr="00BD57D1">
        <w:rPr>
          <w:b/>
          <w:bCs/>
          <w:u w:val="single"/>
        </w:rPr>
        <w:t>text</w:t>
      </w:r>
      <w:r>
        <w:t xml:space="preserve"> :</w:t>
      </w:r>
      <w:proofErr w:type="gramEnd"/>
      <w:r>
        <w:t xml:space="preserve"> </w:t>
      </w:r>
      <w:r w:rsidR="003C06BE">
        <w:t>“</w:t>
      </w:r>
      <w:r w:rsidRPr="00000F2F">
        <w:t>Do you agree on working on a solution for MAC address changing, in which the STA is allowed to use more than one MAC per epoch?</w:t>
      </w:r>
      <w:r>
        <w:t>”</w:t>
      </w:r>
    </w:p>
    <w:p w14:paraId="7667E493" w14:textId="0AB8CF05" w:rsidR="003C06BE" w:rsidRDefault="003C06BE" w:rsidP="00C358D3">
      <w:pPr>
        <w:ind w:left="720"/>
      </w:pPr>
    </w:p>
    <w:p w14:paraId="0E241B5E" w14:textId="735EB2A1" w:rsidR="00000F2F" w:rsidRDefault="007034F7" w:rsidP="00C358D3">
      <w:pPr>
        <w:ind w:left="720"/>
      </w:pPr>
      <w:r w:rsidRPr="007034F7">
        <w:rPr>
          <w:u w:val="single"/>
        </w:rPr>
        <w:t>Discussion</w:t>
      </w:r>
      <w:r>
        <w:t>:</w:t>
      </w:r>
    </w:p>
    <w:p w14:paraId="6EEAB0C8" w14:textId="17EF98E6" w:rsidR="003C06BE" w:rsidRDefault="00000F2F" w:rsidP="00C358D3">
      <w:pPr>
        <w:ind w:left="720"/>
      </w:pPr>
      <w:r>
        <w:t>C</w:t>
      </w:r>
      <w:r w:rsidR="003C06BE">
        <w:t>: I agree on two</w:t>
      </w:r>
      <w:r w:rsidR="00B745EC">
        <w:t xml:space="preserve"> addresses</w:t>
      </w:r>
      <w:r w:rsidR="003C06BE">
        <w:t>: 1 old and 1 new, so I cannot vote no, but I do not support more (3,4,5), so I cannot really vote.</w:t>
      </w:r>
    </w:p>
    <w:p w14:paraId="604AC788" w14:textId="199A9A01" w:rsidR="00A57E99" w:rsidRDefault="003C06BE" w:rsidP="00C358D3">
      <w:pPr>
        <w:ind w:left="720"/>
      </w:pPr>
      <w:r>
        <w:t>A: 2 is ok</w:t>
      </w:r>
    </w:p>
    <w:p w14:paraId="5B12D62E" w14:textId="7CAF76ED" w:rsidR="003C06BE" w:rsidRDefault="003C06BE" w:rsidP="00C358D3">
      <w:pPr>
        <w:ind w:left="720"/>
      </w:pPr>
    </w:p>
    <w:p w14:paraId="1426F1F2" w14:textId="28A2CC8C" w:rsidR="003C06BE" w:rsidRDefault="003C06BE" w:rsidP="003C06BE">
      <w:pPr>
        <w:ind w:left="720"/>
      </w:pPr>
      <w:r>
        <w:t>C: I mean 2 including the one to maintain the continuity, not more than that. Probably we should indicate Active MAC addresses.</w:t>
      </w:r>
    </w:p>
    <w:p w14:paraId="088DD979" w14:textId="44DCBCCA" w:rsidR="003C06BE" w:rsidRDefault="003C06BE" w:rsidP="003C06BE">
      <w:pPr>
        <w:ind w:left="720"/>
      </w:pPr>
    </w:p>
    <w:p w14:paraId="6343764F" w14:textId="6732C705" w:rsidR="003C06BE" w:rsidRDefault="003C06BE" w:rsidP="003C06BE">
      <w:pPr>
        <w:ind w:left="720"/>
      </w:pPr>
      <w:r w:rsidRPr="00000F2F">
        <w:rPr>
          <w:b/>
          <w:bCs/>
          <w:u w:val="single"/>
        </w:rPr>
        <w:t>SP#3 text changed</w:t>
      </w:r>
      <w:r>
        <w:t xml:space="preserve"> </w:t>
      </w:r>
      <w:r w:rsidR="007034F7">
        <w:t>to:</w:t>
      </w:r>
      <w:r>
        <w:t xml:space="preserve"> “</w:t>
      </w:r>
      <w:r w:rsidRPr="003C06BE">
        <w:t>Do you agree on working on a solution for MAC address changing, in which the STA is allowed to use more than two active OTA address per epoch and per link?</w:t>
      </w:r>
      <w:r>
        <w:t>”</w:t>
      </w:r>
    </w:p>
    <w:p w14:paraId="30821F0D" w14:textId="5898D61A" w:rsidR="003C06BE" w:rsidRDefault="003C06BE" w:rsidP="003C06BE">
      <w:pPr>
        <w:ind w:left="720"/>
      </w:pPr>
    </w:p>
    <w:p w14:paraId="7A5A8C57" w14:textId="33E99246" w:rsidR="003C06BE" w:rsidRDefault="003C06BE" w:rsidP="003C06BE">
      <w:pPr>
        <w:ind w:left="720"/>
      </w:pPr>
      <w:r w:rsidRPr="00000F2F">
        <w:rPr>
          <w:b/>
          <w:bCs/>
          <w:u w:val="single"/>
        </w:rPr>
        <w:t>SP#3 results</w:t>
      </w:r>
      <w:r>
        <w:t>: Y</w:t>
      </w:r>
      <w:r w:rsidR="00000F2F">
        <w:t>es</w:t>
      </w:r>
      <w:r>
        <w:t xml:space="preserve">:2 </w:t>
      </w:r>
      <w:r w:rsidR="00000F2F">
        <w:t xml:space="preserve">/ </w:t>
      </w:r>
      <w:r>
        <w:t>N</w:t>
      </w:r>
      <w:r w:rsidR="00000F2F">
        <w:t>o</w:t>
      </w:r>
      <w:r>
        <w:t xml:space="preserve">:6 </w:t>
      </w:r>
      <w:r w:rsidR="00000F2F">
        <w:t xml:space="preserve">/ </w:t>
      </w:r>
      <w:r>
        <w:t>A</w:t>
      </w:r>
      <w:r w:rsidR="00000F2F">
        <w:t>bstain</w:t>
      </w:r>
      <w:r>
        <w:t xml:space="preserve">:6 </w:t>
      </w:r>
      <w:r w:rsidR="00000F2F">
        <w:t xml:space="preserve">/ </w:t>
      </w:r>
      <w:r w:rsidR="00000F2F" w:rsidRPr="00000F2F">
        <w:t>No answer:2</w:t>
      </w:r>
    </w:p>
    <w:p w14:paraId="229D489F" w14:textId="77777777" w:rsidR="007034F7" w:rsidRDefault="007034F7" w:rsidP="003C06BE">
      <w:pPr>
        <w:ind w:left="720"/>
      </w:pPr>
    </w:p>
    <w:p w14:paraId="2F11D4C2" w14:textId="77777777" w:rsidR="008045E5" w:rsidRPr="007C7FFC" w:rsidRDefault="008045E5" w:rsidP="008045E5">
      <w:pPr>
        <w:ind w:left="360"/>
      </w:pPr>
    </w:p>
    <w:p w14:paraId="50BB3657" w14:textId="50344464" w:rsidR="007C7FFC" w:rsidRDefault="0042733A" w:rsidP="007C7FFC">
      <w:pPr>
        <w:numPr>
          <w:ilvl w:val="1"/>
          <w:numId w:val="2"/>
        </w:numPr>
        <w:tabs>
          <w:tab w:val="clear" w:pos="0"/>
        </w:tabs>
      </w:pPr>
      <w:hyperlink r:id="rId11" w:history="1">
        <w:r w:rsidR="007C7FFC">
          <w:rPr>
            <w:rStyle w:val="Hyperlink"/>
          </w:rPr>
          <w:t>11-23-1214r3</w:t>
        </w:r>
      </w:hyperlink>
      <w:r w:rsidR="007C7FFC">
        <w:t xml:space="preserve"> : Text for MAC Privacy Enhancements section</w:t>
      </w:r>
      <w:r w:rsidR="007C7FFC" w:rsidRPr="007C7FFC">
        <w:t xml:space="preserve"> – Carol Ansley </w:t>
      </w:r>
    </w:p>
    <w:p w14:paraId="00308B4C" w14:textId="734B19C7" w:rsidR="007C7FFC" w:rsidRDefault="00D27E86" w:rsidP="007C7FFC">
      <w:pPr>
        <w:ind w:left="792"/>
      </w:pPr>
      <w:r>
        <w:t>New revision of the document already presented during last F2F meeting in Atlanta.</w:t>
      </w:r>
    </w:p>
    <w:p w14:paraId="2328CEB2" w14:textId="77777777" w:rsidR="00D27E86" w:rsidRDefault="00D27E86" w:rsidP="007C7FFC">
      <w:pPr>
        <w:ind w:left="792"/>
      </w:pPr>
    </w:p>
    <w:p w14:paraId="36E2F5A2" w14:textId="6F8E4F9D" w:rsidR="007C7FFC" w:rsidRDefault="007C7FFC" w:rsidP="007C7FFC">
      <w:pPr>
        <w:numPr>
          <w:ilvl w:val="2"/>
          <w:numId w:val="2"/>
        </w:numPr>
        <w:tabs>
          <w:tab w:val="clear" w:pos="0"/>
        </w:tabs>
      </w:pPr>
      <w:r>
        <w:t>Discussion</w:t>
      </w:r>
    </w:p>
    <w:p w14:paraId="419128C8" w14:textId="56799D3E" w:rsidR="007C7FFC" w:rsidRDefault="00D27E86" w:rsidP="00D27E86">
      <w:pPr>
        <w:ind w:left="1224"/>
      </w:pPr>
      <w:r>
        <w:t xml:space="preserve">Q: </w:t>
      </w:r>
      <w:r w:rsidR="00FF7509">
        <w:t>W</w:t>
      </w:r>
      <w:r>
        <w:t xml:space="preserve">e have BPE requirements but BPE have not been discussed a lot. </w:t>
      </w:r>
    </w:p>
    <w:p w14:paraId="137737CA" w14:textId="141C623C" w:rsidR="007C7FFC" w:rsidRDefault="00B745EC" w:rsidP="00D27E86">
      <w:pPr>
        <w:ind w:left="1224"/>
      </w:pPr>
      <w:r>
        <w:t>Q</w:t>
      </w:r>
      <w:r w:rsidR="00D27E86">
        <w:t xml:space="preserve">: overall request would be to reserve second paragraph (about </w:t>
      </w:r>
      <w:r w:rsidR="007034F7">
        <w:t>BPE)</w:t>
      </w:r>
      <w:r w:rsidR="00D27E86">
        <w:t xml:space="preserve"> for a </w:t>
      </w:r>
      <w:r w:rsidR="007034F7">
        <w:t>while?</w:t>
      </w:r>
      <w:r w:rsidR="00D27E86">
        <w:t xml:space="preserve"> </w:t>
      </w:r>
    </w:p>
    <w:p w14:paraId="3FF35524" w14:textId="1FF148BA" w:rsidR="007C7FFC" w:rsidRDefault="00D27E86" w:rsidP="00D27E86">
      <w:pPr>
        <w:ind w:left="1224"/>
      </w:pPr>
      <w:r>
        <w:t>A: yes</w:t>
      </w:r>
    </w:p>
    <w:p w14:paraId="067FD281" w14:textId="77777777" w:rsidR="00B745EC" w:rsidRDefault="00B745EC" w:rsidP="00D27E86">
      <w:pPr>
        <w:ind w:left="1224"/>
      </w:pPr>
    </w:p>
    <w:p w14:paraId="19975F57" w14:textId="2427B5E0" w:rsidR="007C7FFC" w:rsidRDefault="00D27E86" w:rsidP="00D27E86">
      <w:pPr>
        <w:ind w:left="1224"/>
      </w:pPr>
      <w:r>
        <w:t>C: requirement is defined and software-based enhancement will come first and we should keep this line. I plan to do BPE presentation so I would like to keep this text.</w:t>
      </w:r>
    </w:p>
    <w:p w14:paraId="2CCB15D5" w14:textId="2FA7DA6B" w:rsidR="00D27E86" w:rsidRDefault="00D27E86" w:rsidP="00D27E86">
      <w:pPr>
        <w:ind w:left="1224"/>
      </w:pPr>
      <w:r>
        <w:t>C: I think that the secure identifier of the MLD is the key, and I think it is desirable that the AP is not trackable, but I agree we do not have to define it right now. We can come back on this part later on.</w:t>
      </w:r>
    </w:p>
    <w:p w14:paraId="55731A7B" w14:textId="3BCBB1D5" w:rsidR="00D27E86" w:rsidRDefault="00D27E86" w:rsidP="00D27E86">
      <w:pPr>
        <w:ind w:left="1224"/>
      </w:pPr>
    </w:p>
    <w:p w14:paraId="1072075B" w14:textId="25586214" w:rsidR="00D27E86" w:rsidRDefault="00D27E86" w:rsidP="00D27E86">
      <w:pPr>
        <w:ind w:left="1224"/>
      </w:pPr>
      <w:r>
        <w:t xml:space="preserve">Chair then request a SP to get feeling of the group on the inclusion or not of the BPE related introductive </w:t>
      </w:r>
      <w:r w:rsidR="007034F7">
        <w:t>text.</w:t>
      </w:r>
    </w:p>
    <w:p w14:paraId="5A111606" w14:textId="5C86CFED" w:rsidR="00D27E86" w:rsidRDefault="00D27E86" w:rsidP="00D27E86">
      <w:pPr>
        <w:ind w:left="1224"/>
      </w:pPr>
    </w:p>
    <w:p w14:paraId="3AE39894" w14:textId="22F8EB49" w:rsidR="00D27E86" w:rsidRDefault="00135B7B" w:rsidP="00D27E86">
      <w:pPr>
        <w:ind w:left="1224"/>
      </w:pPr>
      <w:r>
        <w:t>C: my suggestion is to keep the very first sentence and remove second paragraph.</w:t>
      </w:r>
    </w:p>
    <w:p w14:paraId="42671308" w14:textId="1488AB75" w:rsidR="00135B7B" w:rsidRDefault="00135B7B" w:rsidP="00D27E86">
      <w:pPr>
        <w:ind w:left="1224"/>
      </w:pPr>
      <w:r>
        <w:t>A: I think we should wait and come back on this in future session</w:t>
      </w:r>
    </w:p>
    <w:p w14:paraId="1D1458DA" w14:textId="213F5B2E" w:rsidR="007C7FFC" w:rsidRDefault="007C7FFC" w:rsidP="00D27E86">
      <w:pPr>
        <w:ind w:left="1224"/>
      </w:pPr>
    </w:p>
    <w:p w14:paraId="1699AE02" w14:textId="09A83251" w:rsidR="00135B7B" w:rsidRDefault="00135B7B" w:rsidP="00D27E86">
      <w:pPr>
        <w:ind w:left="1224"/>
      </w:pPr>
      <w:r>
        <w:t>SP#4 text is then “</w:t>
      </w:r>
      <w:r w:rsidRPr="00135B7B">
        <w:t>Do you agree to include the proposed paragraph on BPE features in 11-13-1214r3 as proposed?</w:t>
      </w:r>
      <w:r>
        <w:t>”</w:t>
      </w:r>
    </w:p>
    <w:p w14:paraId="4E42BCFC" w14:textId="77777777" w:rsidR="00135B7B" w:rsidRDefault="00135B7B" w:rsidP="00D27E86">
      <w:pPr>
        <w:ind w:left="1224"/>
      </w:pPr>
    </w:p>
    <w:p w14:paraId="0F574003" w14:textId="79DBEF15" w:rsidR="007C7FFC" w:rsidRDefault="00135B7B" w:rsidP="00D27E86">
      <w:pPr>
        <w:ind w:left="1224"/>
      </w:pPr>
      <w:r>
        <w:t xml:space="preserve">Q: can we defer this SP to the next meeting since is a very fundamental </w:t>
      </w:r>
      <w:r w:rsidR="007034F7">
        <w:t>part?</w:t>
      </w:r>
    </w:p>
    <w:p w14:paraId="6D344043" w14:textId="777503E7" w:rsidR="007C7FFC" w:rsidRDefault="00135B7B" w:rsidP="00D27E86">
      <w:pPr>
        <w:ind w:left="1224"/>
      </w:pPr>
      <w:r>
        <w:t xml:space="preserve">A: ok, </w:t>
      </w:r>
      <w:r w:rsidRPr="00135B7B">
        <w:rPr>
          <w:u w:val="single"/>
        </w:rPr>
        <w:t>SP deferred</w:t>
      </w:r>
      <w:r>
        <w:t xml:space="preserve"> until next meeting.</w:t>
      </w:r>
    </w:p>
    <w:p w14:paraId="5F23BF3C" w14:textId="77777777" w:rsidR="007C7FFC" w:rsidRPr="007C7FFC" w:rsidRDefault="007C7FFC" w:rsidP="00D27E86">
      <w:pPr>
        <w:ind w:left="1224"/>
      </w:pPr>
    </w:p>
    <w:p w14:paraId="4D9CEA8E" w14:textId="77777777" w:rsidR="007C7FFC" w:rsidRPr="007C7FFC" w:rsidRDefault="007C7FFC" w:rsidP="00603883"/>
    <w:p w14:paraId="30A72372" w14:textId="2D4B1AA0" w:rsidR="007C7FFC" w:rsidRDefault="00135B7B" w:rsidP="00A47AE7">
      <w:pPr>
        <w:ind w:left="1224"/>
      </w:pPr>
      <w:r>
        <w:lastRenderedPageBreak/>
        <w:t>Due to lack of time, remaining presentations are deferred to next meeting</w:t>
      </w:r>
      <w:r w:rsidR="007034F7">
        <w:t xml:space="preserve"> (October 05</w:t>
      </w:r>
      <w:r w:rsidR="007034F7" w:rsidRPr="007034F7">
        <w:rPr>
          <w:vertAlign w:val="superscript"/>
        </w:rPr>
        <w:t>th</w:t>
      </w:r>
      <w:r w:rsidR="007034F7">
        <w:t xml:space="preserve"> 10:00 EDT)</w:t>
      </w:r>
      <w:r>
        <w:t>.</w:t>
      </w:r>
    </w:p>
    <w:p w14:paraId="71C04B63" w14:textId="77777777" w:rsidR="00405F70" w:rsidRPr="007034F7" w:rsidRDefault="002E098F">
      <w:pPr>
        <w:numPr>
          <w:ilvl w:val="0"/>
          <w:numId w:val="2"/>
        </w:numPr>
        <w:rPr>
          <w:b/>
          <w:bCs/>
        </w:rPr>
      </w:pPr>
      <w:proofErr w:type="spellStart"/>
      <w:r w:rsidRPr="007034F7">
        <w:rPr>
          <w:b/>
          <w:bCs/>
        </w:rPr>
        <w:t>AoB</w:t>
      </w:r>
      <w:proofErr w:type="spellEnd"/>
    </w:p>
    <w:p w14:paraId="71C04B64" w14:textId="2FD5A797" w:rsidR="00405F70" w:rsidRPr="007034F7" w:rsidRDefault="002E098F">
      <w:pPr>
        <w:numPr>
          <w:ilvl w:val="1"/>
          <w:numId w:val="2"/>
        </w:numPr>
      </w:pPr>
      <w:r w:rsidRPr="007034F7">
        <w:t>No other business.</w:t>
      </w:r>
    </w:p>
    <w:p w14:paraId="71C04B65" w14:textId="77777777" w:rsidR="00405F70" w:rsidRPr="00603883" w:rsidRDefault="00405F70">
      <w:pPr>
        <w:rPr>
          <w:highlight w:val="yellow"/>
        </w:rPr>
      </w:pPr>
    </w:p>
    <w:p w14:paraId="71C04B66" w14:textId="5E22B1F9" w:rsidR="00405F70" w:rsidRPr="007034F7" w:rsidRDefault="002E098F">
      <w:pPr>
        <w:numPr>
          <w:ilvl w:val="0"/>
          <w:numId w:val="2"/>
        </w:numPr>
      </w:pPr>
      <w:r w:rsidRPr="007034F7">
        <w:t xml:space="preserve">Chair adjourned the meeting at </w:t>
      </w:r>
      <w:r w:rsidR="00FF09ED" w:rsidRPr="007034F7">
        <w:t>1</w:t>
      </w:r>
      <w:r w:rsidR="007034F7" w:rsidRPr="007034F7">
        <w:t>1</w:t>
      </w:r>
      <w:r w:rsidR="00FF09ED" w:rsidRPr="007034F7">
        <w:t>:</w:t>
      </w:r>
      <w:r w:rsidR="007034F7" w:rsidRPr="007034F7">
        <w:t>56</w:t>
      </w:r>
      <w:r w:rsidRPr="007034F7">
        <w:t xml:space="preserve"> E</w:t>
      </w:r>
      <w:r w:rsidR="00D17A4E" w:rsidRPr="007034F7">
        <w:t>D</w:t>
      </w:r>
      <w:r w:rsidRPr="007034F7">
        <w:t>T.</w:t>
      </w:r>
    </w:p>
    <w:p w14:paraId="71C04B67" w14:textId="77777777" w:rsidR="00405F70" w:rsidRDefault="00405F70"/>
    <w:p w14:paraId="71C04B68" w14:textId="77777777" w:rsidR="00405F70" w:rsidRDefault="002E098F">
      <w:pPr>
        <w:rPr>
          <w:b/>
          <w:bCs/>
          <w:sz w:val="24"/>
          <w:szCs w:val="22"/>
          <w:u w:val="single"/>
        </w:rPr>
      </w:pPr>
      <w:r>
        <w:rPr>
          <w:b/>
          <w:bCs/>
          <w:sz w:val="24"/>
          <w:szCs w:val="22"/>
          <w:u w:val="single"/>
        </w:rPr>
        <w:t>Attendance</w:t>
      </w:r>
    </w:p>
    <w:tbl>
      <w:tblPr>
        <w:tblW w:w="9639" w:type="dxa"/>
        <w:shd w:val="clear" w:color="auto" w:fill="FFFFFF"/>
        <w:tblCellMar>
          <w:left w:w="0" w:type="dxa"/>
          <w:right w:w="0" w:type="dxa"/>
        </w:tblCellMar>
        <w:tblLook w:val="04A0" w:firstRow="1" w:lastRow="0" w:firstColumn="1" w:lastColumn="0" w:noHBand="0" w:noVBand="1"/>
      </w:tblPr>
      <w:tblGrid>
        <w:gridCol w:w="993"/>
        <w:gridCol w:w="1275"/>
        <w:gridCol w:w="284"/>
        <w:gridCol w:w="508"/>
        <w:gridCol w:w="20"/>
        <w:gridCol w:w="2165"/>
        <w:gridCol w:w="3965"/>
        <w:gridCol w:w="429"/>
      </w:tblGrid>
      <w:tr w:rsidR="00725BAD" w:rsidRPr="00603883" w14:paraId="688C3923"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3DBE7B" w14:textId="5A0BFEE4" w:rsidR="00725BAD" w:rsidRPr="00603883" w:rsidRDefault="00725BAD" w:rsidP="00725BAD">
            <w:pPr>
              <w:suppressAutoHyphens w:val="0"/>
              <w:rPr>
                <w:rFonts w:ascii="Calibri" w:eastAsia="Times New Roman" w:hAnsi="Calibri" w:cs="Calibri"/>
                <w:b/>
                <w:bCs/>
                <w:color w:val="000000"/>
                <w:szCs w:val="22"/>
                <w:highlight w:val="yellow"/>
                <w:lang w:eastAsia="en-US"/>
              </w:rPr>
            </w:pPr>
            <w:r>
              <w:rPr>
                <w:rFonts w:eastAsia="Times New Roman"/>
                <w:color w:val="000000"/>
              </w:rPr>
              <w:t>Breakout</w:t>
            </w:r>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3CC16214" w14:textId="05B4F472" w:rsidR="00725BAD" w:rsidRPr="00603883" w:rsidRDefault="00725BAD" w:rsidP="00BD57D1">
            <w:pPr>
              <w:suppressAutoHyphens w:val="0"/>
              <w:jc w:val="center"/>
              <w:rPr>
                <w:rFonts w:ascii="Calibri" w:eastAsia="Times New Roman" w:hAnsi="Calibri" w:cs="Calibri"/>
                <w:b/>
                <w:bCs/>
                <w:color w:val="000000"/>
                <w:szCs w:val="22"/>
                <w:highlight w:val="yellow"/>
                <w:lang w:eastAsia="en-US"/>
              </w:rPr>
            </w:pPr>
            <w:r>
              <w:rPr>
                <w:rFonts w:eastAsia="Times New Roman"/>
                <w:color w:val="000000"/>
              </w:rPr>
              <w:t>Timestamp</w:t>
            </w:r>
          </w:p>
        </w:tc>
        <w:tc>
          <w:tcPr>
            <w:tcW w:w="284" w:type="dxa"/>
            <w:tcBorders>
              <w:top w:val="nil"/>
              <w:left w:val="nil"/>
              <w:bottom w:val="nil"/>
              <w:right w:val="nil"/>
            </w:tcBorders>
            <w:shd w:val="clear" w:color="auto" w:fill="FFFFFF"/>
          </w:tcPr>
          <w:p w14:paraId="36E72053"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61DC7A99" w14:textId="1A908FBE" w:rsidR="00725BAD" w:rsidRPr="00603883" w:rsidRDefault="00725BAD" w:rsidP="00BD57D1">
            <w:pPr>
              <w:suppressAutoHyphens w:val="0"/>
              <w:rPr>
                <w:rFonts w:ascii="Calibri" w:eastAsia="Times New Roman" w:hAnsi="Calibri" w:cs="Calibri"/>
                <w:b/>
                <w:bCs/>
                <w:color w:val="000000"/>
                <w:szCs w:val="22"/>
                <w:highlight w:val="yellow"/>
                <w:lang w:eastAsia="en-US"/>
              </w:rPr>
            </w:pPr>
            <w:r>
              <w:rPr>
                <w:rFonts w:eastAsia="Times New Roman"/>
                <w:color w:val="000000"/>
              </w:rPr>
              <w:t>Name</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258178C" w14:textId="3C175AEE" w:rsidR="00725BAD" w:rsidRPr="00603883" w:rsidRDefault="00725BAD" w:rsidP="00BD57D1">
            <w:pPr>
              <w:suppressAutoHyphens w:val="0"/>
              <w:rPr>
                <w:rFonts w:ascii="Calibri" w:eastAsia="Times New Roman" w:hAnsi="Calibri" w:cs="Calibri"/>
                <w:b/>
                <w:bCs/>
                <w:color w:val="000000"/>
                <w:szCs w:val="22"/>
                <w:highlight w:val="yellow"/>
                <w:lang w:eastAsia="en-US"/>
              </w:rPr>
            </w:pPr>
            <w:r>
              <w:rPr>
                <w:rFonts w:eastAsia="Times New Roman"/>
                <w:color w:val="000000"/>
              </w:rPr>
              <w:t>Affiliation</w:t>
            </w:r>
          </w:p>
        </w:tc>
      </w:tr>
      <w:tr w:rsidR="00725BAD" w:rsidRPr="00603883" w14:paraId="1B2A7FEF"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78E767" w14:textId="42D58599"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475245A4" w14:textId="206E0289"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5114552C"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3A467BA5" w14:textId="5BCFE1BF"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Ansley, Carol</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024554" w14:textId="445C17CE"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Cox Communications Inc.</w:t>
            </w:r>
          </w:p>
        </w:tc>
      </w:tr>
      <w:tr w:rsidR="00725BAD" w:rsidRPr="00603883" w14:paraId="74D95256"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07A5F697" w14:textId="47853DD5"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04F1BF4C" w14:textId="294ADFDC"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699AC741"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4944822D" w14:textId="14144B55"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baron, stephane</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6442E1B2" w14:textId="2ED3300E"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725BAD" w:rsidRPr="00603883" w14:paraId="7756DA66"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26013A54" w14:textId="247D7EC6"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18275D0B" w14:textId="14C3BA74"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79615D71"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39292F23" w14:textId="71DAFE79" w:rsidR="00725BAD" w:rsidRPr="00603883" w:rsidRDefault="00725BAD" w:rsidP="00BD57D1">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Bredewoud</w:t>
            </w:r>
            <w:proofErr w:type="spellEnd"/>
            <w:r>
              <w:rPr>
                <w:rFonts w:eastAsia="Times New Roman"/>
                <w:color w:val="000000"/>
              </w:rPr>
              <w:t>, Albert</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7C0217C5" w14:textId="023D38FE"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Broadcom Corporation</w:t>
            </w:r>
          </w:p>
        </w:tc>
      </w:tr>
      <w:tr w:rsidR="00725BAD" w:rsidRPr="00603883" w14:paraId="61F79307"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7AB430" w14:textId="3FD1CF10"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265F7067" w14:textId="2304620E"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777773C6"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3667E687" w14:textId="274AB110" w:rsidR="00725BAD" w:rsidRPr="00603883" w:rsidRDefault="00725BAD" w:rsidP="00BD57D1">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DeLaOlivaDelgado</w:t>
            </w:r>
            <w:proofErr w:type="spellEnd"/>
            <w:r>
              <w:rPr>
                <w:rFonts w:eastAsia="Times New Roman"/>
                <w:color w:val="000000"/>
              </w:rPr>
              <w:t>, Antonio</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B038AFB" w14:textId="3F92F1FB" w:rsidR="00725BAD" w:rsidRPr="00603883" w:rsidRDefault="00725BAD" w:rsidP="00BD57D1">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InterDigital</w:t>
            </w:r>
            <w:proofErr w:type="spellEnd"/>
            <w:r>
              <w:rPr>
                <w:rFonts w:eastAsia="Times New Roman"/>
                <w:color w:val="000000"/>
              </w:rPr>
              <w:t>, Inc.</w:t>
            </w:r>
          </w:p>
        </w:tc>
      </w:tr>
      <w:tr w:rsidR="00725BAD" w:rsidRPr="00603883" w14:paraId="3A5A88EF"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D05732" w14:textId="2FD7A62A"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60AE0954" w14:textId="6423C8A3"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15D0F373"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0FA8D893" w14:textId="3CA15F47" w:rsidR="00725BAD" w:rsidRPr="00603883" w:rsidRDefault="00725BAD" w:rsidP="00BD57D1">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Halasz</w:t>
            </w:r>
            <w:proofErr w:type="spellEnd"/>
            <w:r>
              <w:rPr>
                <w:rFonts w:eastAsia="Times New Roman"/>
                <w:color w:val="000000"/>
              </w:rPr>
              <w:t>, David</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B8938F2" w14:textId="47421484"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Morse Micro</w:t>
            </w:r>
          </w:p>
        </w:tc>
      </w:tr>
      <w:tr w:rsidR="00725BAD" w:rsidRPr="00603883" w14:paraId="42059CBB"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441DAE" w14:textId="73FF0085"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5633626B" w14:textId="2FCA7441"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16DAD951"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0C538448" w14:textId="0C182F4A"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Hawkes, Philip</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B0676B9" w14:textId="0D87F232"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Qualcomm Incorporated</w:t>
            </w:r>
          </w:p>
        </w:tc>
      </w:tr>
      <w:tr w:rsidR="00725BAD" w:rsidRPr="00603883" w14:paraId="28434E3D"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5A7FC8" w14:textId="7E0DFE64"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66E5114B" w14:textId="6A41D838"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0DE2F004"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7CD54AFA" w14:textId="64CFAB13"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Henry, Jerome</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AA45C5" w14:textId="5A85F48B"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Cisco Systems, Inc.</w:t>
            </w:r>
          </w:p>
        </w:tc>
      </w:tr>
      <w:tr w:rsidR="00725BAD" w:rsidRPr="00603883" w14:paraId="02E03807"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1D526D" w14:textId="7E405375"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34EFF864" w14:textId="079C4B7D"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6BA59CE1"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7518D12B" w14:textId="561E8372"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Huang, Po-Kai</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41D4B57" w14:textId="3CD24625"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Intel</w:t>
            </w:r>
          </w:p>
        </w:tc>
      </w:tr>
      <w:tr w:rsidR="00725BAD" w:rsidRPr="00603883" w14:paraId="2D1FD22F"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D21BD6" w14:textId="60F08C57"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0D82E2E6" w14:textId="76260AEA" w:rsidR="00725BAD" w:rsidRPr="00603883" w:rsidRDefault="00725BAD" w:rsidP="00BD57D1">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1578DDE4"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71474939" w14:textId="4B80563A"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McCann, Stephen</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D10E56" w14:textId="2AE6B9EE"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Huawei Technologies Co., Ltd</w:t>
            </w:r>
          </w:p>
        </w:tc>
      </w:tr>
      <w:tr w:rsidR="00725BAD" w:rsidRPr="00603883" w14:paraId="1869F1A8"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5FB372" w14:textId="38385CBF"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4273DE20" w14:textId="031B0CD6"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6DD92233"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721D56ED" w14:textId="58E5401B" w:rsidR="00725BAD" w:rsidRPr="00603883" w:rsidRDefault="00725BAD" w:rsidP="00BD57D1">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Nezou</w:t>
            </w:r>
            <w:proofErr w:type="spellEnd"/>
            <w:r>
              <w:rPr>
                <w:rFonts w:eastAsia="Times New Roman"/>
                <w:color w:val="000000"/>
              </w:rPr>
              <w:t>, Patrice</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A9CB21D" w14:textId="51688826"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725BAD" w:rsidRPr="00603883" w14:paraId="2FE5B34F"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687BD2" w14:textId="3F750455"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hideMark/>
          </w:tcPr>
          <w:p w14:paraId="4A62ED32" w14:textId="70D9FA0B"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6A51A33D"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hideMark/>
          </w:tcPr>
          <w:p w14:paraId="5032830F" w14:textId="3E01E8ED"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RISON, Mark</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CDAC5DE" w14:textId="69B73E20"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Samsung Cambridge Solution Centre</w:t>
            </w:r>
          </w:p>
        </w:tc>
      </w:tr>
      <w:tr w:rsidR="00725BAD" w:rsidRPr="00603883" w14:paraId="08625A65"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28E27D32" w14:textId="1ED895CC"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13E9AFEC" w14:textId="2F4F985B"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9/28</w:t>
            </w:r>
          </w:p>
        </w:tc>
        <w:tc>
          <w:tcPr>
            <w:tcW w:w="284" w:type="dxa"/>
            <w:tcBorders>
              <w:top w:val="nil"/>
              <w:left w:val="nil"/>
              <w:bottom w:val="nil"/>
              <w:right w:val="nil"/>
            </w:tcBorders>
            <w:shd w:val="clear" w:color="auto" w:fill="FFFFFF"/>
          </w:tcPr>
          <w:p w14:paraId="139B2240"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070EB286" w14:textId="58F03E84"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Rodriguez, Stephen</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59E38496" w14:textId="0847BE91" w:rsidR="00725BAD" w:rsidRPr="00603883" w:rsidRDefault="00725BAD" w:rsidP="00BD57D1">
            <w:pPr>
              <w:suppressAutoHyphens w:val="0"/>
              <w:rPr>
                <w:rFonts w:ascii="Calibri" w:eastAsia="Times New Roman" w:hAnsi="Calibri" w:cs="Calibri"/>
                <w:color w:val="000000"/>
                <w:szCs w:val="22"/>
                <w:highlight w:val="yellow"/>
                <w:lang w:eastAsia="en-US"/>
              </w:rPr>
            </w:pPr>
            <w:r>
              <w:rPr>
                <w:rFonts w:eastAsia="Times New Roman"/>
                <w:color w:val="000000"/>
              </w:rPr>
              <w:t>Cisco Systems, Inc.</w:t>
            </w:r>
          </w:p>
        </w:tc>
      </w:tr>
      <w:tr w:rsidR="00725BAD" w:rsidRPr="00603883" w14:paraId="7C596D79"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06C105ED" w14:textId="4BBF56A2"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360D0E1E" w14:textId="61CBAA92"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9/28</w:t>
            </w:r>
          </w:p>
        </w:tc>
        <w:tc>
          <w:tcPr>
            <w:tcW w:w="284" w:type="dxa"/>
            <w:tcBorders>
              <w:top w:val="nil"/>
              <w:left w:val="nil"/>
              <w:bottom w:val="nil"/>
              <w:right w:val="nil"/>
            </w:tcBorders>
            <w:shd w:val="clear" w:color="auto" w:fill="FFFFFF"/>
          </w:tcPr>
          <w:p w14:paraId="0E220E5B"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2DE37781" w14:textId="417DB1FD" w:rsidR="00725BAD" w:rsidRPr="00603883" w:rsidRDefault="00725BAD" w:rsidP="00BD57D1">
            <w:pPr>
              <w:suppressAutoHyphens w:val="0"/>
              <w:rPr>
                <w:rFonts w:ascii="Calibri" w:hAnsi="Calibri" w:cs="Calibri"/>
                <w:color w:val="000000"/>
                <w:szCs w:val="22"/>
                <w:highlight w:val="yellow"/>
              </w:rPr>
            </w:pPr>
            <w:r>
              <w:rPr>
                <w:rFonts w:eastAsia="Times New Roman"/>
                <w:color w:val="000000"/>
              </w:rPr>
              <w:t>Sam, Harvey</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0A6C6B34" w14:textId="6185CED5" w:rsidR="00725BAD" w:rsidRPr="00603883" w:rsidRDefault="00725BAD" w:rsidP="00BD57D1">
            <w:pPr>
              <w:suppressAutoHyphens w:val="0"/>
              <w:rPr>
                <w:rFonts w:ascii="Calibri" w:hAnsi="Calibri" w:cs="Calibri"/>
                <w:color w:val="000000"/>
                <w:szCs w:val="22"/>
                <w:highlight w:val="yellow"/>
              </w:rPr>
            </w:pPr>
            <w:r>
              <w:rPr>
                <w:rFonts w:eastAsia="Times New Roman"/>
                <w:color w:val="000000"/>
              </w:rPr>
              <w:t>Broadcom Corporation</w:t>
            </w:r>
          </w:p>
        </w:tc>
      </w:tr>
      <w:tr w:rsidR="00725BAD" w:rsidRPr="00603883" w14:paraId="7379DF3E"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484B3588" w14:textId="2FA6E364"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0851877D" w14:textId="12E9786B"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9/28</w:t>
            </w:r>
          </w:p>
        </w:tc>
        <w:tc>
          <w:tcPr>
            <w:tcW w:w="284" w:type="dxa"/>
            <w:tcBorders>
              <w:top w:val="nil"/>
              <w:left w:val="nil"/>
              <w:bottom w:val="nil"/>
              <w:right w:val="nil"/>
            </w:tcBorders>
            <w:shd w:val="clear" w:color="auto" w:fill="FFFFFF"/>
          </w:tcPr>
          <w:p w14:paraId="0B643720"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3AC77B29" w14:textId="4B8D6B8F" w:rsidR="00725BAD" w:rsidRPr="00603883" w:rsidRDefault="00725BAD" w:rsidP="00BD57D1">
            <w:pPr>
              <w:suppressAutoHyphens w:val="0"/>
              <w:rPr>
                <w:rFonts w:ascii="Calibri" w:hAnsi="Calibri" w:cs="Calibri"/>
                <w:color w:val="000000"/>
                <w:szCs w:val="22"/>
                <w:highlight w:val="yellow"/>
              </w:rPr>
            </w:pPr>
            <w:proofErr w:type="spellStart"/>
            <w:r>
              <w:rPr>
                <w:rFonts w:eastAsia="Times New Roman"/>
                <w:color w:val="000000"/>
              </w:rPr>
              <w:t>Sevin</w:t>
            </w:r>
            <w:proofErr w:type="spellEnd"/>
            <w:r>
              <w:rPr>
                <w:rFonts w:eastAsia="Times New Roman"/>
                <w:color w:val="000000"/>
              </w:rPr>
              <w:t>, Julien</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11CCA8F1" w14:textId="0E5AD116" w:rsidR="00725BAD" w:rsidRPr="00603883" w:rsidRDefault="00725BAD" w:rsidP="00BD57D1">
            <w:pPr>
              <w:suppressAutoHyphens w:val="0"/>
              <w:rPr>
                <w:rFonts w:ascii="Calibri" w:hAnsi="Calibri" w:cs="Calibri"/>
                <w:color w:val="000000"/>
                <w:szCs w:val="22"/>
                <w:highlight w:val="yellow"/>
              </w:rPr>
            </w:pPr>
            <w:r>
              <w:rPr>
                <w:rFonts w:eastAsia="Times New Roman"/>
                <w:color w:val="000000"/>
              </w:rPr>
              <w:t>Canon Research Centre France</w:t>
            </w:r>
          </w:p>
        </w:tc>
      </w:tr>
      <w:tr w:rsidR="00725BAD" w:rsidRPr="001A7B3A" w14:paraId="0C785B10"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bottom"/>
          </w:tcPr>
          <w:p w14:paraId="5CF6C16B" w14:textId="0F697485"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01671F42" w14:textId="5047584D"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9/28</w:t>
            </w:r>
          </w:p>
        </w:tc>
        <w:tc>
          <w:tcPr>
            <w:tcW w:w="284" w:type="dxa"/>
            <w:tcBorders>
              <w:top w:val="nil"/>
              <w:left w:val="nil"/>
              <w:bottom w:val="nil"/>
              <w:right w:val="nil"/>
            </w:tcBorders>
            <w:shd w:val="clear" w:color="auto" w:fill="FFFFFF"/>
          </w:tcPr>
          <w:p w14:paraId="02C64FA5" w14:textId="77777777" w:rsidR="00725BAD" w:rsidRDefault="00725BAD" w:rsidP="00BD57D1">
            <w:pPr>
              <w:suppressAutoHyphens w:val="0"/>
              <w:rPr>
                <w:rFonts w:eastAsia="Times New Roman"/>
                <w:color w:val="000000"/>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bottom"/>
          </w:tcPr>
          <w:p w14:paraId="6C26E457" w14:textId="1EA388DD" w:rsidR="00725BAD" w:rsidRPr="00603883" w:rsidRDefault="00725BAD" w:rsidP="00BD57D1">
            <w:pPr>
              <w:suppressAutoHyphens w:val="0"/>
              <w:rPr>
                <w:rFonts w:ascii="Calibri" w:hAnsi="Calibri" w:cs="Calibri"/>
                <w:color w:val="000000"/>
                <w:szCs w:val="22"/>
                <w:highlight w:val="yellow"/>
              </w:rPr>
            </w:pPr>
            <w:r>
              <w:rPr>
                <w:rFonts w:eastAsia="Times New Roman"/>
                <w:color w:val="000000"/>
              </w:rPr>
              <w:t>Smith, Luther</w:t>
            </w: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2B12D4BF" w14:textId="4437D717" w:rsidR="00725BAD" w:rsidRDefault="00725BAD" w:rsidP="00BD57D1">
            <w:pPr>
              <w:suppressAutoHyphens w:val="0"/>
              <w:rPr>
                <w:rFonts w:ascii="Calibri" w:hAnsi="Calibri" w:cs="Calibri"/>
                <w:color w:val="000000"/>
                <w:szCs w:val="22"/>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725BAD" w:rsidRPr="001A7B3A" w14:paraId="252724E5" w14:textId="77777777" w:rsidTr="00725BAD">
        <w:trPr>
          <w:trHeight w:val="300"/>
        </w:trPr>
        <w:tc>
          <w:tcPr>
            <w:tcW w:w="993" w:type="dxa"/>
            <w:tcBorders>
              <w:top w:val="nil"/>
              <w:left w:val="nil"/>
              <w:bottom w:val="nil"/>
              <w:right w:val="nil"/>
            </w:tcBorders>
            <w:shd w:val="clear" w:color="auto" w:fill="FFFFFF"/>
            <w:noWrap/>
            <w:tcMar>
              <w:top w:w="15" w:type="dxa"/>
              <w:left w:w="15" w:type="dxa"/>
              <w:bottom w:w="0" w:type="dxa"/>
              <w:right w:w="15" w:type="dxa"/>
            </w:tcMar>
            <w:vAlign w:val="center"/>
          </w:tcPr>
          <w:p w14:paraId="60D53CC7" w14:textId="77777777" w:rsidR="00725BAD" w:rsidRDefault="00725BAD" w:rsidP="002D444E">
            <w:pPr>
              <w:suppressAutoHyphens w:val="0"/>
              <w:jc w:val="center"/>
              <w:rPr>
                <w:rFonts w:ascii="Calibri" w:hAnsi="Calibri" w:cs="Calibri"/>
                <w:color w:val="000000"/>
                <w:szCs w:val="22"/>
              </w:rPr>
            </w:pPr>
          </w:p>
        </w:tc>
        <w:tc>
          <w:tcPr>
            <w:tcW w:w="1275" w:type="dxa"/>
            <w:tcBorders>
              <w:top w:val="nil"/>
              <w:left w:val="nil"/>
              <w:bottom w:val="nil"/>
              <w:right w:val="nil"/>
            </w:tcBorders>
            <w:shd w:val="clear" w:color="auto" w:fill="FFFFFF"/>
            <w:noWrap/>
            <w:tcMar>
              <w:top w:w="15" w:type="dxa"/>
              <w:left w:w="15" w:type="dxa"/>
              <w:bottom w:w="0" w:type="dxa"/>
              <w:right w:w="15" w:type="dxa"/>
            </w:tcMar>
            <w:vAlign w:val="center"/>
          </w:tcPr>
          <w:p w14:paraId="6F89901B" w14:textId="77777777" w:rsidR="00725BAD" w:rsidRDefault="00725BAD" w:rsidP="002D444E">
            <w:pPr>
              <w:suppressAutoHyphens w:val="0"/>
              <w:jc w:val="center"/>
              <w:rPr>
                <w:rFonts w:ascii="Calibri" w:hAnsi="Calibri" w:cs="Calibri"/>
                <w:color w:val="000000"/>
                <w:szCs w:val="22"/>
              </w:rPr>
            </w:pPr>
          </w:p>
        </w:tc>
        <w:tc>
          <w:tcPr>
            <w:tcW w:w="284" w:type="dxa"/>
            <w:tcBorders>
              <w:top w:val="nil"/>
              <w:left w:val="nil"/>
              <w:bottom w:val="nil"/>
              <w:right w:val="nil"/>
            </w:tcBorders>
            <w:shd w:val="clear" w:color="auto" w:fill="FFFFFF"/>
          </w:tcPr>
          <w:p w14:paraId="0BEAA60F" w14:textId="77777777" w:rsidR="00725BAD" w:rsidRDefault="00725BAD" w:rsidP="002D444E">
            <w:pPr>
              <w:suppressAutoHyphens w:val="0"/>
              <w:rPr>
                <w:rFonts w:ascii="Calibri" w:hAnsi="Calibri" w:cs="Calibri"/>
                <w:color w:val="000000"/>
                <w:szCs w:val="22"/>
              </w:rPr>
            </w:pPr>
          </w:p>
        </w:tc>
        <w:tc>
          <w:tcPr>
            <w:tcW w:w="2693" w:type="dxa"/>
            <w:gridSpan w:val="3"/>
            <w:tcBorders>
              <w:top w:val="nil"/>
              <w:left w:val="nil"/>
              <w:bottom w:val="nil"/>
              <w:right w:val="nil"/>
            </w:tcBorders>
            <w:shd w:val="clear" w:color="auto" w:fill="FFFFFF"/>
            <w:noWrap/>
            <w:tcMar>
              <w:top w:w="15" w:type="dxa"/>
              <w:left w:w="15" w:type="dxa"/>
              <w:bottom w:w="0" w:type="dxa"/>
              <w:right w:w="15" w:type="dxa"/>
            </w:tcMar>
            <w:vAlign w:val="center"/>
          </w:tcPr>
          <w:p w14:paraId="0B6A58A5" w14:textId="0CEA19C1" w:rsidR="00725BAD" w:rsidRDefault="00725BAD" w:rsidP="002D444E">
            <w:pPr>
              <w:suppressAutoHyphens w:val="0"/>
              <w:rPr>
                <w:rFonts w:ascii="Calibri" w:hAnsi="Calibri" w:cs="Calibri"/>
                <w:color w:val="000000"/>
                <w:szCs w:val="22"/>
              </w:rPr>
            </w:pPr>
          </w:p>
        </w:tc>
        <w:tc>
          <w:tcPr>
            <w:tcW w:w="4394"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9D756BC" w14:textId="77777777" w:rsidR="00725BAD" w:rsidRDefault="00725BAD" w:rsidP="002D444E">
            <w:pPr>
              <w:suppressAutoHyphens w:val="0"/>
              <w:rPr>
                <w:rFonts w:ascii="Calibri" w:hAnsi="Calibri" w:cs="Calibri"/>
                <w:color w:val="000000"/>
                <w:szCs w:val="22"/>
              </w:rPr>
            </w:pPr>
          </w:p>
        </w:tc>
      </w:tr>
      <w:tr w:rsidR="00725BAD" w14:paraId="71C04B99" w14:textId="77777777" w:rsidTr="00725BAD">
        <w:tblPrEx>
          <w:shd w:val="clear" w:color="auto" w:fill="auto"/>
          <w:tblLook w:val="0000" w:firstRow="0" w:lastRow="0" w:firstColumn="0" w:lastColumn="0" w:noHBand="0" w:noVBand="0"/>
        </w:tblPrEx>
        <w:trPr>
          <w:gridAfter w:val="1"/>
          <w:wAfter w:w="429" w:type="dxa"/>
          <w:trHeight w:val="300"/>
        </w:trPr>
        <w:tc>
          <w:tcPr>
            <w:tcW w:w="3060" w:type="dxa"/>
            <w:gridSpan w:val="4"/>
            <w:vAlign w:val="center"/>
          </w:tcPr>
          <w:p w14:paraId="71C04B97" w14:textId="2C120E20" w:rsidR="00725BAD" w:rsidRDefault="00725BAD" w:rsidP="00BA303F">
            <w:pPr>
              <w:pStyle w:val="TableContents"/>
              <w:rPr>
                <w:rFonts w:ascii="Calibri;sans-serif" w:hAnsi="Calibri;sans-serif"/>
                <w:color w:val="000000"/>
              </w:rPr>
            </w:pPr>
          </w:p>
        </w:tc>
        <w:tc>
          <w:tcPr>
            <w:tcW w:w="20" w:type="dxa"/>
          </w:tcPr>
          <w:p w14:paraId="1A2EAFF6" w14:textId="77777777" w:rsidR="00725BAD" w:rsidRDefault="00725BAD" w:rsidP="00BA303F">
            <w:pPr>
              <w:pStyle w:val="TableContents"/>
              <w:rPr>
                <w:rFonts w:ascii="Calibri;sans-serif" w:hAnsi="Calibri;sans-serif"/>
                <w:color w:val="000000"/>
              </w:rPr>
            </w:pPr>
          </w:p>
        </w:tc>
        <w:tc>
          <w:tcPr>
            <w:tcW w:w="6130" w:type="dxa"/>
            <w:gridSpan w:val="2"/>
            <w:vAlign w:val="center"/>
          </w:tcPr>
          <w:p w14:paraId="71C04B98" w14:textId="43F1469C" w:rsidR="00725BAD" w:rsidRDefault="00725BAD" w:rsidP="00BA303F">
            <w:pPr>
              <w:pStyle w:val="TableContents"/>
              <w:rPr>
                <w:rFonts w:ascii="Calibri;sans-serif" w:hAnsi="Calibri;sans-serif"/>
                <w:color w:val="000000"/>
              </w:rPr>
            </w:pPr>
          </w:p>
        </w:tc>
      </w:tr>
    </w:tbl>
    <w:p w14:paraId="71C04B9A" w14:textId="6FD15F86" w:rsidR="00405F70" w:rsidRDefault="00405F70"/>
    <w:p w14:paraId="1B3672F1" w14:textId="36CA34F0" w:rsidR="00B065B7" w:rsidRDefault="00B065B7" w:rsidP="00B065B7">
      <w:pPr>
        <w:rPr>
          <w:b/>
          <w:szCs w:val="22"/>
        </w:rPr>
      </w:pPr>
      <w:r>
        <w:rPr>
          <w:b/>
          <w:szCs w:val="22"/>
        </w:rPr>
        <w:t>October 05</w:t>
      </w:r>
      <w:r w:rsidRPr="007C7FFC">
        <w:rPr>
          <w:b/>
          <w:szCs w:val="22"/>
          <w:vertAlign w:val="superscript"/>
        </w:rPr>
        <w:t>th</w:t>
      </w:r>
      <w:r>
        <w:rPr>
          <w:b/>
          <w:szCs w:val="22"/>
        </w:rPr>
        <w:t>:</w:t>
      </w:r>
    </w:p>
    <w:p w14:paraId="12E44D16" w14:textId="77777777" w:rsidR="00B065B7" w:rsidRDefault="00B065B7" w:rsidP="00B065B7">
      <w:pPr>
        <w:rPr>
          <w:b/>
          <w:szCs w:val="22"/>
        </w:rPr>
      </w:pPr>
    </w:p>
    <w:p w14:paraId="5B6E0E0C" w14:textId="77777777" w:rsidR="00B065B7" w:rsidRDefault="00B065B7" w:rsidP="00B065B7">
      <w:pPr>
        <w:rPr>
          <w:b/>
          <w:szCs w:val="22"/>
        </w:rPr>
      </w:pPr>
      <w:r>
        <w:rPr>
          <w:b/>
          <w:szCs w:val="22"/>
        </w:rPr>
        <w:t>Chair: Carol Ansley, Cox Communications</w:t>
      </w:r>
    </w:p>
    <w:p w14:paraId="281DC006" w14:textId="77777777" w:rsidR="00B065B7" w:rsidRDefault="00B065B7" w:rsidP="00B065B7">
      <w:pPr>
        <w:rPr>
          <w:b/>
          <w:szCs w:val="22"/>
        </w:rPr>
      </w:pPr>
      <w:r>
        <w:rPr>
          <w:b/>
          <w:szCs w:val="22"/>
        </w:rPr>
        <w:t>Secretary: Stéphane Baron</w:t>
      </w:r>
    </w:p>
    <w:p w14:paraId="185C5B9B" w14:textId="77777777" w:rsidR="00B065B7" w:rsidRDefault="00B065B7" w:rsidP="00B065B7">
      <w:pPr>
        <w:rPr>
          <w:b/>
          <w:szCs w:val="22"/>
        </w:rPr>
      </w:pPr>
      <w:r>
        <w:rPr>
          <w:b/>
          <w:szCs w:val="22"/>
        </w:rPr>
        <w:t>Vice-chairs: Jerome Henry, Cisco; Stephen McCann, Huawei</w:t>
      </w:r>
    </w:p>
    <w:p w14:paraId="2A331058" w14:textId="77777777" w:rsidR="00B065B7" w:rsidRDefault="00B065B7" w:rsidP="00B065B7">
      <w:pPr>
        <w:rPr>
          <w:b/>
          <w:szCs w:val="22"/>
        </w:rPr>
      </w:pPr>
      <w:r>
        <w:rPr>
          <w:b/>
          <w:szCs w:val="22"/>
        </w:rPr>
        <w:t>Technical editor: Po-Kai Huang, Intel</w:t>
      </w:r>
    </w:p>
    <w:p w14:paraId="0406BAF1" w14:textId="77777777" w:rsidR="00B065B7" w:rsidRDefault="00B065B7" w:rsidP="00B065B7">
      <w:pPr>
        <w:rPr>
          <w:b/>
          <w:bCs/>
          <w:szCs w:val="22"/>
        </w:rPr>
      </w:pPr>
    </w:p>
    <w:p w14:paraId="113E6128" w14:textId="2424745D" w:rsidR="00B065B7" w:rsidRDefault="00B065B7" w:rsidP="00B065B7">
      <w:pPr>
        <w:rPr>
          <w:szCs w:val="22"/>
        </w:rPr>
      </w:pPr>
      <w:r>
        <w:rPr>
          <w:szCs w:val="22"/>
        </w:rPr>
        <w:t xml:space="preserve">Chair calls meeting to order at </w:t>
      </w:r>
      <w:r w:rsidRPr="00854AC4">
        <w:rPr>
          <w:szCs w:val="22"/>
        </w:rPr>
        <w:t>10:0</w:t>
      </w:r>
      <w:r w:rsidR="00854AC4">
        <w:rPr>
          <w:szCs w:val="22"/>
        </w:rPr>
        <w:t>3</w:t>
      </w:r>
      <w:r w:rsidRPr="00854AC4">
        <w:rPr>
          <w:szCs w:val="22"/>
        </w:rPr>
        <w:t xml:space="preserve"> ET.</w:t>
      </w:r>
    </w:p>
    <w:p w14:paraId="2121F873" w14:textId="77777777" w:rsidR="00B065B7" w:rsidRDefault="00B065B7" w:rsidP="00B065B7">
      <w:pPr>
        <w:rPr>
          <w:b/>
          <w:bCs/>
          <w:szCs w:val="22"/>
        </w:rPr>
      </w:pPr>
    </w:p>
    <w:p w14:paraId="2F45211B" w14:textId="73B96B14" w:rsidR="00B065B7" w:rsidRDefault="00B065B7" w:rsidP="00B065B7">
      <w:r>
        <w:rPr>
          <w:szCs w:val="22"/>
        </w:rPr>
        <w:t xml:space="preserve">Agenda slide deck: </w:t>
      </w:r>
      <w:hyperlink r:id="rId12">
        <w:r>
          <w:rPr>
            <w:rStyle w:val="Hyperlink"/>
          </w:rPr>
          <w:t>11-23-1680r2</w:t>
        </w:r>
      </w:hyperlink>
      <w:r>
        <w:rPr>
          <w:rStyle w:val="Hyperlink"/>
        </w:rPr>
        <w:t>:</w:t>
      </w:r>
    </w:p>
    <w:p w14:paraId="0A13CDAC" w14:textId="77777777" w:rsidR="00B065B7" w:rsidRDefault="00B065B7" w:rsidP="00B065B7">
      <w:pPr>
        <w:rPr>
          <w:szCs w:val="22"/>
        </w:rPr>
      </w:pPr>
    </w:p>
    <w:p w14:paraId="34C5F030" w14:textId="77777777" w:rsidR="00B065B7" w:rsidRPr="00360F34" w:rsidRDefault="00B065B7" w:rsidP="00B065B7">
      <w:pPr>
        <w:numPr>
          <w:ilvl w:val="0"/>
          <w:numId w:val="2"/>
        </w:numPr>
      </w:pPr>
      <w:r w:rsidRPr="00360F34">
        <w:t>Reminder to do attendance</w:t>
      </w:r>
    </w:p>
    <w:p w14:paraId="289C3DD3" w14:textId="77777777" w:rsidR="00B065B7" w:rsidRPr="00FB5256" w:rsidRDefault="00B065B7" w:rsidP="00B065B7">
      <w:pPr>
        <w:ind w:left="360"/>
        <w:rPr>
          <w:highlight w:val="cyan"/>
        </w:rPr>
      </w:pPr>
    </w:p>
    <w:p w14:paraId="0CFCA012" w14:textId="77777777" w:rsidR="00B065B7" w:rsidRPr="00360F34" w:rsidRDefault="00B065B7" w:rsidP="00B065B7">
      <w:pPr>
        <w:numPr>
          <w:ilvl w:val="0"/>
          <w:numId w:val="2"/>
        </w:numPr>
      </w:pPr>
      <w:r w:rsidRPr="00360F34">
        <w:t>Review of policies and procedures.</w:t>
      </w:r>
    </w:p>
    <w:p w14:paraId="529592E7" w14:textId="77777777" w:rsidR="00B065B7" w:rsidRPr="00360F34" w:rsidRDefault="00B065B7" w:rsidP="00B065B7">
      <w:pPr>
        <w:numPr>
          <w:ilvl w:val="1"/>
          <w:numId w:val="2"/>
        </w:numPr>
      </w:pPr>
      <w:r w:rsidRPr="00360F34">
        <w:t>IEEE individual process slides were presented.</w:t>
      </w:r>
    </w:p>
    <w:p w14:paraId="4F3182E1" w14:textId="77777777" w:rsidR="00B065B7" w:rsidRPr="00FB5256" w:rsidRDefault="00B065B7" w:rsidP="00B065B7">
      <w:pPr>
        <w:ind w:left="360"/>
        <w:rPr>
          <w:highlight w:val="cyan"/>
        </w:rPr>
      </w:pPr>
    </w:p>
    <w:p w14:paraId="3976DF36" w14:textId="77777777" w:rsidR="00B065B7" w:rsidRPr="00360F34" w:rsidRDefault="00B065B7" w:rsidP="00B065B7">
      <w:pPr>
        <w:numPr>
          <w:ilvl w:val="0"/>
          <w:numId w:val="2"/>
        </w:numPr>
      </w:pPr>
      <w:r w:rsidRPr="00360F34">
        <w:t>The chair mentioned the call for essential patents</w:t>
      </w:r>
    </w:p>
    <w:p w14:paraId="205DDC8E" w14:textId="77777777" w:rsidR="00B065B7" w:rsidRPr="00360F34" w:rsidRDefault="00B065B7" w:rsidP="00B065B7">
      <w:pPr>
        <w:numPr>
          <w:ilvl w:val="1"/>
          <w:numId w:val="2"/>
        </w:numPr>
      </w:pPr>
      <w:r w:rsidRPr="00360F34">
        <w:t>No one responded to the call for essential patents</w:t>
      </w:r>
    </w:p>
    <w:p w14:paraId="4BE3076E" w14:textId="77777777" w:rsidR="00B065B7" w:rsidRPr="00FB5256" w:rsidRDefault="00B065B7" w:rsidP="00B065B7">
      <w:pPr>
        <w:ind w:left="360"/>
        <w:rPr>
          <w:highlight w:val="cyan"/>
        </w:rPr>
      </w:pPr>
    </w:p>
    <w:p w14:paraId="5FA0EA9D" w14:textId="77777777" w:rsidR="00B065B7" w:rsidRPr="00360F34" w:rsidRDefault="00B065B7" w:rsidP="00B065B7">
      <w:pPr>
        <w:numPr>
          <w:ilvl w:val="0"/>
          <w:numId w:val="2"/>
        </w:numPr>
      </w:pPr>
      <w:r w:rsidRPr="00360F34">
        <w:t xml:space="preserve">The chair covered the IEEE copyright </w:t>
      </w:r>
      <w:r>
        <w:t xml:space="preserve">policy </w:t>
      </w:r>
      <w:r w:rsidRPr="00360F34">
        <w:t>and participation rules.</w:t>
      </w:r>
    </w:p>
    <w:p w14:paraId="3B557934" w14:textId="77777777" w:rsidR="00B065B7" w:rsidRPr="00360F34" w:rsidRDefault="00B065B7" w:rsidP="00B065B7">
      <w:pPr>
        <w:numPr>
          <w:ilvl w:val="1"/>
          <w:numId w:val="2"/>
        </w:numPr>
      </w:pPr>
      <w:r w:rsidRPr="00360F34">
        <w:t>No questions</w:t>
      </w:r>
      <w:r w:rsidRPr="00360F34">
        <w:br/>
      </w:r>
    </w:p>
    <w:p w14:paraId="59179682" w14:textId="43048FCA" w:rsidR="00B065B7" w:rsidRDefault="00B065B7" w:rsidP="00B065B7">
      <w:pPr>
        <w:numPr>
          <w:ilvl w:val="0"/>
          <w:numId w:val="2"/>
        </w:numPr>
        <w:rPr>
          <w:b/>
          <w:bCs/>
        </w:rPr>
      </w:pPr>
      <w:r w:rsidRPr="003C3387">
        <w:rPr>
          <w:b/>
          <w:bCs/>
        </w:rPr>
        <w:lastRenderedPageBreak/>
        <w:t>Discussion of agenda 11-23-1</w:t>
      </w:r>
      <w:r>
        <w:rPr>
          <w:b/>
          <w:bCs/>
        </w:rPr>
        <w:t>680</w:t>
      </w:r>
      <w:r w:rsidRPr="003C3387">
        <w:rPr>
          <w:b/>
          <w:bCs/>
        </w:rPr>
        <w:t>r</w:t>
      </w:r>
      <w:r w:rsidR="00854AC4">
        <w:rPr>
          <w:b/>
          <w:bCs/>
        </w:rPr>
        <w:t>2</w:t>
      </w:r>
      <w:r w:rsidRPr="003C3387">
        <w:rPr>
          <w:b/>
          <w:bCs/>
        </w:rPr>
        <w:t xml:space="preserve"> (slide #16)</w:t>
      </w:r>
    </w:p>
    <w:p w14:paraId="10686F5F" w14:textId="11853CB3" w:rsidR="00103042" w:rsidRPr="003C3387" w:rsidRDefault="00B065B7" w:rsidP="00103042">
      <w:pPr>
        <w:ind w:left="360"/>
        <w:rPr>
          <w:b/>
          <w:bCs/>
        </w:rPr>
      </w:pPr>
      <w:r>
        <w:rPr>
          <w:b/>
          <w:bCs/>
        </w:rPr>
        <w:t>1679 contribution added to the agenda</w:t>
      </w:r>
    </w:p>
    <w:p w14:paraId="384C6BDA" w14:textId="078A3438" w:rsidR="00103042" w:rsidRDefault="00103042" w:rsidP="00B065B7">
      <w:pPr>
        <w:numPr>
          <w:ilvl w:val="1"/>
          <w:numId w:val="2"/>
        </w:numPr>
      </w:pPr>
      <w:r>
        <w:t>Discussion on agenda</w:t>
      </w:r>
    </w:p>
    <w:p w14:paraId="5C0209E8" w14:textId="6080AA16" w:rsidR="00103042" w:rsidRDefault="00103042" w:rsidP="00103042">
      <w:pPr>
        <w:numPr>
          <w:ilvl w:val="2"/>
          <w:numId w:val="2"/>
        </w:numPr>
      </w:pPr>
      <w:r>
        <w:t>1679r0 author request to defer the presentation of the document to next session (Oct12th)</w:t>
      </w:r>
    </w:p>
    <w:p w14:paraId="098C8667" w14:textId="7006B16B" w:rsidR="00B065B7" w:rsidRPr="003C3387" w:rsidRDefault="00B065B7" w:rsidP="00B065B7">
      <w:pPr>
        <w:numPr>
          <w:ilvl w:val="1"/>
          <w:numId w:val="2"/>
        </w:numPr>
      </w:pPr>
      <w:r w:rsidRPr="00103042">
        <w:t>Adoption of agenda by unanimous consent (1</w:t>
      </w:r>
      <w:r w:rsidR="00103042">
        <w:t>8</w:t>
      </w:r>
      <w:r w:rsidRPr="00103042">
        <w:t xml:space="preserve"> participants).</w:t>
      </w:r>
      <w:r w:rsidRPr="003C3387">
        <w:br/>
      </w:r>
    </w:p>
    <w:p w14:paraId="6F0CDBAE" w14:textId="77777777" w:rsidR="00B065B7" w:rsidRDefault="00B065B7" w:rsidP="00B065B7">
      <w:pPr>
        <w:numPr>
          <w:ilvl w:val="0"/>
          <w:numId w:val="2"/>
        </w:numPr>
        <w:rPr>
          <w:b/>
          <w:bCs/>
        </w:rPr>
      </w:pPr>
      <w:r>
        <w:rPr>
          <w:b/>
          <w:bCs/>
        </w:rPr>
        <w:t>Administrative</w:t>
      </w:r>
      <w:r>
        <w:rPr>
          <w:b/>
          <w:bCs/>
        </w:rPr>
        <w:br/>
      </w:r>
    </w:p>
    <w:p w14:paraId="5B54A03D" w14:textId="77777777" w:rsidR="00B065B7" w:rsidRDefault="00B065B7" w:rsidP="00B065B7">
      <w:pPr>
        <w:numPr>
          <w:ilvl w:val="1"/>
          <w:numId w:val="2"/>
        </w:numPr>
      </w:pPr>
      <w:r>
        <w:t>Reminder of future telecon</w:t>
      </w:r>
    </w:p>
    <w:p w14:paraId="58943214" w14:textId="4BD136FA" w:rsidR="00B065B7" w:rsidRDefault="00B065B7" w:rsidP="00B065B7">
      <w:pPr>
        <w:numPr>
          <w:ilvl w:val="2"/>
          <w:numId w:val="2"/>
        </w:numPr>
      </w:pPr>
      <w:r>
        <w:t>2 2 more teleconferences are scheduled until next IEEE 802.11 Plenary meetings in Honolulu (</w:t>
      </w:r>
      <w:r w:rsidRPr="007C7FFC">
        <w:t>Oct. 12, Oct. 26, Nov. 2, Nov. 9</w:t>
      </w:r>
      <w:r>
        <w:t>)</w:t>
      </w:r>
    </w:p>
    <w:p w14:paraId="3436FE3F" w14:textId="02DDE5E8" w:rsidR="00103042" w:rsidRDefault="00103042" w:rsidP="00B065B7">
      <w:pPr>
        <w:numPr>
          <w:ilvl w:val="2"/>
          <w:numId w:val="2"/>
        </w:numPr>
      </w:pPr>
      <w:r>
        <w:t>Reminder that according to our progress, we may cancel meeting after Oct 12th</w:t>
      </w:r>
    </w:p>
    <w:p w14:paraId="48521503" w14:textId="77777777" w:rsidR="00B065B7" w:rsidRDefault="00B065B7" w:rsidP="00B065B7">
      <w:r>
        <w:br/>
      </w:r>
    </w:p>
    <w:p w14:paraId="0FFCF593" w14:textId="77777777" w:rsidR="00B065B7" w:rsidRPr="008045E5" w:rsidRDefault="00B065B7" w:rsidP="00B065B7">
      <w:pPr>
        <w:numPr>
          <w:ilvl w:val="0"/>
          <w:numId w:val="2"/>
        </w:numPr>
      </w:pPr>
      <w:r>
        <w:rPr>
          <w:b/>
          <w:bCs/>
        </w:rPr>
        <w:t>Technical Submissions</w:t>
      </w:r>
    </w:p>
    <w:p w14:paraId="43DCAF66" w14:textId="77777777" w:rsidR="00B065B7" w:rsidRPr="007C7FFC" w:rsidRDefault="00B065B7" w:rsidP="00B065B7">
      <w:pPr>
        <w:ind w:left="360"/>
      </w:pPr>
    </w:p>
    <w:p w14:paraId="0441C2A3" w14:textId="70CD703C" w:rsidR="00B065B7" w:rsidRDefault="0042733A" w:rsidP="00B065B7">
      <w:pPr>
        <w:numPr>
          <w:ilvl w:val="1"/>
          <w:numId w:val="2"/>
        </w:numPr>
        <w:tabs>
          <w:tab w:val="clear" w:pos="0"/>
        </w:tabs>
      </w:pPr>
      <w:hyperlink r:id="rId13" w:history="1">
        <w:r w:rsidR="00B065B7">
          <w:rPr>
            <w:rStyle w:val="Hyperlink"/>
          </w:rPr>
          <w:t>11-23-1214r4</w:t>
        </w:r>
      </w:hyperlink>
      <w:r w:rsidR="00B065B7">
        <w:t xml:space="preserve"> : Text for MAC Privacy Enhancements section</w:t>
      </w:r>
      <w:r w:rsidR="00B065B7" w:rsidRPr="007C7FFC">
        <w:t xml:space="preserve"> – Carol Ansley </w:t>
      </w:r>
    </w:p>
    <w:p w14:paraId="69D48DE0" w14:textId="6A993C63" w:rsidR="00B065B7" w:rsidRDefault="00B065B7" w:rsidP="00B065B7">
      <w:pPr>
        <w:ind w:left="792"/>
      </w:pPr>
      <w:r>
        <w:t>New revision of the document after discussion in previous teleconference</w:t>
      </w:r>
      <w:r w:rsidR="00103042">
        <w:t>, and reception of offline feedbacks.</w:t>
      </w:r>
    </w:p>
    <w:p w14:paraId="13AE8D1E" w14:textId="77777777" w:rsidR="00103042" w:rsidRDefault="00103042" w:rsidP="00B065B7">
      <w:pPr>
        <w:ind w:left="792"/>
      </w:pPr>
    </w:p>
    <w:p w14:paraId="19FCF38C" w14:textId="77777777" w:rsidR="00B065B7" w:rsidRDefault="00B065B7" w:rsidP="00B065B7">
      <w:pPr>
        <w:numPr>
          <w:ilvl w:val="2"/>
          <w:numId w:val="2"/>
        </w:numPr>
        <w:tabs>
          <w:tab w:val="clear" w:pos="0"/>
        </w:tabs>
      </w:pPr>
      <w:r>
        <w:t>Discussion</w:t>
      </w:r>
    </w:p>
    <w:p w14:paraId="0246CA27" w14:textId="5732F855" w:rsidR="00B065B7" w:rsidRDefault="00103042" w:rsidP="00B065B7">
      <w:pPr>
        <w:ind w:left="1224"/>
      </w:pPr>
      <w:r>
        <w:t>No discussion</w:t>
      </w:r>
    </w:p>
    <w:p w14:paraId="5482F813" w14:textId="596DC7E5" w:rsidR="00103042" w:rsidRDefault="00103042" w:rsidP="00B065B7">
      <w:pPr>
        <w:ind w:left="1224"/>
      </w:pPr>
    </w:p>
    <w:p w14:paraId="1CF04B38" w14:textId="73B3512F" w:rsidR="00103042" w:rsidRDefault="00103042" w:rsidP="00103042">
      <w:pPr>
        <w:ind w:left="1224"/>
      </w:pPr>
      <w:r>
        <w:t>Chair ask if anybody object to the inclusion of this text into our future spec text.</w:t>
      </w:r>
    </w:p>
    <w:p w14:paraId="0A90728F" w14:textId="338A2F97" w:rsidR="00103042" w:rsidRDefault="00103042" w:rsidP="00103042">
      <w:pPr>
        <w:ind w:left="1224"/>
      </w:pPr>
      <w:r>
        <w:t>No objection</w:t>
      </w:r>
      <w:r w:rsidR="00A858FB">
        <w:t xml:space="preserve"> to the inclusion received.</w:t>
      </w:r>
    </w:p>
    <w:p w14:paraId="0E9E1638" w14:textId="77777777" w:rsidR="00854AC4" w:rsidRPr="007C7FFC" w:rsidRDefault="00854AC4" w:rsidP="00B065B7">
      <w:pPr>
        <w:ind w:left="1224"/>
      </w:pPr>
    </w:p>
    <w:p w14:paraId="0E3DC1B3" w14:textId="6F5677D9" w:rsidR="00B065B7" w:rsidRDefault="0042733A" w:rsidP="00B065B7">
      <w:pPr>
        <w:numPr>
          <w:ilvl w:val="1"/>
          <w:numId w:val="2"/>
        </w:numPr>
        <w:tabs>
          <w:tab w:val="clear" w:pos="0"/>
        </w:tabs>
      </w:pPr>
      <w:hyperlink r:id="rId14" w:history="1">
        <w:r w:rsidR="00B065B7" w:rsidRPr="00B065B7">
          <w:rPr>
            <w:rStyle w:val="Hyperlink"/>
          </w:rPr>
          <w:t>1160r2</w:t>
        </w:r>
      </w:hyperlink>
      <w:r w:rsidR="00B065B7">
        <w:t xml:space="preserve">: Proposed spec texts for encrypting (re)association request response </w:t>
      </w:r>
      <w:r w:rsidR="00B065B7" w:rsidRPr="00B065B7">
        <w:t>– Po-Kai Huang</w:t>
      </w:r>
    </w:p>
    <w:p w14:paraId="6340BDA3" w14:textId="1962E9C2" w:rsidR="00B065B7" w:rsidRDefault="00103042" w:rsidP="00103042">
      <w:pPr>
        <w:ind w:left="1224"/>
      </w:pPr>
      <w:r>
        <w:t>New presentation after modification of the text according to received offline comments</w:t>
      </w:r>
    </w:p>
    <w:p w14:paraId="4BFF59A5" w14:textId="09845277" w:rsidR="0039764A" w:rsidRDefault="0039764A" w:rsidP="00103042">
      <w:pPr>
        <w:ind w:left="1224"/>
      </w:pPr>
      <w:r>
        <w:t>Presentation focused on solved comments the author received.</w:t>
      </w:r>
    </w:p>
    <w:p w14:paraId="02AE858E" w14:textId="42237532" w:rsidR="00103042" w:rsidRDefault="0039764A" w:rsidP="00103042">
      <w:pPr>
        <w:ind w:left="1224"/>
      </w:pPr>
      <w:r>
        <w:t>Still unresolved d</w:t>
      </w:r>
      <w:r w:rsidR="00103042">
        <w:t xml:space="preserve">iscussion point is now regarding </w:t>
      </w:r>
      <w:r>
        <w:t>12.13.x.1 regarding the non MLO clause.</w:t>
      </w:r>
    </w:p>
    <w:p w14:paraId="718E4C46" w14:textId="7B10FF1B" w:rsidR="0039764A" w:rsidRDefault="0039764A" w:rsidP="00103042">
      <w:pPr>
        <w:ind w:left="1224"/>
      </w:pPr>
    </w:p>
    <w:p w14:paraId="56179B61" w14:textId="77777777" w:rsidR="0039764A" w:rsidRDefault="0039764A" w:rsidP="00103042">
      <w:pPr>
        <w:ind w:left="1224"/>
      </w:pPr>
    </w:p>
    <w:p w14:paraId="12CAA867" w14:textId="77777777" w:rsidR="00B065B7" w:rsidRDefault="00B065B7" w:rsidP="00B065B7">
      <w:pPr>
        <w:numPr>
          <w:ilvl w:val="2"/>
          <w:numId w:val="2"/>
        </w:numPr>
        <w:tabs>
          <w:tab w:val="clear" w:pos="0"/>
        </w:tabs>
      </w:pPr>
      <w:r>
        <w:t>Discussion</w:t>
      </w:r>
    </w:p>
    <w:p w14:paraId="414733FE" w14:textId="47443C7B" w:rsidR="00B065B7" w:rsidRDefault="0039764A" w:rsidP="0039764A">
      <w:pPr>
        <w:ind w:left="360"/>
      </w:pPr>
      <w:r>
        <w:t>Q: concerning the request part. Does it work with SAE? It is not that clear.</w:t>
      </w:r>
    </w:p>
    <w:p w14:paraId="7D22EECB" w14:textId="15A53B24" w:rsidR="0039764A" w:rsidRDefault="0039764A" w:rsidP="0039764A">
      <w:pPr>
        <w:ind w:left="360"/>
      </w:pPr>
      <w:r>
        <w:t>A: yes, because the text is generic, it covers general authentication frame exchange without precising the type frame.</w:t>
      </w:r>
    </w:p>
    <w:p w14:paraId="0011E43C" w14:textId="496D7AEF" w:rsidR="0039764A" w:rsidRDefault="0039764A" w:rsidP="0039764A">
      <w:pPr>
        <w:ind w:left="360"/>
      </w:pPr>
    </w:p>
    <w:p w14:paraId="0811F1F4" w14:textId="199AA610" w:rsidR="0039764A" w:rsidRDefault="0039764A" w:rsidP="0039764A">
      <w:pPr>
        <w:ind w:left="360"/>
      </w:pPr>
      <w:r>
        <w:t>C: Concerning the 12.13.x.1 non-MLO, I think this is necessary because there is no requirement saying that you shall not change your MAC address unless you have a hardware modification.</w:t>
      </w:r>
    </w:p>
    <w:p w14:paraId="59501075" w14:textId="10DBB89C" w:rsidR="0039764A" w:rsidRDefault="0039764A" w:rsidP="0039764A">
      <w:pPr>
        <w:ind w:left="360"/>
      </w:pPr>
      <w:r>
        <w:t>A: I understand, but the discussion is on the DS address and the mapping that seems to be a big change that may also need hardware change. Discussion and then fall into the same discussion we had in the past for MAC address change.</w:t>
      </w:r>
    </w:p>
    <w:p w14:paraId="12903849" w14:textId="41CBF853" w:rsidR="0039764A" w:rsidRDefault="0039764A" w:rsidP="0039764A">
      <w:pPr>
        <w:ind w:left="360"/>
      </w:pPr>
    </w:p>
    <w:p w14:paraId="70C5DF7B" w14:textId="77777777" w:rsidR="00B065B7" w:rsidRPr="007C7FFC" w:rsidRDefault="00B065B7" w:rsidP="00B065B7"/>
    <w:p w14:paraId="1ECDDE18" w14:textId="77777777" w:rsidR="00B065B7" w:rsidRPr="007034F7" w:rsidRDefault="00B065B7" w:rsidP="00B065B7">
      <w:pPr>
        <w:numPr>
          <w:ilvl w:val="0"/>
          <w:numId w:val="2"/>
        </w:numPr>
        <w:rPr>
          <w:b/>
          <w:bCs/>
        </w:rPr>
      </w:pPr>
      <w:proofErr w:type="spellStart"/>
      <w:r w:rsidRPr="007034F7">
        <w:rPr>
          <w:b/>
          <w:bCs/>
        </w:rPr>
        <w:t>AoB</w:t>
      </w:r>
      <w:proofErr w:type="spellEnd"/>
    </w:p>
    <w:p w14:paraId="5ACE09DF" w14:textId="77777777" w:rsidR="00B065B7" w:rsidRPr="007034F7" w:rsidRDefault="00B065B7" w:rsidP="00B065B7">
      <w:pPr>
        <w:numPr>
          <w:ilvl w:val="1"/>
          <w:numId w:val="2"/>
        </w:numPr>
      </w:pPr>
      <w:r w:rsidRPr="007034F7">
        <w:t>No other business.</w:t>
      </w:r>
    </w:p>
    <w:p w14:paraId="2D5D90F8" w14:textId="77777777" w:rsidR="00B065B7" w:rsidRPr="00603883" w:rsidRDefault="00B065B7" w:rsidP="00B065B7">
      <w:pPr>
        <w:rPr>
          <w:highlight w:val="yellow"/>
        </w:rPr>
      </w:pPr>
    </w:p>
    <w:p w14:paraId="798F5594" w14:textId="07D9A281" w:rsidR="00B065B7" w:rsidRPr="00A858FB" w:rsidRDefault="00B065B7" w:rsidP="00B065B7">
      <w:pPr>
        <w:numPr>
          <w:ilvl w:val="0"/>
          <w:numId w:val="2"/>
        </w:numPr>
      </w:pPr>
      <w:r w:rsidRPr="00A858FB">
        <w:t>Chair adjourned the meeting at 1</w:t>
      </w:r>
      <w:r w:rsidR="000F03A3" w:rsidRPr="00A858FB">
        <w:t>0</w:t>
      </w:r>
      <w:r w:rsidRPr="00A858FB">
        <w:t>:</w:t>
      </w:r>
      <w:r w:rsidR="000F03A3" w:rsidRPr="00A858FB">
        <w:t>2</w:t>
      </w:r>
      <w:r w:rsidRPr="00A858FB">
        <w:t>6 EDT.</w:t>
      </w:r>
    </w:p>
    <w:p w14:paraId="0AD306A8" w14:textId="77777777" w:rsidR="00B065B7" w:rsidRDefault="00B065B7" w:rsidP="00B065B7"/>
    <w:p w14:paraId="5CB3001F" w14:textId="77777777" w:rsidR="00B065B7" w:rsidRDefault="00B065B7" w:rsidP="00B065B7">
      <w:pPr>
        <w:rPr>
          <w:b/>
          <w:bCs/>
          <w:sz w:val="24"/>
          <w:szCs w:val="22"/>
          <w:u w:val="single"/>
        </w:rPr>
      </w:pPr>
      <w:r>
        <w:rPr>
          <w:b/>
          <w:bCs/>
          <w:sz w:val="24"/>
          <w:szCs w:val="22"/>
          <w:u w:val="single"/>
        </w:rPr>
        <w:t>Attendance</w:t>
      </w:r>
    </w:p>
    <w:tbl>
      <w:tblPr>
        <w:tblW w:w="9160" w:type="dxa"/>
        <w:shd w:val="clear" w:color="auto" w:fill="FFFFFF"/>
        <w:tblCellMar>
          <w:left w:w="0" w:type="dxa"/>
          <w:right w:w="0" w:type="dxa"/>
        </w:tblCellMar>
        <w:tblLook w:val="04A0" w:firstRow="1" w:lastRow="0" w:firstColumn="1" w:lastColumn="0" w:noHBand="0" w:noVBand="1"/>
      </w:tblPr>
      <w:tblGrid>
        <w:gridCol w:w="1418"/>
        <w:gridCol w:w="1642"/>
        <w:gridCol w:w="60"/>
        <w:gridCol w:w="3259"/>
        <w:gridCol w:w="2631"/>
        <w:gridCol w:w="150"/>
      </w:tblGrid>
      <w:tr w:rsidR="00725BAD" w:rsidRPr="00603883" w14:paraId="3F71AD52"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87BBA" w14:textId="060D752C" w:rsidR="00725BAD" w:rsidRPr="00603883" w:rsidRDefault="00725BAD" w:rsidP="00725BAD">
            <w:pPr>
              <w:suppressAutoHyphens w:val="0"/>
              <w:rPr>
                <w:rFonts w:ascii="Calibri" w:eastAsia="Times New Roman" w:hAnsi="Calibri" w:cs="Calibri"/>
                <w:b/>
                <w:bCs/>
                <w:color w:val="000000"/>
                <w:szCs w:val="22"/>
                <w:highlight w:val="yellow"/>
                <w:lang w:eastAsia="en-US"/>
              </w:rPr>
            </w:pPr>
            <w:r>
              <w:rPr>
                <w:rFonts w:eastAsia="Times New Roman"/>
                <w:color w:val="000000"/>
              </w:rPr>
              <w:t>Breakout</w:t>
            </w:r>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784F7FEF" w14:textId="46746A99" w:rsidR="00725BAD" w:rsidRPr="00603883" w:rsidRDefault="00725BAD" w:rsidP="00725BAD">
            <w:pPr>
              <w:suppressAutoHyphens w:val="0"/>
              <w:jc w:val="center"/>
              <w:rPr>
                <w:rFonts w:ascii="Calibri" w:eastAsia="Times New Roman" w:hAnsi="Calibri" w:cs="Calibri"/>
                <w:b/>
                <w:bCs/>
                <w:color w:val="000000"/>
                <w:szCs w:val="22"/>
                <w:highlight w:val="yellow"/>
                <w:lang w:eastAsia="en-US"/>
              </w:rPr>
            </w:pPr>
            <w:r>
              <w:rPr>
                <w:rFonts w:eastAsia="Times New Roman"/>
                <w:color w:val="000000"/>
              </w:rPr>
              <w:t>Timestamp</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EBED36" w14:textId="1DEE2153" w:rsidR="00725BAD" w:rsidRPr="00603883" w:rsidRDefault="00725BAD" w:rsidP="00725BAD">
            <w:pPr>
              <w:suppressAutoHyphens w:val="0"/>
              <w:rPr>
                <w:rFonts w:ascii="Calibri" w:eastAsia="Times New Roman" w:hAnsi="Calibri" w:cs="Calibri"/>
                <w:b/>
                <w:bCs/>
                <w:color w:val="000000"/>
                <w:szCs w:val="22"/>
                <w:highlight w:val="yellow"/>
                <w:lang w:eastAsia="en-US"/>
              </w:rPr>
            </w:pPr>
            <w:r>
              <w:rPr>
                <w:rFonts w:eastAsia="Times New Roman"/>
                <w:color w:val="000000"/>
              </w:rPr>
              <w:t>Name</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F7EDFC" w14:textId="20345F77" w:rsidR="00725BAD" w:rsidRPr="00603883" w:rsidRDefault="00725BAD" w:rsidP="00725BAD">
            <w:pPr>
              <w:suppressAutoHyphens w:val="0"/>
              <w:rPr>
                <w:rFonts w:ascii="Calibri" w:eastAsia="Times New Roman" w:hAnsi="Calibri" w:cs="Calibri"/>
                <w:b/>
                <w:bCs/>
                <w:color w:val="000000"/>
                <w:szCs w:val="22"/>
                <w:highlight w:val="yellow"/>
                <w:lang w:eastAsia="en-US"/>
              </w:rPr>
            </w:pPr>
            <w:r>
              <w:rPr>
                <w:rFonts w:eastAsia="Times New Roman"/>
                <w:color w:val="000000"/>
              </w:rPr>
              <w:t>Affiliation</w:t>
            </w:r>
          </w:p>
        </w:tc>
      </w:tr>
      <w:tr w:rsidR="00725BAD" w:rsidRPr="00603883" w14:paraId="7D89C2D8"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12F54A" w14:textId="56BE763A"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7D58CAD5" w14:textId="6AE1D961"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6A3B00" w14:textId="161A538C"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663EF3" w14:textId="2F103F6A"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IMU, VESTEL</w:t>
            </w:r>
          </w:p>
        </w:tc>
      </w:tr>
      <w:tr w:rsidR="00725BAD" w:rsidRPr="00603883" w14:paraId="594B110E"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2904DF1E" w14:textId="27AC1990"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lastRenderedPageBreak/>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AF0451C" w14:textId="6C891757"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2E981A64" w14:textId="65BDC027"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Ansley, Carol</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1C39324A" w14:textId="7485F447"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Cox Communications Inc.</w:t>
            </w:r>
          </w:p>
        </w:tc>
      </w:tr>
      <w:tr w:rsidR="00725BAD" w:rsidRPr="00603883" w14:paraId="56B9D758"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2FDA2D90" w14:textId="618E475A"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012C13B" w14:textId="7C434C26"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4A8BDF0E" w14:textId="2A6A5D95"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baron, stephane</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72F90821" w14:textId="649D133E"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725BAD" w:rsidRPr="00603883" w14:paraId="2967D94B"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32872077" w14:textId="5FB6167F"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04F53260" w14:textId="33841BE7"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9A48BE" w14:textId="239B361A"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Bredewoud</w:t>
            </w:r>
            <w:proofErr w:type="spellEnd"/>
            <w:r>
              <w:rPr>
                <w:rFonts w:eastAsia="Times New Roman"/>
                <w:color w:val="000000"/>
              </w:rPr>
              <w:t>, Albert</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E57FE2" w14:textId="41681505"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Broadcom Corporation</w:t>
            </w:r>
          </w:p>
        </w:tc>
      </w:tr>
      <w:tr w:rsidR="00725BAD" w:rsidRPr="00603883" w14:paraId="3F4EE22D"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07E412" w14:textId="51E6469D"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19C54781" w14:textId="6AA110B2"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054E5D9" w14:textId="6A5D053C"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DeLaOlivaDelgado</w:t>
            </w:r>
            <w:proofErr w:type="spellEnd"/>
            <w:r>
              <w:rPr>
                <w:rFonts w:eastAsia="Times New Roman"/>
                <w:color w:val="000000"/>
              </w:rPr>
              <w:t>, Antonio</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028256" w14:textId="206C8531"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InterDigital</w:t>
            </w:r>
            <w:proofErr w:type="spellEnd"/>
            <w:r>
              <w:rPr>
                <w:rFonts w:eastAsia="Times New Roman"/>
                <w:color w:val="000000"/>
              </w:rPr>
              <w:t>, Inc.</w:t>
            </w:r>
          </w:p>
        </w:tc>
      </w:tr>
      <w:tr w:rsidR="00725BAD" w:rsidRPr="00603883" w14:paraId="54BD348C"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5047B662" w14:textId="3BCE05CA"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6A2CA5DD" w14:textId="29CC8C61"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E40E70" w14:textId="4D9974B7"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Halasz</w:t>
            </w:r>
            <w:proofErr w:type="spellEnd"/>
            <w:r>
              <w:rPr>
                <w:rFonts w:eastAsia="Times New Roman"/>
                <w:color w:val="000000"/>
              </w:rPr>
              <w:t>, David</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10AC1E5" w14:textId="352235C6"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Morse Micro</w:t>
            </w:r>
          </w:p>
        </w:tc>
      </w:tr>
      <w:tr w:rsidR="00725BAD" w:rsidRPr="00603883" w14:paraId="355811A2"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95CE33" w14:textId="4E657915"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03147796" w14:textId="0E287883"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3C6F1D" w14:textId="48D03697"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Henry, Jerome</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07F792B" w14:textId="6731C556"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Cisco Systems, Inc.</w:t>
            </w:r>
          </w:p>
        </w:tc>
      </w:tr>
      <w:tr w:rsidR="00725BAD" w:rsidRPr="00603883" w14:paraId="4E3308E2"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9315F" w14:textId="07972F4D"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0BD7CD5D" w14:textId="30C898CB"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EE1B52" w14:textId="3482ED26"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Ho, Duncan</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9B19A0" w14:textId="646C4C19"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Qualcomm Incorporated</w:t>
            </w:r>
          </w:p>
        </w:tc>
      </w:tr>
      <w:tr w:rsidR="00725BAD" w:rsidRPr="00603883" w14:paraId="3544130F"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6E8A663" w14:textId="6D549512"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7643E719" w14:textId="3429A605"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05A0B2" w14:textId="7F92A648"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Huang, Po-Kai</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0F294D2" w14:textId="41DDC512"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Intel</w:t>
            </w:r>
          </w:p>
        </w:tc>
      </w:tr>
      <w:tr w:rsidR="00725BAD" w:rsidRPr="00603883" w14:paraId="00B4D644"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9BE6F7" w14:textId="2AA40937"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6AF85444" w14:textId="5C349E0D"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C599EE" w14:textId="4369FCD8"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Levy, Joseph</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EAF2895" w14:textId="629D166C"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InterDigital</w:t>
            </w:r>
            <w:proofErr w:type="spellEnd"/>
            <w:r>
              <w:rPr>
                <w:rFonts w:eastAsia="Times New Roman"/>
                <w:color w:val="000000"/>
              </w:rPr>
              <w:t>, Inc.</w:t>
            </w:r>
          </w:p>
        </w:tc>
      </w:tr>
      <w:tr w:rsidR="00725BAD" w:rsidRPr="00603883" w14:paraId="643DAE7D"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hideMark/>
          </w:tcPr>
          <w:p w14:paraId="348CA507" w14:textId="14CB3279"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14:paraId="12A3CB79" w14:textId="30BEBBD7"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C19C57" w14:textId="429EBB59"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Nezou</w:t>
            </w:r>
            <w:proofErr w:type="spellEnd"/>
            <w:r>
              <w:rPr>
                <w:rFonts w:eastAsia="Times New Roman"/>
                <w:color w:val="000000"/>
              </w:rPr>
              <w:t>, Patrice</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E977A5B" w14:textId="5C71D51E"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725BAD" w:rsidRPr="00603883" w14:paraId="026F36CD"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2D5BE729" w14:textId="10AB3C5E" w:rsidR="00725BAD" w:rsidRPr="00603883" w:rsidRDefault="00725BAD" w:rsidP="00725BAD">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9BFE7B6" w14:textId="3306B1B6" w:rsidR="00725BAD" w:rsidRPr="00603883" w:rsidRDefault="00725BAD" w:rsidP="00725BAD">
            <w:pPr>
              <w:suppressAutoHyphens w:val="0"/>
              <w:jc w:val="center"/>
              <w:rPr>
                <w:rFonts w:ascii="Calibri" w:eastAsia="Times New Roman" w:hAnsi="Calibri" w:cs="Calibri"/>
                <w:color w:val="000000"/>
                <w:szCs w:val="22"/>
                <w:highlight w:val="yellow"/>
                <w:lang w:eastAsia="en-US"/>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12290677" w14:textId="7DB44004"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Rodriguez, Stephen</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4AE9B26F" w14:textId="7A450BC2" w:rsidR="00725BAD" w:rsidRPr="00603883" w:rsidRDefault="00725BAD" w:rsidP="00725BAD">
            <w:pPr>
              <w:suppressAutoHyphens w:val="0"/>
              <w:rPr>
                <w:rFonts w:ascii="Calibri" w:eastAsia="Times New Roman" w:hAnsi="Calibri" w:cs="Calibri"/>
                <w:color w:val="000000"/>
                <w:szCs w:val="22"/>
                <w:highlight w:val="yellow"/>
                <w:lang w:eastAsia="en-US"/>
              </w:rPr>
            </w:pPr>
            <w:r>
              <w:rPr>
                <w:rFonts w:eastAsia="Times New Roman"/>
                <w:color w:val="000000"/>
              </w:rPr>
              <w:t>Cisco Systems, Inc.</w:t>
            </w:r>
          </w:p>
        </w:tc>
      </w:tr>
      <w:tr w:rsidR="00725BAD" w:rsidRPr="00603883" w14:paraId="5FF4238D"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7F960E37" w14:textId="639E9257"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AAC5995" w14:textId="07F9E11C"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00F56E71" w14:textId="0DB58194" w:rsidR="00725BAD" w:rsidRPr="00603883" w:rsidRDefault="00725BAD" w:rsidP="00725BAD">
            <w:pPr>
              <w:suppressAutoHyphens w:val="0"/>
              <w:rPr>
                <w:rFonts w:ascii="Calibri" w:hAnsi="Calibri" w:cs="Calibri"/>
                <w:color w:val="000000"/>
                <w:szCs w:val="22"/>
                <w:highlight w:val="yellow"/>
              </w:rPr>
            </w:pPr>
            <w:r>
              <w:rPr>
                <w:rFonts w:eastAsia="Times New Roman"/>
                <w:color w:val="000000"/>
              </w:rPr>
              <w:t>Sam, Harvey</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629A9933" w14:textId="267CC6FB" w:rsidR="00725BAD" w:rsidRPr="00603883" w:rsidRDefault="00725BAD" w:rsidP="00725BAD">
            <w:pPr>
              <w:suppressAutoHyphens w:val="0"/>
              <w:rPr>
                <w:rFonts w:ascii="Calibri" w:hAnsi="Calibri" w:cs="Calibri"/>
                <w:color w:val="000000"/>
                <w:szCs w:val="22"/>
                <w:highlight w:val="yellow"/>
              </w:rPr>
            </w:pPr>
            <w:r>
              <w:rPr>
                <w:rFonts w:eastAsia="Times New Roman"/>
                <w:color w:val="000000"/>
              </w:rPr>
              <w:t>Broadcom Corporation</w:t>
            </w:r>
          </w:p>
        </w:tc>
      </w:tr>
      <w:tr w:rsidR="00725BAD" w:rsidRPr="00603883" w14:paraId="04D81648"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3404BE5A" w14:textId="09FBCB50"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5074C47" w14:textId="4DF5F0DD"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74060181" w14:textId="2808EC57"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Sevin</w:t>
            </w:r>
            <w:proofErr w:type="spellEnd"/>
            <w:r>
              <w:rPr>
                <w:rFonts w:eastAsia="Times New Roman"/>
                <w:color w:val="000000"/>
              </w:rPr>
              <w:t>, Julien</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2574972B" w14:textId="60305B3A" w:rsidR="00725BAD" w:rsidRPr="00603883" w:rsidRDefault="00725BAD" w:rsidP="00725BAD">
            <w:pPr>
              <w:suppressAutoHyphens w:val="0"/>
              <w:rPr>
                <w:rFonts w:ascii="Calibri" w:hAnsi="Calibri" w:cs="Calibri"/>
                <w:color w:val="000000"/>
                <w:szCs w:val="22"/>
                <w:highlight w:val="yellow"/>
              </w:rPr>
            </w:pPr>
            <w:r>
              <w:rPr>
                <w:rFonts w:eastAsia="Times New Roman"/>
                <w:color w:val="000000"/>
              </w:rPr>
              <w:t>Canon Research Centre France</w:t>
            </w:r>
          </w:p>
        </w:tc>
      </w:tr>
      <w:tr w:rsidR="00725BAD" w:rsidRPr="001A7B3A" w14:paraId="07E82E5A"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70DB6A79" w14:textId="47511B84" w:rsidR="00725BAD" w:rsidRPr="00603883" w:rsidRDefault="00725BAD" w:rsidP="00725BAD">
            <w:pPr>
              <w:suppressAutoHyphens w:val="0"/>
              <w:rPr>
                <w:rFonts w:ascii="Calibri" w:hAnsi="Calibri" w:cs="Calibri"/>
                <w:color w:val="000000"/>
                <w:szCs w:val="22"/>
                <w:highlight w:val="yellow"/>
              </w:rPr>
            </w:pPr>
            <w:proofErr w:type="spellStart"/>
            <w:r>
              <w:rPr>
                <w:rFonts w:eastAsia="Times New Roman"/>
                <w:color w:val="000000"/>
              </w:rPr>
              <w:t>TGbi</w:t>
            </w:r>
            <w:proofErr w:type="spellEnd"/>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C908524" w14:textId="54439980" w:rsidR="00725BAD" w:rsidRPr="00603883" w:rsidRDefault="00725BAD" w:rsidP="00725BAD">
            <w:pPr>
              <w:suppressAutoHyphens w:val="0"/>
              <w:jc w:val="center"/>
              <w:rPr>
                <w:rFonts w:ascii="Calibri" w:hAnsi="Calibri" w:cs="Calibri"/>
                <w:color w:val="000000"/>
                <w:szCs w:val="22"/>
                <w:highlight w:val="yellow"/>
              </w:rPr>
            </w:pPr>
            <w:r>
              <w:rPr>
                <w:rFonts w:eastAsia="Times New Roman"/>
                <w:color w:val="000000"/>
              </w:rPr>
              <w:t>10/5</w:t>
            </w: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3F50802F" w14:textId="718446CA" w:rsidR="00725BAD" w:rsidRPr="00603883" w:rsidRDefault="00725BAD" w:rsidP="00725BAD">
            <w:pPr>
              <w:suppressAutoHyphens w:val="0"/>
              <w:rPr>
                <w:rFonts w:ascii="Calibri" w:hAnsi="Calibri" w:cs="Calibri"/>
                <w:color w:val="000000"/>
                <w:szCs w:val="22"/>
                <w:highlight w:val="yellow"/>
              </w:rPr>
            </w:pPr>
            <w:r>
              <w:rPr>
                <w:rFonts w:eastAsia="Times New Roman"/>
                <w:color w:val="000000"/>
              </w:rPr>
              <w:t>Yee, Peter</w:t>
            </w: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0E525734" w14:textId="65BCB49A" w:rsidR="00725BAD" w:rsidRDefault="00725BAD" w:rsidP="00725BAD">
            <w:pPr>
              <w:suppressAutoHyphens w:val="0"/>
              <w:rPr>
                <w:rFonts w:ascii="Calibri" w:hAnsi="Calibri" w:cs="Calibri"/>
                <w:color w:val="000000"/>
                <w:szCs w:val="22"/>
              </w:rPr>
            </w:pPr>
            <w:r>
              <w:rPr>
                <w:rFonts w:eastAsia="Times New Roman"/>
                <w:color w:val="000000"/>
              </w:rPr>
              <w:t>NSA-CSD</w:t>
            </w:r>
          </w:p>
        </w:tc>
      </w:tr>
      <w:tr w:rsidR="00725BAD" w:rsidRPr="001A7B3A" w14:paraId="5BE010B9" w14:textId="77777777" w:rsidTr="00725BAD">
        <w:trPr>
          <w:trHeight w:val="300"/>
        </w:trPr>
        <w:tc>
          <w:tcPr>
            <w:tcW w:w="1418" w:type="dxa"/>
            <w:tcBorders>
              <w:top w:val="nil"/>
              <w:left w:val="nil"/>
              <w:bottom w:val="nil"/>
              <w:right w:val="nil"/>
            </w:tcBorders>
            <w:shd w:val="clear" w:color="auto" w:fill="FFFFFF"/>
            <w:noWrap/>
            <w:tcMar>
              <w:top w:w="15" w:type="dxa"/>
              <w:left w:w="15" w:type="dxa"/>
              <w:bottom w:w="0" w:type="dxa"/>
              <w:right w:w="15" w:type="dxa"/>
            </w:tcMar>
            <w:vAlign w:val="bottom"/>
          </w:tcPr>
          <w:p w14:paraId="7146D89B" w14:textId="331EE698" w:rsidR="00725BAD" w:rsidRDefault="00725BAD" w:rsidP="00725BAD">
            <w:pPr>
              <w:suppressAutoHyphens w:val="0"/>
              <w:rPr>
                <w:rFonts w:ascii="Calibri" w:hAnsi="Calibri" w:cs="Calibri"/>
                <w:color w:val="000000"/>
                <w:szCs w:val="22"/>
              </w:rPr>
            </w:pPr>
          </w:p>
        </w:tc>
        <w:tc>
          <w:tcPr>
            <w:tcW w:w="170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5F0AF10" w14:textId="76A500DC" w:rsidR="00725BAD" w:rsidRDefault="00725BAD" w:rsidP="00725BAD">
            <w:pPr>
              <w:suppressAutoHyphens w:val="0"/>
              <w:jc w:val="center"/>
              <w:rPr>
                <w:rFonts w:ascii="Calibri" w:hAnsi="Calibri" w:cs="Calibri"/>
                <w:color w:val="000000"/>
                <w:szCs w:val="22"/>
              </w:rPr>
            </w:pPr>
          </w:p>
        </w:tc>
        <w:tc>
          <w:tcPr>
            <w:tcW w:w="3259" w:type="dxa"/>
            <w:tcBorders>
              <w:top w:val="nil"/>
              <w:left w:val="nil"/>
              <w:bottom w:val="nil"/>
              <w:right w:val="nil"/>
            </w:tcBorders>
            <w:shd w:val="clear" w:color="auto" w:fill="FFFFFF"/>
            <w:noWrap/>
            <w:tcMar>
              <w:top w:w="15" w:type="dxa"/>
              <w:left w:w="15" w:type="dxa"/>
              <w:bottom w:w="0" w:type="dxa"/>
              <w:right w:w="15" w:type="dxa"/>
            </w:tcMar>
            <w:vAlign w:val="bottom"/>
          </w:tcPr>
          <w:p w14:paraId="3D78E349" w14:textId="1518E20E" w:rsidR="00725BAD" w:rsidRDefault="00725BAD" w:rsidP="00725BAD">
            <w:pPr>
              <w:suppressAutoHyphens w:val="0"/>
              <w:rPr>
                <w:rFonts w:ascii="Calibri" w:hAnsi="Calibri" w:cs="Calibri"/>
                <w:color w:val="000000"/>
                <w:szCs w:val="22"/>
              </w:rPr>
            </w:pPr>
          </w:p>
        </w:tc>
        <w:tc>
          <w:tcPr>
            <w:tcW w:w="2781"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61B445A1" w14:textId="196D6719" w:rsidR="00725BAD" w:rsidRDefault="00725BAD" w:rsidP="00725BAD">
            <w:pPr>
              <w:suppressAutoHyphens w:val="0"/>
              <w:rPr>
                <w:rFonts w:ascii="Calibri" w:hAnsi="Calibri" w:cs="Calibri"/>
                <w:color w:val="000000"/>
                <w:szCs w:val="22"/>
              </w:rPr>
            </w:pPr>
          </w:p>
        </w:tc>
      </w:tr>
      <w:tr w:rsidR="00B065B7" w14:paraId="5E19A2D7" w14:textId="77777777" w:rsidTr="004F1821">
        <w:tblPrEx>
          <w:shd w:val="clear" w:color="auto" w:fill="auto"/>
          <w:tblLook w:val="0000" w:firstRow="0" w:lastRow="0" w:firstColumn="0" w:lastColumn="0" w:noHBand="0" w:noVBand="0"/>
        </w:tblPrEx>
        <w:trPr>
          <w:gridAfter w:val="1"/>
          <w:wAfter w:w="150" w:type="dxa"/>
          <w:trHeight w:val="300"/>
        </w:trPr>
        <w:tc>
          <w:tcPr>
            <w:tcW w:w="3060" w:type="dxa"/>
            <w:gridSpan w:val="2"/>
            <w:vAlign w:val="center"/>
          </w:tcPr>
          <w:p w14:paraId="3DEE5DE0" w14:textId="77777777" w:rsidR="00B065B7" w:rsidRDefault="00B065B7" w:rsidP="00725BAD">
            <w:pPr>
              <w:pStyle w:val="TableContents"/>
              <w:jc w:val="center"/>
              <w:rPr>
                <w:rFonts w:ascii="Calibri;sans-serif" w:hAnsi="Calibri;sans-serif"/>
                <w:color w:val="000000"/>
              </w:rPr>
            </w:pPr>
          </w:p>
        </w:tc>
        <w:tc>
          <w:tcPr>
            <w:tcW w:w="5950" w:type="dxa"/>
            <w:gridSpan w:val="3"/>
            <w:vAlign w:val="center"/>
          </w:tcPr>
          <w:p w14:paraId="7C943DF4" w14:textId="77777777" w:rsidR="00B065B7" w:rsidRDefault="00B065B7" w:rsidP="00725BAD">
            <w:pPr>
              <w:pStyle w:val="TableContents"/>
              <w:jc w:val="center"/>
              <w:rPr>
                <w:rFonts w:ascii="Calibri;sans-serif" w:hAnsi="Calibri;sans-serif"/>
                <w:color w:val="000000"/>
              </w:rPr>
            </w:pPr>
          </w:p>
        </w:tc>
      </w:tr>
    </w:tbl>
    <w:p w14:paraId="1888ECD9" w14:textId="77777777" w:rsidR="00B065B7" w:rsidRDefault="00B065B7" w:rsidP="00B065B7"/>
    <w:p w14:paraId="434FE718" w14:textId="5FE45D83" w:rsidR="00E86FE3" w:rsidRDefault="00E86FE3" w:rsidP="00E86FE3">
      <w:pPr>
        <w:rPr>
          <w:b/>
          <w:szCs w:val="22"/>
        </w:rPr>
      </w:pPr>
      <w:r>
        <w:rPr>
          <w:b/>
          <w:szCs w:val="22"/>
        </w:rPr>
        <w:t>October 12</w:t>
      </w:r>
      <w:r w:rsidRPr="007C7FFC">
        <w:rPr>
          <w:b/>
          <w:szCs w:val="22"/>
          <w:vertAlign w:val="superscript"/>
        </w:rPr>
        <w:t>th</w:t>
      </w:r>
      <w:r>
        <w:rPr>
          <w:b/>
          <w:szCs w:val="22"/>
        </w:rPr>
        <w:t>:</w:t>
      </w:r>
    </w:p>
    <w:p w14:paraId="6B6157C9" w14:textId="77777777" w:rsidR="00E86FE3" w:rsidRDefault="00E86FE3" w:rsidP="00E86FE3">
      <w:pPr>
        <w:rPr>
          <w:b/>
          <w:szCs w:val="22"/>
        </w:rPr>
      </w:pPr>
    </w:p>
    <w:p w14:paraId="1071B295" w14:textId="77777777" w:rsidR="00E86FE3" w:rsidRDefault="00E86FE3" w:rsidP="00E86FE3">
      <w:pPr>
        <w:rPr>
          <w:b/>
          <w:szCs w:val="22"/>
        </w:rPr>
      </w:pPr>
      <w:r>
        <w:rPr>
          <w:b/>
          <w:szCs w:val="22"/>
        </w:rPr>
        <w:t>Chair: Carol Ansley, Cox Communications</w:t>
      </w:r>
    </w:p>
    <w:p w14:paraId="74DCBBA4" w14:textId="77777777" w:rsidR="00E86FE3" w:rsidRDefault="00E86FE3" w:rsidP="00E86FE3">
      <w:pPr>
        <w:rPr>
          <w:b/>
          <w:szCs w:val="22"/>
        </w:rPr>
      </w:pPr>
      <w:r>
        <w:rPr>
          <w:b/>
          <w:szCs w:val="22"/>
        </w:rPr>
        <w:t>Secretary: Stéphane Baron</w:t>
      </w:r>
    </w:p>
    <w:p w14:paraId="531787A6" w14:textId="77777777" w:rsidR="00E86FE3" w:rsidRDefault="00E86FE3" w:rsidP="00E86FE3">
      <w:pPr>
        <w:rPr>
          <w:b/>
          <w:szCs w:val="22"/>
        </w:rPr>
      </w:pPr>
      <w:r>
        <w:rPr>
          <w:b/>
          <w:szCs w:val="22"/>
        </w:rPr>
        <w:t>Vice-chairs: Jerome Henry, Cisco; Stephen McCann, Huawei</w:t>
      </w:r>
    </w:p>
    <w:p w14:paraId="48BBDBEC" w14:textId="77777777" w:rsidR="00E86FE3" w:rsidRDefault="00E86FE3" w:rsidP="00E86FE3">
      <w:pPr>
        <w:rPr>
          <w:b/>
          <w:szCs w:val="22"/>
        </w:rPr>
      </w:pPr>
      <w:r>
        <w:rPr>
          <w:b/>
          <w:szCs w:val="22"/>
        </w:rPr>
        <w:t>Technical editor: Po-Kai Huang, Intel</w:t>
      </w:r>
    </w:p>
    <w:p w14:paraId="69F0C6CC" w14:textId="77777777" w:rsidR="00E86FE3" w:rsidRDefault="00E86FE3" w:rsidP="00E86FE3">
      <w:pPr>
        <w:rPr>
          <w:b/>
          <w:bCs/>
          <w:szCs w:val="22"/>
        </w:rPr>
      </w:pPr>
    </w:p>
    <w:p w14:paraId="550766AF" w14:textId="77777777" w:rsidR="00E86FE3" w:rsidRDefault="00E86FE3" w:rsidP="00E86FE3">
      <w:pPr>
        <w:rPr>
          <w:szCs w:val="22"/>
        </w:rPr>
      </w:pPr>
      <w:r>
        <w:rPr>
          <w:szCs w:val="22"/>
        </w:rPr>
        <w:t xml:space="preserve">Chair calls meeting to order at </w:t>
      </w:r>
      <w:r w:rsidRPr="00854AC4">
        <w:rPr>
          <w:szCs w:val="22"/>
        </w:rPr>
        <w:t>10:0</w:t>
      </w:r>
      <w:r>
        <w:rPr>
          <w:szCs w:val="22"/>
        </w:rPr>
        <w:t>3</w:t>
      </w:r>
      <w:r w:rsidRPr="00854AC4">
        <w:rPr>
          <w:szCs w:val="22"/>
        </w:rPr>
        <w:t xml:space="preserve"> ET.</w:t>
      </w:r>
    </w:p>
    <w:p w14:paraId="17FB3AF7" w14:textId="77777777" w:rsidR="00E86FE3" w:rsidRDefault="00E86FE3" w:rsidP="00E86FE3">
      <w:pPr>
        <w:rPr>
          <w:b/>
          <w:bCs/>
          <w:szCs w:val="22"/>
        </w:rPr>
      </w:pPr>
    </w:p>
    <w:p w14:paraId="1C11E515" w14:textId="569F64B2" w:rsidR="00E86FE3" w:rsidRDefault="00E86FE3" w:rsidP="00E86FE3">
      <w:r>
        <w:rPr>
          <w:szCs w:val="22"/>
        </w:rPr>
        <w:t xml:space="preserve">Agenda slide deck: </w:t>
      </w:r>
      <w:hyperlink r:id="rId15">
        <w:r>
          <w:rPr>
            <w:rStyle w:val="Hyperlink"/>
          </w:rPr>
          <w:t>11-23-1680r4</w:t>
        </w:r>
      </w:hyperlink>
      <w:r>
        <w:rPr>
          <w:rStyle w:val="Hyperlink"/>
        </w:rPr>
        <w:t>:</w:t>
      </w:r>
    </w:p>
    <w:p w14:paraId="758E17D0" w14:textId="77777777" w:rsidR="00E86FE3" w:rsidRDefault="00E86FE3" w:rsidP="00E86FE3">
      <w:pPr>
        <w:rPr>
          <w:szCs w:val="22"/>
        </w:rPr>
      </w:pPr>
    </w:p>
    <w:p w14:paraId="673487D0" w14:textId="77777777" w:rsidR="00E86FE3" w:rsidRPr="00360F34" w:rsidRDefault="00E86FE3" w:rsidP="00E86FE3">
      <w:pPr>
        <w:numPr>
          <w:ilvl w:val="0"/>
          <w:numId w:val="2"/>
        </w:numPr>
      </w:pPr>
      <w:r w:rsidRPr="00360F34">
        <w:t>Reminder to do attendance</w:t>
      </w:r>
    </w:p>
    <w:p w14:paraId="654B1D23" w14:textId="77777777" w:rsidR="00E86FE3" w:rsidRPr="00FB5256" w:rsidRDefault="00E86FE3" w:rsidP="00E86FE3">
      <w:pPr>
        <w:ind w:left="360"/>
        <w:rPr>
          <w:highlight w:val="cyan"/>
        </w:rPr>
      </w:pPr>
    </w:p>
    <w:p w14:paraId="0DA9BB1C" w14:textId="77777777" w:rsidR="00E86FE3" w:rsidRPr="00360F34" w:rsidRDefault="00E86FE3" w:rsidP="00E86FE3">
      <w:pPr>
        <w:numPr>
          <w:ilvl w:val="0"/>
          <w:numId w:val="2"/>
        </w:numPr>
      </w:pPr>
      <w:r w:rsidRPr="00360F34">
        <w:t>Review of policies and procedures.</w:t>
      </w:r>
    </w:p>
    <w:p w14:paraId="437BCA28" w14:textId="77777777" w:rsidR="00E86FE3" w:rsidRPr="00360F34" w:rsidRDefault="00E86FE3" w:rsidP="00E86FE3">
      <w:pPr>
        <w:numPr>
          <w:ilvl w:val="1"/>
          <w:numId w:val="2"/>
        </w:numPr>
      </w:pPr>
      <w:r w:rsidRPr="00360F34">
        <w:t>IEEE individual process slides were presented.</w:t>
      </w:r>
    </w:p>
    <w:p w14:paraId="7F074814" w14:textId="77777777" w:rsidR="00E86FE3" w:rsidRPr="00FB5256" w:rsidRDefault="00E86FE3" w:rsidP="00E86FE3">
      <w:pPr>
        <w:ind w:left="360"/>
        <w:rPr>
          <w:highlight w:val="cyan"/>
        </w:rPr>
      </w:pPr>
    </w:p>
    <w:p w14:paraId="55652884" w14:textId="77777777" w:rsidR="00E86FE3" w:rsidRPr="00360F34" w:rsidRDefault="00E86FE3" w:rsidP="00E86FE3">
      <w:pPr>
        <w:numPr>
          <w:ilvl w:val="0"/>
          <w:numId w:val="2"/>
        </w:numPr>
      </w:pPr>
      <w:r w:rsidRPr="00360F34">
        <w:t>The chair mentioned the call for essential patents</w:t>
      </w:r>
    </w:p>
    <w:p w14:paraId="24D03688" w14:textId="77777777" w:rsidR="00E86FE3" w:rsidRPr="00360F34" w:rsidRDefault="00E86FE3" w:rsidP="00E86FE3">
      <w:pPr>
        <w:numPr>
          <w:ilvl w:val="1"/>
          <w:numId w:val="2"/>
        </w:numPr>
      </w:pPr>
      <w:r w:rsidRPr="00360F34">
        <w:t>No one responded to the call for essential patents</w:t>
      </w:r>
    </w:p>
    <w:p w14:paraId="62C8CC6E" w14:textId="77777777" w:rsidR="00E86FE3" w:rsidRPr="00FB5256" w:rsidRDefault="00E86FE3" w:rsidP="00E86FE3">
      <w:pPr>
        <w:ind w:left="360"/>
        <w:rPr>
          <w:highlight w:val="cyan"/>
        </w:rPr>
      </w:pPr>
    </w:p>
    <w:p w14:paraId="4C578DAC" w14:textId="77777777" w:rsidR="00E86FE3" w:rsidRPr="00360F34" w:rsidRDefault="00E86FE3" w:rsidP="00E86FE3">
      <w:pPr>
        <w:numPr>
          <w:ilvl w:val="0"/>
          <w:numId w:val="2"/>
        </w:numPr>
      </w:pPr>
      <w:r w:rsidRPr="00360F34">
        <w:t xml:space="preserve">The chair covered the IEEE copyright </w:t>
      </w:r>
      <w:r>
        <w:t xml:space="preserve">policy </w:t>
      </w:r>
      <w:r w:rsidRPr="00360F34">
        <w:t>and participation rules.</w:t>
      </w:r>
    </w:p>
    <w:p w14:paraId="55E2E709" w14:textId="77777777" w:rsidR="00E86FE3" w:rsidRPr="00360F34" w:rsidRDefault="00E86FE3" w:rsidP="00E86FE3">
      <w:pPr>
        <w:numPr>
          <w:ilvl w:val="1"/>
          <w:numId w:val="2"/>
        </w:numPr>
      </w:pPr>
      <w:r w:rsidRPr="00360F34">
        <w:t>No questions</w:t>
      </w:r>
      <w:r w:rsidRPr="00360F34">
        <w:br/>
      </w:r>
    </w:p>
    <w:p w14:paraId="7CC61F27" w14:textId="256FD4F9" w:rsidR="00E86FE3" w:rsidRDefault="00E86FE3" w:rsidP="00E86FE3">
      <w:pPr>
        <w:numPr>
          <w:ilvl w:val="0"/>
          <w:numId w:val="2"/>
        </w:numPr>
        <w:rPr>
          <w:b/>
          <w:bCs/>
        </w:rPr>
      </w:pPr>
      <w:r w:rsidRPr="003C3387">
        <w:rPr>
          <w:b/>
          <w:bCs/>
        </w:rPr>
        <w:t>Discussion of agenda 11-23-1</w:t>
      </w:r>
      <w:r>
        <w:rPr>
          <w:b/>
          <w:bCs/>
        </w:rPr>
        <w:t>680</w:t>
      </w:r>
      <w:r w:rsidRPr="003C3387">
        <w:rPr>
          <w:b/>
          <w:bCs/>
        </w:rPr>
        <w:t>r</w:t>
      </w:r>
      <w:r>
        <w:rPr>
          <w:b/>
          <w:bCs/>
        </w:rPr>
        <w:t>4</w:t>
      </w:r>
      <w:r w:rsidRPr="003C3387">
        <w:rPr>
          <w:b/>
          <w:bCs/>
        </w:rPr>
        <w:t xml:space="preserve"> (slide #16)</w:t>
      </w:r>
    </w:p>
    <w:p w14:paraId="57A62808" w14:textId="77777777" w:rsidR="00E86FE3" w:rsidRPr="003C3387" w:rsidRDefault="00E86FE3" w:rsidP="00E86FE3">
      <w:pPr>
        <w:ind w:left="360"/>
        <w:rPr>
          <w:b/>
          <w:bCs/>
        </w:rPr>
      </w:pPr>
      <w:r>
        <w:rPr>
          <w:b/>
          <w:bCs/>
        </w:rPr>
        <w:t>1679 contribution added to the agenda</w:t>
      </w:r>
    </w:p>
    <w:p w14:paraId="1C5AA754" w14:textId="2E5E4C33" w:rsidR="00E86FE3" w:rsidRDefault="00E86FE3" w:rsidP="00E86FE3">
      <w:pPr>
        <w:numPr>
          <w:ilvl w:val="1"/>
          <w:numId w:val="2"/>
        </w:numPr>
      </w:pPr>
      <w:r>
        <w:t>Discussion on agenda</w:t>
      </w:r>
    </w:p>
    <w:p w14:paraId="729E186A" w14:textId="318FE24D" w:rsidR="00E86FE3" w:rsidRDefault="00E86FE3" w:rsidP="00E86FE3">
      <w:pPr>
        <w:ind w:left="360"/>
      </w:pPr>
      <w:r w:rsidRPr="0077643D">
        <w:t>No discussion</w:t>
      </w:r>
      <w:r w:rsidR="0077643D">
        <w:t>, but presenter of the only document in the queue is not present.</w:t>
      </w:r>
    </w:p>
    <w:p w14:paraId="027BEEBA" w14:textId="77E95F63" w:rsidR="00E86FE3" w:rsidRDefault="00E86FE3" w:rsidP="00E86FE3">
      <w:pPr>
        <w:numPr>
          <w:ilvl w:val="1"/>
          <w:numId w:val="2"/>
        </w:numPr>
      </w:pPr>
      <w:r w:rsidRPr="00103042">
        <w:t xml:space="preserve">Adoption of agenda by unanimous consent </w:t>
      </w:r>
      <w:r w:rsidRPr="0077643D">
        <w:t>(1</w:t>
      </w:r>
      <w:r w:rsidR="0077643D" w:rsidRPr="0077643D">
        <w:t>5</w:t>
      </w:r>
      <w:r w:rsidRPr="0077643D">
        <w:t xml:space="preserve"> participants).</w:t>
      </w:r>
      <w:r w:rsidRPr="003C3387">
        <w:br/>
      </w:r>
    </w:p>
    <w:p w14:paraId="4EFD5ABD" w14:textId="688EF593" w:rsidR="0077643D" w:rsidRDefault="0077643D" w:rsidP="0077643D"/>
    <w:p w14:paraId="5A1C128D" w14:textId="77777777" w:rsidR="0077643D" w:rsidRPr="003C3387" w:rsidRDefault="0077643D" w:rsidP="0077643D"/>
    <w:p w14:paraId="67820D9D" w14:textId="77777777" w:rsidR="00E86FE3" w:rsidRDefault="00E86FE3" w:rsidP="00E86FE3">
      <w:pPr>
        <w:numPr>
          <w:ilvl w:val="0"/>
          <w:numId w:val="2"/>
        </w:numPr>
        <w:rPr>
          <w:b/>
          <w:bCs/>
        </w:rPr>
      </w:pPr>
      <w:r>
        <w:rPr>
          <w:b/>
          <w:bCs/>
        </w:rPr>
        <w:t>Administrative</w:t>
      </w:r>
      <w:r>
        <w:rPr>
          <w:b/>
          <w:bCs/>
        </w:rPr>
        <w:br/>
      </w:r>
    </w:p>
    <w:p w14:paraId="03513B26" w14:textId="77777777" w:rsidR="00E86FE3" w:rsidRDefault="00E86FE3" w:rsidP="00E86FE3">
      <w:pPr>
        <w:numPr>
          <w:ilvl w:val="1"/>
          <w:numId w:val="2"/>
        </w:numPr>
      </w:pPr>
      <w:r>
        <w:t>Reminder of future telecon</w:t>
      </w:r>
    </w:p>
    <w:p w14:paraId="5E56D5A1" w14:textId="78516DDB" w:rsidR="00E86FE3" w:rsidRDefault="00E86FE3" w:rsidP="00E86FE3">
      <w:pPr>
        <w:numPr>
          <w:ilvl w:val="2"/>
          <w:numId w:val="2"/>
        </w:numPr>
      </w:pPr>
      <w:r>
        <w:lastRenderedPageBreak/>
        <w:t>2 2 more teleconferences are scheduled until next IEEE 802.11 Plenary meetings in Honolulu (</w:t>
      </w:r>
      <w:r w:rsidRPr="007C7FFC">
        <w:t>Oct. 26, Nov. 2, Nov. 9</w:t>
      </w:r>
      <w:r>
        <w:t>)</w:t>
      </w:r>
    </w:p>
    <w:p w14:paraId="2C2714D9" w14:textId="77777777" w:rsidR="0077643D" w:rsidRDefault="00E86FE3" w:rsidP="0077643D">
      <w:r>
        <w:br/>
      </w:r>
      <w:r w:rsidR="0077643D">
        <w:t>Discussion on future contribution</w:t>
      </w:r>
    </w:p>
    <w:p w14:paraId="7257A5AA" w14:textId="77777777" w:rsidR="0077643D" w:rsidRDefault="0077643D" w:rsidP="0077643D">
      <w:r>
        <w:t>Po-Kai indicated he has pending documents and will be able to present in next telecon</w:t>
      </w:r>
    </w:p>
    <w:p w14:paraId="277B6CFC" w14:textId="77777777" w:rsidR="0077643D" w:rsidRDefault="0077643D" w:rsidP="0077643D">
      <w:r>
        <w:t>Jerome also indicates he will present an update of its previous contribution 1675r0 after offline discussion</w:t>
      </w:r>
    </w:p>
    <w:p w14:paraId="0D65EA72" w14:textId="4510CDB2" w:rsidR="00E86FE3" w:rsidRDefault="00E86FE3" w:rsidP="00E86FE3"/>
    <w:p w14:paraId="5B359D7C" w14:textId="61B5F3B1" w:rsidR="00E86FE3" w:rsidRDefault="0077643D" w:rsidP="00E86FE3">
      <w:pPr>
        <w:numPr>
          <w:ilvl w:val="2"/>
          <w:numId w:val="2"/>
        </w:numPr>
        <w:tabs>
          <w:tab w:val="clear" w:pos="0"/>
        </w:tabs>
      </w:pPr>
      <w:r>
        <w:rPr>
          <w:b/>
          <w:bCs/>
        </w:rPr>
        <w:t>Due to absence of the sole presenter, the chair proposes to adjourn</w:t>
      </w:r>
    </w:p>
    <w:p w14:paraId="32E77BC9" w14:textId="7B540ADC" w:rsidR="00E86FE3" w:rsidRDefault="00E86FE3" w:rsidP="00E86FE3">
      <w:pPr>
        <w:ind w:left="1224"/>
      </w:pPr>
    </w:p>
    <w:p w14:paraId="75848A69" w14:textId="77777777" w:rsidR="00E86FE3" w:rsidRDefault="00E86FE3" w:rsidP="00E86FE3">
      <w:pPr>
        <w:ind w:left="1224"/>
      </w:pPr>
    </w:p>
    <w:p w14:paraId="5F182327" w14:textId="77777777" w:rsidR="00E86FE3" w:rsidRPr="007C7FFC" w:rsidRDefault="00E86FE3" w:rsidP="00E86FE3">
      <w:pPr>
        <w:ind w:left="1224"/>
      </w:pPr>
    </w:p>
    <w:p w14:paraId="6F616025" w14:textId="77777777" w:rsidR="00EF4AEE" w:rsidRPr="007034F7" w:rsidRDefault="00EF4AEE" w:rsidP="00EF4AEE">
      <w:pPr>
        <w:numPr>
          <w:ilvl w:val="0"/>
          <w:numId w:val="2"/>
        </w:numPr>
        <w:rPr>
          <w:b/>
          <w:bCs/>
        </w:rPr>
      </w:pPr>
      <w:proofErr w:type="spellStart"/>
      <w:r w:rsidRPr="007034F7">
        <w:rPr>
          <w:b/>
          <w:bCs/>
        </w:rPr>
        <w:t>AoB</w:t>
      </w:r>
      <w:proofErr w:type="spellEnd"/>
    </w:p>
    <w:p w14:paraId="05B24DD3" w14:textId="77777777" w:rsidR="00EF4AEE" w:rsidRPr="007034F7" w:rsidRDefault="00EF4AEE" w:rsidP="00EF4AEE">
      <w:pPr>
        <w:numPr>
          <w:ilvl w:val="1"/>
          <w:numId w:val="2"/>
        </w:numPr>
      </w:pPr>
      <w:r w:rsidRPr="007034F7">
        <w:t>No other business.</w:t>
      </w:r>
    </w:p>
    <w:p w14:paraId="24605E29" w14:textId="77777777" w:rsidR="00EF4AEE" w:rsidRPr="00603883" w:rsidRDefault="00EF4AEE" w:rsidP="00EF4AEE">
      <w:pPr>
        <w:rPr>
          <w:highlight w:val="yellow"/>
        </w:rPr>
      </w:pPr>
    </w:p>
    <w:p w14:paraId="200921D0" w14:textId="37D3736C" w:rsidR="00EF4AEE" w:rsidRPr="0077643D" w:rsidRDefault="00EF4AEE" w:rsidP="00EF4AEE">
      <w:pPr>
        <w:numPr>
          <w:ilvl w:val="0"/>
          <w:numId w:val="2"/>
        </w:numPr>
      </w:pPr>
      <w:r w:rsidRPr="00A858FB">
        <w:t xml:space="preserve">Chair adjourned the meeting at </w:t>
      </w:r>
      <w:r w:rsidRPr="0077643D">
        <w:t>10:</w:t>
      </w:r>
      <w:r w:rsidR="0077643D" w:rsidRPr="0077643D">
        <w:t>13</w:t>
      </w:r>
      <w:r w:rsidRPr="0077643D">
        <w:t xml:space="preserve"> EDT.</w:t>
      </w:r>
    </w:p>
    <w:p w14:paraId="1962F704" w14:textId="77777777" w:rsidR="00EF4AEE" w:rsidRDefault="00EF4AEE" w:rsidP="00EF4AEE"/>
    <w:p w14:paraId="04AB0EC0" w14:textId="77777777" w:rsidR="00EF4AEE" w:rsidRDefault="00EF4AEE" w:rsidP="00EF4AEE">
      <w:pPr>
        <w:rPr>
          <w:b/>
          <w:bCs/>
          <w:sz w:val="24"/>
          <w:szCs w:val="22"/>
          <w:u w:val="single"/>
        </w:rPr>
      </w:pPr>
      <w:r>
        <w:rPr>
          <w:b/>
          <w:bCs/>
          <w:sz w:val="24"/>
          <w:szCs w:val="22"/>
          <w:u w:val="single"/>
        </w:rPr>
        <w:t>Attendance</w:t>
      </w:r>
    </w:p>
    <w:tbl>
      <w:tblPr>
        <w:tblW w:w="14740" w:type="dxa"/>
        <w:tblCellMar>
          <w:left w:w="0" w:type="dxa"/>
          <w:right w:w="0" w:type="dxa"/>
        </w:tblCellMar>
        <w:tblLook w:val="04A0" w:firstRow="1" w:lastRow="0" w:firstColumn="1" w:lastColumn="0" w:noHBand="0" w:noVBand="1"/>
      </w:tblPr>
      <w:tblGrid>
        <w:gridCol w:w="1134"/>
        <w:gridCol w:w="2410"/>
        <w:gridCol w:w="2977"/>
        <w:gridCol w:w="8219"/>
      </w:tblGrid>
      <w:tr w:rsidR="00725BAD" w14:paraId="08606DAC" w14:textId="77777777" w:rsidTr="00725BAD">
        <w:trPr>
          <w:trHeight w:val="300"/>
        </w:trPr>
        <w:tc>
          <w:tcPr>
            <w:tcW w:w="1134" w:type="dxa"/>
            <w:noWrap/>
            <w:tcMar>
              <w:top w:w="15" w:type="dxa"/>
              <w:left w:w="15" w:type="dxa"/>
              <w:bottom w:w="0" w:type="dxa"/>
              <w:right w:w="15" w:type="dxa"/>
            </w:tcMar>
            <w:vAlign w:val="bottom"/>
            <w:hideMark/>
          </w:tcPr>
          <w:p w14:paraId="3388EDC3" w14:textId="77777777" w:rsidR="00725BAD" w:rsidRDefault="00725BAD">
            <w:pPr>
              <w:jc w:val="center"/>
              <w:rPr>
                <w:rFonts w:eastAsia="Times New Roman"/>
                <w:color w:val="000000"/>
              </w:rPr>
            </w:pPr>
            <w:r>
              <w:rPr>
                <w:rFonts w:eastAsia="Times New Roman"/>
                <w:color w:val="000000"/>
              </w:rPr>
              <w:t>Breakout</w:t>
            </w:r>
          </w:p>
        </w:tc>
        <w:tc>
          <w:tcPr>
            <w:tcW w:w="2410" w:type="dxa"/>
            <w:noWrap/>
            <w:tcMar>
              <w:top w:w="15" w:type="dxa"/>
              <w:left w:w="15" w:type="dxa"/>
              <w:bottom w:w="0" w:type="dxa"/>
              <w:right w:w="15" w:type="dxa"/>
            </w:tcMar>
            <w:vAlign w:val="center"/>
            <w:hideMark/>
          </w:tcPr>
          <w:p w14:paraId="271622B0" w14:textId="77777777" w:rsidR="00725BAD" w:rsidRDefault="00725BAD">
            <w:pPr>
              <w:jc w:val="center"/>
              <w:rPr>
                <w:rFonts w:eastAsia="Times New Roman"/>
                <w:color w:val="000000"/>
              </w:rPr>
            </w:pPr>
            <w:r>
              <w:rPr>
                <w:rFonts w:eastAsia="Times New Roman"/>
                <w:color w:val="000000"/>
              </w:rPr>
              <w:t>Timestamp</w:t>
            </w:r>
          </w:p>
        </w:tc>
        <w:tc>
          <w:tcPr>
            <w:tcW w:w="2977" w:type="dxa"/>
            <w:noWrap/>
            <w:tcMar>
              <w:top w:w="15" w:type="dxa"/>
              <w:left w:w="15" w:type="dxa"/>
              <w:bottom w:w="0" w:type="dxa"/>
              <w:right w:w="15" w:type="dxa"/>
            </w:tcMar>
            <w:vAlign w:val="bottom"/>
            <w:hideMark/>
          </w:tcPr>
          <w:p w14:paraId="173D9368" w14:textId="77777777" w:rsidR="00725BAD" w:rsidRDefault="00725BAD">
            <w:pPr>
              <w:rPr>
                <w:rFonts w:eastAsia="Times New Roman"/>
                <w:color w:val="000000"/>
              </w:rPr>
            </w:pPr>
            <w:r>
              <w:rPr>
                <w:rFonts w:eastAsia="Times New Roman"/>
                <w:color w:val="000000"/>
              </w:rPr>
              <w:t>Name</w:t>
            </w:r>
          </w:p>
        </w:tc>
        <w:tc>
          <w:tcPr>
            <w:tcW w:w="8219" w:type="dxa"/>
            <w:noWrap/>
            <w:tcMar>
              <w:top w:w="15" w:type="dxa"/>
              <w:left w:w="15" w:type="dxa"/>
              <w:bottom w:w="0" w:type="dxa"/>
              <w:right w:w="15" w:type="dxa"/>
            </w:tcMar>
            <w:vAlign w:val="bottom"/>
            <w:hideMark/>
          </w:tcPr>
          <w:p w14:paraId="304CAB9D" w14:textId="77777777" w:rsidR="00725BAD" w:rsidRDefault="00725BAD">
            <w:pPr>
              <w:rPr>
                <w:rFonts w:eastAsia="Times New Roman"/>
                <w:color w:val="000000"/>
              </w:rPr>
            </w:pPr>
            <w:r>
              <w:rPr>
                <w:rFonts w:eastAsia="Times New Roman"/>
                <w:color w:val="000000"/>
              </w:rPr>
              <w:t>Affiliation</w:t>
            </w:r>
          </w:p>
        </w:tc>
      </w:tr>
      <w:tr w:rsidR="00725BAD" w14:paraId="6C4861F8" w14:textId="77777777" w:rsidTr="00725BAD">
        <w:trPr>
          <w:trHeight w:val="300"/>
        </w:trPr>
        <w:tc>
          <w:tcPr>
            <w:tcW w:w="1134" w:type="dxa"/>
            <w:noWrap/>
            <w:tcMar>
              <w:top w:w="15" w:type="dxa"/>
              <w:left w:w="15" w:type="dxa"/>
              <w:bottom w:w="0" w:type="dxa"/>
              <w:right w:w="15" w:type="dxa"/>
            </w:tcMar>
            <w:vAlign w:val="bottom"/>
          </w:tcPr>
          <w:p w14:paraId="240414D9" w14:textId="1C09BBBC" w:rsidR="00725BAD" w:rsidRDefault="00725BAD" w:rsidP="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tcPr>
          <w:p w14:paraId="4BA08287" w14:textId="5F34D500" w:rsidR="00725BAD" w:rsidRDefault="00725BAD" w:rsidP="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tcPr>
          <w:p w14:paraId="67BC49A3" w14:textId="45CFA590" w:rsidR="00725BAD" w:rsidRDefault="00725BAD" w:rsidP="00725BAD">
            <w:pPr>
              <w:rPr>
                <w:rFonts w:eastAsia="Times New Roman"/>
                <w:color w:val="000000"/>
              </w:rPr>
            </w:pPr>
            <w:r>
              <w:rPr>
                <w:rFonts w:eastAsia="Times New Roman"/>
                <w:color w:val="000000"/>
              </w:rPr>
              <w:t>Ansley, Carol</w:t>
            </w:r>
          </w:p>
        </w:tc>
        <w:tc>
          <w:tcPr>
            <w:tcW w:w="8219" w:type="dxa"/>
            <w:noWrap/>
            <w:tcMar>
              <w:top w:w="15" w:type="dxa"/>
              <w:left w:w="15" w:type="dxa"/>
              <w:bottom w:w="0" w:type="dxa"/>
              <w:right w:w="15" w:type="dxa"/>
            </w:tcMar>
            <w:vAlign w:val="bottom"/>
          </w:tcPr>
          <w:p w14:paraId="3D61CED4" w14:textId="4A0F5569" w:rsidR="00725BAD" w:rsidRDefault="00725BAD" w:rsidP="00725BAD">
            <w:pPr>
              <w:rPr>
                <w:rFonts w:eastAsia="Times New Roman"/>
                <w:color w:val="000000"/>
              </w:rPr>
            </w:pPr>
            <w:r>
              <w:rPr>
                <w:rFonts w:eastAsia="Times New Roman"/>
                <w:color w:val="000000"/>
              </w:rPr>
              <w:t>Cox Communications Inc.</w:t>
            </w:r>
          </w:p>
        </w:tc>
      </w:tr>
      <w:tr w:rsidR="00725BAD" w14:paraId="6A5628E5" w14:textId="77777777" w:rsidTr="00725BAD">
        <w:trPr>
          <w:trHeight w:val="300"/>
        </w:trPr>
        <w:tc>
          <w:tcPr>
            <w:tcW w:w="1134" w:type="dxa"/>
            <w:noWrap/>
            <w:tcMar>
              <w:top w:w="15" w:type="dxa"/>
              <w:left w:w="15" w:type="dxa"/>
              <w:bottom w:w="0" w:type="dxa"/>
              <w:right w:w="15" w:type="dxa"/>
            </w:tcMar>
            <w:vAlign w:val="bottom"/>
            <w:hideMark/>
          </w:tcPr>
          <w:p w14:paraId="765C0578"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434AD051"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282699DB" w14:textId="77777777" w:rsidR="00725BAD" w:rsidRDefault="00725BAD">
            <w:pPr>
              <w:rPr>
                <w:rFonts w:eastAsia="Times New Roman"/>
                <w:color w:val="000000"/>
              </w:rPr>
            </w:pPr>
            <w:r>
              <w:rPr>
                <w:rFonts w:eastAsia="Times New Roman"/>
                <w:color w:val="000000"/>
              </w:rPr>
              <w:t>baron, stephane</w:t>
            </w:r>
          </w:p>
        </w:tc>
        <w:tc>
          <w:tcPr>
            <w:tcW w:w="8219" w:type="dxa"/>
            <w:noWrap/>
            <w:tcMar>
              <w:top w:w="15" w:type="dxa"/>
              <w:left w:w="15" w:type="dxa"/>
              <w:bottom w:w="0" w:type="dxa"/>
              <w:right w:w="15" w:type="dxa"/>
            </w:tcMar>
            <w:vAlign w:val="bottom"/>
            <w:hideMark/>
          </w:tcPr>
          <w:p w14:paraId="6BE925A5" w14:textId="77777777" w:rsidR="00725BAD" w:rsidRDefault="00725BAD">
            <w:pPr>
              <w:rPr>
                <w:rFonts w:eastAsia="Times New Roman"/>
                <w:color w:val="000000"/>
              </w:rPr>
            </w:pPr>
            <w:r>
              <w:rPr>
                <w:rFonts w:eastAsia="Times New Roman"/>
                <w:color w:val="000000"/>
              </w:rPr>
              <w:t>Canon Research Centre France</w:t>
            </w:r>
          </w:p>
        </w:tc>
      </w:tr>
      <w:tr w:rsidR="00725BAD" w14:paraId="599EF24E" w14:textId="77777777" w:rsidTr="00725BAD">
        <w:trPr>
          <w:trHeight w:val="300"/>
        </w:trPr>
        <w:tc>
          <w:tcPr>
            <w:tcW w:w="1134" w:type="dxa"/>
            <w:noWrap/>
            <w:tcMar>
              <w:top w:w="15" w:type="dxa"/>
              <w:left w:w="15" w:type="dxa"/>
              <w:bottom w:w="0" w:type="dxa"/>
              <w:right w:w="15" w:type="dxa"/>
            </w:tcMar>
            <w:vAlign w:val="bottom"/>
            <w:hideMark/>
          </w:tcPr>
          <w:p w14:paraId="066BC012"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6EB43513"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1264FF22" w14:textId="77777777" w:rsidR="00725BAD" w:rsidRDefault="00725BAD">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8219" w:type="dxa"/>
            <w:noWrap/>
            <w:tcMar>
              <w:top w:w="15" w:type="dxa"/>
              <w:left w:w="15" w:type="dxa"/>
              <w:bottom w:w="0" w:type="dxa"/>
              <w:right w:w="15" w:type="dxa"/>
            </w:tcMar>
            <w:vAlign w:val="bottom"/>
            <w:hideMark/>
          </w:tcPr>
          <w:p w14:paraId="479C7E1D" w14:textId="77777777" w:rsidR="00725BAD" w:rsidRDefault="00725BA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725BAD" w14:paraId="5CD33A9B" w14:textId="77777777" w:rsidTr="00725BAD">
        <w:trPr>
          <w:trHeight w:val="300"/>
        </w:trPr>
        <w:tc>
          <w:tcPr>
            <w:tcW w:w="1134" w:type="dxa"/>
            <w:noWrap/>
            <w:tcMar>
              <w:top w:w="15" w:type="dxa"/>
              <w:left w:w="15" w:type="dxa"/>
              <w:bottom w:w="0" w:type="dxa"/>
              <w:right w:w="15" w:type="dxa"/>
            </w:tcMar>
            <w:vAlign w:val="bottom"/>
            <w:hideMark/>
          </w:tcPr>
          <w:p w14:paraId="41C27706"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5C5CEF1B"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744DB50C" w14:textId="77777777" w:rsidR="00725BAD" w:rsidRDefault="00725BAD">
            <w:pPr>
              <w:rPr>
                <w:rFonts w:eastAsia="Times New Roman"/>
                <w:color w:val="000000"/>
              </w:rPr>
            </w:pPr>
            <w:r>
              <w:rPr>
                <w:rFonts w:eastAsia="Times New Roman"/>
                <w:color w:val="000000"/>
              </w:rPr>
              <w:t>Henry, Jerome</w:t>
            </w:r>
          </w:p>
        </w:tc>
        <w:tc>
          <w:tcPr>
            <w:tcW w:w="8219" w:type="dxa"/>
            <w:noWrap/>
            <w:tcMar>
              <w:top w:w="15" w:type="dxa"/>
              <w:left w:w="15" w:type="dxa"/>
              <w:bottom w:w="0" w:type="dxa"/>
              <w:right w:w="15" w:type="dxa"/>
            </w:tcMar>
            <w:vAlign w:val="bottom"/>
            <w:hideMark/>
          </w:tcPr>
          <w:p w14:paraId="6427902F" w14:textId="77777777" w:rsidR="00725BAD" w:rsidRDefault="00725BAD">
            <w:pPr>
              <w:rPr>
                <w:rFonts w:eastAsia="Times New Roman"/>
                <w:color w:val="000000"/>
              </w:rPr>
            </w:pPr>
            <w:r>
              <w:rPr>
                <w:rFonts w:eastAsia="Times New Roman"/>
                <w:color w:val="000000"/>
              </w:rPr>
              <w:t>Cisco Systems, Inc.</w:t>
            </w:r>
          </w:p>
        </w:tc>
      </w:tr>
      <w:tr w:rsidR="00725BAD" w14:paraId="4727A687" w14:textId="77777777" w:rsidTr="00725BAD">
        <w:trPr>
          <w:trHeight w:val="300"/>
        </w:trPr>
        <w:tc>
          <w:tcPr>
            <w:tcW w:w="1134" w:type="dxa"/>
            <w:noWrap/>
            <w:tcMar>
              <w:top w:w="15" w:type="dxa"/>
              <w:left w:w="15" w:type="dxa"/>
              <w:bottom w:w="0" w:type="dxa"/>
              <w:right w:w="15" w:type="dxa"/>
            </w:tcMar>
            <w:vAlign w:val="bottom"/>
            <w:hideMark/>
          </w:tcPr>
          <w:p w14:paraId="2E7C3CDA"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6F374A4A"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3729E395" w14:textId="77777777" w:rsidR="00725BAD" w:rsidRDefault="00725BAD">
            <w:pPr>
              <w:rPr>
                <w:rFonts w:eastAsia="Times New Roman"/>
                <w:color w:val="000000"/>
              </w:rPr>
            </w:pPr>
            <w:r>
              <w:rPr>
                <w:rFonts w:eastAsia="Times New Roman"/>
                <w:color w:val="000000"/>
              </w:rPr>
              <w:t>Miwa, Shinya</w:t>
            </w:r>
          </w:p>
        </w:tc>
        <w:tc>
          <w:tcPr>
            <w:tcW w:w="8219" w:type="dxa"/>
            <w:noWrap/>
            <w:tcMar>
              <w:top w:w="15" w:type="dxa"/>
              <w:left w:w="15" w:type="dxa"/>
              <w:bottom w:w="0" w:type="dxa"/>
              <w:right w:w="15" w:type="dxa"/>
            </w:tcMar>
            <w:vAlign w:val="bottom"/>
            <w:hideMark/>
          </w:tcPr>
          <w:p w14:paraId="5D0C97C7" w14:textId="77777777" w:rsidR="00725BAD" w:rsidRDefault="00725BAD">
            <w:pPr>
              <w:rPr>
                <w:rFonts w:eastAsia="Times New Roman"/>
                <w:color w:val="000000"/>
              </w:rPr>
            </w:pPr>
            <w:r>
              <w:rPr>
                <w:rFonts w:eastAsia="Times New Roman"/>
                <w:color w:val="000000"/>
              </w:rPr>
              <w:t>Canon Research Centre France</w:t>
            </w:r>
          </w:p>
        </w:tc>
      </w:tr>
      <w:tr w:rsidR="00725BAD" w14:paraId="3EAC896E" w14:textId="77777777" w:rsidTr="00725BAD">
        <w:trPr>
          <w:trHeight w:val="300"/>
        </w:trPr>
        <w:tc>
          <w:tcPr>
            <w:tcW w:w="1134" w:type="dxa"/>
            <w:noWrap/>
            <w:tcMar>
              <w:top w:w="15" w:type="dxa"/>
              <w:left w:w="15" w:type="dxa"/>
              <w:bottom w:w="0" w:type="dxa"/>
              <w:right w:w="15" w:type="dxa"/>
            </w:tcMar>
            <w:vAlign w:val="bottom"/>
            <w:hideMark/>
          </w:tcPr>
          <w:p w14:paraId="572C5ED6"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5C3F10C1"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7A72B438" w14:textId="77777777" w:rsidR="00725BAD" w:rsidRDefault="00725BAD">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8219" w:type="dxa"/>
            <w:noWrap/>
            <w:tcMar>
              <w:top w:w="15" w:type="dxa"/>
              <w:left w:w="15" w:type="dxa"/>
              <w:bottom w:w="0" w:type="dxa"/>
              <w:right w:w="15" w:type="dxa"/>
            </w:tcMar>
            <w:vAlign w:val="bottom"/>
            <w:hideMark/>
          </w:tcPr>
          <w:p w14:paraId="1D78CF11" w14:textId="77777777" w:rsidR="00725BAD" w:rsidRDefault="00725BAD">
            <w:pPr>
              <w:rPr>
                <w:rFonts w:eastAsia="Times New Roman"/>
                <w:color w:val="000000"/>
              </w:rPr>
            </w:pPr>
            <w:r>
              <w:rPr>
                <w:rFonts w:eastAsia="Times New Roman"/>
                <w:color w:val="000000"/>
              </w:rPr>
              <w:t>Canon Research Centre France</w:t>
            </w:r>
          </w:p>
        </w:tc>
      </w:tr>
      <w:tr w:rsidR="00725BAD" w14:paraId="436C9B0F" w14:textId="77777777" w:rsidTr="00725BAD">
        <w:trPr>
          <w:trHeight w:val="300"/>
        </w:trPr>
        <w:tc>
          <w:tcPr>
            <w:tcW w:w="1134" w:type="dxa"/>
            <w:noWrap/>
            <w:tcMar>
              <w:top w:w="15" w:type="dxa"/>
              <w:left w:w="15" w:type="dxa"/>
              <w:bottom w:w="0" w:type="dxa"/>
              <w:right w:w="15" w:type="dxa"/>
            </w:tcMar>
            <w:vAlign w:val="bottom"/>
            <w:hideMark/>
          </w:tcPr>
          <w:p w14:paraId="7C211B05"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1D169BC2"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07622E95" w14:textId="77777777" w:rsidR="00725BAD" w:rsidRDefault="00725BAD">
            <w:pPr>
              <w:rPr>
                <w:rFonts w:eastAsia="Times New Roman"/>
                <w:color w:val="000000"/>
              </w:rPr>
            </w:pPr>
            <w:r>
              <w:rPr>
                <w:rFonts w:eastAsia="Times New Roman"/>
                <w:color w:val="000000"/>
              </w:rPr>
              <w:t>Rodriguez, Stephen</w:t>
            </w:r>
          </w:p>
        </w:tc>
        <w:tc>
          <w:tcPr>
            <w:tcW w:w="8219" w:type="dxa"/>
            <w:noWrap/>
            <w:tcMar>
              <w:top w:w="15" w:type="dxa"/>
              <w:left w:w="15" w:type="dxa"/>
              <w:bottom w:w="0" w:type="dxa"/>
              <w:right w:w="15" w:type="dxa"/>
            </w:tcMar>
            <w:vAlign w:val="bottom"/>
            <w:hideMark/>
          </w:tcPr>
          <w:p w14:paraId="5CA1BA15" w14:textId="77777777" w:rsidR="00725BAD" w:rsidRDefault="00725BAD">
            <w:pPr>
              <w:rPr>
                <w:rFonts w:eastAsia="Times New Roman"/>
                <w:color w:val="000000"/>
              </w:rPr>
            </w:pPr>
            <w:r>
              <w:rPr>
                <w:rFonts w:eastAsia="Times New Roman"/>
                <w:color w:val="000000"/>
              </w:rPr>
              <w:t>Cisco Systems, Inc.</w:t>
            </w:r>
          </w:p>
        </w:tc>
      </w:tr>
      <w:tr w:rsidR="00725BAD" w14:paraId="0E643520" w14:textId="77777777" w:rsidTr="00725BAD">
        <w:trPr>
          <w:trHeight w:val="300"/>
        </w:trPr>
        <w:tc>
          <w:tcPr>
            <w:tcW w:w="1134" w:type="dxa"/>
            <w:noWrap/>
            <w:tcMar>
              <w:top w:w="15" w:type="dxa"/>
              <w:left w:w="15" w:type="dxa"/>
              <w:bottom w:w="0" w:type="dxa"/>
              <w:right w:w="15" w:type="dxa"/>
            </w:tcMar>
            <w:vAlign w:val="bottom"/>
            <w:hideMark/>
          </w:tcPr>
          <w:p w14:paraId="388569B6"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71354E18"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2501ECE6" w14:textId="77777777" w:rsidR="00725BAD" w:rsidRDefault="00725BAD">
            <w:pPr>
              <w:rPr>
                <w:rFonts w:eastAsia="Times New Roman"/>
                <w:color w:val="000000"/>
              </w:rPr>
            </w:pPr>
            <w:r>
              <w:rPr>
                <w:rFonts w:eastAsia="Times New Roman"/>
                <w:color w:val="000000"/>
              </w:rPr>
              <w:t>Sam, Harvey</w:t>
            </w:r>
          </w:p>
        </w:tc>
        <w:tc>
          <w:tcPr>
            <w:tcW w:w="8219" w:type="dxa"/>
            <w:noWrap/>
            <w:tcMar>
              <w:top w:w="15" w:type="dxa"/>
              <w:left w:w="15" w:type="dxa"/>
              <w:bottom w:w="0" w:type="dxa"/>
              <w:right w:w="15" w:type="dxa"/>
            </w:tcMar>
            <w:vAlign w:val="bottom"/>
            <w:hideMark/>
          </w:tcPr>
          <w:p w14:paraId="55EA08E6" w14:textId="77777777" w:rsidR="00725BAD" w:rsidRDefault="00725BAD">
            <w:pPr>
              <w:rPr>
                <w:rFonts w:eastAsia="Times New Roman"/>
                <w:color w:val="000000"/>
              </w:rPr>
            </w:pPr>
            <w:r>
              <w:rPr>
                <w:rFonts w:eastAsia="Times New Roman"/>
                <w:color w:val="000000"/>
              </w:rPr>
              <w:t>Broadcom Corporation</w:t>
            </w:r>
          </w:p>
        </w:tc>
      </w:tr>
      <w:tr w:rsidR="00725BAD" w14:paraId="532C5DD7" w14:textId="77777777" w:rsidTr="00725BAD">
        <w:trPr>
          <w:trHeight w:val="300"/>
        </w:trPr>
        <w:tc>
          <w:tcPr>
            <w:tcW w:w="1134" w:type="dxa"/>
            <w:noWrap/>
            <w:tcMar>
              <w:top w:w="15" w:type="dxa"/>
              <w:left w:w="15" w:type="dxa"/>
              <w:bottom w:w="0" w:type="dxa"/>
              <w:right w:w="15" w:type="dxa"/>
            </w:tcMar>
            <w:vAlign w:val="bottom"/>
            <w:hideMark/>
          </w:tcPr>
          <w:p w14:paraId="3556D0BC"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5E929A68"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393A6704" w14:textId="77777777" w:rsidR="00725BAD" w:rsidRDefault="00725BAD">
            <w:pPr>
              <w:rPr>
                <w:rFonts w:eastAsia="Times New Roman"/>
                <w:color w:val="000000"/>
              </w:rPr>
            </w:pPr>
            <w:proofErr w:type="spellStart"/>
            <w:r>
              <w:rPr>
                <w:rFonts w:eastAsia="Times New Roman"/>
                <w:color w:val="000000"/>
              </w:rPr>
              <w:t>Serafimovski</w:t>
            </w:r>
            <w:proofErr w:type="spellEnd"/>
            <w:r>
              <w:rPr>
                <w:rFonts w:eastAsia="Times New Roman"/>
                <w:color w:val="000000"/>
              </w:rPr>
              <w:t>, Nikola</w:t>
            </w:r>
          </w:p>
        </w:tc>
        <w:tc>
          <w:tcPr>
            <w:tcW w:w="8219" w:type="dxa"/>
            <w:noWrap/>
            <w:tcMar>
              <w:top w:w="15" w:type="dxa"/>
              <w:left w:w="15" w:type="dxa"/>
              <w:bottom w:w="0" w:type="dxa"/>
              <w:right w:w="15" w:type="dxa"/>
            </w:tcMar>
            <w:vAlign w:val="bottom"/>
            <w:hideMark/>
          </w:tcPr>
          <w:p w14:paraId="108ED920" w14:textId="77777777" w:rsidR="00725BAD" w:rsidRDefault="00725BAD">
            <w:pPr>
              <w:rPr>
                <w:rFonts w:eastAsia="Times New Roman"/>
                <w:color w:val="000000"/>
              </w:rPr>
            </w:pPr>
            <w:proofErr w:type="spellStart"/>
            <w:r>
              <w:rPr>
                <w:rFonts w:eastAsia="Times New Roman"/>
                <w:color w:val="000000"/>
              </w:rPr>
              <w:t>pureLiFi</w:t>
            </w:r>
            <w:proofErr w:type="spellEnd"/>
          </w:p>
        </w:tc>
      </w:tr>
      <w:tr w:rsidR="00725BAD" w14:paraId="72C2E2E9" w14:textId="77777777" w:rsidTr="00725BAD">
        <w:trPr>
          <w:trHeight w:val="300"/>
        </w:trPr>
        <w:tc>
          <w:tcPr>
            <w:tcW w:w="1134" w:type="dxa"/>
            <w:noWrap/>
            <w:tcMar>
              <w:top w:w="15" w:type="dxa"/>
              <w:left w:w="15" w:type="dxa"/>
              <w:bottom w:w="0" w:type="dxa"/>
              <w:right w:w="15" w:type="dxa"/>
            </w:tcMar>
            <w:vAlign w:val="bottom"/>
            <w:hideMark/>
          </w:tcPr>
          <w:p w14:paraId="6818EA4D"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1EE18D14"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4DEDEA78" w14:textId="77777777" w:rsidR="00725BAD" w:rsidRDefault="00725BAD">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8219" w:type="dxa"/>
            <w:noWrap/>
            <w:tcMar>
              <w:top w:w="15" w:type="dxa"/>
              <w:left w:w="15" w:type="dxa"/>
              <w:bottom w:w="0" w:type="dxa"/>
              <w:right w:w="15" w:type="dxa"/>
            </w:tcMar>
            <w:vAlign w:val="bottom"/>
            <w:hideMark/>
          </w:tcPr>
          <w:p w14:paraId="3B48CBE5" w14:textId="77777777" w:rsidR="00725BAD" w:rsidRDefault="00725BAD">
            <w:pPr>
              <w:rPr>
                <w:rFonts w:eastAsia="Times New Roman"/>
                <w:color w:val="000000"/>
              </w:rPr>
            </w:pPr>
            <w:r>
              <w:rPr>
                <w:rFonts w:eastAsia="Times New Roman"/>
                <w:color w:val="000000"/>
              </w:rPr>
              <w:t>Canon Research Centre France</w:t>
            </w:r>
          </w:p>
        </w:tc>
      </w:tr>
      <w:tr w:rsidR="00725BAD" w14:paraId="7E75FA80" w14:textId="77777777" w:rsidTr="00725BAD">
        <w:trPr>
          <w:trHeight w:val="300"/>
        </w:trPr>
        <w:tc>
          <w:tcPr>
            <w:tcW w:w="1134" w:type="dxa"/>
            <w:noWrap/>
            <w:tcMar>
              <w:top w:w="15" w:type="dxa"/>
              <w:left w:w="15" w:type="dxa"/>
              <w:bottom w:w="0" w:type="dxa"/>
              <w:right w:w="15" w:type="dxa"/>
            </w:tcMar>
            <w:vAlign w:val="bottom"/>
            <w:hideMark/>
          </w:tcPr>
          <w:p w14:paraId="3987F2DD" w14:textId="77777777" w:rsidR="00725BAD" w:rsidRDefault="00725BAD">
            <w:pPr>
              <w:jc w:val="center"/>
              <w:rPr>
                <w:rFonts w:eastAsia="Times New Roman"/>
                <w:color w:val="000000"/>
              </w:rPr>
            </w:pPr>
            <w:proofErr w:type="spellStart"/>
            <w:r>
              <w:rPr>
                <w:rFonts w:eastAsia="Times New Roman"/>
                <w:color w:val="000000"/>
              </w:rPr>
              <w:t>TGbi</w:t>
            </w:r>
            <w:proofErr w:type="spellEnd"/>
          </w:p>
        </w:tc>
        <w:tc>
          <w:tcPr>
            <w:tcW w:w="2410" w:type="dxa"/>
            <w:noWrap/>
            <w:tcMar>
              <w:top w:w="15" w:type="dxa"/>
              <w:left w:w="15" w:type="dxa"/>
              <w:bottom w:w="0" w:type="dxa"/>
              <w:right w:w="15" w:type="dxa"/>
            </w:tcMar>
            <w:vAlign w:val="center"/>
            <w:hideMark/>
          </w:tcPr>
          <w:p w14:paraId="2F7CE99E" w14:textId="77777777" w:rsidR="00725BAD" w:rsidRDefault="00725BAD">
            <w:pPr>
              <w:jc w:val="center"/>
              <w:rPr>
                <w:rFonts w:eastAsia="Times New Roman"/>
                <w:color w:val="000000"/>
              </w:rPr>
            </w:pPr>
            <w:r>
              <w:rPr>
                <w:rFonts w:eastAsia="Times New Roman"/>
                <w:color w:val="000000"/>
              </w:rPr>
              <w:t>10/12</w:t>
            </w:r>
          </w:p>
        </w:tc>
        <w:tc>
          <w:tcPr>
            <w:tcW w:w="2977" w:type="dxa"/>
            <w:noWrap/>
            <w:tcMar>
              <w:top w:w="15" w:type="dxa"/>
              <w:left w:w="15" w:type="dxa"/>
              <w:bottom w:w="0" w:type="dxa"/>
              <w:right w:w="15" w:type="dxa"/>
            </w:tcMar>
            <w:vAlign w:val="bottom"/>
            <w:hideMark/>
          </w:tcPr>
          <w:p w14:paraId="661B2A5D" w14:textId="77777777" w:rsidR="00725BAD" w:rsidRDefault="00725BAD">
            <w:pPr>
              <w:rPr>
                <w:rFonts w:eastAsia="Times New Roman"/>
                <w:color w:val="000000"/>
              </w:rPr>
            </w:pPr>
            <w:r>
              <w:rPr>
                <w:rFonts w:eastAsia="Times New Roman"/>
                <w:color w:val="000000"/>
              </w:rPr>
              <w:t>Smith, Luther</w:t>
            </w:r>
          </w:p>
        </w:tc>
        <w:tc>
          <w:tcPr>
            <w:tcW w:w="8219" w:type="dxa"/>
            <w:noWrap/>
            <w:tcMar>
              <w:top w:w="15" w:type="dxa"/>
              <w:left w:w="15" w:type="dxa"/>
              <w:bottom w:w="0" w:type="dxa"/>
              <w:right w:w="15" w:type="dxa"/>
            </w:tcMar>
            <w:vAlign w:val="bottom"/>
            <w:hideMark/>
          </w:tcPr>
          <w:p w14:paraId="3B351511" w14:textId="77777777" w:rsidR="00725BAD" w:rsidRDefault="00725BAD">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bl>
    <w:p w14:paraId="5948D145" w14:textId="77777777" w:rsidR="00395CA8" w:rsidRDefault="00395CA8" w:rsidP="00395CA8">
      <w:pPr>
        <w:rPr>
          <w:b/>
          <w:szCs w:val="22"/>
        </w:rPr>
      </w:pPr>
    </w:p>
    <w:p w14:paraId="46D0621B" w14:textId="74D69136" w:rsidR="00395CA8" w:rsidRDefault="00395CA8" w:rsidP="00395CA8">
      <w:pPr>
        <w:rPr>
          <w:b/>
          <w:szCs w:val="22"/>
        </w:rPr>
      </w:pPr>
      <w:r>
        <w:rPr>
          <w:b/>
          <w:szCs w:val="22"/>
        </w:rPr>
        <w:t>October 26</w:t>
      </w:r>
      <w:r w:rsidRPr="007C7FFC">
        <w:rPr>
          <w:b/>
          <w:szCs w:val="22"/>
          <w:vertAlign w:val="superscript"/>
        </w:rPr>
        <w:t>th</w:t>
      </w:r>
      <w:r>
        <w:rPr>
          <w:b/>
          <w:szCs w:val="22"/>
        </w:rPr>
        <w:t>:</w:t>
      </w:r>
    </w:p>
    <w:p w14:paraId="435089EA" w14:textId="77777777" w:rsidR="00395CA8" w:rsidRDefault="00395CA8" w:rsidP="00395CA8">
      <w:pPr>
        <w:rPr>
          <w:b/>
          <w:szCs w:val="22"/>
        </w:rPr>
      </w:pPr>
    </w:p>
    <w:p w14:paraId="03C7A343" w14:textId="77777777" w:rsidR="00395CA8" w:rsidRDefault="00395CA8" w:rsidP="00395CA8">
      <w:pPr>
        <w:rPr>
          <w:b/>
          <w:szCs w:val="22"/>
        </w:rPr>
      </w:pPr>
      <w:r>
        <w:rPr>
          <w:b/>
          <w:szCs w:val="22"/>
        </w:rPr>
        <w:t>Chair: Carol Ansley, Cox Communications</w:t>
      </w:r>
    </w:p>
    <w:p w14:paraId="1CCEFF3C" w14:textId="77777777" w:rsidR="00395CA8" w:rsidRDefault="00395CA8" w:rsidP="00395CA8">
      <w:pPr>
        <w:rPr>
          <w:b/>
          <w:szCs w:val="22"/>
        </w:rPr>
      </w:pPr>
      <w:r>
        <w:rPr>
          <w:b/>
          <w:szCs w:val="22"/>
        </w:rPr>
        <w:t>Secretary: Stéphane Baron</w:t>
      </w:r>
    </w:p>
    <w:p w14:paraId="4C22559F" w14:textId="77777777" w:rsidR="00395CA8" w:rsidRDefault="00395CA8" w:rsidP="00395CA8">
      <w:pPr>
        <w:rPr>
          <w:b/>
          <w:szCs w:val="22"/>
        </w:rPr>
      </w:pPr>
      <w:r>
        <w:rPr>
          <w:b/>
          <w:szCs w:val="22"/>
        </w:rPr>
        <w:t>Vice-chairs: Jerome Henry, Cisco; Stephen McCann, Huawei</w:t>
      </w:r>
    </w:p>
    <w:p w14:paraId="5C3B90C6" w14:textId="77777777" w:rsidR="00395CA8" w:rsidRDefault="00395CA8" w:rsidP="00395CA8">
      <w:pPr>
        <w:rPr>
          <w:b/>
          <w:szCs w:val="22"/>
        </w:rPr>
      </w:pPr>
      <w:r>
        <w:rPr>
          <w:b/>
          <w:szCs w:val="22"/>
        </w:rPr>
        <w:t>Technical editor: Po-Kai Huang, Intel</w:t>
      </w:r>
    </w:p>
    <w:p w14:paraId="742DD7DD" w14:textId="77777777" w:rsidR="00395CA8" w:rsidRDefault="00395CA8" w:rsidP="00395CA8">
      <w:pPr>
        <w:rPr>
          <w:b/>
          <w:bCs/>
          <w:szCs w:val="22"/>
        </w:rPr>
      </w:pPr>
    </w:p>
    <w:p w14:paraId="1DBF349F" w14:textId="6BBA5B2A" w:rsidR="00395CA8" w:rsidRDefault="00395CA8" w:rsidP="00395CA8">
      <w:pPr>
        <w:rPr>
          <w:szCs w:val="22"/>
        </w:rPr>
      </w:pPr>
      <w:r>
        <w:rPr>
          <w:szCs w:val="22"/>
        </w:rPr>
        <w:t xml:space="preserve">Chair calls meeting to order at </w:t>
      </w:r>
      <w:r w:rsidRPr="00C01D3A">
        <w:rPr>
          <w:szCs w:val="22"/>
        </w:rPr>
        <w:t>10:0</w:t>
      </w:r>
      <w:r w:rsidR="00C01D3A">
        <w:rPr>
          <w:szCs w:val="22"/>
        </w:rPr>
        <w:t>1</w:t>
      </w:r>
      <w:r w:rsidRPr="00C01D3A">
        <w:rPr>
          <w:szCs w:val="22"/>
        </w:rPr>
        <w:t xml:space="preserve"> ET.</w:t>
      </w:r>
    </w:p>
    <w:p w14:paraId="4B526AA3" w14:textId="77777777" w:rsidR="00395CA8" w:rsidRDefault="00395CA8" w:rsidP="00395CA8">
      <w:pPr>
        <w:rPr>
          <w:b/>
          <w:bCs/>
          <w:szCs w:val="22"/>
        </w:rPr>
      </w:pPr>
    </w:p>
    <w:p w14:paraId="33D1D5DE" w14:textId="7C428050" w:rsidR="00395CA8" w:rsidRDefault="00395CA8" w:rsidP="00395CA8">
      <w:r>
        <w:rPr>
          <w:szCs w:val="22"/>
        </w:rPr>
        <w:t xml:space="preserve">Agenda slide deck: </w:t>
      </w:r>
      <w:hyperlink r:id="rId16">
        <w:r w:rsidR="00C01D3A">
          <w:rPr>
            <w:rStyle w:val="Hyperlink"/>
          </w:rPr>
          <w:t>11-23-1680r6</w:t>
        </w:r>
      </w:hyperlink>
      <w:r>
        <w:rPr>
          <w:rStyle w:val="Hyperlink"/>
        </w:rPr>
        <w:t>:</w:t>
      </w:r>
    </w:p>
    <w:p w14:paraId="140679A5" w14:textId="77777777" w:rsidR="00395CA8" w:rsidRDefault="00395CA8" w:rsidP="00395CA8">
      <w:pPr>
        <w:rPr>
          <w:szCs w:val="22"/>
        </w:rPr>
      </w:pPr>
    </w:p>
    <w:p w14:paraId="57757A2B" w14:textId="77777777" w:rsidR="00395CA8" w:rsidRPr="00360F34" w:rsidRDefault="00395CA8" w:rsidP="00395CA8">
      <w:pPr>
        <w:numPr>
          <w:ilvl w:val="0"/>
          <w:numId w:val="2"/>
        </w:numPr>
      </w:pPr>
      <w:r w:rsidRPr="00360F34">
        <w:t>Reminder to do attendance</w:t>
      </w:r>
    </w:p>
    <w:p w14:paraId="50DCAB8C" w14:textId="77777777" w:rsidR="00395CA8" w:rsidRPr="00FB5256" w:rsidRDefault="00395CA8" w:rsidP="00395CA8">
      <w:pPr>
        <w:ind w:left="360"/>
        <w:rPr>
          <w:highlight w:val="cyan"/>
        </w:rPr>
      </w:pPr>
    </w:p>
    <w:p w14:paraId="3CADF13A" w14:textId="77777777" w:rsidR="00395CA8" w:rsidRPr="00360F34" w:rsidRDefault="00395CA8" w:rsidP="00395CA8">
      <w:pPr>
        <w:numPr>
          <w:ilvl w:val="0"/>
          <w:numId w:val="2"/>
        </w:numPr>
      </w:pPr>
      <w:r w:rsidRPr="00360F34">
        <w:t>Review of policies and procedures.</w:t>
      </w:r>
    </w:p>
    <w:p w14:paraId="780C0FF7" w14:textId="77777777" w:rsidR="00395CA8" w:rsidRPr="00360F34" w:rsidRDefault="00395CA8" w:rsidP="00395CA8">
      <w:pPr>
        <w:numPr>
          <w:ilvl w:val="1"/>
          <w:numId w:val="2"/>
        </w:numPr>
      </w:pPr>
      <w:r w:rsidRPr="00360F34">
        <w:t>IEEE individual process slides were presented.</w:t>
      </w:r>
    </w:p>
    <w:p w14:paraId="01CD6507" w14:textId="77777777" w:rsidR="00395CA8" w:rsidRPr="00FB5256" w:rsidRDefault="00395CA8" w:rsidP="00395CA8">
      <w:pPr>
        <w:ind w:left="360"/>
        <w:rPr>
          <w:highlight w:val="cyan"/>
        </w:rPr>
      </w:pPr>
    </w:p>
    <w:p w14:paraId="3FA97F68" w14:textId="77777777" w:rsidR="00395CA8" w:rsidRPr="00360F34" w:rsidRDefault="00395CA8" w:rsidP="00395CA8">
      <w:pPr>
        <w:numPr>
          <w:ilvl w:val="0"/>
          <w:numId w:val="2"/>
        </w:numPr>
      </w:pPr>
      <w:r w:rsidRPr="00360F34">
        <w:t>The chair mentioned the call for essential patents</w:t>
      </w:r>
    </w:p>
    <w:p w14:paraId="648985A8" w14:textId="77777777" w:rsidR="00395CA8" w:rsidRPr="00360F34" w:rsidRDefault="00395CA8" w:rsidP="00395CA8">
      <w:pPr>
        <w:numPr>
          <w:ilvl w:val="1"/>
          <w:numId w:val="2"/>
        </w:numPr>
      </w:pPr>
      <w:r w:rsidRPr="00360F34">
        <w:t>No one responded to the call for essential patents</w:t>
      </w:r>
    </w:p>
    <w:p w14:paraId="0AD97CD0" w14:textId="77777777" w:rsidR="00395CA8" w:rsidRPr="00FB5256" w:rsidRDefault="00395CA8" w:rsidP="00395CA8">
      <w:pPr>
        <w:ind w:left="360"/>
        <w:rPr>
          <w:highlight w:val="cyan"/>
        </w:rPr>
      </w:pPr>
    </w:p>
    <w:p w14:paraId="5495F7ED" w14:textId="77777777" w:rsidR="00395CA8" w:rsidRPr="00360F34" w:rsidRDefault="00395CA8" w:rsidP="00395CA8">
      <w:pPr>
        <w:numPr>
          <w:ilvl w:val="0"/>
          <w:numId w:val="2"/>
        </w:numPr>
      </w:pPr>
      <w:r w:rsidRPr="00360F34">
        <w:t xml:space="preserve">The chair covered the IEEE copyright </w:t>
      </w:r>
      <w:r>
        <w:t xml:space="preserve">policy </w:t>
      </w:r>
      <w:r w:rsidRPr="00360F34">
        <w:t>and participation rules.</w:t>
      </w:r>
    </w:p>
    <w:p w14:paraId="18551A10" w14:textId="77777777" w:rsidR="00395CA8" w:rsidRPr="00360F34" w:rsidRDefault="00395CA8" w:rsidP="00395CA8">
      <w:pPr>
        <w:numPr>
          <w:ilvl w:val="1"/>
          <w:numId w:val="2"/>
        </w:numPr>
      </w:pPr>
      <w:r w:rsidRPr="00360F34">
        <w:lastRenderedPageBreak/>
        <w:t>No questions</w:t>
      </w:r>
      <w:r w:rsidRPr="00360F34">
        <w:br/>
      </w:r>
    </w:p>
    <w:p w14:paraId="13D59EEC" w14:textId="4E6A2E50" w:rsidR="00395CA8" w:rsidRDefault="00395CA8" w:rsidP="00395CA8">
      <w:pPr>
        <w:numPr>
          <w:ilvl w:val="0"/>
          <w:numId w:val="2"/>
        </w:numPr>
        <w:rPr>
          <w:b/>
          <w:bCs/>
        </w:rPr>
      </w:pPr>
      <w:r w:rsidRPr="003C3387">
        <w:rPr>
          <w:b/>
          <w:bCs/>
        </w:rPr>
        <w:t>Discussion of agenda 11-23-1</w:t>
      </w:r>
      <w:r>
        <w:rPr>
          <w:b/>
          <w:bCs/>
        </w:rPr>
        <w:t>680</w:t>
      </w:r>
      <w:r w:rsidRPr="003C3387">
        <w:rPr>
          <w:b/>
          <w:bCs/>
        </w:rPr>
        <w:t>r</w:t>
      </w:r>
      <w:r w:rsidR="00C01D3A">
        <w:rPr>
          <w:b/>
          <w:bCs/>
        </w:rPr>
        <w:t>6</w:t>
      </w:r>
      <w:r w:rsidRPr="003C3387">
        <w:rPr>
          <w:b/>
          <w:bCs/>
        </w:rPr>
        <w:t xml:space="preserve"> (slide #16)</w:t>
      </w:r>
    </w:p>
    <w:p w14:paraId="4A9AEB54" w14:textId="77777777" w:rsidR="00395CA8" w:rsidRDefault="00395CA8" w:rsidP="00395CA8">
      <w:pPr>
        <w:numPr>
          <w:ilvl w:val="1"/>
          <w:numId w:val="2"/>
        </w:numPr>
      </w:pPr>
      <w:r>
        <w:t>Discussion on agenda</w:t>
      </w:r>
    </w:p>
    <w:p w14:paraId="78616452" w14:textId="24FABA2C" w:rsidR="00395CA8" w:rsidRDefault="00C01D3A" w:rsidP="00395CA8">
      <w:pPr>
        <w:ind w:left="792"/>
      </w:pPr>
      <w:r>
        <w:t>Revision of the document 1160 is indicated as being r2 uploaded just before presentation</w:t>
      </w:r>
    </w:p>
    <w:p w14:paraId="3B672C50" w14:textId="77777777" w:rsidR="00395CA8" w:rsidRDefault="00395CA8" w:rsidP="00395CA8">
      <w:pPr>
        <w:ind w:left="792"/>
      </w:pPr>
    </w:p>
    <w:p w14:paraId="1B4CBA01" w14:textId="3B841E97" w:rsidR="00395CA8" w:rsidRDefault="00395CA8" w:rsidP="00A566D0">
      <w:pPr>
        <w:numPr>
          <w:ilvl w:val="1"/>
          <w:numId w:val="2"/>
        </w:numPr>
      </w:pPr>
      <w:r w:rsidRPr="00103042">
        <w:t xml:space="preserve">Adoption of agenda by unanimous consent </w:t>
      </w:r>
      <w:r w:rsidRPr="0077643D">
        <w:t>(</w:t>
      </w:r>
      <w:r w:rsidRPr="00C01D3A">
        <w:t>1</w:t>
      </w:r>
      <w:r w:rsidR="00C01D3A">
        <w:t>7</w:t>
      </w:r>
      <w:r w:rsidRPr="0077643D">
        <w:t xml:space="preserve"> participants).</w:t>
      </w:r>
      <w:r w:rsidRPr="003C3387">
        <w:br/>
      </w:r>
    </w:p>
    <w:p w14:paraId="69886AF0" w14:textId="77777777" w:rsidR="00395CA8" w:rsidRPr="003C3387" w:rsidRDefault="00395CA8" w:rsidP="00395CA8"/>
    <w:p w14:paraId="317B6A55" w14:textId="77777777" w:rsidR="00395CA8" w:rsidRDefault="00395CA8" w:rsidP="00395CA8">
      <w:pPr>
        <w:numPr>
          <w:ilvl w:val="0"/>
          <w:numId w:val="2"/>
        </w:numPr>
        <w:rPr>
          <w:b/>
          <w:bCs/>
        </w:rPr>
      </w:pPr>
      <w:r>
        <w:rPr>
          <w:b/>
          <w:bCs/>
        </w:rPr>
        <w:t>Administrative</w:t>
      </w:r>
      <w:r>
        <w:rPr>
          <w:b/>
          <w:bCs/>
        </w:rPr>
        <w:br/>
      </w:r>
    </w:p>
    <w:p w14:paraId="66AAFCFE" w14:textId="77777777" w:rsidR="00395CA8" w:rsidRDefault="00395CA8" w:rsidP="00395CA8">
      <w:pPr>
        <w:numPr>
          <w:ilvl w:val="1"/>
          <w:numId w:val="2"/>
        </w:numPr>
      </w:pPr>
      <w:r>
        <w:t>Reminder of future telecon</w:t>
      </w:r>
    </w:p>
    <w:p w14:paraId="48B88C5E" w14:textId="3DE00AF2" w:rsidR="00395CA8" w:rsidRDefault="00395CA8" w:rsidP="00395CA8">
      <w:pPr>
        <w:numPr>
          <w:ilvl w:val="2"/>
          <w:numId w:val="2"/>
        </w:numPr>
      </w:pPr>
      <w:r>
        <w:t>2 more teleconferences are scheduled until next IEEE 802.11 Plenary meetings in Honolulu (</w:t>
      </w:r>
      <w:r w:rsidRPr="007C7FFC">
        <w:t>Nov. 2, Nov. 9</w:t>
      </w:r>
      <w:r>
        <w:t>)</w:t>
      </w:r>
    </w:p>
    <w:p w14:paraId="7EB01D74" w14:textId="77777777" w:rsidR="00555514" w:rsidRDefault="00C01D3A" w:rsidP="00395CA8">
      <w:pPr>
        <w:numPr>
          <w:ilvl w:val="2"/>
          <w:numId w:val="2"/>
        </w:numPr>
      </w:pPr>
      <w:r>
        <w:t xml:space="preserve">Chair calls for presentations </w:t>
      </w:r>
    </w:p>
    <w:p w14:paraId="607030B3" w14:textId="7C5C121C" w:rsidR="00C01D3A" w:rsidRDefault="00555514" w:rsidP="00555514">
      <w:pPr>
        <w:ind w:left="1224"/>
      </w:pPr>
      <w:r>
        <w:t xml:space="preserve">Chair called for contributions </w:t>
      </w:r>
      <w:r w:rsidR="00C01D3A">
        <w:t xml:space="preserve">to setup F2F meeting agenda and required sessions for the </w:t>
      </w:r>
      <w:proofErr w:type="spellStart"/>
      <w:r w:rsidR="00C01D3A">
        <w:t>TGbi</w:t>
      </w:r>
      <w:proofErr w:type="spellEnd"/>
      <w:r w:rsidR="00C01D3A">
        <w:t xml:space="preserve"> task group.</w:t>
      </w:r>
    </w:p>
    <w:p w14:paraId="2A2C6B3A" w14:textId="732FBE65" w:rsidR="00395CA8" w:rsidRPr="008045E5" w:rsidRDefault="00395CA8" w:rsidP="00555514">
      <w:r>
        <w:br/>
      </w:r>
      <w:r>
        <w:rPr>
          <w:b/>
          <w:bCs/>
        </w:rPr>
        <w:t>Technical Submissions</w:t>
      </w:r>
    </w:p>
    <w:p w14:paraId="051A65F1" w14:textId="77777777" w:rsidR="00395CA8" w:rsidRPr="007C7FFC" w:rsidRDefault="00395CA8" w:rsidP="00395CA8">
      <w:pPr>
        <w:ind w:left="360"/>
      </w:pPr>
    </w:p>
    <w:p w14:paraId="60C5882B" w14:textId="5A003DDD" w:rsidR="00395CA8" w:rsidRDefault="0042733A" w:rsidP="00395CA8">
      <w:pPr>
        <w:numPr>
          <w:ilvl w:val="1"/>
          <w:numId w:val="2"/>
        </w:numPr>
        <w:tabs>
          <w:tab w:val="clear" w:pos="0"/>
        </w:tabs>
      </w:pPr>
      <w:hyperlink r:id="rId17" w:history="1">
        <w:r w:rsidR="00395CA8">
          <w:rPr>
            <w:rStyle w:val="Hyperlink"/>
          </w:rPr>
          <w:t>11-23-1679r</w:t>
        </w:r>
        <w:r w:rsidR="00C01D3A">
          <w:rPr>
            <w:rStyle w:val="Hyperlink"/>
          </w:rPr>
          <w:t>2</w:t>
        </w:r>
      </w:hyperlink>
      <w:r w:rsidR="00395CA8">
        <w:t xml:space="preserve"> : Proposed spec text for MPDU Anonymization</w:t>
      </w:r>
      <w:r w:rsidR="00395CA8" w:rsidRPr="007C7FFC">
        <w:t xml:space="preserve"> – </w:t>
      </w:r>
      <w:r w:rsidR="00395CA8">
        <w:t>Philip Hawkes</w:t>
      </w:r>
    </w:p>
    <w:p w14:paraId="1AADBA68" w14:textId="6E7A1E26" w:rsidR="00395CA8" w:rsidRDefault="00C01D3A" w:rsidP="00395CA8">
      <w:pPr>
        <w:ind w:left="792"/>
      </w:pPr>
      <w:r w:rsidRPr="00C01D3A">
        <w:t xml:space="preserve">This document describes EDP </w:t>
      </w:r>
      <w:r w:rsidR="00D2624B" w:rsidRPr="00C01D3A">
        <w:t>anonymization</w:t>
      </w:r>
      <w:r w:rsidRPr="00C01D3A">
        <w:t>. It</w:t>
      </w:r>
      <w:r>
        <w:t xml:space="preserve"> intended to cover the spec text related to the figure to data plane architecture and add a new </w:t>
      </w:r>
      <w:r w:rsidR="00D2624B">
        <w:t>anonymization/de-anonymization layer at the bottom of the upper MAC</w:t>
      </w:r>
      <w:r w:rsidR="0034657F">
        <w:t xml:space="preserve">, and associated </w:t>
      </w:r>
      <w:r w:rsidR="00555514">
        <w:t xml:space="preserve">introductory </w:t>
      </w:r>
      <w:r w:rsidR="0034657F">
        <w:t>text describing high level behavior of those blocks</w:t>
      </w:r>
      <w:r w:rsidR="00D2624B">
        <w:t>.</w:t>
      </w:r>
    </w:p>
    <w:p w14:paraId="0705D602" w14:textId="3D91988D" w:rsidR="00D2624B" w:rsidRPr="00C01D3A" w:rsidRDefault="00D2624B" w:rsidP="00395CA8">
      <w:pPr>
        <w:ind w:left="792"/>
      </w:pPr>
    </w:p>
    <w:p w14:paraId="15D4EE5E" w14:textId="77777777" w:rsidR="00395CA8" w:rsidRDefault="00395CA8" w:rsidP="00395CA8">
      <w:pPr>
        <w:numPr>
          <w:ilvl w:val="2"/>
          <w:numId w:val="2"/>
        </w:numPr>
        <w:tabs>
          <w:tab w:val="clear" w:pos="0"/>
        </w:tabs>
      </w:pPr>
      <w:r>
        <w:t>Discussion</w:t>
      </w:r>
    </w:p>
    <w:p w14:paraId="5835E7D0" w14:textId="2E3B91EC" w:rsidR="00395CA8" w:rsidRDefault="00555514" w:rsidP="00395CA8">
      <w:pPr>
        <w:ind w:left="1224"/>
      </w:pPr>
      <w:r>
        <w:t xml:space="preserve">Q: previous contribution indicates DS MAC address is not the MLD MAC address. At some point we will need to indicate the DS MAC. </w:t>
      </w:r>
      <w:proofErr w:type="gramStart"/>
      <w:r>
        <w:t>So</w:t>
      </w:r>
      <w:proofErr w:type="gramEnd"/>
      <w:r>
        <w:t xml:space="preserve"> I think that SN/PN block also needs to indicate MAC address modification. For instance, modification of the Addresses 12, or A3</w:t>
      </w:r>
    </w:p>
    <w:p w14:paraId="49770059" w14:textId="77777777" w:rsidR="00E96BDA" w:rsidRDefault="00555514" w:rsidP="00395CA8">
      <w:pPr>
        <w:ind w:left="1224"/>
      </w:pPr>
      <w:r>
        <w:t>A: we discussed about SN/PN encrypted so this part seems well accepted by the group. Regarding the OTA MAC address for the MAC addresses computed will be used in MPDU Header creation by using</w:t>
      </w:r>
    </w:p>
    <w:p w14:paraId="607EF5A5" w14:textId="77777777" w:rsidR="00E96BDA" w:rsidRDefault="00E96BDA" w:rsidP="00395CA8">
      <w:pPr>
        <w:ind w:left="1224"/>
      </w:pPr>
    </w:p>
    <w:p w14:paraId="475C29C8" w14:textId="48A169B2" w:rsidR="00E96BDA" w:rsidRPr="008A74CC" w:rsidRDefault="00E96BDA" w:rsidP="00395CA8">
      <w:pPr>
        <w:ind w:left="1224"/>
        <w:rPr>
          <w:lang w:val="fr-FR"/>
        </w:rPr>
      </w:pPr>
      <w:proofErr w:type="gramStart"/>
      <w:r w:rsidRPr="008A74CC">
        <w:rPr>
          <w:lang w:val="fr-FR"/>
        </w:rPr>
        <w:t>Q:</w:t>
      </w:r>
      <w:proofErr w:type="gramEnd"/>
      <w:r w:rsidRPr="008A74CC">
        <w:rPr>
          <w:lang w:val="fr-FR"/>
        </w:rPr>
        <w:t xml:space="preserve"> non AP MLD MAC changes ?</w:t>
      </w:r>
    </w:p>
    <w:p w14:paraId="7F24C1AA" w14:textId="41E6CC89" w:rsidR="00E96BDA" w:rsidRDefault="00E96BDA" w:rsidP="00395CA8">
      <w:pPr>
        <w:ind w:left="1224"/>
      </w:pPr>
      <w:r>
        <w:t>A: non-AP MLD is not intended to change</w:t>
      </w:r>
    </w:p>
    <w:p w14:paraId="4E4176F0" w14:textId="407CC6DB" w:rsidR="00E96BDA" w:rsidRDefault="00E96BDA" w:rsidP="00395CA8">
      <w:pPr>
        <w:ind w:left="1224"/>
      </w:pPr>
    </w:p>
    <w:p w14:paraId="0DE58818" w14:textId="4143A2C2" w:rsidR="00E96BDA" w:rsidRDefault="00E96BDA" w:rsidP="00395CA8">
      <w:pPr>
        <w:ind w:left="1224"/>
      </w:pPr>
      <w:r>
        <w:t>C: I think we need to check that since in some case like TDLS setup, the MLD MAC address is transmitted in clear.</w:t>
      </w:r>
    </w:p>
    <w:p w14:paraId="5AC7B442" w14:textId="49E09ADA" w:rsidR="00E96BDA" w:rsidRDefault="00E96BDA" w:rsidP="00395CA8">
      <w:pPr>
        <w:ind w:left="1224"/>
      </w:pPr>
      <w:r>
        <w:t xml:space="preserve">Q: can we check that for instance </w:t>
      </w:r>
      <w:r w:rsidR="008A74CC">
        <w:t>offline?</w:t>
      </w:r>
      <w:r>
        <w:t xml:space="preserve"> </w:t>
      </w:r>
    </w:p>
    <w:p w14:paraId="23AA218A" w14:textId="746D0E5B" w:rsidR="00E96BDA" w:rsidRDefault="00E96BDA" w:rsidP="00395CA8">
      <w:pPr>
        <w:ind w:left="1224"/>
      </w:pPr>
      <w:r>
        <w:t>A: yes sure.</w:t>
      </w:r>
    </w:p>
    <w:p w14:paraId="61E29C67" w14:textId="77777777" w:rsidR="00E96BDA" w:rsidRDefault="00E96BDA" w:rsidP="00395CA8">
      <w:pPr>
        <w:ind w:left="1224"/>
      </w:pPr>
    </w:p>
    <w:p w14:paraId="34F109EC" w14:textId="07075D8B" w:rsidR="00E96BDA" w:rsidRDefault="00E96BDA" w:rsidP="00395CA8">
      <w:pPr>
        <w:ind w:left="1224"/>
      </w:pPr>
      <w:r>
        <w:t xml:space="preserve">Q: you have different </w:t>
      </w:r>
      <w:r w:rsidR="008A74CC">
        <w:t>behavior</w:t>
      </w:r>
      <w:r>
        <w:t xml:space="preserve"> for the AP that do not change MPDU header</w:t>
      </w:r>
      <w:r w:rsidR="00555514">
        <w:t>.</w:t>
      </w:r>
      <w:r>
        <w:t xml:space="preserve"> But we might have the same kind of settings for BSS privacy</w:t>
      </w:r>
    </w:p>
    <w:p w14:paraId="4D58CADC" w14:textId="77777777" w:rsidR="00E96BDA" w:rsidRDefault="00E96BDA" w:rsidP="00395CA8">
      <w:pPr>
        <w:ind w:left="1224"/>
      </w:pPr>
    </w:p>
    <w:p w14:paraId="0A080D19" w14:textId="0B201435" w:rsidR="00E96BDA" w:rsidRDefault="00E96BDA" w:rsidP="00395CA8">
      <w:pPr>
        <w:ind w:left="1224"/>
      </w:pPr>
      <w:r>
        <w:t xml:space="preserve">Q: you have two </w:t>
      </w:r>
      <w:r w:rsidR="008A74CC">
        <w:t>colors</w:t>
      </w:r>
      <w:r w:rsidR="00C530D9">
        <w:t xml:space="preserve"> on your document</w:t>
      </w:r>
      <w:r w:rsidR="008A74CC">
        <w:t>, what</w:t>
      </w:r>
      <w:r>
        <w:t xml:space="preserve"> are the </w:t>
      </w:r>
      <w:r w:rsidR="008A74CC">
        <w:t>meaning?</w:t>
      </w:r>
      <w:r>
        <w:t xml:space="preserve"> You should indicate it. </w:t>
      </w:r>
    </w:p>
    <w:p w14:paraId="3A3638AD" w14:textId="678A76ED" w:rsidR="00555514" w:rsidRDefault="00E96BDA" w:rsidP="00395CA8">
      <w:pPr>
        <w:ind w:left="1224"/>
      </w:pPr>
      <w:r>
        <w:t>A: color</w:t>
      </w:r>
      <w:r w:rsidR="008A74CC">
        <w:t>s</w:t>
      </w:r>
      <w:r>
        <w:t xml:space="preserve"> </w:t>
      </w:r>
      <w:r w:rsidR="008A74CC">
        <w:t>are</w:t>
      </w:r>
      <w:r>
        <w:t xml:space="preserve"> just there for today </w:t>
      </w:r>
      <w:r w:rsidR="00C530D9">
        <w:t>explanation;</w:t>
      </w:r>
      <w:r>
        <w:t xml:space="preserve"> in final text no color will be present.</w:t>
      </w:r>
    </w:p>
    <w:p w14:paraId="626D6942" w14:textId="1A6BE5E4" w:rsidR="00541004" w:rsidRDefault="00541004" w:rsidP="00395CA8">
      <w:pPr>
        <w:ind w:left="1224"/>
      </w:pPr>
    </w:p>
    <w:p w14:paraId="385F184C" w14:textId="2052D1E9" w:rsidR="00541004" w:rsidRDefault="00541004" w:rsidP="00395CA8">
      <w:pPr>
        <w:ind w:left="1224"/>
      </w:pPr>
      <w:r>
        <w:t>Q: new block</w:t>
      </w:r>
      <w:r w:rsidR="008A74CC">
        <w:t>s</w:t>
      </w:r>
      <w:r>
        <w:t xml:space="preserve"> </w:t>
      </w:r>
      <w:r w:rsidR="008A74CC">
        <w:t>are</w:t>
      </w:r>
      <w:r>
        <w:t xml:space="preserve"> </w:t>
      </w:r>
      <w:r w:rsidR="008A74CC">
        <w:t>anonymizing</w:t>
      </w:r>
      <w:r>
        <w:t xml:space="preserve"> the MSDU or provide parameters for the </w:t>
      </w:r>
      <w:r w:rsidR="008A74CC">
        <w:t>anonymization?</w:t>
      </w:r>
    </w:p>
    <w:p w14:paraId="039F8C81" w14:textId="290D4814" w:rsidR="00541004" w:rsidRDefault="00541004" w:rsidP="00395CA8">
      <w:pPr>
        <w:ind w:left="1224"/>
      </w:pPr>
      <w:r>
        <w:t>A: I think this is implementation details for other parameters but for SN/PN, the modification can be done in this block.</w:t>
      </w:r>
    </w:p>
    <w:p w14:paraId="7D92FDBB" w14:textId="0B1CE04E" w:rsidR="00541004" w:rsidRDefault="00541004" w:rsidP="00395CA8">
      <w:pPr>
        <w:ind w:left="1224"/>
      </w:pPr>
    </w:p>
    <w:p w14:paraId="6DD5BD11" w14:textId="0C3F6A65" w:rsidR="00541004" w:rsidRDefault="00541004" w:rsidP="00395CA8">
      <w:pPr>
        <w:ind w:left="1224"/>
      </w:pPr>
      <w:r>
        <w:t>Q: in this SN/TN anonymization you also have the TID to Link mapping, is intentional to not indicate it here?</w:t>
      </w:r>
    </w:p>
    <w:p w14:paraId="17D1FC08" w14:textId="77E15192" w:rsidR="00541004" w:rsidRDefault="00541004" w:rsidP="00395CA8">
      <w:pPr>
        <w:ind w:left="1224"/>
      </w:pPr>
      <w:r>
        <w:lastRenderedPageBreak/>
        <w:t>A: We are not convinced that anonymizing the TID will bring big added value to the privacy but we can discuss on that.</w:t>
      </w:r>
    </w:p>
    <w:p w14:paraId="1A0346AD" w14:textId="0ABB1F69" w:rsidR="00541004" w:rsidRDefault="00541004" w:rsidP="00395CA8">
      <w:pPr>
        <w:ind w:left="1224"/>
      </w:pPr>
    </w:p>
    <w:p w14:paraId="47B0BA56" w14:textId="741AE77D" w:rsidR="00541004" w:rsidRDefault="00541004" w:rsidP="00395CA8">
      <w:pPr>
        <w:ind w:left="1224"/>
      </w:pPr>
      <w:r>
        <w:t>C: change of the TID can be easily done by adding a constant value for instance, but I agree that if T2LM is in place we should not confuse it.</w:t>
      </w:r>
    </w:p>
    <w:p w14:paraId="594F2802" w14:textId="472FAAA9" w:rsidR="00541004" w:rsidRDefault="00541004" w:rsidP="00395CA8">
      <w:pPr>
        <w:ind w:left="1224"/>
      </w:pPr>
    </w:p>
    <w:p w14:paraId="0AB2DFCD" w14:textId="282B93E8" w:rsidR="00541004" w:rsidRDefault="00541004" w:rsidP="00395CA8">
      <w:pPr>
        <w:ind w:left="1224"/>
      </w:pPr>
      <w:r>
        <w:t>Q</w:t>
      </w:r>
      <w:r w:rsidR="008D7AAD">
        <w:t>: D</w:t>
      </w:r>
      <w:r>
        <w:t xml:space="preserve">o you </w:t>
      </w:r>
      <w:r w:rsidR="008D7AAD">
        <w:t>know</w:t>
      </w:r>
      <w:r>
        <w:t xml:space="preserve"> where the </w:t>
      </w:r>
      <w:r w:rsidR="008D7AAD">
        <w:t>CRC?</w:t>
      </w:r>
      <w:r>
        <w:t xml:space="preserve"> is it like Frame sequence </w:t>
      </w:r>
      <w:r w:rsidR="008D7AAD">
        <w:t xml:space="preserve">check? </w:t>
      </w:r>
    </w:p>
    <w:p w14:paraId="4CCB24DC" w14:textId="5088E7C2" w:rsidR="00541004" w:rsidRDefault="00541004" w:rsidP="00395CA8">
      <w:pPr>
        <w:ind w:left="1224"/>
      </w:pPr>
    </w:p>
    <w:p w14:paraId="2F2FDC1D" w14:textId="12931293" w:rsidR="008D7AAD" w:rsidRDefault="008D7AAD" w:rsidP="00395CA8">
      <w:pPr>
        <w:ind w:left="1224"/>
      </w:pPr>
      <w:r>
        <w:t>Q: Address 1 filtering, is it only for A1 or is it more details on how it is done?</w:t>
      </w:r>
    </w:p>
    <w:p w14:paraId="40B14C89" w14:textId="5E193286" w:rsidR="008D7AAD" w:rsidRDefault="008D7AAD" w:rsidP="00395CA8">
      <w:pPr>
        <w:ind w:left="1224"/>
      </w:pPr>
      <w:r>
        <w:t>A: it is not so clear to me, but assuming the check of the A1 against address of the STA.</w:t>
      </w:r>
    </w:p>
    <w:p w14:paraId="07B42975" w14:textId="25A71AC3" w:rsidR="008D7AAD" w:rsidRDefault="008D7AAD" w:rsidP="00395CA8">
      <w:pPr>
        <w:ind w:left="1224"/>
      </w:pPr>
    </w:p>
    <w:p w14:paraId="16BA7998" w14:textId="055FAB34" w:rsidR="008D7AAD" w:rsidRDefault="008D7AAD" w:rsidP="00395CA8">
      <w:pPr>
        <w:ind w:left="1224"/>
      </w:pPr>
      <w:r>
        <w:t>C: I think it is important to have a picture in architecture that allows all the mechanisms we discussed.</w:t>
      </w:r>
    </w:p>
    <w:p w14:paraId="220C3BD2" w14:textId="65C0E668" w:rsidR="008D7AAD" w:rsidRDefault="008D7AAD" w:rsidP="00395CA8">
      <w:pPr>
        <w:ind w:left="1224"/>
      </w:pPr>
      <w:r>
        <w:t>A: This is just introductory text and figures. We do not need to agree on the text today.</w:t>
      </w:r>
    </w:p>
    <w:p w14:paraId="345412AD" w14:textId="185D4A19" w:rsidR="008D7AAD" w:rsidRDefault="008D7AAD" w:rsidP="00395CA8">
      <w:pPr>
        <w:ind w:left="1224"/>
      </w:pPr>
    </w:p>
    <w:p w14:paraId="4DF04CFD" w14:textId="32046004" w:rsidR="008D7AAD" w:rsidRDefault="008D7AAD" w:rsidP="00395CA8">
      <w:pPr>
        <w:ind w:left="1224"/>
      </w:pPr>
      <w:r>
        <w:t>Q: can you indicate MPDU Header in yellow also for the AP side?</w:t>
      </w:r>
    </w:p>
    <w:p w14:paraId="2C876EC3" w14:textId="5D5654BB" w:rsidR="00541004" w:rsidRDefault="008D7AAD" w:rsidP="00395CA8">
      <w:pPr>
        <w:ind w:left="1224"/>
      </w:pPr>
      <w:r>
        <w:t>A: I take note and let’s discuss that offline.</w:t>
      </w:r>
    </w:p>
    <w:p w14:paraId="53FD608D" w14:textId="3A6DDA2A" w:rsidR="008D7AAD" w:rsidRDefault="008D7AAD" w:rsidP="00395CA8">
      <w:pPr>
        <w:ind w:left="1224"/>
      </w:pPr>
    </w:p>
    <w:p w14:paraId="2357480A" w14:textId="5E1D82BC" w:rsidR="008D7AAD" w:rsidRDefault="008D7AAD" w:rsidP="00395CA8">
      <w:pPr>
        <w:ind w:left="1224"/>
      </w:pPr>
      <w:r>
        <w:t>C: I personally don’t have issue to extend the blocks that has to be changed</w:t>
      </w:r>
    </w:p>
    <w:p w14:paraId="42ED7A55" w14:textId="723052D6" w:rsidR="00555514" w:rsidRDefault="00555514" w:rsidP="00395CA8">
      <w:pPr>
        <w:ind w:left="1224"/>
      </w:pPr>
    </w:p>
    <w:p w14:paraId="42E6DAAC" w14:textId="5E466326" w:rsidR="00A0007A" w:rsidRPr="00C530D9" w:rsidRDefault="00A0007A" w:rsidP="00395CA8">
      <w:pPr>
        <w:ind w:left="1224"/>
      </w:pPr>
      <w:r w:rsidRPr="00C530D9">
        <w:t xml:space="preserve">Q: </w:t>
      </w:r>
      <w:r w:rsidR="00C530D9" w:rsidRPr="00C530D9">
        <w:t xml:space="preserve">What about the encryption </w:t>
      </w:r>
      <w:r w:rsidRPr="00C530D9">
        <w:t>key</w:t>
      </w:r>
      <w:r w:rsidR="00C530D9" w:rsidRPr="00C530D9">
        <w:t xml:space="preserve">, do we have to generate another </w:t>
      </w:r>
      <w:proofErr w:type="gramStart"/>
      <w:r w:rsidR="00C530D9" w:rsidRPr="00C530D9">
        <w:t>key ?</w:t>
      </w:r>
      <w:proofErr w:type="gramEnd"/>
      <w:r w:rsidRPr="00C530D9">
        <w:t xml:space="preserve"> </w:t>
      </w:r>
    </w:p>
    <w:p w14:paraId="4D5A168F" w14:textId="24154009" w:rsidR="00A0007A" w:rsidRDefault="00A0007A" w:rsidP="00395CA8">
      <w:pPr>
        <w:ind w:left="1224"/>
      </w:pPr>
      <w:r w:rsidRPr="00C530D9">
        <w:t xml:space="preserve">A: </w:t>
      </w:r>
      <w:r w:rsidR="00C530D9" w:rsidRPr="00C530D9">
        <w:t xml:space="preserve">Encryption </w:t>
      </w:r>
      <w:r w:rsidRPr="00C530D9">
        <w:t xml:space="preserve">key remains the same and </w:t>
      </w:r>
      <w:r w:rsidR="00C530D9" w:rsidRPr="00C530D9">
        <w:t xml:space="preserve">is </w:t>
      </w:r>
      <w:r w:rsidRPr="00C530D9">
        <w:t>linked to a fixed MAC address</w:t>
      </w:r>
      <w:r w:rsidR="00C530D9" w:rsidRPr="00C530D9">
        <w:t>, potentially MLD MAC address</w:t>
      </w:r>
    </w:p>
    <w:p w14:paraId="760727EF" w14:textId="0B93E015" w:rsidR="00A0007A" w:rsidRDefault="00A0007A" w:rsidP="00395CA8">
      <w:pPr>
        <w:ind w:left="1224"/>
      </w:pPr>
    </w:p>
    <w:p w14:paraId="43083A9A" w14:textId="13CAFEC0" w:rsidR="00A0007A" w:rsidRDefault="00A0007A" w:rsidP="00395CA8">
      <w:pPr>
        <w:ind w:left="1224"/>
      </w:pPr>
      <w:r>
        <w:t xml:space="preserve">Q: SN/PN is just one element we want to change OTA, so a more generic name for </w:t>
      </w:r>
      <w:r w:rsidR="00364C99">
        <w:t xml:space="preserve">this privacy </w:t>
      </w:r>
      <w:r>
        <w:t xml:space="preserve">block should be found because it will not only handle SN/PN but also potentially </w:t>
      </w:r>
      <w:r w:rsidR="00364C99">
        <w:t>more tricky things like M</w:t>
      </w:r>
      <w:r>
        <w:t>AC addresses.</w:t>
      </w:r>
    </w:p>
    <w:p w14:paraId="5786FC7C" w14:textId="4192CD8C" w:rsidR="00364C99" w:rsidRDefault="00A0007A" w:rsidP="00395CA8">
      <w:pPr>
        <w:ind w:left="1224"/>
      </w:pPr>
      <w:r>
        <w:t>A:</w:t>
      </w:r>
      <w:r w:rsidR="00364C99">
        <w:t xml:space="preserve"> The picture is for unicast Data frame that is used for each DATA frames, upper MAC addresses are used for association that only happens once. The reason why we separated thinks and put the SN/PN anonymization at the bottom of the upper MAC is because this is not link specific. While MAC addresses are per link.</w:t>
      </w:r>
    </w:p>
    <w:p w14:paraId="37E43858" w14:textId="7453DA74" w:rsidR="00364C99" w:rsidRDefault="00364C99" w:rsidP="00395CA8">
      <w:pPr>
        <w:ind w:left="1224"/>
      </w:pPr>
    </w:p>
    <w:p w14:paraId="789BD293" w14:textId="2894ECF9" w:rsidR="00364C99" w:rsidRDefault="00364C99" w:rsidP="00395CA8">
      <w:pPr>
        <w:ind w:left="1224"/>
      </w:pPr>
      <w:r>
        <w:t>Chair close the queue to allow next presentation</w:t>
      </w:r>
    </w:p>
    <w:p w14:paraId="0AD996BD" w14:textId="7B05EC18" w:rsidR="00364C99" w:rsidRDefault="00364C99" w:rsidP="00395CA8">
      <w:pPr>
        <w:ind w:left="1224"/>
      </w:pPr>
    </w:p>
    <w:p w14:paraId="66619357" w14:textId="77777777" w:rsidR="00555514" w:rsidRDefault="00555514" w:rsidP="00395CA8">
      <w:pPr>
        <w:ind w:left="1224"/>
      </w:pPr>
    </w:p>
    <w:p w14:paraId="540A0E1C" w14:textId="4D6A3A57" w:rsidR="0027678D" w:rsidRDefault="0042733A" w:rsidP="0027678D">
      <w:pPr>
        <w:numPr>
          <w:ilvl w:val="1"/>
          <w:numId w:val="2"/>
        </w:numPr>
        <w:tabs>
          <w:tab w:val="clear" w:pos="0"/>
        </w:tabs>
      </w:pPr>
      <w:hyperlink r:id="rId18" w:history="1">
        <w:r w:rsidR="00364C99">
          <w:rPr>
            <w:rStyle w:val="Hyperlink"/>
          </w:rPr>
          <w:t>11-23-1160r3</w:t>
        </w:r>
      </w:hyperlink>
      <w:r w:rsidR="0027678D">
        <w:t xml:space="preserve"> : </w:t>
      </w:r>
      <w:r w:rsidR="00C01D3A">
        <w:t xml:space="preserve">Proposed spec texts for encrypting (re)association request response </w:t>
      </w:r>
      <w:r w:rsidR="0027678D" w:rsidRPr="007C7FFC">
        <w:t xml:space="preserve">– </w:t>
      </w:r>
      <w:r w:rsidR="00C01D3A">
        <w:t>Po-Kai Huang</w:t>
      </w:r>
    </w:p>
    <w:p w14:paraId="20CC31F9" w14:textId="68EC66D8" w:rsidR="0027678D" w:rsidRDefault="00364C99" w:rsidP="0027678D">
      <w:pPr>
        <w:ind w:left="792"/>
      </w:pPr>
      <w:r>
        <w:t>New revision of a document presented in previous session.</w:t>
      </w:r>
    </w:p>
    <w:p w14:paraId="5032573E" w14:textId="4C2E2E8E" w:rsidR="00364C99" w:rsidRDefault="00364C99" w:rsidP="0027678D">
      <w:pPr>
        <w:ind w:left="792"/>
      </w:pPr>
      <w:r>
        <w:t>Presenter goes along the few changes.</w:t>
      </w:r>
    </w:p>
    <w:p w14:paraId="407C300C" w14:textId="77777777" w:rsidR="00364C99" w:rsidRDefault="00364C99" w:rsidP="0027678D">
      <w:pPr>
        <w:ind w:left="792"/>
      </w:pPr>
    </w:p>
    <w:p w14:paraId="54A5E337" w14:textId="77777777" w:rsidR="0027678D" w:rsidRDefault="0027678D" w:rsidP="0027678D">
      <w:pPr>
        <w:ind w:left="792"/>
      </w:pPr>
    </w:p>
    <w:p w14:paraId="7B0A92F0" w14:textId="77777777" w:rsidR="0027678D" w:rsidRDefault="0027678D" w:rsidP="0027678D">
      <w:pPr>
        <w:numPr>
          <w:ilvl w:val="2"/>
          <w:numId w:val="2"/>
        </w:numPr>
        <w:tabs>
          <w:tab w:val="clear" w:pos="0"/>
        </w:tabs>
      </w:pPr>
      <w:r>
        <w:t>Discussion</w:t>
      </w:r>
    </w:p>
    <w:p w14:paraId="05F92DDD" w14:textId="022DE07D" w:rsidR="004D07C3" w:rsidRDefault="004D07C3" w:rsidP="00395CA8">
      <w:pPr>
        <w:ind w:left="1224"/>
      </w:pPr>
      <w:r>
        <w:t>Q: What if we don’t put the text you added?</w:t>
      </w:r>
    </w:p>
    <w:p w14:paraId="6A8EB131" w14:textId="77777777" w:rsidR="0042733A" w:rsidRDefault="004D07C3" w:rsidP="00395CA8">
      <w:pPr>
        <w:ind w:left="1224"/>
      </w:pPr>
      <w:r>
        <w:t>A: this is more a clarification after received comment and based on 11aq. So, if we remove it people may ask questions. Concerning the “shall” addition, I think we have to do it, because if we put a “may”, and don’t do it, then we do not have privacy.</w:t>
      </w:r>
    </w:p>
    <w:p w14:paraId="4B280E40" w14:textId="4980BAE5" w:rsidR="00395CA8" w:rsidRPr="007C7FFC" w:rsidRDefault="0027678D" w:rsidP="00395CA8">
      <w:pPr>
        <w:ind w:left="1224"/>
      </w:pPr>
      <w:r>
        <w:tab/>
      </w:r>
      <w:r>
        <w:tab/>
      </w:r>
    </w:p>
    <w:p w14:paraId="23A40E53" w14:textId="7F24D9F4" w:rsidR="00395CA8" w:rsidRDefault="004D07C3" w:rsidP="00395CA8">
      <w:pPr>
        <w:ind w:left="1224"/>
      </w:pPr>
      <w:r>
        <w:t xml:space="preserve">A: (chat): </w:t>
      </w:r>
      <w:r w:rsidRPr="004D07C3">
        <w:t xml:space="preserve">I think </w:t>
      </w:r>
      <w:r>
        <w:t>“</w:t>
      </w:r>
      <w:r w:rsidRPr="004D07C3">
        <w:t>may</w:t>
      </w:r>
      <w:r>
        <w:t>”</w:t>
      </w:r>
      <w:r w:rsidRPr="004D07C3">
        <w:t xml:space="preserve"> allows STA to always use the same single address. The </w:t>
      </w:r>
      <w:r>
        <w:t>“</w:t>
      </w:r>
      <w:r w:rsidRPr="004D07C3">
        <w:t>shall</w:t>
      </w:r>
      <w:r>
        <w:t>”</w:t>
      </w:r>
      <w:r w:rsidRPr="004D07C3">
        <w:t xml:space="preserve"> ensures that addresses are randomized and changing</w:t>
      </w:r>
      <w:r>
        <w:t>.</w:t>
      </w:r>
    </w:p>
    <w:p w14:paraId="3BAD7883" w14:textId="08F50D97" w:rsidR="004D07C3" w:rsidRDefault="004D07C3" w:rsidP="00395CA8">
      <w:pPr>
        <w:ind w:left="1224"/>
      </w:pPr>
    </w:p>
    <w:p w14:paraId="3C16FEB9" w14:textId="19B207D5" w:rsidR="004D07C3" w:rsidRDefault="004D07C3" w:rsidP="00395CA8">
      <w:pPr>
        <w:ind w:left="1224"/>
      </w:pPr>
      <w:r>
        <w:t>C: In 11bh, they never put this (indicating the local address space) is the spec.</w:t>
      </w:r>
    </w:p>
    <w:p w14:paraId="24E0951D" w14:textId="61604103" w:rsidR="004D07C3" w:rsidRDefault="004D07C3" w:rsidP="00395CA8">
      <w:pPr>
        <w:ind w:left="1224"/>
      </w:pPr>
      <w:r>
        <w:t xml:space="preserve">A: </w:t>
      </w:r>
      <w:r w:rsidR="0042733A">
        <w:t>M</w:t>
      </w:r>
      <w:r>
        <w:t>aybe they should</w:t>
      </w:r>
      <w:r w:rsidR="0042733A">
        <w:t>,</w:t>
      </w:r>
      <w:r>
        <w:t xml:space="preserve"> </w:t>
      </w:r>
      <w:r w:rsidR="0042733A">
        <w:t>b</w:t>
      </w:r>
      <w:r>
        <w:t>ecause otherwise people may ask question</w:t>
      </w:r>
      <w:r w:rsidR="0042733A">
        <w:t>s</w:t>
      </w:r>
      <w:r>
        <w:t>. The addition of this reference just indicates the address space, not how the MAC addresses are randomized or generated.</w:t>
      </w:r>
    </w:p>
    <w:p w14:paraId="47CA80BC" w14:textId="3EB986E3" w:rsidR="004D07C3" w:rsidRDefault="004D07C3" w:rsidP="00395CA8">
      <w:pPr>
        <w:ind w:left="1224"/>
      </w:pPr>
    </w:p>
    <w:p w14:paraId="6E787D17" w14:textId="779C945D" w:rsidR="004D07C3" w:rsidRDefault="004D07C3" w:rsidP="00395CA8">
      <w:pPr>
        <w:ind w:left="1224"/>
      </w:pPr>
      <w:r>
        <w:t xml:space="preserve">C: I believe there will be a sub section for the randomization, so here we should put a </w:t>
      </w:r>
      <w:r w:rsidR="008A74CC">
        <w:t>“</w:t>
      </w:r>
      <w:r>
        <w:t>if needed</w:t>
      </w:r>
      <w:r w:rsidR="008A74CC">
        <w:t>”</w:t>
      </w:r>
      <w:r>
        <w:t>.</w:t>
      </w:r>
    </w:p>
    <w:p w14:paraId="3FEDC757" w14:textId="1EC9A6B0" w:rsidR="004D07C3" w:rsidRDefault="004D07C3" w:rsidP="00395CA8">
      <w:pPr>
        <w:ind w:left="1224"/>
      </w:pPr>
      <w:r>
        <w:t>A: in the current spec we do not say how to generate the MAC add</w:t>
      </w:r>
      <w:r w:rsidR="008A74CC">
        <w:t>r</w:t>
      </w:r>
      <w:r>
        <w:t>ess.</w:t>
      </w:r>
    </w:p>
    <w:p w14:paraId="58CED0B5" w14:textId="112989F9" w:rsidR="004D07C3" w:rsidRDefault="004D07C3" w:rsidP="00395CA8">
      <w:pPr>
        <w:ind w:left="1224"/>
      </w:pPr>
    </w:p>
    <w:p w14:paraId="019EBD40" w14:textId="7387D8BE" w:rsidR="004D07C3" w:rsidRDefault="004D07C3" w:rsidP="00395CA8">
      <w:pPr>
        <w:ind w:left="1224"/>
      </w:pPr>
      <w:r>
        <w:t xml:space="preserve">Q: </w:t>
      </w:r>
      <w:r w:rsidR="0042733A">
        <w:t>W</w:t>
      </w:r>
      <w:r>
        <w:t>hat is the problem</w:t>
      </w:r>
      <w:r w:rsidR="0042733A">
        <w:t xml:space="preserve"> </w:t>
      </w:r>
      <w:proofErr w:type="gramStart"/>
      <w:r w:rsidR="0042733A">
        <w:t xml:space="preserve">here </w:t>
      </w:r>
      <w:r>
        <w:t>:</w:t>
      </w:r>
      <w:proofErr w:type="gramEnd"/>
      <w:r>
        <w:t xml:space="preserve"> </w:t>
      </w:r>
      <w:r w:rsidR="0042733A">
        <w:t xml:space="preserve">address </w:t>
      </w:r>
      <w:r>
        <w:t xml:space="preserve">space or </w:t>
      </w:r>
      <w:r w:rsidR="0042733A">
        <w:t xml:space="preserve">address </w:t>
      </w:r>
      <w:r>
        <w:t>generation?</w:t>
      </w:r>
    </w:p>
    <w:p w14:paraId="61DC095D" w14:textId="463143BA" w:rsidR="008A74CC" w:rsidRDefault="004D07C3" w:rsidP="008A74CC">
      <w:pPr>
        <w:ind w:left="1224"/>
      </w:pPr>
      <w:r>
        <w:t xml:space="preserve">A: </w:t>
      </w:r>
      <w:r w:rsidR="0042733A">
        <w:t>H</w:t>
      </w:r>
      <w:r>
        <w:t xml:space="preserve">ere </w:t>
      </w:r>
      <w:r w:rsidR="0042733A">
        <w:t>we</w:t>
      </w:r>
      <w:r>
        <w:t xml:space="preserve"> </w:t>
      </w:r>
      <w:r w:rsidR="008A74CC">
        <w:t>are dealing with</w:t>
      </w:r>
      <w:r>
        <w:t xml:space="preserve"> the probe request only, so I guess there will be a more generic part of the spec dealing with MAC addresses. We should put it there instead.</w:t>
      </w:r>
    </w:p>
    <w:p w14:paraId="059C84B2" w14:textId="609B4EF8" w:rsidR="008A74CC" w:rsidRDefault="008A74CC" w:rsidP="008A74CC">
      <w:pPr>
        <w:ind w:left="1224"/>
      </w:pPr>
    </w:p>
    <w:p w14:paraId="413163AC" w14:textId="6C3A18D7" w:rsidR="008A74CC" w:rsidRDefault="008A74CC" w:rsidP="008A74CC">
      <w:pPr>
        <w:ind w:left="1224"/>
      </w:pPr>
      <w:r>
        <w:t>A: I think this is technically correct and we should keep the text.</w:t>
      </w:r>
    </w:p>
    <w:p w14:paraId="0BD7E4D9" w14:textId="74730C4E" w:rsidR="008A74CC" w:rsidRDefault="008A74CC" w:rsidP="008A74CC">
      <w:pPr>
        <w:ind w:left="1224"/>
      </w:pPr>
    </w:p>
    <w:p w14:paraId="7CAC045E" w14:textId="10069763" w:rsidR="008A74CC" w:rsidRDefault="008A74CC" w:rsidP="008A74CC">
      <w:pPr>
        <w:ind w:left="1224"/>
      </w:pPr>
      <w:r>
        <w:t xml:space="preserve">C: Randomization is needed in my mind to avoid having a </w:t>
      </w:r>
      <w:r w:rsidR="0042733A">
        <w:t>STA</w:t>
      </w:r>
      <w:r>
        <w:t xml:space="preserve"> using the same address again and again. I think this text is welcome to define the randomization mechanism. If commenters have contribution on better randomization this would be nice to present.</w:t>
      </w:r>
    </w:p>
    <w:p w14:paraId="272F0F5D" w14:textId="536D3CB3" w:rsidR="008A74CC" w:rsidRDefault="008A74CC" w:rsidP="008A74CC">
      <w:pPr>
        <w:ind w:left="1224"/>
      </w:pPr>
    </w:p>
    <w:p w14:paraId="20BE77AB" w14:textId="2E7236C5" w:rsidR="008A74CC" w:rsidRDefault="008A74CC" w:rsidP="008A74CC">
      <w:pPr>
        <w:ind w:left="1224"/>
      </w:pPr>
      <w:r>
        <w:t>A: I understand people are now discussing the quality of the randomization, but 11aq do not include that and current text do not prevent additional future mechanism.</w:t>
      </w:r>
    </w:p>
    <w:p w14:paraId="6EABEDBE" w14:textId="54CC8B7B" w:rsidR="008A74CC" w:rsidRDefault="008A74CC" w:rsidP="008A74CC">
      <w:pPr>
        <w:ind w:left="1224"/>
      </w:pPr>
    </w:p>
    <w:p w14:paraId="460FD875" w14:textId="77BCC245" w:rsidR="008A74CC" w:rsidRDefault="008A74CC" w:rsidP="008A74CC">
      <w:pPr>
        <w:ind w:left="1224"/>
      </w:pPr>
      <w:r>
        <w:t>Q: For transition, we are close to 11bh since the AP in the new BSS have to recognize the STA, right?</w:t>
      </w:r>
    </w:p>
    <w:p w14:paraId="279BC3CE" w14:textId="1198F452" w:rsidR="008A74CC" w:rsidRDefault="008A74CC" w:rsidP="008A74CC">
      <w:pPr>
        <w:ind w:left="1224"/>
      </w:pPr>
      <w:r>
        <w:t>A: Here we are talking of an OTA MAC address randomization, the DS MAC address remains the same.</w:t>
      </w:r>
    </w:p>
    <w:p w14:paraId="47070994" w14:textId="1F75CFD9" w:rsidR="008A74CC" w:rsidRDefault="008A74CC" w:rsidP="008A74CC">
      <w:pPr>
        <w:ind w:left="1224"/>
      </w:pPr>
    </w:p>
    <w:p w14:paraId="05B37833" w14:textId="70CBBFD4" w:rsidR="008A74CC" w:rsidRDefault="008A74CC" w:rsidP="008A74CC">
      <w:pPr>
        <w:ind w:left="1224"/>
      </w:pPr>
      <w:r>
        <w:t xml:space="preserve">C: it seems like we are restating the 11bh </w:t>
      </w:r>
      <w:r w:rsidR="00360D7C">
        <w:t>requirements.</w:t>
      </w:r>
    </w:p>
    <w:p w14:paraId="538B2E96" w14:textId="5859772D" w:rsidR="00360D7C" w:rsidRDefault="00360D7C" w:rsidP="008A74CC">
      <w:pPr>
        <w:ind w:left="1224"/>
      </w:pPr>
      <w:r>
        <w:t>A: 11bh is not doing change of MAC address when you roaming.</w:t>
      </w:r>
    </w:p>
    <w:p w14:paraId="53DB6F61" w14:textId="244CBC00" w:rsidR="00360D7C" w:rsidRDefault="00360D7C" w:rsidP="008A74CC">
      <w:pPr>
        <w:ind w:left="1224"/>
      </w:pPr>
    </w:p>
    <w:p w14:paraId="2ED504B9" w14:textId="66A1A0FE" w:rsidR="00360D7C" w:rsidRDefault="00360D7C" w:rsidP="008A74CC">
      <w:pPr>
        <w:ind w:left="1224"/>
      </w:pPr>
      <w:r>
        <w:t>C: if you implement 11bh IRM, you OTA can be the IRM MAC address, so let me think of it offline to see if our requirements contain enough information to differentiate from 11bh.</w:t>
      </w:r>
    </w:p>
    <w:p w14:paraId="61AA2F93" w14:textId="2C042290" w:rsidR="00360D7C" w:rsidRDefault="00360D7C" w:rsidP="008A74CC">
      <w:pPr>
        <w:ind w:left="1224"/>
      </w:pPr>
      <w:r>
        <w:t>A: 11bh do not address the privacy issue during transition, and this is what 11bi is supposed to do. So, I think this is OK.</w:t>
      </w:r>
    </w:p>
    <w:p w14:paraId="63E6C829" w14:textId="795F4CC9" w:rsidR="00360D7C" w:rsidRDefault="00360D7C" w:rsidP="008A74CC">
      <w:pPr>
        <w:ind w:left="1224"/>
      </w:pPr>
    </w:p>
    <w:p w14:paraId="5811B60D" w14:textId="2518906B" w:rsidR="00FF2B21" w:rsidRDefault="00FF2B21" w:rsidP="008A74CC">
      <w:pPr>
        <w:ind w:left="1224"/>
      </w:pPr>
      <w:r>
        <w:t xml:space="preserve">C: (chat) </w:t>
      </w:r>
      <w:r w:rsidRPr="00FF2B21">
        <w:t>I would like to keep shall randomize. I am OK to remove reference how to randomize.</w:t>
      </w:r>
    </w:p>
    <w:p w14:paraId="3A691F9B" w14:textId="6DEE42C4" w:rsidR="00FF2B21" w:rsidRDefault="00FF2B21" w:rsidP="008A74CC">
      <w:pPr>
        <w:ind w:left="1224"/>
      </w:pPr>
    </w:p>
    <w:p w14:paraId="688441A7" w14:textId="073322F4" w:rsidR="00FF2B21" w:rsidRDefault="00FF2B21" w:rsidP="008A74CC">
      <w:pPr>
        <w:ind w:left="1224"/>
      </w:pPr>
      <w:r>
        <w:t xml:space="preserve">A: As 11bh did, I think we need to indicate another section related to the </w:t>
      </w:r>
      <w:proofErr w:type="spellStart"/>
      <w:r>
        <w:t>securisation</w:t>
      </w:r>
      <w:proofErr w:type="spellEnd"/>
      <w:r>
        <w:t xml:space="preserve"> of the randomization</w:t>
      </w:r>
    </w:p>
    <w:p w14:paraId="268BD6EA" w14:textId="4FD09353" w:rsidR="00FF2B21" w:rsidRDefault="00FF2B21" w:rsidP="008A74CC">
      <w:pPr>
        <w:ind w:left="1224"/>
      </w:pPr>
    </w:p>
    <w:p w14:paraId="0FB0C932" w14:textId="75B70B19" w:rsidR="00FF2B21" w:rsidRDefault="00FF2B21" w:rsidP="008A74CC">
      <w:pPr>
        <w:ind w:left="1224"/>
      </w:pPr>
      <w:r>
        <w:t>Author then ask if there is an objection to remove the reference to the randomization and address space. No objection.</w:t>
      </w:r>
    </w:p>
    <w:p w14:paraId="0A31B838" w14:textId="3074F2D1" w:rsidR="00FF2B21" w:rsidRDefault="00FF2B21" w:rsidP="008A74CC">
      <w:pPr>
        <w:ind w:left="1224"/>
      </w:pPr>
    </w:p>
    <w:p w14:paraId="119417CB" w14:textId="542FFA41" w:rsidR="00FF2B21" w:rsidRDefault="00FF2B21" w:rsidP="008A74CC">
      <w:pPr>
        <w:ind w:left="1224"/>
      </w:pPr>
      <w:r w:rsidRPr="00FF2B21">
        <w:rPr>
          <w:highlight w:val="yellow"/>
        </w:rPr>
        <w:t>Author to propose new revision without this part of the text.</w:t>
      </w:r>
    </w:p>
    <w:p w14:paraId="4FA06122" w14:textId="77777777" w:rsidR="00FF2B21" w:rsidRDefault="00FF2B21" w:rsidP="008A74CC">
      <w:pPr>
        <w:ind w:left="1224"/>
      </w:pPr>
    </w:p>
    <w:p w14:paraId="70CC6CB1" w14:textId="7133E06D" w:rsidR="008A74CC" w:rsidRDefault="00FF2B21" w:rsidP="008A74CC">
      <w:pPr>
        <w:ind w:left="1224"/>
        <w:rPr>
          <w:rStyle w:val="Hyperlink"/>
        </w:rPr>
      </w:pPr>
      <w:r>
        <w:t>Revision 4 is then uploaded on the fly and author request for a straw poll on modified text (</w:t>
      </w:r>
      <w:hyperlink r:id="rId19" w:history="1">
        <w:r>
          <w:rPr>
            <w:rStyle w:val="Hyperlink"/>
          </w:rPr>
          <w:t>11-23-1160r4</w:t>
        </w:r>
      </w:hyperlink>
      <w:r>
        <w:rPr>
          <w:rStyle w:val="Hyperlink"/>
        </w:rPr>
        <w:t>)</w:t>
      </w:r>
    </w:p>
    <w:p w14:paraId="6E35AA42" w14:textId="1BD19F23" w:rsidR="00FF2B21" w:rsidRDefault="00FF2B21" w:rsidP="008A74CC">
      <w:pPr>
        <w:ind w:left="1224"/>
        <w:rPr>
          <w:rStyle w:val="Hyperlink"/>
        </w:rPr>
      </w:pPr>
    </w:p>
    <w:p w14:paraId="5E8EA442" w14:textId="376E8176" w:rsidR="005526D4" w:rsidRDefault="005526D4" w:rsidP="005526D4">
      <w:pPr>
        <w:ind w:left="720"/>
      </w:pPr>
      <w:r w:rsidRPr="00000F2F">
        <w:rPr>
          <w:b/>
          <w:bCs/>
          <w:u w:val="single"/>
        </w:rPr>
        <w:t>SP#1</w:t>
      </w:r>
      <w:r>
        <w:t>: run by Po-Kai Wang</w:t>
      </w:r>
    </w:p>
    <w:p w14:paraId="21407183" w14:textId="3534B213" w:rsidR="005526D4" w:rsidRDefault="005526D4" w:rsidP="005526D4">
      <w:pPr>
        <w:ind w:left="720"/>
      </w:pPr>
      <w:r>
        <w:t xml:space="preserve">Chair </w:t>
      </w:r>
      <w:proofErr w:type="gramStart"/>
      <w:r>
        <w:t>ask :</w:t>
      </w:r>
      <w:proofErr w:type="gramEnd"/>
      <w:r>
        <w:t xml:space="preserve"> “Does anyone has any objection to include the document in the future 11bi spec text ?”</w:t>
      </w:r>
    </w:p>
    <w:p w14:paraId="404F79E5" w14:textId="101CE15C" w:rsidR="005526D4" w:rsidRDefault="005526D4" w:rsidP="005526D4">
      <w:pPr>
        <w:ind w:left="720"/>
      </w:pPr>
    </w:p>
    <w:p w14:paraId="3003BCEB" w14:textId="2A96BC98" w:rsidR="005526D4" w:rsidRDefault="005526D4" w:rsidP="005526D4">
      <w:pPr>
        <w:ind w:left="720"/>
      </w:pPr>
      <w:r w:rsidRPr="00C530D9">
        <w:rPr>
          <w:b/>
          <w:bCs/>
        </w:rPr>
        <w:t>No objection</w:t>
      </w:r>
      <w:r>
        <w:t>.</w:t>
      </w:r>
    </w:p>
    <w:p w14:paraId="33225944" w14:textId="77777777" w:rsidR="008A74CC" w:rsidRDefault="008A74CC" w:rsidP="00C530D9"/>
    <w:p w14:paraId="28B368BD" w14:textId="77777777" w:rsidR="0042749E" w:rsidRPr="007C7FFC" w:rsidRDefault="0042749E" w:rsidP="00395CA8">
      <w:pPr>
        <w:ind w:left="1224"/>
      </w:pPr>
    </w:p>
    <w:p w14:paraId="67C6428B" w14:textId="77777777" w:rsidR="00395CA8" w:rsidRPr="007034F7" w:rsidRDefault="00395CA8" w:rsidP="00395CA8">
      <w:pPr>
        <w:numPr>
          <w:ilvl w:val="0"/>
          <w:numId w:val="2"/>
        </w:numPr>
        <w:rPr>
          <w:b/>
          <w:bCs/>
        </w:rPr>
      </w:pPr>
      <w:proofErr w:type="spellStart"/>
      <w:r w:rsidRPr="007034F7">
        <w:rPr>
          <w:b/>
          <w:bCs/>
        </w:rPr>
        <w:t>AoB</w:t>
      </w:r>
      <w:proofErr w:type="spellEnd"/>
    </w:p>
    <w:p w14:paraId="3BF3B7C5" w14:textId="77777777" w:rsidR="00395CA8" w:rsidRPr="007034F7" w:rsidRDefault="00395CA8" w:rsidP="00395CA8">
      <w:pPr>
        <w:numPr>
          <w:ilvl w:val="1"/>
          <w:numId w:val="2"/>
        </w:numPr>
      </w:pPr>
      <w:r w:rsidRPr="007034F7">
        <w:t>No other business.</w:t>
      </w:r>
    </w:p>
    <w:p w14:paraId="0FDDE247" w14:textId="77777777" w:rsidR="00395CA8" w:rsidRPr="00603883" w:rsidRDefault="00395CA8" w:rsidP="00395CA8">
      <w:pPr>
        <w:rPr>
          <w:highlight w:val="yellow"/>
        </w:rPr>
      </w:pPr>
    </w:p>
    <w:p w14:paraId="4E3E6BE0" w14:textId="044E753D" w:rsidR="00395CA8" w:rsidRPr="0077643D" w:rsidRDefault="00395CA8" w:rsidP="00395CA8">
      <w:pPr>
        <w:numPr>
          <w:ilvl w:val="0"/>
          <w:numId w:val="2"/>
        </w:numPr>
      </w:pPr>
      <w:r w:rsidRPr="00A858FB">
        <w:t xml:space="preserve">Chair adjourned the meeting at </w:t>
      </w:r>
      <w:r w:rsidRPr="0077643D">
        <w:t>1</w:t>
      </w:r>
      <w:r w:rsidR="0042749E">
        <w:t>1</w:t>
      </w:r>
      <w:r w:rsidRPr="0077643D">
        <w:t>:</w:t>
      </w:r>
      <w:r w:rsidR="0042749E">
        <w:t>49</w:t>
      </w:r>
      <w:r w:rsidRPr="0077643D">
        <w:t xml:space="preserve"> EDT.</w:t>
      </w:r>
    </w:p>
    <w:p w14:paraId="4BBD3F0D" w14:textId="77777777" w:rsidR="00395CA8" w:rsidRDefault="00395CA8" w:rsidP="00395CA8"/>
    <w:p w14:paraId="3628A4EC" w14:textId="77777777" w:rsidR="00395CA8" w:rsidRDefault="00395CA8" w:rsidP="00395CA8">
      <w:pPr>
        <w:rPr>
          <w:b/>
          <w:bCs/>
          <w:sz w:val="24"/>
          <w:szCs w:val="22"/>
          <w:u w:val="single"/>
        </w:rPr>
      </w:pPr>
      <w:r>
        <w:rPr>
          <w:b/>
          <w:bCs/>
          <w:sz w:val="24"/>
          <w:szCs w:val="22"/>
          <w:u w:val="single"/>
        </w:rPr>
        <w:t>Attendance</w:t>
      </w:r>
    </w:p>
    <w:tbl>
      <w:tblPr>
        <w:tblW w:w="9923" w:type="dxa"/>
        <w:shd w:val="clear" w:color="auto" w:fill="FFFFFF"/>
        <w:tblCellMar>
          <w:left w:w="0" w:type="dxa"/>
          <w:right w:w="0" w:type="dxa"/>
        </w:tblCellMar>
        <w:tblLook w:val="04A0" w:firstRow="1" w:lastRow="0" w:firstColumn="1" w:lastColumn="0" w:noHBand="0" w:noVBand="1"/>
      </w:tblPr>
      <w:tblGrid>
        <w:gridCol w:w="1960"/>
        <w:gridCol w:w="1020"/>
        <w:gridCol w:w="2977"/>
        <w:gridCol w:w="4678"/>
      </w:tblGrid>
      <w:tr w:rsidR="00576C6A" w:rsidRPr="00603883" w14:paraId="1D1B209B"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504BCB59" w14:textId="6B891830" w:rsidR="00576C6A" w:rsidRPr="00603883" w:rsidRDefault="00576C6A" w:rsidP="00576C6A">
            <w:pPr>
              <w:suppressAutoHyphens w:val="0"/>
              <w:jc w:val="center"/>
              <w:rPr>
                <w:rFonts w:ascii="Calibri" w:eastAsia="Times New Roman" w:hAnsi="Calibri" w:cs="Calibri"/>
                <w:b/>
                <w:bCs/>
                <w:color w:val="000000"/>
                <w:szCs w:val="22"/>
                <w:highlight w:val="yellow"/>
                <w:lang w:eastAsia="en-US"/>
              </w:rPr>
            </w:pPr>
            <w:r>
              <w:rPr>
                <w:rFonts w:eastAsia="Times New Roman"/>
                <w:color w:val="000000"/>
              </w:rPr>
              <w:t>Breakout</w:t>
            </w:r>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06C4F877" w14:textId="7CC13A0B" w:rsidR="00576C6A" w:rsidRPr="00603883" w:rsidRDefault="00576C6A" w:rsidP="00576C6A">
            <w:pPr>
              <w:suppressAutoHyphens w:val="0"/>
              <w:jc w:val="center"/>
              <w:rPr>
                <w:rFonts w:ascii="Calibri" w:eastAsia="Times New Roman" w:hAnsi="Calibri" w:cs="Calibri"/>
                <w:b/>
                <w:bCs/>
                <w:color w:val="000000"/>
                <w:szCs w:val="22"/>
                <w:highlight w:val="yellow"/>
                <w:lang w:eastAsia="en-US"/>
              </w:rPr>
            </w:pPr>
            <w:r>
              <w:rPr>
                <w:rFonts w:eastAsia="Times New Roman"/>
                <w:color w:val="000000"/>
              </w:rPr>
              <w:t>Timestamp</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7CAC9F" w14:textId="7F95D732" w:rsidR="00576C6A" w:rsidRPr="00603883" w:rsidRDefault="00576C6A" w:rsidP="00576C6A">
            <w:pPr>
              <w:suppressAutoHyphens w:val="0"/>
              <w:rPr>
                <w:rFonts w:ascii="Calibri" w:eastAsia="Times New Roman" w:hAnsi="Calibri" w:cs="Calibri"/>
                <w:b/>
                <w:bCs/>
                <w:color w:val="000000"/>
                <w:szCs w:val="22"/>
                <w:highlight w:val="yellow"/>
                <w:lang w:eastAsia="en-US"/>
              </w:rPr>
            </w:pPr>
            <w:r>
              <w:rPr>
                <w:rFonts w:eastAsia="Times New Roman"/>
                <w:color w:val="000000"/>
              </w:rPr>
              <w:t>Name</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F71CDD" w14:textId="325694D3" w:rsidR="00576C6A" w:rsidRPr="00603883" w:rsidRDefault="00576C6A" w:rsidP="00576C6A">
            <w:pPr>
              <w:suppressAutoHyphens w:val="0"/>
              <w:rPr>
                <w:rFonts w:ascii="Calibri" w:eastAsia="Times New Roman" w:hAnsi="Calibri" w:cs="Calibri"/>
                <w:b/>
                <w:bCs/>
                <w:color w:val="000000"/>
                <w:szCs w:val="22"/>
                <w:highlight w:val="yellow"/>
                <w:lang w:eastAsia="en-US"/>
              </w:rPr>
            </w:pPr>
            <w:r>
              <w:rPr>
                <w:rFonts w:eastAsia="Times New Roman"/>
                <w:color w:val="000000"/>
              </w:rPr>
              <w:t>Affiliation</w:t>
            </w:r>
          </w:p>
        </w:tc>
      </w:tr>
      <w:tr w:rsidR="00576C6A" w:rsidRPr="00603883" w14:paraId="20FD9E07"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34BE9760" w14:textId="6EF13AFD"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0EC21924" w14:textId="03C41EE0"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74B36B2" w14:textId="7B46D294"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Ansley, Carol</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2B7E227B" w14:textId="700D251E"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Cox Communications Inc.</w:t>
            </w:r>
          </w:p>
        </w:tc>
      </w:tr>
      <w:tr w:rsidR="00576C6A" w:rsidRPr="00603883" w14:paraId="30A224AD"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3CA4481D" w14:textId="52678D16"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056F44A6" w14:textId="2FFFF6C4"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18A94C0E" w14:textId="6F324105"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baron, stephane</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31D76DF5" w14:textId="607D0075"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576C6A" w:rsidRPr="00603883" w14:paraId="3F7A294D"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5765BE10" w14:textId="03E88F3B"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75395502" w14:textId="16CCFACA"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337F2ED4" w14:textId="1B13B77F" w:rsidR="00576C6A" w:rsidRPr="00603883" w:rsidRDefault="00576C6A" w:rsidP="00576C6A">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DeLaOlivaDelgado</w:t>
            </w:r>
            <w:proofErr w:type="spellEnd"/>
            <w:r>
              <w:rPr>
                <w:rFonts w:eastAsia="Times New Roman"/>
                <w:color w:val="000000"/>
              </w:rPr>
              <w:t>, Antonio</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313453A8" w14:textId="04453F3F" w:rsidR="00576C6A" w:rsidRPr="00603883" w:rsidRDefault="00576C6A" w:rsidP="00576C6A">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InterDigital</w:t>
            </w:r>
            <w:proofErr w:type="spellEnd"/>
            <w:r>
              <w:rPr>
                <w:rFonts w:eastAsia="Times New Roman"/>
                <w:color w:val="000000"/>
              </w:rPr>
              <w:t>, Inc.</w:t>
            </w:r>
          </w:p>
        </w:tc>
      </w:tr>
      <w:tr w:rsidR="00576C6A" w:rsidRPr="00603883" w14:paraId="675C3F29"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4C8F3D92" w14:textId="36D24749"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2E39F8A2" w14:textId="3B7F5045"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1043C97" w14:textId="474C26C4"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Hawkes, Philip</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952940" w14:textId="4A6E05C5"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Qualcomm Incorporated</w:t>
            </w:r>
          </w:p>
        </w:tc>
      </w:tr>
      <w:tr w:rsidR="00576C6A" w:rsidRPr="00603883" w14:paraId="65418DF7"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58EFF51A" w14:textId="2BEF71F3"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089AC981" w14:textId="5F8A486F"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311249" w14:textId="27FCF028"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Henry, Jerome</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974BBE" w14:textId="6C0621A2"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Cisco Systems, Inc.</w:t>
            </w:r>
          </w:p>
        </w:tc>
      </w:tr>
      <w:tr w:rsidR="00576C6A" w:rsidRPr="00603883" w14:paraId="4E9EB38B"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1EF023AF" w14:textId="76C95966"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7D95BA13" w14:textId="77081247"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7410725F" w14:textId="4C620F8E" w:rsidR="00576C6A" w:rsidRPr="00603883" w:rsidRDefault="00576C6A" w:rsidP="00576C6A">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Hervieu</w:t>
            </w:r>
            <w:proofErr w:type="spellEnd"/>
            <w:r>
              <w:rPr>
                <w:rFonts w:eastAsia="Times New Roman"/>
                <w:color w:val="000000"/>
              </w:rPr>
              <w:t>, Lili</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008FF0" w14:textId="16D30743"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76C6A" w:rsidRPr="00603883" w14:paraId="0A2D1426"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395AAEAB" w14:textId="47210004"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66EBA16C" w14:textId="22BC8404"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789C9B20" w14:textId="5BC6EDF6"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Ho, Duncan</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F8143C" w14:textId="202348A3"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Qualcomm Incorporated</w:t>
            </w:r>
          </w:p>
        </w:tc>
      </w:tr>
      <w:tr w:rsidR="00576C6A" w:rsidRPr="00603883" w14:paraId="3B888627"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7E6A9AD1" w14:textId="7F3606CF"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5AC239C9" w14:textId="3DDC68C1"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2FC994" w14:textId="10D32B69"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Huang, Po-Kai</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5532BF" w14:textId="5D342A4E"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Intel</w:t>
            </w:r>
          </w:p>
        </w:tc>
      </w:tr>
      <w:tr w:rsidR="00576C6A" w:rsidRPr="00603883" w14:paraId="316EABE5"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7F8F6BEB" w14:textId="2067B564"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3C2C09D6" w14:textId="1E5933F7"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822D24" w14:textId="1C42C34B" w:rsidR="00576C6A" w:rsidRPr="00603883" w:rsidRDefault="00576C6A" w:rsidP="00576C6A">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Magrin</w:t>
            </w:r>
            <w:proofErr w:type="spellEnd"/>
            <w:r>
              <w:rPr>
                <w:rFonts w:eastAsia="Times New Roman"/>
                <w:color w:val="000000"/>
              </w:rPr>
              <w:t>, Davide</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0A5BC1" w14:textId="7C0D05A3"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Meta Platforms Inc.</w:t>
            </w:r>
          </w:p>
        </w:tc>
      </w:tr>
      <w:tr w:rsidR="00576C6A" w:rsidRPr="00603883" w14:paraId="5B25D424"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7DC538AE" w14:textId="435785FF"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121C7485" w14:textId="478D0728"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AED394" w14:textId="444D49A3"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McCann, Stephen</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F7B6A0" w14:textId="27551FA6"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Huawei Technologies Co., Ltd</w:t>
            </w:r>
          </w:p>
        </w:tc>
      </w:tr>
      <w:tr w:rsidR="00576C6A" w:rsidRPr="00603883" w14:paraId="3B1455E9"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hideMark/>
          </w:tcPr>
          <w:p w14:paraId="554855DF" w14:textId="66D16306"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hideMark/>
          </w:tcPr>
          <w:p w14:paraId="53134253" w14:textId="2A6585D2"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E43CBA" w14:textId="057D6354"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Mutgan, Okan</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A657D" w14:textId="73D335A8"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Nokia</w:t>
            </w:r>
          </w:p>
        </w:tc>
      </w:tr>
      <w:tr w:rsidR="00576C6A" w:rsidRPr="00603883" w14:paraId="0DB49DB4"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16309BE5" w14:textId="0B58B3D4" w:rsidR="00576C6A" w:rsidRPr="00603883" w:rsidRDefault="00576C6A" w:rsidP="00576C6A">
            <w:pPr>
              <w:suppressAutoHyphens w:val="0"/>
              <w:jc w:val="center"/>
              <w:rPr>
                <w:rFonts w:ascii="Calibri" w:eastAsia="Times New Roman" w:hAnsi="Calibri" w:cs="Calibri"/>
                <w:color w:val="000000"/>
                <w:szCs w:val="22"/>
                <w:highlight w:val="yellow"/>
                <w:lang w:eastAsia="en-US"/>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61D96845" w14:textId="05617C45" w:rsidR="00576C6A" w:rsidRPr="00603883" w:rsidRDefault="00576C6A" w:rsidP="00576C6A">
            <w:pPr>
              <w:suppressAutoHyphens w:val="0"/>
              <w:jc w:val="center"/>
              <w:rPr>
                <w:rFonts w:ascii="Calibri" w:eastAsia="Times New Roman" w:hAnsi="Calibri" w:cs="Calibri"/>
                <w:color w:val="000000"/>
                <w:szCs w:val="22"/>
                <w:highlight w:val="yellow"/>
                <w:lang w:eastAsia="en-US"/>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6C82153A" w14:textId="130D0FF1" w:rsidR="00576C6A" w:rsidRPr="00603883" w:rsidRDefault="00576C6A" w:rsidP="00576C6A">
            <w:pPr>
              <w:suppressAutoHyphens w:val="0"/>
              <w:rPr>
                <w:rFonts w:ascii="Calibri" w:eastAsia="Times New Roman" w:hAnsi="Calibri" w:cs="Calibri"/>
                <w:color w:val="000000"/>
                <w:szCs w:val="22"/>
                <w:highlight w:val="yellow"/>
                <w:lang w:eastAsia="en-US"/>
              </w:rPr>
            </w:pPr>
            <w:proofErr w:type="spellStart"/>
            <w:r>
              <w:rPr>
                <w:rFonts w:eastAsia="Times New Roman"/>
                <w:color w:val="000000"/>
              </w:rPr>
              <w:t>Nezou</w:t>
            </w:r>
            <w:proofErr w:type="spellEnd"/>
            <w:r>
              <w:rPr>
                <w:rFonts w:eastAsia="Times New Roman"/>
                <w:color w:val="000000"/>
              </w:rPr>
              <w:t>, Patrice</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55753D11" w14:textId="03C7C1DE" w:rsidR="00576C6A" w:rsidRPr="00603883" w:rsidRDefault="00576C6A" w:rsidP="00576C6A">
            <w:pPr>
              <w:suppressAutoHyphens w:val="0"/>
              <w:rPr>
                <w:rFonts w:ascii="Calibri" w:eastAsia="Times New Roman" w:hAnsi="Calibri" w:cs="Calibri"/>
                <w:color w:val="000000"/>
                <w:szCs w:val="22"/>
                <w:highlight w:val="yellow"/>
                <w:lang w:eastAsia="en-US"/>
              </w:rPr>
            </w:pPr>
            <w:r>
              <w:rPr>
                <w:rFonts w:eastAsia="Times New Roman"/>
                <w:color w:val="000000"/>
              </w:rPr>
              <w:t>Canon Research Centre France</w:t>
            </w:r>
          </w:p>
        </w:tc>
      </w:tr>
      <w:tr w:rsidR="00576C6A" w:rsidRPr="00603883" w14:paraId="4D8E855F"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512C4C6" w14:textId="3DD6FF13" w:rsidR="00576C6A" w:rsidRPr="00603883" w:rsidRDefault="00576C6A" w:rsidP="00576C6A">
            <w:pPr>
              <w:suppressAutoHyphens w:val="0"/>
              <w:jc w:val="center"/>
              <w:rPr>
                <w:rFonts w:ascii="Calibri" w:hAnsi="Calibri" w:cs="Calibri"/>
                <w:color w:val="000000"/>
                <w:szCs w:val="22"/>
                <w:highlight w:val="yellow"/>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1C13DD96" w14:textId="4B3DC402" w:rsidR="00576C6A" w:rsidRPr="00603883" w:rsidRDefault="00576C6A" w:rsidP="00576C6A">
            <w:pPr>
              <w:suppressAutoHyphens w:val="0"/>
              <w:jc w:val="center"/>
              <w:rPr>
                <w:rFonts w:ascii="Calibri" w:hAnsi="Calibri" w:cs="Calibri"/>
                <w:color w:val="000000"/>
                <w:szCs w:val="22"/>
                <w:highlight w:val="yellow"/>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41288E6C" w14:textId="4CD431EF" w:rsidR="00576C6A" w:rsidRPr="00603883" w:rsidRDefault="00576C6A" w:rsidP="00576C6A">
            <w:pPr>
              <w:suppressAutoHyphens w:val="0"/>
              <w:rPr>
                <w:rFonts w:ascii="Calibri" w:hAnsi="Calibri" w:cs="Calibri"/>
                <w:color w:val="000000"/>
                <w:szCs w:val="22"/>
                <w:highlight w:val="yellow"/>
              </w:rPr>
            </w:pPr>
            <w:r>
              <w:rPr>
                <w:rFonts w:eastAsia="Times New Roman"/>
                <w:color w:val="000000"/>
              </w:rPr>
              <w:t>Patwardhan, Gaurav</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4BEC9149" w14:textId="3CFA5BE6" w:rsidR="00576C6A" w:rsidRPr="00603883" w:rsidRDefault="00576C6A" w:rsidP="00576C6A">
            <w:pPr>
              <w:suppressAutoHyphens w:val="0"/>
              <w:rPr>
                <w:rFonts w:ascii="Calibri" w:hAnsi="Calibri" w:cs="Calibri"/>
                <w:color w:val="000000"/>
                <w:szCs w:val="22"/>
                <w:highlight w:val="yellow"/>
              </w:rPr>
            </w:pPr>
            <w:r>
              <w:rPr>
                <w:rFonts w:eastAsia="Times New Roman"/>
                <w:color w:val="000000"/>
              </w:rPr>
              <w:t>Hewlett Packard Enterprise</w:t>
            </w:r>
          </w:p>
        </w:tc>
      </w:tr>
      <w:tr w:rsidR="00576C6A" w:rsidRPr="00603883" w14:paraId="2922E4AF"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F9F5DE8" w14:textId="1B0A6044" w:rsidR="00576C6A" w:rsidRPr="00603883" w:rsidRDefault="00576C6A" w:rsidP="00576C6A">
            <w:pPr>
              <w:suppressAutoHyphens w:val="0"/>
              <w:jc w:val="center"/>
              <w:rPr>
                <w:rFonts w:ascii="Calibri" w:hAnsi="Calibri" w:cs="Calibri"/>
                <w:color w:val="000000"/>
                <w:szCs w:val="22"/>
                <w:highlight w:val="yellow"/>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4FE289A9" w14:textId="5B89F2A9" w:rsidR="00576C6A" w:rsidRPr="00603883" w:rsidRDefault="00576C6A" w:rsidP="00576C6A">
            <w:pPr>
              <w:suppressAutoHyphens w:val="0"/>
              <w:jc w:val="center"/>
              <w:rPr>
                <w:rFonts w:ascii="Calibri" w:hAnsi="Calibri" w:cs="Calibri"/>
                <w:color w:val="000000"/>
                <w:szCs w:val="22"/>
                <w:highlight w:val="yellow"/>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40C80651" w14:textId="66D7B343" w:rsidR="00576C6A" w:rsidRPr="00603883" w:rsidRDefault="00576C6A" w:rsidP="00576C6A">
            <w:pPr>
              <w:suppressAutoHyphens w:val="0"/>
              <w:rPr>
                <w:rFonts w:ascii="Calibri" w:hAnsi="Calibri" w:cs="Calibri"/>
                <w:color w:val="000000"/>
                <w:szCs w:val="22"/>
                <w:highlight w:val="yellow"/>
              </w:rPr>
            </w:pPr>
            <w:proofErr w:type="spellStart"/>
            <w:r>
              <w:rPr>
                <w:rFonts w:eastAsia="Times New Roman"/>
                <w:color w:val="000000"/>
              </w:rPr>
              <w:t>Petrick</w:t>
            </w:r>
            <w:proofErr w:type="spellEnd"/>
            <w:r>
              <w:rPr>
                <w:rFonts w:eastAsia="Times New Roman"/>
                <w:color w:val="000000"/>
              </w:rPr>
              <w:t>, Albert</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54A716CF" w14:textId="656E41FB" w:rsidR="00576C6A" w:rsidRPr="00603883" w:rsidRDefault="00576C6A" w:rsidP="00576C6A">
            <w:pPr>
              <w:suppressAutoHyphens w:val="0"/>
              <w:rPr>
                <w:rFonts w:ascii="Calibri" w:hAnsi="Calibri" w:cs="Calibri"/>
                <w:color w:val="000000"/>
                <w:szCs w:val="22"/>
                <w:highlight w:val="yellow"/>
              </w:rPr>
            </w:pPr>
            <w:proofErr w:type="spellStart"/>
            <w:r>
              <w:rPr>
                <w:rFonts w:eastAsia="Times New Roman"/>
                <w:color w:val="000000"/>
              </w:rPr>
              <w:t>InterDigital</w:t>
            </w:r>
            <w:proofErr w:type="spellEnd"/>
          </w:p>
        </w:tc>
      </w:tr>
      <w:tr w:rsidR="00576C6A" w:rsidRPr="001A7B3A" w14:paraId="2C865776" w14:textId="77777777" w:rsidTr="00576C6A">
        <w:trPr>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3AABCD1D" w14:textId="07A2C1EB" w:rsidR="00576C6A" w:rsidRPr="00603883" w:rsidRDefault="00576C6A" w:rsidP="00576C6A">
            <w:pPr>
              <w:suppressAutoHyphens w:val="0"/>
              <w:jc w:val="center"/>
              <w:rPr>
                <w:rFonts w:ascii="Calibri" w:hAnsi="Calibri" w:cs="Calibri"/>
                <w:color w:val="000000"/>
                <w:szCs w:val="22"/>
                <w:highlight w:val="yellow"/>
              </w:rPr>
            </w:pPr>
            <w:proofErr w:type="spellStart"/>
            <w:r>
              <w:rPr>
                <w:rFonts w:eastAsia="Times New Roman"/>
                <w:color w:val="000000"/>
              </w:rPr>
              <w:t>TGbi</w:t>
            </w:r>
            <w:proofErr w:type="spellEnd"/>
          </w:p>
        </w:tc>
        <w:tc>
          <w:tcPr>
            <w:tcW w:w="308" w:type="dxa"/>
            <w:tcBorders>
              <w:top w:val="nil"/>
              <w:left w:val="nil"/>
              <w:bottom w:val="nil"/>
              <w:right w:val="nil"/>
            </w:tcBorders>
            <w:shd w:val="clear" w:color="auto" w:fill="FFFFFF"/>
            <w:noWrap/>
            <w:tcMar>
              <w:top w:w="15" w:type="dxa"/>
              <w:left w:w="15" w:type="dxa"/>
              <w:bottom w:w="0" w:type="dxa"/>
              <w:right w:w="15" w:type="dxa"/>
            </w:tcMar>
            <w:vAlign w:val="center"/>
          </w:tcPr>
          <w:p w14:paraId="6BE8AC92" w14:textId="3DCEAA8F" w:rsidR="00576C6A" w:rsidRPr="00603883" w:rsidRDefault="00576C6A" w:rsidP="00576C6A">
            <w:pPr>
              <w:suppressAutoHyphens w:val="0"/>
              <w:jc w:val="center"/>
              <w:rPr>
                <w:rFonts w:ascii="Calibri" w:hAnsi="Calibri" w:cs="Calibri"/>
                <w:color w:val="000000"/>
                <w:szCs w:val="22"/>
                <w:highlight w:val="yellow"/>
              </w:rPr>
            </w:pPr>
            <w:r>
              <w:rPr>
                <w:rFonts w:eastAsia="Times New Roman"/>
                <w:color w:val="000000"/>
              </w:rPr>
              <w:t>10/26</w:t>
            </w:r>
          </w:p>
        </w:tc>
        <w:tc>
          <w:tcPr>
            <w:tcW w:w="2977" w:type="dxa"/>
            <w:tcBorders>
              <w:top w:val="nil"/>
              <w:left w:val="nil"/>
              <w:bottom w:val="nil"/>
              <w:right w:val="nil"/>
            </w:tcBorders>
            <w:shd w:val="clear" w:color="auto" w:fill="FFFFFF"/>
            <w:noWrap/>
            <w:tcMar>
              <w:top w:w="15" w:type="dxa"/>
              <w:left w:w="15" w:type="dxa"/>
              <w:bottom w:w="0" w:type="dxa"/>
              <w:right w:w="15" w:type="dxa"/>
            </w:tcMar>
            <w:vAlign w:val="bottom"/>
          </w:tcPr>
          <w:p w14:paraId="5831517A" w14:textId="7B19FCA4" w:rsidR="00576C6A" w:rsidRPr="00603883" w:rsidRDefault="00576C6A" w:rsidP="00576C6A">
            <w:pPr>
              <w:suppressAutoHyphens w:val="0"/>
              <w:rPr>
                <w:rFonts w:ascii="Calibri" w:hAnsi="Calibri" w:cs="Calibri"/>
                <w:color w:val="000000"/>
                <w:szCs w:val="22"/>
                <w:highlight w:val="yellow"/>
              </w:rPr>
            </w:pPr>
            <w:r>
              <w:rPr>
                <w:rFonts w:eastAsia="Times New Roman"/>
                <w:color w:val="000000"/>
              </w:rPr>
              <w:t>Rodriguez, Stephen</w:t>
            </w:r>
          </w:p>
        </w:tc>
        <w:tc>
          <w:tcPr>
            <w:tcW w:w="4678" w:type="dxa"/>
            <w:tcBorders>
              <w:top w:val="nil"/>
              <w:left w:val="nil"/>
              <w:bottom w:val="nil"/>
              <w:right w:val="nil"/>
            </w:tcBorders>
            <w:shd w:val="clear" w:color="auto" w:fill="FFFFFF"/>
            <w:noWrap/>
            <w:tcMar>
              <w:top w:w="15" w:type="dxa"/>
              <w:left w:w="15" w:type="dxa"/>
              <w:bottom w:w="0" w:type="dxa"/>
              <w:right w:w="15" w:type="dxa"/>
            </w:tcMar>
            <w:vAlign w:val="bottom"/>
          </w:tcPr>
          <w:p w14:paraId="770F99A5" w14:textId="666C4985" w:rsidR="00576C6A" w:rsidRDefault="00576C6A" w:rsidP="00576C6A">
            <w:pPr>
              <w:suppressAutoHyphens w:val="0"/>
              <w:rPr>
                <w:rFonts w:ascii="Calibri" w:hAnsi="Calibri" w:cs="Calibri"/>
                <w:color w:val="000000"/>
                <w:szCs w:val="22"/>
              </w:rPr>
            </w:pPr>
            <w:r>
              <w:rPr>
                <w:rFonts w:eastAsia="Times New Roman"/>
                <w:color w:val="000000"/>
              </w:rPr>
              <w:t>Cisco Systems, Inc.</w:t>
            </w:r>
          </w:p>
        </w:tc>
      </w:tr>
    </w:tbl>
    <w:p w14:paraId="77BDAF5C" w14:textId="42FD6265" w:rsidR="009C6BD4" w:rsidRDefault="009C6BD4"/>
    <w:sectPr w:rsidR="009C6BD4">
      <w:headerReference w:type="default" r:id="rId20"/>
      <w:footerReference w:type="default" r:id="rId21"/>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3FE0" w14:textId="77777777" w:rsidR="00941EE0" w:rsidRDefault="00941EE0">
      <w:r>
        <w:separator/>
      </w:r>
    </w:p>
  </w:endnote>
  <w:endnote w:type="continuationSeparator" w:id="0">
    <w:p w14:paraId="31E4EA6C" w14:textId="77777777" w:rsidR="00941EE0" w:rsidRDefault="0094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charset w:val="01"/>
    <w:family w:val="roman"/>
    <w:pitch w:val="variable"/>
  </w:font>
  <w:font w:name="Noto Sans Devanagari">
    <w:altName w:val="Mangal"/>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39E" w14:textId="77777777" w:rsidR="00941EE0" w:rsidRDefault="00941EE0">
      <w:r>
        <w:separator/>
      </w:r>
    </w:p>
  </w:footnote>
  <w:footnote w:type="continuationSeparator" w:id="0">
    <w:p w14:paraId="4CC5571F" w14:textId="77777777" w:rsidR="00941EE0" w:rsidRDefault="0094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3D119528" w:rsidR="00405F70" w:rsidRDefault="0007517D">
    <w:pPr>
      <w:pStyle w:val="Header"/>
      <w:tabs>
        <w:tab w:val="clear" w:pos="6480"/>
        <w:tab w:val="center" w:pos="4680"/>
        <w:tab w:val="right" w:pos="9360"/>
      </w:tabs>
    </w:pPr>
    <w:r>
      <w:t>August</w:t>
    </w:r>
    <w:r w:rsidR="002E098F">
      <w:t xml:space="preserve"> 2023</w:t>
    </w:r>
    <w:r w:rsidR="002E098F">
      <w:tab/>
    </w:r>
    <w:r w:rsidR="002E098F">
      <w:tab/>
      <w:t>doc.: IEEE 802.11-23/</w:t>
    </w:r>
    <w:r w:rsidR="00B065B7">
      <w:t>1697</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5"/>
  </w:num>
  <w:num w:numId="3">
    <w:abstractNumId w:val="6"/>
  </w:num>
  <w:num w:numId="4">
    <w:abstractNumId w:val="7"/>
  </w:num>
  <w:num w:numId="5">
    <w:abstractNumId w:val="1"/>
  </w:num>
  <w:num w:numId="6">
    <w:abstractNumId w:val="0"/>
  </w:num>
  <w:num w:numId="7">
    <w:abstractNumId w:val="2"/>
  </w:num>
  <w:num w:numId="8">
    <w:abstractNumId w:val="11"/>
  </w:num>
  <w:num w:numId="9">
    <w:abstractNumId w:val="4"/>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54B5B"/>
    <w:rsid w:val="000550C8"/>
    <w:rsid w:val="00070489"/>
    <w:rsid w:val="00071C15"/>
    <w:rsid w:val="0007517D"/>
    <w:rsid w:val="000F03A3"/>
    <w:rsid w:val="000F521E"/>
    <w:rsid w:val="00103042"/>
    <w:rsid w:val="00127656"/>
    <w:rsid w:val="00135B7B"/>
    <w:rsid w:val="00154872"/>
    <w:rsid w:val="001A45CE"/>
    <w:rsid w:val="001A7B3A"/>
    <w:rsid w:val="001B3A9F"/>
    <w:rsid w:val="0027678D"/>
    <w:rsid w:val="00290496"/>
    <w:rsid w:val="002D444E"/>
    <w:rsid w:val="002E098F"/>
    <w:rsid w:val="002E6C6D"/>
    <w:rsid w:val="0034657F"/>
    <w:rsid w:val="00360D7C"/>
    <w:rsid w:val="00360F34"/>
    <w:rsid w:val="00364C99"/>
    <w:rsid w:val="00383021"/>
    <w:rsid w:val="00395CA8"/>
    <w:rsid w:val="0039764A"/>
    <w:rsid w:val="003C06BE"/>
    <w:rsid w:val="003C3387"/>
    <w:rsid w:val="00405F70"/>
    <w:rsid w:val="00420934"/>
    <w:rsid w:val="0042733A"/>
    <w:rsid w:val="0042749E"/>
    <w:rsid w:val="0044125A"/>
    <w:rsid w:val="004C4B5E"/>
    <w:rsid w:val="004D07C3"/>
    <w:rsid w:val="004F1692"/>
    <w:rsid w:val="0053440D"/>
    <w:rsid w:val="00541004"/>
    <w:rsid w:val="005526D4"/>
    <w:rsid w:val="00554FF9"/>
    <w:rsid w:val="00555514"/>
    <w:rsid w:val="00576C6A"/>
    <w:rsid w:val="00595E7F"/>
    <w:rsid w:val="005A491B"/>
    <w:rsid w:val="005C33F6"/>
    <w:rsid w:val="005D5A0E"/>
    <w:rsid w:val="00603883"/>
    <w:rsid w:val="006323F2"/>
    <w:rsid w:val="006A5A2D"/>
    <w:rsid w:val="00700763"/>
    <w:rsid w:val="007023DE"/>
    <w:rsid w:val="007034F7"/>
    <w:rsid w:val="00725BAD"/>
    <w:rsid w:val="0077643D"/>
    <w:rsid w:val="007B0AB8"/>
    <w:rsid w:val="007C7FFC"/>
    <w:rsid w:val="007E5209"/>
    <w:rsid w:val="008045E5"/>
    <w:rsid w:val="00854AC4"/>
    <w:rsid w:val="008A74CC"/>
    <w:rsid w:val="008D7AAD"/>
    <w:rsid w:val="00941EE0"/>
    <w:rsid w:val="009872A2"/>
    <w:rsid w:val="009917E5"/>
    <w:rsid w:val="009C6BD4"/>
    <w:rsid w:val="009E0315"/>
    <w:rsid w:val="009E2971"/>
    <w:rsid w:val="00A0007A"/>
    <w:rsid w:val="00A3584C"/>
    <w:rsid w:val="00A47AE7"/>
    <w:rsid w:val="00A57E99"/>
    <w:rsid w:val="00A858FB"/>
    <w:rsid w:val="00AF2AC0"/>
    <w:rsid w:val="00B065B7"/>
    <w:rsid w:val="00B12E3A"/>
    <w:rsid w:val="00B745EC"/>
    <w:rsid w:val="00BA170E"/>
    <w:rsid w:val="00BA303F"/>
    <w:rsid w:val="00BD57D1"/>
    <w:rsid w:val="00C01D3A"/>
    <w:rsid w:val="00C15165"/>
    <w:rsid w:val="00C15862"/>
    <w:rsid w:val="00C358D3"/>
    <w:rsid w:val="00C530D9"/>
    <w:rsid w:val="00C8731D"/>
    <w:rsid w:val="00C96B34"/>
    <w:rsid w:val="00CA031E"/>
    <w:rsid w:val="00CE5F97"/>
    <w:rsid w:val="00CF6A8B"/>
    <w:rsid w:val="00D17A4E"/>
    <w:rsid w:val="00D2624B"/>
    <w:rsid w:val="00D27E86"/>
    <w:rsid w:val="00D35F8E"/>
    <w:rsid w:val="00D7252C"/>
    <w:rsid w:val="00D76F27"/>
    <w:rsid w:val="00DA352A"/>
    <w:rsid w:val="00DB4884"/>
    <w:rsid w:val="00DB5E15"/>
    <w:rsid w:val="00DE7E80"/>
    <w:rsid w:val="00E054AE"/>
    <w:rsid w:val="00E2141C"/>
    <w:rsid w:val="00E86FE3"/>
    <w:rsid w:val="00E932BB"/>
    <w:rsid w:val="00E96BDA"/>
    <w:rsid w:val="00ED084E"/>
    <w:rsid w:val="00ED4246"/>
    <w:rsid w:val="00EF4AEE"/>
    <w:rsid w:val="00EF7DCB"/>
    <w:rsid w:val="00F309DF"/>
    <w:rsid w:val="00F40636"/>
    <w:rsid w:val="00F45B83"/>
    <w:rsid w:val="00F813AA"/>
    <w:rsid w:val="00FB5256"/>
    <w:rsid w:val="00FF09ED"/>
    <w:rsid w:val="00FF2B21"/>
    <w:rsid w:val="00FF75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D4"/>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3/11-23-1214-04-00bi-text-for-mac-privacy-enhancements-section.docx" TargetMode="External"/><Relationship Id="rId18" Type="http://schemas.openxmlformats.org/officeDocument/2006/relationships/hyperlink" Target="https://mentor.ieee.org/802.11/dcn/23/11-23-1160-03-00bi-proposed-spec-texts-for-encrypting-re-association-request-respons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1680-02-00bi-telecom-agenda-sept-oct-nov.pptx" TargetMode="External"/><Relationship Id="rId17" Type="http://schemas.openxmlformats.org/officeDocument/2006/relationships/hyperlink" Target="https://mentor.ieee.org/802.11/dcn/23/11-23-1679-01-00bi-proposed-spec-text-for-mpdu-anonymization.docx" TargetMode="External"/><Relationship Id="rId2" Type="http://schemas.openxmlformats.org/officeDocument/2006/relationships/numbering" Target="numbering.xml"/><Relationship Id="rId16" Type="http://schemas.openxmlformats.org/officeDocument/2006/relationships/hyperlink" Target="https://mentor.ieee.org/802.11/dcn/23/11-23-1680-06-00bi-telecom-agenda-sept-oct-nov.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214-03-00bi-text-for-mac-privacy-enhancements-section.docx" TargetMode="External"/><Relationship Id="rId5" Type="http://schemas.openxmlformats.org/officeDocument/2006/relationships/webSettings" Target="webSettings.xml"/><Relationship Id="rId15" Type="http://schemas.openxmlformats.org/officeDocument/2006/relationships/hyperlink" Target="https://mentor.ieee.org/802.11/dcn/23/11-23-1680-04-00bi-telecom-agenda-sept-oct-nov.pptx" TargetMode="External"/><Relationship Id="rId23" Type="http://schemas.openxmlformats.org/officeDocument/2006/relationships/theme" Target="theme/theme1.xml"/><Relationship Id="rId10" Type="http://schemas.openxmlformats.org/officeDocument/2006/relationships/hyperlink" Target="https://mentor.ieee.org/802.11/dcn/23/11-23-1675-00-00bi-epoch-structure-proposal.pptx" TargetMode="External"/><Relationship Id="rId19" Type="http://schemas.openxmlformats.org/officeDocument/2006/relationships/hyperlink" Target="https://mentor.ieee.org/802.11/dcn/23/11-23-1160-04-00bi-proposed-spec-texts-for-encrypting-re-association-request-response.docx" TargetMode="External"/><Relationship Id="rId4" Type="http://schemas.openxmlformats.org/officeDocument/2006/relationships/settings" Target="settings.xml"/><Relationship Id="rId9" Type="http://schemas.openxmlformats.org/officeDocument/2006/relationships/hyperlink" Target="https://mentor.ieee.org/802.11/dcn/23/11-23-1680-00-00bi-telecom-agenda-sept-oct-nov.pptx" TargetMode="External"/><Relationship Id="rId14" Type="http://schemas.openxmlformats.org/officeDocument/2006/relationships/hyperlink" Target="https://mentor.ieee.org/802.11/dcn/23/11-23-1160-02-00bi-proposed-spec-texts-for-encrypting-re-association-request-respons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12</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802.11-21/1370r0</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802.11-21/1370r0</dc:title>
  <dc:subject>Minutes</dc:subject>
  <dc:creator>stephane.baron@crf.canon.fr</dc:creator>
  <cp:keywords> </cp:keywords>
  <dc:description/>
  <cp:lastModifiedBy>BARON Stephane</cp:lastModifiedBy>
  <cp:revision>34</cp:revision>
  <dcterms:created xsi:type="dcterms:W3CDTF">2023-08-10T08:54:00Z</dcterms:created>
  <dcterms:modified xsi:type="dcterms:W3CDTF">2023-11-10T09:15:00Z</dcterms:modified>
  <dc:language>sv-SE</dc:language>
</cp:coreProperties>
</file>