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977EF4A"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CIDs assigned to Abhi – Part 1</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FE052F">
        <w:trPr>
          <w:jc w:val="center"/>
        </w:trPr>
        <w:tc>
          <w:tcPr>
            <w:tcW w:w="1705" w:type="dxa"/>
            <w:vAlign w:val="center"/>
          </w:tcPr>
          <w:p w14:paraId="4409854E"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FE052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FE052F">
        <w:trPr>
          <w:jc w:val="center"/>
        </w:trPr>
        <w:tc>
          <w:tcPr>
            <w:tcW w:w="1705" w:type="dxa"/>
            <w:vAlign w:val="center"/>
          </w:tcPr>
          <w:p w14:paraId="7B9E3A93"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0FAA76" w14:textId="77777777" w:rsidTr="00FE052F">
        <w:trPr>
          <w:jc w:val="center"/>
        </w:trPr>
        <w:tc>
          <w:tcPr>
            <w:tcW w:w="1705" w:type="dxa"/>
            <w:vAlign w:val="center"/>
          </w:tcPr>
          <w:p w14:paraId="294D171B"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50CEEC" w14:textId="77777777" w:rsidTr="00FE052F">
        <w:trPr>
          <w:jc w:val="center"/>
        </w:trPr>
        <w:tc>
          <w:tcPr>
            <w:tcW w:w="1705" w:type="dxa"/>
            <w:vAlign w:val="center"/>
          </w:tcPr>
          <w:p w14:paraId="010B6BAE" w14:textId="77777777" w:rsidR="001D7D89" w:rsidRPr="000A26E7" w:rsidRDefault="001D7D89" w:rsidP="00FE052F">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FE052F">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FE052F">
            <w:pPr>
              <w:pStyle w:val="T2"/>
              <w:suppressAutoHyphens/>
              <w:spacing w:after="0"/>
              <w:ind w:left="0" w:right="0"/>
              <w:jc w:val="left"/>
              <w:rPr>
                <w:b w:val="0"/>
                <w:sz w:val="16"/>
                <w:szCs w:val="18"/>
                <w:lang w:eastAsia="ko-KR"/>
              </w:rPr>
            </w:pPr>
          </w:p>
        </w:tc>
      </w:tr>
      <w:tr w:rsidR="001D7D89" w:rsidRPr="00CC2C3C" w14:paraId="06E5FE37" w14:textId="77777777" w:rsidTr="00FE052F">
        <w:trPr>
          <w:jc w:val="center"/>
        </w:trPr>
        <w:tc>
          <w:tcPr>
            <w:tcW w:w="1705" w:type="dxa"/>
            <w:vAlign w:val="center"/>
          </w:tcPr>
          <w:p w14:paraId="441F36DC"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FE052F">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FE052F">
            <w:pPr>
              <w:pStyle w:val="T2"/>
              <w:suppressAutoHyphens/>
              <w:spacing w:after="0"/>
              <w:ind w:left="0" w:right="0"/>
              <w:jc w:val="left"/>
              <w:rPr>
                <w:b w:val="0"/>
                <w:sz w:val="16"/>
                <w:szCs w:val="18"/>
                <w:lang w:eastAsia="ko-KR"/>
              </w:rPr>
            </w:pPr>
          </w:p>
        </w:tc>
      </w:tr>
      <w:tr w:rsidR="001D7D89" w:rsidRPr="00CC2C3C" w14:paraId="0D844655" w14:textId="77777777" w:rsidTr="00FE052F">
        <w:trPr>
          <w:jc w:val="center"/>
        </w:trPr>
        <w:tc>
          <w:tcPr>
            <w:tcW w:w="1705" w:type="dxa"/>
            <w:vAlign w:val="center"/>
          </w:tcPr>
          <w:p w14:paraId="405646AB" w14:textId="77777777" w:rsidR="001D7D89" w:rsidRPr="00CC2C3C" w:rsidRDefault="001D7D89" w:rsidP="00FE052F">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FE052F">
            <w:pPr>
              <w:pStyle w:val="T2"/>
              <w:suppressAutoHyphens/>
              <w:spacing w:after="0"/>
              <w:ind w:left="0" w:right="0"/>
              <w:jc w:val="left"/>
              <w:rPr>
                <w:b w:val="0"/>
                <w:sz w:val="20"/>
              </w:rPr>
            </w:pPr>
          </w:p>
        </w:tc>
        <w:tc>
          <w:tcPr>
            <w:tcW w:w="2175" w:type="dxa"/>
          </w:tcPr>
          <w:p w14:paraId="1B98708B" w14:textId="77777777" w:rsidR="001D7D89" w:rsidRPr="00CC2C3C" w:rsidRDefault="001D7D89" w:rsidP="00FE052F">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FE052F">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FE052F">
            <w:pPr>
              <w:pStyle w:val="T2"/>
              <w:suppressAutoHyphens/>
              <w:spacing w:after="0"/>
              <w:ind w:left="0" w:right="0"/>
              <w:jc w:val="left"/>
              <w:rPr>
                <w:b w:val="0"/>
                <w:sz w:val="16"/>
              </w:rPr>
            </w:pPr>
          </w:p>
        </w:tc>
      </w:tr>
      <w:tr w:rsidR="001D7D89" w:rsidRPr="00CC2C3C" w14:paraId="1FA371AB" w14:textId="77777777" w:rsidTr="00FE052F">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FE052F">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FE052F">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FE052F">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FE052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27A3292" w14:textId="7351E8AA" w:rsidR="00D371C5" w:rsidRPr="00040729" w:rsidRDefault="00CD67D2" w:rsidP="00040729">
      <w:pPr>
        <w:suppressAutoHyphens/>
        <w:jc w:val="both"/>
        <w:rPr>
          <w:rFonts w:ascii="Times New Roman" w:hAnsi="Times New Roman" w:cs="Times New Roman"/>
          <w:sz w:val="18"/>
          <w:szCs w:val="18"/>
          <w:lang w:eastAsia="ko-KR"/>
        </w:rPr>
      </w:pPr>
      <w:r w:rsidRPr="00CD67D2">
        <w:rPr>
          <w:rFonts w:ascii="Times New Roman" w:hAnsi="Times New Roman" w:cs="Times New Roman"/>
          <w:sz w:val="18"/>
          <w:szCs w:val="18"/>
          <w:lang w:eastAsia="ko-KR"/>
        </w:rPr>
        <w:t>19894 19895 20005 19896 19897 20008 20079 19742 19744 19807</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76660D"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20062B31" w14:textId="7BAAE557" w:rsidR="0076660D" w:rsidRPr="009A5856" w:rsidRDefault="0076660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Resolution for CID </w:t>
      </w:r>
      <w:r w:rsidRPr="0076660D">
        <w:rPr>
          <w:rFonts w:ascii="Times New Roman" w:eastAsia="Malgun Gothic" w:hAnsi="Times New Roman" w:cs="Times New Roman"/>
          <w:sz w:val="18"/>
          <w:szCs w:val="20"/>
          <w:lang w:val="en-GB"/>
        </w:rPr>
        <w:t>19742</w:t>
      </w:r>
      <w:r>
        <w:rPr>
          <w:rFonts w:ascii="Times New Roman" w:eastAsia="Malgun Gothic" w:hAnsi="Times New Roman" w:cs="Times New Roman"/>
          <w:sz w:val="18"/>
          <w:szCs w:val="20"/>
          <w:lang w:val="en-GB"/>
        </w:rPr>
        <w:t xml:space="preserve"> is based on feedback from Yongho when the document was presented during the TGbe MAC call on 8/28/23</w:t>
      </w:r>
      <w:r w:rsidR="009A5856">
        <w:rPr>
          <w:rFonts w:ascii="Times New Roman" w:eastAsia="Malgun Gothic" w:hAnsi="Times New Roman" w:cs="Times New Roman"/>
          <w:sz w:val="18"/>
          <w:szCs w:val="20"/>
          <w:lang w:val="en-GB"/>
        </w:rPr>
        <w:t>.</w:t>
      </w:r>
    </w:p>
    <w:p w14:paraId="4213EEF7" w14:textId="3C25B560" w:rsidR="009A5856" w:rsidRPr="009A5856" w:rsidRDefault="009A5856" w:rsidP="009A5856">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No other resolutions were updated.</w:t>
      </w:r>
    </w:p>
    <w:p w14:paraId="6E951BC5" w14:textId="48037B71" w:rsidR="009A5856" w:rsidRPr="009A5856" w:rsidRDefault="009A585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Updated instructions to the editor for CID 19742.</w:t>
      </w:r>
    </w:p>
    <w:p w14:paraId="185C9C3C" w14:textId="054BC539" w:rsidR="009A5856" w:rsidRPr="009A5856" w:rsidRDefault="009A5856" w:rsidP="002D05A0">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sidRPr="009A5856">
        <w:rPr>
          <w:rFonts w:ascii="Times New Roman" w:eastAsia="Malgun Gothic" w:hAnsi="Times New Roman" w:cs="Times New Roman"/>
          <w:sz w:val="18"/>
          <w:szCs w:val="20"/>
          <w:lang w:val="en-GB"/>
        </w:rPr>
        <w:t>No other resolutions were updated</w:t>
      </w:r>
      <w:r>
        <w:rPr>
          <w:rFonts w:ascii="Times New Roman" w:eastAsia="Malgun Gothic" w:hAnsi="Times New Roman" w:cs="Times New Roman"/>
          <w:sz w:val="18"/>
          <w:szCs w:val="20"/>
          <w:lang w:val="en-GB"/>
        </w:rPr>
        <w:t>.</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r>
        <w:rPr>
          <w:b/>
          <w:i/>
          <w:iCs/>
          <w:highlight w:val="yellow"/>
        </w:rPr>
        <w:t>TGbe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990"/>
        <w:gridCol w:w="720"/>
        <w:gridCol w:w="2430"/>
        <w:gridCol w:w="2610"/>
        <w:gridCol w:w="3155"/>
      </w:tblGrid>
      <w:tr w:rsidR="00401EC7" w:rsidRPr="00933698" w14:paraId="3FABC8C3" w14:textId="3D9E5FFB" w:rsidTr="008863C2">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08400FDA" w14:textId="0AE1FA80"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F5558E4"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61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15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401EC7" w:rsidRPr="00EE08F6" w:rsidRDefault="00401EC7"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4318BF" w:rsidRPr="00933698" w14:paraId="6ADD2357"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5738FFA1" w:rsidR="004318BF" w:rsidRPr="00340B43" w:rsidRDefault="004318BF" w:rsidP="004318BF">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4A19BDF9"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34360D82" w14:textId="5899E487" w:rsidR="004318BF" w:rsidRPr="00340B43" w:rsidRDefault="004318BF" w:rsidP="004318BF">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85CA02E" w14:textId="2C91B266"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7DEEE29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EEE057" w14:textId="39A9EE24"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first and second bullets are useless. Definitely a field added by a new 11 amendment in the reserved bit is reserved for the old 802.11 generation spec. If 802.11 spec go this way, several handard pages spec nned to be added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D2139ED" w14:textId="6F85F6D0"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Delete the first and second bullets.</w:t>
            </w:r>
          </w:p>
        </w:tc>
        <w:tc>
          <w:tcPr>
            <w:tcW w:w="3155" w:type="dxa"/>
            <w:tcBorders>
              <w:top w:val="single" w:sz="4" w:space="0" w:color="auto"/>
              <w:left w:val="single" w:sz="4" w:space="0" w:color="auto"/>
              <w:bottom w:val="single" w:sz="4" w:space="0" w:color="auto"/>
              <w:right w:val="single" w:sz="4" w:space="0" w:color="auto"/>
            </w:tcBorders>
          </w:tcPr>
          <w:p w14:paraId="04D7E054" w14:textId="77777777" w:rsidR="004318BF" w:rsidRDefault="004318BF" w:rsidP="004318BF">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0267C354" w14:textId="77777777" w:rsidR="006A4B40" w:rsidRDefault="006A4B40" w:rsidP="004318BF">
            <w:pPr>
              <w:suppressAutoHyphens/>
              <w:spacing w:after="0" w:line="240" w:lineRule="auto"/>
              <w:rPr>
                <w:rFonts w:ascii="Times New Roman" w:hAnsi="Times New Roman" w:cs="Times New Roman"/>
                <w:sz w:val="16"/>
                <w:szCs w:val="16"/>
              </w:rPr>
            </w:pPr>
          </w:p>
          <w:p w14:paraId="2EB82E83" w14:textId="5852392A" w:rsidR="00171D07" w:rsidRPr="000235FE" w:rsidRDefault="006F7C75" w:rsidP="00592E1D">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The first bullet</w:t>
            </w:r>
            <w:r w:rsidR="00A2550B">
              <w:rPr>
                <w:rFonts w:ascii="Times New Roman" w:hAnsi="Times New Roman" w:cs="Times New Roman"/>
                <w:sz w:val="16"/>
                <w:szCs w:val="16"/>
              </w:rPr>
              <w:t xml:space="preserve"> provides guidance for the </w:t>
            </w:r>
            <w:r>
              <w:rPr>
                <w:rFonts w:ascii="Times New Roman" w:hAnsi="Times New Roman" w:cs="Times New Roman"/>
                <w:sz w:val="16"/>
                <w:szCs w:val="16"/>
              </w:rPr>
              <w:t xml:space="preserve">case </w:t>
            </w:r>
            <w:r w:rsidR="00226FCF">
              <w:rPr>
                <w:rFonts w:ascii="Times New Roman" w:hAnsi="Times New Roman" w:cs="Times New Roman"/>
                <w:sz w:val="16"/>
                <w:szCs w:val="16"/>
              </w:rPr>
              <w:t xml:space="preserve">when the field is carried in a </w:t>
            </w:r>
            <w:r w:rsidR="00A2550B">
              <w:rPr>
                <w:rFonts w:ascii="Times New Roman" w:hAnsi="Times New Roman" w:cs="Times New Roman"/>
                <w:sz w:val="16"/>
                <w:szCs w:val="16"/>
              </w:rPr>
              <w:t xml:space="preserve">Management </w:t>
            </w:r>
            <w:r w:rsidR="00226FCF">
              <w:rPr>
                <w:rFonts w:ascii="Times New Roman" w:hAnsi="Times New Roman" w:cs="Times New Roman"/>
                <w:sz w:val="16"/>
                <w:szCs w:val="16"/>
              </w:rPr>
              <w:t>frame transmitted by</w:t>
            </w:r>
            <w:r>
              <w:rPr>
                <w:rFonts w:ascii="Times New Roman" w:hAnsi="Times New Roman" w:cs="Times New Roman"/>
                <w:sz w:val="16"/>
                <w:szCs w:val="16"/>
              </w:rPr>
              <w:t xml:space="preserve"> a non-AP STA.</w:t>
            </w:r>
            <w:r w:rsidR="007C4933">
              <w:rPr>
                <w:rFonts w:ascii="Times New Roman" w:hAnsi="Times New Roman" w:cs="Times New Roman"/>
                <w:sz w:val="16"/>
                <w:szCs w:val="16"/>
              </w:rPr>
              <w:t xml:space="preserve"> </w:t>
            </w:r>
            <w:r w:rsidR="00A2550B">
              <w:rPr>
                <w:rFonts w:ascii="Times New Roman" w:hAnsi="Times New Roman" w:cs="Times New Roman"/>
                <w:sz w:val="16"/>
                <w:szCs w:val="16"/>
              </w:rPr>
              <w:t>I</w:t>
            </w:r>
            <w:r w:rsidR="005D2075">
              <w:rPr>
                <w:rFonts w:ascii="Times New Roman" w:hAnsi="Times New Roman" w:cs="Times New Roman"/>
                <w:sz w:val="16"/>
                <w:szCs w:val="16"/>
              </w:rPr>
              <w:t>n such case,</w:t>
            </w:r>
            <w:r w:rsidR="00171D07">
              <w:rPr>
                <w:rFonts w:ascii="Times New Roman" w:hAnsi="Times New Roman" w:cs="Times New Roman"/>
                <w:sz w:val="16"/>
                <w:szCs w:val="16"/>
              </w:rPr>
              <w:t xml:space="preserve"> the field will be reserved.</w:t>
            </w:r>
            <w:r w:rsidR="00592E1D">
              <w:rPr>
                <w:rFonts w:ascii="Times New Roman" w:hAnsi="Times New Roman" w:cs="Times New Roman"/>
                <w:sz w:val="16"/>
                <w:szCs w:val="16"/>
              </w:rPr>
              <w:t xml:space="preserve"> </w:t>
            </w:r>
            <w:r w:rsidR="00171D07">
              <w:rPr>
                <w:rFonts w:ascii="Times New Roman" w:hAnsi="Times New Roman" w:cs="Times New Roman"/>
                <w:sz w:val="16"/>
                <w:szCs w:val="16"/>
              </w:rPr>
              <w:t xml:space="preserve">The second bullet </w:t>
            </w:r>
            <w:r w:rsidR="007C10F0">
              <w:rPr>
                <w:rFonts w:ascii="Times New Roman" w:hAnsi="Times New Roman" w:cs="Times New Roman"/>
                <w:sz w:val="16"/>
                <w:szCs w:val="16"/>
              </w:rPr>
              <w:t>specifies</w:t>
            </w:r>
            <w:r w:rsidR="00171D07">
              <w:rPr>
                <w:rFonts w:ascii="Times New Roman" w:hAnsi="Times New Roman" w:cs="Times New Roman"/>
                <w:sz w:val="16"/>
                <w:szCs w:val="16"/>
              </w:rPr>
              <w:t xml:space="preserve"> that the field does not apply if the transmitting AP is not affiliated </w:t>
            </w:r>
            <w:r w:rsidR="002A367A">
              <w:rPr>
                <w:rFonts w:ascii="Times New Roman" w:hAnsi="Times New Roman" w:cs="Times New Roman"/>
                <w:sz w:val="16"/>
                <w:szCs w:val="16"/>
              </w:rPr>
              <w:t xml:space="preserve">with an AP MLD. </w:t>
            </w:r>
            <w:r w:rsidR="007C10F0">
              <w:rPr>
                <w:rFonts w:ascii="Times New Roman" w:hAnsi="Times New Roman" w:cs="Times New Roman"/>
                <w:sz w:val="16"/>
                <w:szCs w:val="16"/>
              </w:rPr>
              <w:t>Such guidance is</w:t>
            </w:r>
            <w:r w:rsidR="002A367A">
              <w:rPr>
                <w:rFonts w:ascii="Times New Roman" w:hAnsi="Times New Roman" w:cs="Times New Roman"/>
                <w:sz w:val="16"/>
                <w:szCs w:val="16"/>
              </w:rPr>
              <w:t xml:space="preserve"> consistent with baseline </w:t>
            </w:r>
            <w:r w:rsidR="00982944">
              <w:rPr>
                <w:rFonts w:ascii="Times New Roman" w:hAnsi="Times New Roman" w:cs="Times New Roman"/>
                <w:sz w:val="16"/>
                <w:szCs w:val="16"/>
              </w:rPr>
              <w:t>text</w:t>
            </w:r>
            <w:r w:rsidR="0065485E">
              <w:rPr>
                <w:rFonts w:ascii="Times New Roman" w:hAnsi="Times New Roman" w:cs="Times New Roman"/>
                <w:sz w:val="16"/>
                <w:szCs w:val="16"/>
              </w:rPr>
              <w:t xml:space="preserve"> </w:t>
            </w:r>
            <w:r w:rsidR="00C61114">
              <w:rPr>
                <w:rFonts w:ascii="Times New Roman" w:hAnsi="Times New Roman" w:cs="Times New Roman"/>
                <w:sz w:val="16"/>
                <w:szCs w:val="16"/>
              </w:rPr>
              <w:t>and</w:t>
            </w:r>
            <w:r w:rsidR="0065485E">
              <w:rPr>
                <w:rFonts w:ascii="Times New Roman" w:hAnsi="Times New Roman" w:cs="Times New Roman"/>
                <w:sz w:val="16"/>
                <w:szCs w:val="16"/>
              </w:rPr>
              <w:t xml:space="preserve"> other </w:t>
            </w:r>
            <w:r w:rsidR="001D1883">
              <w:rPr>
                <w:rFonts w:ascii="Times New Roman" w:hAnsi="Times New Roman" w:cs="Times New Roman"/>
                <w:sz w:val="16"/>
                <w:szCs w:val="16"/>
              </w:rPr>
              <w:t xml:space="preserve">sections </w:t>
            </w:r>
            <w:r w:rsidR="0065485E">
              <w:rPr>
                <w:rFonts w:ascii="Times New Roman" w:hAnsi="Times New Roman" w:cs="Times New Roman"/>
                <w:sz w:val="16"/>
                <w:szCs w:val="16"/>
              </w:rPr>
              <w:t xml:space="preserve">of </w:t>
            </w:r>
            <w:r w:rsidR="001D1883">
              <w:rPr>
                <w:rFonts w:ascii="Times New Roman" w:hAnsi="Times New Roman" w:cs="Times New Roman"/>
                <w:sz w:val="16"/>
                <w:szCs w:val="16"/>
              </w:rPr>
              <w:t xml:space="preserve">the </w:t>
            </w:r>
            <w:r w:rsidR="0065485E">
              <w:rPr>
                <w:rFonts w:ascii="Times New Roman" w:hAnsi="Times New Roman" w:cs="Times New Roman"/>
                <w:sz w:val="16"/>
                <w:szCs w:val="16"/>
              </w:rPr>
              <w:t>TGbe spec</w:t>
            </w:r>
            <w:r w:rsidR="00982944">
              <w:rPr>
                <w:rFonts w:ascii="Times New Roman" w:hAnsi="Times New Roman" w:cs="Times New Roman"/>
                <w:sz w:val="16"/>
                <w:szCs w:val="16"/>
              </w:rPr>
              <w:t xml:space="preserve"> </w:t>
            </w:r>
            <w:r w:rsidR="002A367A">
              <w:rPr>
                <w:rFonts w:ascii="Times New Roman" w:hAnsi="Times New Roman" w:cs="Times New Roman"/>
                <w:sz w:val="16"/>
                <w:szCs w:val="16"/>
              </w:rPr>
              <w:t>which different</w:t>
            </w:r>
            <w:r w:rsidR="00F72B3B">
              <w:rPr>
                <w:rFonts w:ascii="Times New Roman" w:hAnsi="Times New Roman" w:cs="Times New Roman"/>
                <w:sz w:val="16"/>
                <w:szCs w:val="16"/>
              </w:rPr>
              <w:t>iates</w:t>
            </w:r>
            <w:r w:rsidR="002A367A">
              <w:rPr>
                <w:rFonts w:ascii="Times New Roman" w:hAnsi="Times New Roman" w:cs="Times New Roman"/>
                <w:sz w:val="16"/>
                <w:szCs w:val="16"/>
              </w:rPr>
              <w:t xml:space="preserve"> the behavior </w:t>
            </w:r>
            <w:r w:rsidR="0008165A">
              <w:rPr>
                <w:rFonts w:ascii="Times New Roman" w:hAnsi="Times New Roman" w:cs="Times New Roman"/>
                <w:sz w:val="16"/>
                <w:szCs w:val="16"/>
              </w:rPr>
              <w:t xml:space="preserve">with respect to legacy (e.g., </w:t>
            </w:r>
            <w:r w:rsidR="00982944">
              <w:rPr>
                <w:rFonts w:ascii="Times New Roman" w:hAnsi="Times New Roman" w:cs="Times New Roman"/>
                <w:sz w:val="16"/>
                <w:szCs w:val="16"/>
              </w:rPr>
              <w:t xml:space="preserve">HE </w:t>
            </w:r>
            <w:r w:rsidR="0008165A">
              <w:rPr>
                <w:rFonts w:ascii="Times New Roman" w:hAnsi="Times New Roman" w:cs="Times New Roman"/>
                <w:sz w:val="16"/>
                <w:szCs w:val="16"/>
              </w:rPr>
              <w:t>vs</w:t>
            </w:r>
            <w:r w:rsidR="00982944">
              <w:rPr>
                <w:rFonts w:ascii="Times New Roman" w:hAnsi="Times New Roman" w:cs="Times New Roman"/>
                <w:sz w:val="16"/>
                <w:szCs w:val="16"/>
              </w:rPr>
              <w:t xml:space="preserve"> non-HE STAs</w:t>
            </w:r>
            <w:r w:rsidR="0065485E">
              <w:rPr>
                <w:rFonts w:ascii="Times New Roman" w:hAnsi="Times New Roman" w:cs="Times New Roman"/>
                <w:sz w:val="16"/>
                <w:szCs w:val="16"/>
              </w:rPr>
              <w:t xml:space="preserve"> or EHT vs non-EHT</w:t>
            </w:r>
            <w:r w:rsidR="0008165A">
              <w:rPr>
                <w:rFonts w:ascii="Times New Roman" w:hAnsi="Times New Roman" w:cs="Times New Roman"/>
                <w:sz w:val="16"/>
                <w:szCs w:val="16"/>
              </w:rPr>
              <w:t>)</w:t>
            </w:r>
            <w:r w:rsidR="00982944">
              <w:rPr>
                <w:rFonts w:ascii="Times New Roman" w:hAnsi="Times New Roman" w:cs="Times New Roman"/>
                <w:sz w:val="16"/>
                <w:szCs w:val="16"/>
              </w:rPr>
              <w:t>.</w:t>
            </w:r>
          </w:p>
        </w:tc>
      </w:tr>
      <w:tr w:rsidR="004318BF" w:rsidRPr="00933698" w14:paraId="7854CC95"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07952ADA" w:rsidR="004318BF" w:rsidRPr="00340B43" w:rsidRDefault="004318BF" w:rsidP="004318BF">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1EAD7B11"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11474ABA" w14:textId="00570DDD" w:rsidR="004318BF" w:rsidRPr="00340B43" w:rsidRDefault="004318BF" w:rsidP="004318BF">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C1FC5F" w14:textId="0528BC9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36CAB985"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B2FDD6" w14:textId="08CAEBF6"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frame list is not comlete. All the Management frames that carry the Capability Information need to have this field reserved.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C0CDB0" w14:textId="60DEFFFB"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As in comment.</w:t>
            </w:r>
          </w:p>
        </w:tc>
        <w:tc>
          <w:tcPr>
            <w:tcW w:w="3155" w:type="dxa"/>
            <w:tcBorders>
              <w:top w:val="single" w:sz="4" w:space="0" w:color="auto"/>
              <w:left w:val="single" w:sz="4" w:space="0" w:color="auto"/>
              <w:bottom w:val="single" w:sz="4" w:space="0" w:color="auto"/>
              <w:right w:val="single" w:sz="4" w:space="0" w:color="auto"/>
            </w:tcBorders>
          </w:tcPr>
          <w:p w14:paraId="1AAC4648" w14:textId="77777777" w:rsidR="004318BF" w:rsidRDefault="004318BF" w:rsidP="004318BF">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45A7D72A" w14:textId="77777777" w:rsidR="0091369E" w:rsidRDefault="0091369E" w:rsidP="004318BF">
            <w:pPr>
              <w:suppressAutoHyphens/>
              <w:spacing w:after="0" w:line="240" w:lineRule="auto"/>
              <w:rPr>
                <w:rFonts w:ascii="Times New Roman" w:hAnsi="Times New Roman" w:cs="Times New Roman"/>
                <w:sz w:val="16"/>
                <w:szCs w:val="16"/>
              </w:rPr>
            </w:pPr>
          </w:p>
          <w:p w14:paraId="5084238E" w14:textId="2C9D9EF3" w:rsidR="0091369E" w:rsidRPr="000235FE" w:rsidRDefault="00B76F93" w:rsidP="004318BF">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No, the field is not reserved if the Management frame is a Beacon</w:t>
            </w:r>
            <w:r w:rsidR="00C576F7">
              <w:rPr>
                <w:rFonts w:ascii="Times New Roman" w:hAnsi="Times New Roman" w:cs="Times New Roman"/>
                <w:sz w:val="16"/>
                <w:szCs w:val="16"/>
              </w:rPr>
              <w:t xml:space="preserve"> </w:t>
            </w:r>
            <w:r w:rsidR="000602B7">
              <w:rPr>
                <w:rFonts w:ascii="Times New Roman" w:hAnsi="Times New Roman" w:cs="Times New Roman"/>
                <w:sz w:val="16"/>
                <w:szCs w:val="16"/>
              </w:rPr>
              <w:t>frame,</w:t>
            </w:r>
            <w:r>
              <w:rPr>
                <w:rFonts w:ascii="Times New Roman" w:hAnsi="Times New Roman" w:cs="Times New Roman"/>
                <w:sz w:val="16"/>
                <w:szCs w:val="16"/>
              </w:rPr>
              <w:t xml:space="preserve"> or a Probe Response frame transmitted by an AP that is affiliated with an AP MLD. </w:t>
            </w:r>
            <w:r w:rsidR="00E16D7F">
              <w:rPr>
                <w:rFonts w:ascii="Times New Roman" w:hAnsi="Times New Roman" w:cs="Times New Roman"/>
                <w:sz w:val="16"/>
                <w:szCs w:val="16"/>
              </w:rPr>
              <w:t xml:space="preserve">The </w:t>
            </w:r>
            <w:r w:rsidR="00A008DF">
              <w:rPr>
                <w:rFonts w:ascii="Times New Roman" w:hAnsi="Times New Roman" w:cs="Times New Roman"/>
                <w:sz w:val="16"/>
                <w:szCs w:val="16"/>
              </w:rPr>
              <w:t xml:space="preserve">conditions stated in the </w:t>
            </w:r>
            <w:r w:rsidR="00E16D7F">
              <w:rPr>
                <w:rFonts w:ascii="Times New Roman" w:hAnsi="Times New Roman" w:cs="Times New Roman"/>
                <w:sz w:val="16"/>
                <w:szCs w:val="16"/>
              </w:rPr>
              <w:t>four bullet</w:t>
            </w:r>
            <w:r w:rsidR="001117FC">
              <w:rPr>
                <w:rFonts w:ascii="Times New Roman" w:hAnsi="Times New Roman" w:cs="Times New Roman"/>
                <w:sz w:val="16"/>
                <w:szCs w:val="16"/>
              </w:rPr>
              <w:t>s</w:t>
            </w:r>
            <w:r w:rsidR="00E16D7F">
              <w:rPr>
                <w:rFonts w:ascii="Times New Roman" w:hAnsi="Times New Roman" w:cs="Times New Roman"/>
                <w:sz w:val="16"/>
                <w:szCs w:val="16"/>
              </w:rPr>
              <w:t xml:space="preserve"> </w:t>
            </w:r>
            <w:r w:rsidR="001117FC">
              <w:rPr>
                <w:rFonts w:ascii="Times New Roman" w:hAnsi="Times New Roman" w:cs="Times New Roman"/>
                <w:sz w:val="16"/>
                <w:szCs w:val="16"/>
              </w:rPr>
              <w:t>are</w:t>
            </w:r>
            <w:r w:rsidR="00E16D7F">
              <w:rPr>
                <w:rFonts w:ascii="Times New Roman" w:hAnsi="Times New Roman" w:cs="Times New Roman"/>
                <w:sz w:val="16"/>
                <w:szCs w:val="16"/>
              </w:rPr>
              <w:t xml:space="preserve"> to be applied together.</w:t>
            </w:r>
          </w:p>
        </w:tc>
      </w:tr>
      <w:tr w:rsidR="004318BF" w:rsidRPr="00933698" w14:paraId="03EF1270"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6C15AD78" w:rsidR="004318BF" w:rsidRPr="00340B43" w:rsidRDefault="004318BF" w:rsidP="004318BF">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20005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7F66A81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4B023AC5" w14:textId="204C4923" w:rsidR="004318BF" w:rsidRPr="00340B43" w:rsidRDefault="004318BF" w:rsidP="004318BF">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A81DB1" w14:textId="01335A80"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3FD252C4"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193.56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D6D284" w14:textId="4D8A9A0C"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Add reference to clause ï»¿35.3.7.2.4 (Advertised TTLM in Beacon and Probe Response frames) for the last bullet point for updating CUF.</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E56D624" w14:textId="3A1967FA" w:rsidR="004318BF" w:rsidRPr="00340B43" w:rsidRDefault="004318BF" w:rsidP="004318BF">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Add reference to 35.3.7.2.4.</w:t>
            </w:r>
          </w:p>
        </w:tc>
        <w:tc>
          <w:tcPr>
            <w:tcW w:w="3155" w:type="dxa"/>
            <w:tcBorders>
              <w:top w:val="single" w:sz="4" w:space="0" w:color="auto"/>
              <w:left w:val="single" w:sz="4" w:space="0" w:color="auto"/>
              <w:bottom w:val="single" w:sz="4" w:space="0" w:color="auto"/>
              <w:right w:val="single" w:sz="4" w:space="0" w:color="auto"/>
            </w:tcBorders>
          </w:tcPr>
          <w:p w14:paraId="0C85CBFB" w14:textId="44664030" w:rsidR="004318BF" w:rsidRPr="000235FE" w:rsidRDefault="004318BF" w:rsidP="004318BF">
            <w:pPr>
              <w:suppressAutoHyphens/>
              <w:spacing w:after="0" w:line="240" w:lineRule="auto"/>
              <w:rPr>
                <w:rFonts w:ascii="Times New Roman" w:eastAsia="Times New Roman" w:hAnsi="Times New Roman" w:cs="Times New Roman"/>
                <w:sz w:val="16"/>
                <w:szCs w:val="16"/>
              </w:rPr>
            </w:pPr>
            <w:r w:rsidRPr="000235FE">
              <w:rPr>
                <w:rFonts w:ascii="Times New Roman" w:hAnsi="Times New Roman" w:cs="Times New Roman"/>
                <w:sz w:val="16"/>
                <w:szCs w:val="16"/>
              </w:rPr>
              <w:t>Accepted</w:t>
            </w:r>
          </w:p>
        </w:tc>
      </w:tr>
      <w:tr w:rsidR="002A6D82" w:rsidRPr="00933698" w14:paraId="77D5656F"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2944D6DB" w:rsidR="002A6D82" w:rsidRPr="00340B43" w:rsidRDefault="002A6D82" w:rsidP="002A6D82">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2478873B"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483428EF" w14:textId="3EE89E4D" w:rsidR="002A6D82" w:rsidRPr="00340B43" w:rsidRDefault="002A6D82" w:rsidP="002A6D82">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B408F3" w14:textId="15C49993"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00888A1F"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193.64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06646D" w14:textId="34C45D81"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first and second bullets are useless. Definitely a field added by a new 11 amendment in the reserved bit is reserved for the old 802.11 generation spec. If 802.11 spec go this way, several handard pages spec nned to be added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547658A" w14:textId="0492AC60" w:rsidR="002A6D82" w:rsidRPr="00340B43" w:rsidRDefault="002A6D82" w:rsidP="002A6D82">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Delete the first and second bullets.</w:t>
            </w:r>
          </w:p>
        </w:tc>
        <w:tc>
          <w:tcPr>
            <w:tcW w:w="3155" w:type="dxa"/>
            <w:tcBorders>
              <w:top w:val="single" w:sz="4" w:space="0" w:color="auto"/>
              <w:left w:val="single" w:sz="4" w:space="0" w:color="auto"/>
              <w:bottom w:val="single" w:sz="4" w:space="0" w:color="auto"/>
              <w:right w:val="single" w:sz="4" w:space="0" w:color="auto"/>
            </w:tcBorders>
          </w:tcPr>
          <w:p w14:paraId="0206F50F" w14:textId="77777777" w:rsidR="002A6D82" w:rsidRDefault="002A6D82" w:rsidP="002A6D82">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5FF3F546" w14:textId="77777777" w:rsidR="002A6D82" w:rsidRDefault="002A6D82" w:rsidP="002A6D82">
            <w:pPr>
              <w:suppressAutoHyphens/>
              <w:spacing w:after="0" w:line="240" w:lineRule="auto"/>
              <w:rPr>
                <w:rFonts w:ascii="Times New Roman" w:hAnsi="Times New Roman" w:cs="Times New Roman"/>
                <w:sz w:val="16"/>
                <w:szCs w:val="16"/>
              </w:rPr>
            </w:pPr>
          </w:p>
          <w:p w14:paraId="2F0F44F6" w14:textId="3727BACA" w:rsidR="002A6D82" w:rsidRPr="000235FE" w:rsidRDefault="002A6D82" w:rsidP="002A6D82">
            <w:pPr>
              <w:suppressAutoHyphens/>
              <w:spacing w:after="0" w:line="240" w:lineRule="auto"/>
              <w:rPr>
                <w:rFonts w:ascii="Times New Roman" w:eastAsia="Times New Roman" w:hAnsi="Times New Roman" w:cs="Times New Roman"/>
                <w:b/>
                <w:bCs/>
                <w:sz w:val="16"/>
                <w:szCs w:val="16"/>
              </w:rPr>
            </w:pPr>
            <w:r>
              <w:rPr>
                <w:rFonts w:ascii="Times New Roman" w:hAnsi="Times New Roman" w:cs="Times New Roman"/>
                <w:sz w:val="16"/>
                <w:szCs w:val="16"/>
              </w:rPr>
              <w:t xml:space="preserve">The first bullet provides guidance for the case when the field is carried in a Management frame transmitted by a non-AP STA. In such case, the field will be reserved. The second bullet specifies that the field does not apply if the transmitting AP is not affiliated with an AP MLD. Such guidance is consistent with baseline text and other sections of the TGbe spec which </w:t>
            </w:r>
            <w:r w:rsidR="00F72B3B">
              <w:rPr>
                <w:rFonts w:ascii="Times New Roman" w:hAnsi="Times New Roman" w:cs="Times New Roman"/>
                <w:sz w:val="16"/>
                <w:szCs w:val="16"/>
              </w:rPr>
              <w:t xml:space="preserve">differentiates </w:t>
            </w:r>
            <w:r>
              <w:rPr>
                <w:rFonts w:ascii="Times New Roman" w:hAnsi="Times New Roman" w:cs="Times New Roman"/>
                <w:sz w:val="16"/>
                <w:szCs w:val="16"/>
              </w:rPr>
              <w:t>the behavior with respect to legacy (e.g., HE vs non-HE STAs or EHT vs non-EHT).</w:t>
            </w:r>
          </w:p>
        </w:tc>
      </w:tr>
      <w:tr w:rsidR="001117FC" w:rsidRPr="00933698" w14:paraId="5AAAD404"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2D771713" w:rsidR="001117FC" w:rsidRPr="00340B43" w:rsidRDefault="001117FC" w:rsidP="001117FC">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19897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0776FD" w14:textId="0B468964"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Liwen Chu</w:t>
            </w:r>
          </w:p>
        </w:tc>
        <w:tc>
          <w:tcPr>
            <w:tcW w:w="720" w:type="dxa"/>
            <w:tcBorders>
              <w:top w:val="single" w:sz="4" w:space="0" w:color="auto"/>
              <w:left w:val="single" w:sz="4" w:space="0" w:color="auto"/>
              <w:bottom w:val="single" w:sz="4" w:space="0" w:color="auto"/>
              <w:right w:val="single" w:sz="4" w:space="0" w:color="auto"/>
            </w:tcBorders>
          </w:tcPr>
          <w:p w14:paraId="7BEDE07A" w14:textId="2C1169DE" w:rsidR="001117FC" w:rsidRPr="00340B43" w:rsidRDefault="001117FC" w:rsidP="001117FC">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56C9A56" w14:textId="1A4EF495"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2998B901"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193.64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8F5973" w14:textId="4D9F39D0"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frame list is not comlete. All the Management frames that carry the Capability Information need to have this field reserved.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A676046" w14:textId="0835FB80" w:rsidR="001117FC" w:rsidRPr="00340B43" w:rsidRDefault="001117FC" w:rsidP="001117FC">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As in comment.</w:t>
            </w:r>
          </w:p>
        </w:tc>
        <w:tc>
          <w:tcPr>
            <w:tcW w:w="3155" w:type="dxa"/>
            <w:tcBorders>
              <w:top w:val="single" w:sz="4" w:space="0" w:color="auto"/>
              <w:left w:val="single" w:sz="4" w:space="0" w:color="auto"/>
              <w:bottom w:val="single" w:sz="4" w:space="0" w:color="auto"/>
              <w:right w:val="single" w:sz="4" w:space="0" w:color="auto"/>
            </w:tcBorders>
          </w:tcPr>
          <w:p w14:paraId="62D95603" w14:textId="77777777" w:rsidR="001117FC" w:rsidRDefault="001117FC" w:rsidP="001117FC">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46C59D36" w14:textId="77777777" w:rsidR="001117FC" w:rsidRDefault="001117FC" w:rsidP="001117FC">
            <w:pPr>
              <w:suppressAutoHyphens/>
              <w:spacing w:after="0" w:line="240" w:lineRule="auto"/>
              <w:rPr>
                <w:rFonts w:ascii="Times New Roman" w:hAnsi="Times New Roman" w:cs="Times New Roman"/>
                <w:sz w:val="16"/>
                <w:szCs w:val="16"/>
              </w:rPr>
            </w:pPr>
          </w:p>
          <w:p w14:paraId="4AE552EB" w14:textId="262CFE94" w:rsidR="001117FC" w:rsidRPr="000235FE" w:rsidRDefault="001117FC" w:rsidP="001117FC">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No, the field is not reserved if the Management frame is a Beacon frame, or a Probe Response frame transmitted by an AP that is affiliated with an AP MLD. The conditions stated in the four bullets are to be applied together.</w:t>
            </w:r>
          </w:p>
        </w:tc>
      </w:tr>
      <w:tr w:rsidR="00592E1D" w:rsidRPr="00933698" w14:paraId="3070CDA4"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42B5DA4E"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20008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CF354" w14:textId="5D487DA5"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46CECA73" w14:textId="4108F9A2"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AFC572" w14:textId="331A0254"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7CFBD0A1"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196.34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475C4" w14:textId="32238539"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For Status code 139, the description of the code should be revised to indicate Association denied.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E6CE93" w14:textId="6E134D37"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Revise as "ï»¿Association denied because the link on which the (Re)Association Request frame is transmitted is not accepted."</w:t>
            </w:r>
          </w:p>
        </w:tc>
        <w:tc>
          <w:tcPr>
            <w:tcW w:w="3155" w:type="dxa"/>
            <w:tcBorders>
              <w:top w:val="single" w:sz="4" w:space="0" w:color="auto"/>
              <w:left w:val="single" w:sz="4" w:space="0" w:color="auto"/>
              <w:bottom w:val="single" w:sz="4" w:space="0" w:color="auto"/>
              <w:right w:val="single" w:sz="4" w:space="0" w:color="auto"/>
            </w:tcBorders>
          </w:tcPr>
          <w:p w14:paraId="62C6E6C3" w14:textId="77777777" w:rsidR="00592E1D" w:rsidRDefault="006362E8"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3BCE59F2" w14:textId="77777777" w:rsidR="006362E8" w:rsidRDefault="006362E8" w:rsidP="00592E1D">
            <w:pPr>
              <w:suppressAutoHyphens/>
              <w:spacing w:after="0" w:line="240" w:lineRule="auto"/>
              <w:rPr>
                <w:rFonts w:ascii="Times New Roman" w:hAnsi="Times New Roman" w:cs="Times New Roman"/>
                <w:sz w:val="16"/>
                <w:szCs w:val="16"/>
              </w:rPr>
            </w:pPr>
          </w:p>
          <w:p w14:paraId="3515345E" w14:textId="51224137" w:rsidR="008E585D" w:rsidRDefault="008E585D"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Clarified to the TGbe editor that the change needs to be made under the ‘Meaning’ column. In addition, expanded the scope of the change to reassociation case.</w:t>
            </w:r>
          </w:p>
          <w:p w14:paraId="24648039" w14:textId="77777777" w:rsidR="008E585D" w:rsidRDefault="008E585D" w:rsidP="00592E1D">
            <w:pPr>
              <w:suppressAutoHyphens/>
              <w:spacing w:after="0" w:line="240" w:lineRule="auto"/>
              <w:rPr>
                <w:rFonts w:ascii="Times New Roman" w:hAnsi="Times New Roman" w:cs="Times New Roman"/>
                <w:sz w:val="16"/>
                <w:szCs w:val="16"/>
              </w:rPr>
            </w:pPr>
          </w:p>
          <w:p w14:paraId="7A83E18D" w14:textId="721A7208" w:rsidR="006362E8" w:rsidRPr="000235FE" w:rsidRDefault="006362E8" w:rsidP="00592E1D">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TGbe editor, please replace the contents of the cell under ‘Meaning’ as: “</w:t>
            </w:r>
            <w:r w:rsidR="008E585D">
              <w:rPr>
                <w:rFonts w:ascii="Times New Roman" w:hAnsi="Times New Roman" w:cs="Times New Roman"/>
                <w:sz w:val="16"/>
                <w:szCs w:val="16"/>
              </w:rPr>
              <w:t>(Re)</w:t>
            </w:r>
            <w:r w:rsidRPr="00340B43">
              <w:rPr>
                <w:rFonts w:ascii="Times New Roman" w:hAnsi="Times New Roman" w:cs="Times New Roman"/>
                <w:sz w:val="16"/>
                <w:szCs w:val="16"/>
              </w:rPr>
              <w:t>Association denied because the link on which the (Re)Association Request frame is transmitted is not accepted."</w:t>
            </w:r>
          </w:p>
        </w:tc>
      </w:tr>
      <w:tr w:rsidR="00592E1D" w:rsidRPr="00933698" w14:paraId="15F0D894"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350365A8"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20079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B3D2C4" w14:textId="19D5AF69"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tcPr>
          <w:p w14:paraId="54CD09C2" w14:textId="35B706F8"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FA9A031" w14:textId="2B09FC60"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289C36E9"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197.65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4DF76FA" w14:textId="102202BC"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Buffer size field in PBAC WinStart Update frame should be reserved because the field does not reflect the actual buffer size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E441D8" w14:textId="4FACA2B2"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update the field description of Buffer Size field in PBAC WinStart Update frame</w:t>
            </w:r>
          </w:p>
        </w:tc>
        <w:tc>
          <w:tcPr>
            <w:tcW w:w="3155" w:type="dxa"/>
            <w:tcBorders>
              <w:top w:val="single" w:sz="4" w:space="0" w:color="auto"/>
              <w:left w:val="single" w:sz="4" w:space="0" w:color="auto"/>
              <w:bottom w:val="single" w:sz="4" w:space="0" w:color="auto"/>
              <w:right w:val="single" w:sz="4" w:space="0" w:color="auto"/>
            </w:tcBorders>
          </w:tcPr>
          <w:p w14:paraId="39EF1BC7" w14:textId="77777777" w:rsidR="00592E1D" w:rsidRDefault="00592E1D" w:rsidP="00592E1D">
            <w:pPr>
              <w:suppressAutoHyphens/>
              <w:spacing w:after="0" w:line="240" w:lineRule="auto"/>
              <w:rPr>
                <w:rFonts w:ascii="Times New Roman" w:hAnsi="Times New Roman" w:cs="Times New Roman"/>
                <w:sz w:val="16"/>
                <w:szCs w:val="16"/>
              </w:rPr>
            </w:pPr>
            <w:r w:rsidRPr="000235FE">
              <w:rPr>
                <w:rFonts w:ascii="Times New Roman" w:hAnsi="Times New Roman" w:cs="Times New Roman"/>
                <w:sz w:val="16"/>
                <w:szCs w:val="16"/>
              </w:rPr>
              <w:t>Rejected</w:t>
            </w:r>
          </w:p>
          <w:p w14:paraId="73E305C4" w14:textId="77777777" w:rsidR="00DB72EB" w:rsidRDefault="00DB72EB" w:rsidP="00592E1D">
            <w:pPr>
              <w:suppressAutoHyphens/>
              <w:spacing w:after="0" w:line="240" w:lineRule="auto"/>
              <w:rPr>
                <w:rFonts w:ascii="Times New Roman" w:hAnsi="Times New Roman" w:cs="Times New Roman"/>
                <w:sz w:val="16"/>
                <w:szCs w:val="16"/>
              </w:rPr>
            </w:pPr>
          </w:p>
          <w:p w14:paraId="1EBEB9F6" w14:textId="5301374E" w:rsidR="00DB72EB" w:rsidRPr="000235FE" w:rsidRDefault="007B04BB" w:rsidP="00592E1D">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Baseline clause 9.4.</w:t>
            </w:r>
            <w:r w:rsidR="00DA184E">
              <w:rPr>
                <w:rFonts w:ascii="Times New Roman" w:hAnsi="Times New Roman" w:cs="Times New Roman"/>
                <w:sz w:val="16"/>
                <w:szCs w:val="16"/>
              </w:rPr>
              <w:t xml:space="preserve">1.13 states that all subfields except the TID subfield of the </w:t>
            </w:r>
            <w:r w:rsidR="00DA184E">
              <w:rPr>
                <w:rFonts w:ascii="Times New Roman" w:hAnsi="Times New Roman" w:cs="Times New Roman"/>
                <w:sz w:val="16"/>
                <w:szCs w:val="16"/>
              </w:rPr>
              <w:lastRenderedPageBreak/>
              <w:t xml:space="preserve">Block Ack Parameter Set field are reserved when the field is carried in a PBAC WinStart Update frame. Therefore, no further changes are needed in </w:t>
            </w:r>
            <w:r w:rsidR="005B2D3B">
              <w:rPr>
                <w:rFonts w:ascii="Times New Roman" w:hAnsi="Times New Roman" w:cs="Times New Roman"/>
                <w:sz w:val="16"/>
                <w:szCs w:val="16"/>
              </w:rPr>
              <w:t xml:space="preserve">the </w:t>
            </w:r>
            <w:r w:rsidR="00DA184E">
              <w:rPr>
                <w:rFonts w:ascii="Times New Roman" w:hAnsi="Times New Roman" w:cs="Times New Roman"/>
                <w:sz w:val="16"/>
                <w:szCs w:val="16"/>
              </w:rPr>
              <w:t>TGbe</w:t>
            </w:r>
            <w:r w:rsidR="005B2D3B">
              <w:rPr>
                <w:rFonts w:ascii="Times New Roman" w:hAnsi="Times New Roman" w:cs="Times New Roman"/>
                <w:sz w:val="16"/>
                <w:szCs w:val="16"/>
              </w:rPr>
              <w:t xml:space="preserve"> spec</w:t>
            </w:r>
            <w:r w:rsidR="00DA184E">
              <w:rPr>
                <w:rFonts w:ascii="Times New Roman" w:hAnsi="Times New Roman" w:cs="Times New Roman"/>
                <w:sz w:val="16"/>
                <w:szCs w:val="16"/>
              </w:rPr>
              <w:t>.</w:t>
            </w:r>
          </w:p>
        </w:tc>
      </w:tr>
      <w:tr w:rsidR="00592E1D" w:rsidRPr="00933698" w14:paraId="64709B92"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353A7569"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lastRenderedPageBreak/>
              <w:t>19742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86FA48" w14:textId="6D30DECD"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1C570A71" w14:textId="06E03F95"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3C7F36" w14:textId="21D1F315"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9.4.2.72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28FC12CE"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227.28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18055A4" w14:textId="29E6570B"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Since the DTIM Period and DTIM Count fields are already included in the STA Info field of the per-STA profile subelement corresponding to a reported AP, it doesn't need to be carried in the Multiple BSSID-Index element when carried within the STA Profile field.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3624A86" w14:textId="6F94C120"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Update the following paragraph in (baseline) clause 9.4.2.72 "The DTIM Period field indicates the DTIM period for the BSSID. This field is not present when the Multiple BSSID-Index element is included in the Probe Response frame." as "The DTIM Period field indicates the DTIM period for the BSSID. This field is not present when the Multiple BSSID-Index element is included in the Probe Response frame or Per-STA Profile subelement of a Basic Multi-Link element that carries complete profile of the reported AP." Add the following NOTE after the above cited paragraph: "NOTE - The DTIM Count and DTIM Period information for a reported AP is provided in the STA Info field of the Per-STA Profile subelement of a Basic Multi-Link element that carries a complete profile of a reported AP (see Figure 9-1001n (STA Control field format of the Basic Multi-Link element))."</w:t>
            </w:r>
          </w:p>
        </w:tc>
        <w:tc>
          <w:tcPr>
            <w:tcW w:w="3155" w:type="dxa"/>
            <w:tcBorders>
              <w:top w:val="single" w:sz="4" w:space="0" w:color="auto"/>
              <w:left w:val="single" w:sz="4" w:space="0" w:color="auto"/>
              <w:bottom w:val="single" w:sz="4" w:space="0" w:color="auto"/>
              <w:right w:val="single" w:sz="4" w:space="0" w:color="auto"/>
            </w:tcBorders>
          </w:tcPr>
          <w:p w14:paraId="4AE53F27" w14:textId="77777777" w:rsidR="00592E1D" w:rsidRDefault="00EB421E"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473DCE75" w14:textId="77777777" w:rsidR="00EB421E" w:rsidRDefault="00EB421E" w:rsidP="00592E1D">
            <w:pPr>
              <w:suppressAutoHyphens/>
              <w:spacing w:after="0" w:line="240" w:lineRule="auto"/>
              <w:rPr>
                <w:rFonts w:ascii="Times New Roman" w:hAnsi="Times New Roman" w:cs="Times New Roman"/>
                <w:sz w:val="16"/>
                <w:szCs w:val="16"/>
              </w:rPr>
            </w:pPr>
          </w:p>
          <w:p w14:paraId="136248A6" w14:textId="4D9FACEC" w:rsidR="00EB421E" w:rsidRDefault="00EB421E"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I</w:t>
            </w:r>
            <w:r w:rsidR="003A361E">
              <w:rPr>
                <w:rFonts w:ascii="Times New Roman" w:hAnsi="Times New Roman" w:cs="Times New Roman"/>
                <w:sz w:val="16"/>
                <w:szCs w:val="16"/>
              </w:rPr>
              <w:t>n</w:t>
            </w:r>
            <w:r>
              <w:rPr>
                <w:rFonts w:ascii="Times New Roman" w:hAnsi="Times New Roman" w:cs="Times New Roman"/>
                <w:sz w:val="16"/>
                <w:szCs w:val="16"/>
              </w:rPr>
              <w:t xml:space="preserve"> addition to the DTIM Period field, the DTIM Count field is also updated.</w:t>
            </w:r>
          </w:p>
          <w:p w14:paraId="0E26149A" w14:textId="77777777" w:rsidR="00EB421E" w:rsidRDefault="00EB421E" w:rsidP="00592E1D">
            <w:pPr>
              <w:suppressAutoHyphens/>
              <w:spacing w:after="0" w:line="240" w:lineRule="auto"/>
              <w:rPr>
                <w:rFonts w:ascii="Times New Roman" w:hAnsi="Times New Roman" w:cs="Times New Roman"/>
                <w:sz w:val="16"/>
                <w:szCs w:val="16"/>
              </w:rPr>
            </w:pPr>
          </w:p>
          <w:p w14:paraId="5ACE50A8" w14:textId="77777777" w:rsidR="00A02757" w:rsidRDefault="00EB421E"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TGbe editor, </w:t>
            </w:r>
            <w:r w:rsidR="008A0E06">
              <w:rPr>
                <w:rFonts w:ascii="Times New Roman" w:hAnsi="Times New Roman" w:cs="Times New Roman"/>
                <w:sz w:val="16"/>
                <w:szCs w:val="16"/>
              </w:rPr>
              <w:t>please update</w:t>
            </w:r>
            <w:r w:rsidRPr="00340B43">
              <w:rPr>
                <w:rFonts w:ascii="Times New Roman" w:hAnsi="Times New Roman" w:cs="Times New Roman"/>
                <w:sz w:val="16"/>
                <w:szCs w:val="16"/>
              </w:rPr>
              <w:t xml:space="preserve"> the following </w:t>
            </w:r>
            <w:r w:rsidR="001363F1">
              <w:rPr>
                <w:rFonts w:ascii="Times New Roman" w:hAnsi="Times New Roman" w:cs="Times New Roman"/>
                <w:sz w:val="16"/>
                <w:szCs w:val="16"/>
              </w:rPr>
              <w:t>4</w:t>
            </w:r>
            <w:r w:rsidR="001363F1" w:rsidRPr="001363F1">
              <w:rPr>
                <w:rFonts w:ascii="Times New Roman" w:hAnsi="Times New Roman" w:cs="Times New Roman"/>
                <w:sz w:val="16"/>
                <w:szCs w:val="16"/>
                <w:vertAlign w:val="superscript"/>
              </w:rPr>
              <w:t>th</w:t>
            </w:r>
            <w:r w:rsidR="001363F1">
              <w:rPr>
                <w:rFonts w:ascii="Times New Roman" w:hAnsi="Times New Roman" w:cs="Times New Roman"/>
                <w:sz w:val="16"/>
                <w:szCs w:val="16"/>
              </w:rPr>
              <w:t xml:space="preserve"> and 5</w:t>
            </w:r>
            <w:r w:rsidR="001363F1" w:rsidRPr="001363F1">
              <w:rPr>
                <w:rFonts w:ascii="Times New Roman" w:hAnsi="Times New Roman" w:cs="Times New Roman"/>
                <w:sz w:val="16"/>
                <w:szCs w:val="16"/>
                <w:vertAlign w:val="superscript"/>
              </w:rPr>
              <w:t>th</w:t>
            </w:r>
            <w:r w:rsidR="001363F1">
              <w:rPr>
                <w:rFonts w:ascii="Times New Roman" w:hAnsi="Times New Roman" w:cs="Times New Roman"/>
                <w:sz w:val="16"/>
                <w:szCs w:val="16"/>
              </w:rPr>
              <w:t xml:space="preserve"> </w:t>
            </w:r>
            <w:r w:rsidRPr="00340B43">
              <w:rPr>
                <w:rFonts w:ascii="Times New Roman" w:hAnsi="Times New Roman" w:cs="Times New Roman"/>
                <w:sz w:val="16"/>
                <w:szCs w:val="16"/>
              </w:rPr>
              <w:t>paragraph</w:t>
            </w:r>
            <w:r w:rsidR="008A0E06">
              <w:rPr>
                <w:rFonts w:ascii="Times New Roman" w:hAnsi="Times New Roman" w:cs="Times New Roman"/>
                <w:sz w:val="16"/>
                <w:szCs w:val="16"/>
              </w:rPr>
              <w:t>s</w:t>
            </w:r>
            <w:r w:rsidRPr="00340B43">
              <w:rPr>
                <w:rFonts w:ascii="Times New Roman" w:hAnsi="Times New Roman" w:cs="Times New Roman"/>
                <w:sz w:val="16"/>
                <w:szCs w:val="16"/>
              </w:rPr>
              <w:t xml:space="preserve"> in (baseline) clause 9.4.2.72</w:t>
            </w:r>
            <w:r w:rsidR="001363F1">
              <w:rPr>
                <w:rFonts w:ascii="Times New Roman" w:hAnsi="Times New Roman" w:cs="Times New Roman"/>
                <w:sz w:val="16"/>
                <w:szCs w:val="16"/>
              </w:rPr>
              <w:t xml:space="preserve"> as follows</w:t>
            </w:r>
            <w:r w:rsidR="00A02757">
              <w:rPr>
                <w:rFonts w:ascii="Times New Roman" w:hAnsi="Times New Roman" w:cs="Times New Roman"/>
                <w:sz w:val="16"/>
                <w:szCs w:val="16"/>
              </w:rPr>
              <w:t>:</w:t>
            </w:r>
            <w:r w:rsidRPr="00340B43">
              <w:rPr>
                <w:rFonts w:ascii="Times New Roman" w:hAnsi="Times New Roman" w:cs="Times New Roman"/>
                <w:sz w:val="16"/>
                <w:szCs w:val="16"/>
              </w:rPr>
              <w:t xml:space="preserve"> </w:t>
            </w:r>
          </w:p>
          <w:p w14:paraId="4EA8E322" w14:textId="77777777" w:rsidR="000B1BFF" w:rsidRDefault="000B1BFF" w:rsidP="00592E1D">
            <w:pPr>
              <w:suppressAutoHyphens/>
              <w:spacing w:after="0" w:line="240" w:lineRule="auto"/>
              <w:rPr>
                <w:rFonts w:ascii="Times New Roman" w:hAnsi="Times New Roman" w:cs="Times New Roman"/>
                <w:sz w:val="16"/>
                <w:szCs w:val="16"/>
              </w:rPr>
            </w:pPr>
          </w:p>
          <w:p w14:paraId="2A0A62D3" w14:textId="0CF2836F" w:rsidR="00A02757" w:rsidRDefault="00EB421E"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"The DTIM Period field indicates the DTIM period for the BSSID. This field is not present when the Multiple BSSID-Index element is included in the Probe Response frame</w:t>
            </w:r>
            <w:r w:rsidRPr="00126890">
              <w:rPr>
                <w:rFonts w:ascii="Times New Roman" w:hAnsi="Times New Roman" w:cs="Times New Roman"/>
                <w:sz w:val="16"/>
                <w:szCs w:val="16"/>
                <w:u w:val="single"/>
              </w:rPr>
              <w:t xml:space="preserve"> or </w:t>
            </w:r>
            <w:r w:rsidR="00837DB1" w:rsidRPr="00126890">
              <w:rPr>
                <w:rFonts w:ascii="Times New Roman" w:hAnsi="Times New Roman" w:cs="Times New Roman"/>
                <w:sz w:val="16"/>
                <w:szCs w:val="16"/>
                <w:u w:val="single"/>
              </w:rPr>
              <w:t xml:space="preserve">in the </w:t>
            </w:r>
            <w:r w:rsidRPr="00126890">
              <w:rPr>
                <w:rFonts w:ascii="Times New Roman" w:hAnsi="Times New Roman" w:cs="Times New Roman"/>
                <w:sz w:val="16"/>
                <w:szCs w:val="16"/>
                <w:u w:val="single"/>
              </w:rPr>
              <w:t>Per-STA Profile subelement of a Basic Multi-Link element that carries complete profile of the reported AP</w:t>
            </w:r>
            <w:r w:rsidRPr="00340B43">
              <w:rPr>
                <w:rFonts w:ascii="Times New Roman" w:hAnsi="Times New Roman" w:cs="Times New Roman"/>
                <w:sz w:val="16"/>
                <w:szCs w:val="16"/>
              </w:rPr>
              <w:t xml:space="preserve">." </w:t>
            </w:r>
          </w:p>
          <w:p w14:paraId="07A2D5D8" w14:textId="77777777" w:rsidR="000B1BFF" w:rsidRDefault="000B1BFF" w:rsidP="00592E1D">
            <w:pPr>
              <w:suppressAutoHyphens/>
              <w:spacing w:after="0" w:line="240" w:lineRule="auto"/>
              <w:rPr>
                <w:rFonts w:ascii="Times New Roman" w:hAnsi="Times New Roman" w:cs="Times New Roman"/>
                <w:sz w:val="16"/>
                <w:szCs w:val="16"/>
              </w:rPr>
            </w:pPr>
          </w:p>
          <w:p w14:paraId="4B9D5372" w14:textId="6FD2DE30" w:rsidR="00A533B3" w:rsidRDefault="00A533B3"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A533B3">
              <w:rPr>
                <w:rFonts w:ascii="Times New Roman" w:hAnsi="Times New Roman" w:cs="Times New Roman"/>
                <w:sz w:val="16"/>
                <w:szCs w:val="16"/>
              </w:rPr>
              <w:t>The DTIM Count field indicates the DTIM count for the BSSID. This field is not present when the Multiple BSSID-Index element is included in the Probe Response frame</w:t>
            </w:r>
            <w:r w:rsidRPr="00126890">
              <w:rPr>
                <w:rFonts w:ascii="Times New Roman" w:hAnsi="Times New Roman" w:cs="Times New Roman"/>
                <w:sz w:val="16"/>
                <w:szCs w:val="16"/>
                <w:u w:val="single"/>
              </w:rPr>
              <w:t xml:space="preserve"> or in the Per-STA Profile subelement of a Basic Multi-Link element that carries complete profile of the reported AP</w:t>
            </w:r>
            <w:r w:rsidRPr="00A533B3">
              <w:rPr>
                <w:rFonts w:ascii="Times New Roman" w:hAnsi="Times New Roman" w:cs="Times New Roman"/>
                <w:sz w:val="16"/>
                <w:szCs w:val="16"/>
              </w:rPr>
              <w:t>.</w:t>
            </w:r>
            <w:r>
              <w:rPr>
                <w:rFonts w:ascii="Times New Roman" w:hAnsi="Times New Roman" w:cs="Times New Roman"/>
                <w:sz w:val="16"/>
                <w:szCs w:val="16"/>
              </w:rPr>
              <w:t>”</w:t>
            </w:r>
          </w:p>
          <w:p w14:paraId="5B76882B" w14:textId="77777777" w:rsidR="00A533B3" w:rsidRDefault="00A533B3" w:rsidP="00592E1D">
            <w:pPr>
              <w:suppressAutoHyphens/>
              <w:spacing w:after="0" w:line="240" w:lineRule="auto"/>
              <w:rPr>
                <w:rFonts w:ascii="Times New Roman" w:hAnsi="Times New Roman" w:cs="Times New Roman"/>
                <w:sz w:val="16"/>
                <w:szCs w:val="16"/>
              </w:rPr>
            </w:pPr>
          </w:p>
          <w:p w14:paraId="1F438105" w14:textId="77777777" w:rsidR="00A02757" w:rsidRDefault="00A02757" w:rsidP="00592E1D">
            <w:pPr>
              <w:suppressAutoHyphens/>
              <w:spacing w:after="0" w:line="240" w:lineRule="auto"/>
              <w:rPr>
                <w:rFonts w:ascii="Times New Roman" w:hAnsi="Times New Roman" w:cs="Times New Roman"/>
                <w:sz w:val="16"/>
                <w:szCs w:val="16"/>
              </w:rPr>
            </w:pPr>
          </w:p>
          <w:p w14:paraId="7A1CF9CC" w14:textId="77777777" w:rsidR="000B1BFF" w:rsidRDefault="001363F1" w:rsidP="00592E1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Please a</w:t>
            </w:r>
            <w:r w:rsidR="00EB421E" w:rsidRPr="00340B43">
              <w:rPr>
                <w:rFonts w:ascii="Times New Roman" w:hAnsi="Times New Roman" w:cs="Times New Roman"/>
                <w:sz w:val="16"/>
                <w:szCs w:val="16"/>
              </w:rPr>
              <w:t xml:space="preserve">dd the following NOTE after the </w:t>
            </w:r>
            <w:r w:rsidR="00A02757">
              <w:rPr>
                <w:rFonts w:ascii="Times New Roman" w:hAnsi="Times New Roman" w:cs="Times New Roman"/>
                <w:sz w:val="16"/>
                <w:szCs w:val="16"/>
              </w:rPr>
              <w:t>updated 5</w:t>
            </w:r>
            <w:r w:rsidR="00A02757" w:rsidRPr="00A02757">
              <w:rPr>
                <w:rFonts w:ascii="Times New Roman" w:hAnsi="Times New Roman" w:cs="Times New Roman"/>
                <w:sz w:val="16"/>
                <w:szCs w:val="16"/>
                <w:vertAlign w:val="superscript"/>
              </w:rPr>
              <w:t>th</w:t>
            </w:r>
            <w:r w:rsidR="00A02757">
              <w:rPr>
                <w:rFonts w:ascii="Times New Roman" w:hAnsi="Times New Roman" w:cs="Times New Roman"/>
                <w:sz w:val="16"/>
                <w:szCs w:val="16"/>
              </w:rPr>
              <w:t xml:space="preserve"> </w:t>
            </w:r>
            <w:r w:rsidR="00EB421E" w:rsidRPr="00340B43">
              <w:rPr>
                <w:rFonts w:ascii="Times New Roman" w:hAnsi="Times New Roman" w:cs="Times New Roman"/>
                <w:sz w:val="16"/>
                <w:szCs w:val="16"/>
              </w:rPr>
              <w:t xml:space="preserve">paragraph: </w:t>
            </w:r>
          </w:p>
          <w:p w14:paraId="6BC176EF" w14:textId="77777777" w:rsidR="000B1BFF" w:rsidRDefault="000B1BFF" w:rsidP="00592E1D">
            <w:pPr>
              <w:suppressAutoHyphens/>
              <w:spacing w:after="0" w:line="240" w:lineRule="auto"/>
              <w:rPr>
                <w:rFonts w:ascii="Times New Roman" w:hAnsi="Times New Roman" w:cs="Times New Roman"/>
                <w:sz w:val="16"/>
                <w:szCs w:val="16"/>
              </w:rPr>
            </w:pPr>
          </w:p>
          <w:p w14:paraId="7CACCEA6" w14:textId="77777777" w:rsidR="00EB421E" w:rsidRDefault="00EB421E"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w:t>
            </w:r>
            <w:r w:rsidRPr="00126890">
              <w:rPr>
                <w:rFonts w:ascii="Times New Roman" w:hAnsi="Times New Roman" w:cs="Times New Roman"/>
                <w:sz w:val="16"/>
                <w:szCs w:val="16"/>
                <w:u w:val="single"/>
              </w:rPr>
              <w:t>NOTE - The DTIM Count and DTIM Period information for a reported AP is provided in the STA Info field of the Per-STA Profile subelement of a Basic Multi-Link element that carries a complete profile of a reported AP (see Figure 9-1001n (STA Control field format of the Basic Multi-Link element)).</w:t>
            </w:r>
            <w:r w:rsidRPr="00340B43">
              <w:rPr>
                <w:rFonts w:ascii="Times New Roman" w:hAnsi="Times New Roman" w:cs="Times New Roman"/>
                <w:sz w:val="16"/>
                <w:szCs w:val="16"/>
              </w:rPr>
              <w:t>"</w:t>
            </w:r>
          </w:p>
          <w:p w14:paraId="421CDD02" w14:textId="77777777" w:rsidR="009A5856" w:rsidRDefault="009A5856" w:rsidP="00592E1D">
            <w:pPr>
              <w:suppressAutoHyphens/>
              <w:spacing w:after="0" w:line="240" w:lineRule="auto"/>
              <w:rPr>
                <w:rFonts w:ascii="Times New Roman" w:hAnsi="Times New Roman" w:cs="Times New Roman"/>
                <w:sz w:val="16"/>
                <w:szCs w:val="16"/>
              </w:rPr>
            </w:pPr>
          </w:p>
          <w:p w14:paraId="0CD1B745" w14:textId="68905619" w:rsidR="009A5856" w:rsidRPr="000235FE" w:rsidRDefault="009A5856" w:rsidP="00592E1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TGbe editor, please incorporate</w:t>
            </w:r>
            <w:r w:rsidRPr="00C753C5">
              <w:rPr>
                <w:rFonts w:ascii="Times New Roman" w:eastAsia="Times New Roman" w:hAnsi="Times New Roman" w:cs="Times New Roman"/>
                <w:sz w:val="16"/>
                <w:szCs w:val="16"/>
              </w:rPr>
              <w:t xml:space="preserve"> the changes as shown in CID 197</w:t>
            </w:r>
            <w:r>
              <w:rPr>
                <w:rFonts w:ascii="Times New Roman" w:eastAsia="Times New Roman" w:hAnsi="Times New Roman" w:cs="Times New Roman"/>
                <w:sz w:val="16"/>
                <w:szCs w:val="16"/>
              </w:rPr>
              <w:t>4</w:t>
            </w:r>
            <w:r w:rsidRPr="00C753C5">
              <w:rPr>
                <w:rFonts w:ascii="Times New Roman" w:eastAsia="Times New Roman" w:hAnsi="Times New Roman" w:cs="Times New Roman"/>
                <w:sz w:val="16"/>
                <w:szCs w:val="16"/>
              </w:rPr>
              <w:t>2 in 23/1</w:t>
            </w:r>
            <w:r>
              <w:rPr>
                <w:rFonts w:ascii="Times New Roman" w:eastAsia="Times New Roman" w:hAnsi="Times New Roman" w:cs="Times New Roman"/>
                <w:sz w:val="16"/>
                <w:szCs w:val="16"/>
              </w:rPr>
              <w:t>395</w:t>
            </w:r>
            <w:r w:rsidRPr="00C753C5">
              <w:rPr>
                <w:rFonts w:ascii="Times New Roman" w:eastAsia="Times New Roman" w:hAnsi="Times New Roman" w:cs="Times New Roman"/>
                <w:sz w:val="16"/>
                <w:szCs w:val="16"/>
              </w:rPr>
              <w:t>r</w:t>
            </w:r>
            <w:r>
              <w:rPr>
                <w:rFonts w:ascii="Times New Roman" w:eastAsia="Times New Roman" w:hAnsi="Times New Roman" w:cs="Times New Roman"/>
                <w:sz w:val="16"/>
                <w:szCs w:val="16"/>
              </w:rPr>
              <w:t>2</w:t>
            </w:r>
            <w:r w:rsidRPr="00C753C5">
              <w:rPr>
                <w:rFonts w:ascii="Times New Roman" w:eastAsia="Times New Roman" w:hAnsi="Times New Roman" w:cs="Times New Roman"/>
                <w:sz w:val="16"/>
                <w:szCs w:val="16"/>
              </w:rPr>
              <w:t>.</w:t>
            </w:r>
          </w:p>
        </w:tc>
      </w:tr>
      <w:tr w:rsidR="00592E1D" w:rsidRPr="00933698" w14:paraId="73349923"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549F43" w14:textId="7E030D51"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19744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6E9666" w14:textId="118E08CA"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63EAFBBF" w14:textId="10F3E2E3"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8C7E5A" w14:textId="63E3B0A7"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9.4.2.312.1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D81E7C" w14:textId="735E1D44"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244.07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164215" w14:textId="17D301FA"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The sentence is incorrect (subelement format is defined in 9.4.3) and it does not add any value.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3F1DA98" w14:textId="2DB65516"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Delete the sentence.</w:t>
            </w:r>
          </w:p>
        </w:tc>
        <w:tc>
          <w:tcPr>
            <w:tcW w:w="3155" w:type="dxa"/>
            <w:tcBorders>
              <w:top w:val="single" w:sz="4" w:space="0" w:color="auto"/>
              <w:left w:val="single" w:sz="4" w:space="0" w:color="auto"/>
              <w:bottom w:val="single" w:sz="4" w:space="0" w:color="auto"/>
              <w:right w:val="single" w:sz="4" w:space="0" w:color="auto"/>
            </w:tcBorders>
          </w:tcPr>
          <w:p w14:paraId="505BF78C" w14:textId="178674CF" w:rsidR="00592E1D" w:rsidRPr="000235FE" w:rsidRDefault="00592E1D" w:rsidP="00592E1D">
            <w:pPr>
              <w:suppressAutoHyphens/>
              <w:spacing w:after="0" w:line="240" w:lineRule="auto"/>
              <w:rPr>
                <w:rFonts w:ascii="Times New Roman" w:eastAsia="Times New Roman" w:hAnsi="Times New Roman" w:cs="Times New Roman"/>
                <w:sz w:val="16"/>
                <w:szCs w:val="16"/>
              </w:rPr>
            </w:pPr>
            <w:r w:rsidRPr="000235FE">
              <w:rPr>
                <w:rFonts w:ascii="Times New Roman" w:hAnsi="Times New Roman" w:cs="Times New Roman"/>
                <w:sz w:val="16"/>
                <w:szCs w:val="16"/>
              </w:rPr>
              <w:t>Accepted</w:t>
            </w:r>
          </w:p>
        </w:tc>
      </w:tr>
      <w:tr w:rsidR="00592E1D" w:rsidRPr="00933698" w14:paraId="41EFFB7C" w14:textId="77777777" w:rsidTr="008863C2">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08A40A" w14:textId="4212E3CF" w:rsidR="00592E1D" w:rsidRPr="00340B43" w:rsidRDefault="00592E1D" w:rsidP="00592E1D">
            <w:pPr>
              <w:suppressAutoHyphens/>
              <w:spacing w:after="0" w:line="240" w:lineRule="auto"/>
              <w:jc w:val="right"/>
              <w:rPr>
                <w:rFonts w:ascii="Times New Roman" w:eastAsia="Times New Roman" w:hAnsi="Times New Roman" w:cs="Times New Roman"/>
                <w:sz w:val="16"/>
                <w:szCs w:val="16"/>
              </w:rPr>
            </w:pPr>
            <w:r w:rsidRPr="00340B43">
              <w:rPr>
                <w:rFonts w:ascii="Times New Roman" w:hAnsi="Times New Roman" w:cs="Times New Roman"/>
                <w:sz w:val="16"/>
                <w:szCs w:val="16"/>
              </w:rPr>
              <w:t>19807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89DA4B" w14:textId="2C5B511E"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6D10092" w14:textId="4643B242" w:rsidR="00592E1D" w:rsidRPr="00340B43" w:rsidRDefault="00592E1D" w:rsidP="00592E1D">
            <w:pPr>
              <w:suppressAutoHyphens/>
              <w:spacing w:after="0" w:line="240" w:lineRule="auto"/>
              <w:rPr>
                <w:rFonts w:ascii="Times New Roman" w:hAnsi="Times New Roman" w:cs="Times New Roman"/>
                <w:sz w:val="16"/>
                <w:szCs w:val="16"/>
              </w:rPr>
            </w:pPr>
            <w:r w:rsidRPr="00340B43">
              <w:rPr>
                <w:rFonts w:ascii="Times New Roman" w:hAnsi="Times New Roman" w:cs="Times New Roman"/>
                <w:sz w:val="16"/>
                <w:szCs w:val="16"/>
              </w:rPr>
              <w:t>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882DBC" w14:textId="4386CBB2"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9.4.2.312.1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F71DD" w14:textId="54FD0D0F"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244.33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7D03321" w14:textId="6F38BF8B"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Reference to subelement format is incorrect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465EF8" w14:textId="30DD34DA" w:rsidR="00592E1D" w:rsidRPr="00340B43" w:rsidRDefault="00592E1D" w:rsidP="00592E1D">
            <w:pPr>
              <w:suppressAutoHyphens/>
              <w:spacing w:after="0" w:line="240" w:lineRule="auto"/>
              <w:rPr>
                <w:rFonts w:ascii="Times New Roman" w:eastAsia="Times New Roman" w:hAnsi="Times New Roman" w:cs="Times New Roman"/>
                <w:sz w:val="16"/>
                <w:szCs w:val="16"/>
              </w:rPr>
            </w:pPr>
            <w:r w:rsidRPr="00340B43">
              <w:rPr>
                <w:rFonts w:ascii="Times New Roman" w:hAnsi="Times New Roman" w:cs="Times New Roman"/>
                <w:sz w:val="16"/>
                <w:szCs w:val="16"/>
              </w:rPr>
              <w:t>Fix reference to 9-1003.</w:t>
            </w:r>
          </w:p>
        </w:tc>
        <w:tc>
          <w:tcPr>
            <w:tcW w:w="3155" w:type="dxa"/>
            <w:tcBorders>
              <w:top w:val="single" w:sz="4" w:space="0" w:color="auto"/>
              <w:left w:val="single" w:sz="4" w:space="0" w:color="auto"/>
              <w:bottom w:val="single" w:sz="4" w:space="0" w:color="auto"/>
              <w:right w:val="single" w:sz="4" w:space="0" w:color="auto"/>
            </w:tcBorders>
          </w:tcPr>
          <w:p w14:paraId="6BB60BCF" w14:textId="1C3BF328" w:rsidR="00592E1D" w:rsidRPr="000235FE" w:rsidRDefault="00592E1D" w:rsidP="00592E1D">
            <w:pPr>
              <w:suppressAutoHyphens/>
              <w:spacing w:after="0" w:line="240" w:lineRule="auto"/>
              <w:rPr>
                <w:rFonts w:ascii="Times New Roman" w:eastAsia="Times New Roman" w:hAnsi="Times New Roman" w:cs="Times New Roman"/>
                <w:sz w:val="16"/>
                <w:szCs w:val="16"/>
              </w:rPr>
            </w:pPr>
            <w:r w:rsidRPr="000235FE">
              <w:rPr>
                <w:rFonts w:ascii="Times New Roman" w:hAnsi="Times New Roman" w:cs="Times New Roman"/>
                <w:sz w:val="16"/>
                <w:szCs w:val="16"/>
              </w:rPr>
              <w:t>Accepted</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038D" w14:textId="77777777" w:rsidR="00167A90" w:rsidRDefault="00167A90">
      <w:pPr>
        <w:spacing w:after="0" w:line="240" w:lineRule="auto"/>
      </w:pPr>
      <w:r>
        <w:separator/>
      </w:r>
    </w:p>
  </w:endnote>
  <w:endnote w:type="continuationSeparator" w:id="0">
    <w:p w14:paraId="07AE1559" w14:textId="77777777" w:rsidR="00167A90" w:rsidRDefault="00167A90">
      <w:pPr>
        <w:spacing w:after="0" w:line="240" w:lineRule="auto"/>
      </w:pPr>
      <w:r>
        <w:continuationSeparator/>
      </w:r>
    </w:p>
  </w:endnote>
  <w:endnote w:type="continuationNotice" w:id="1">
    <w:p w14:paraId="0985749B" w14:textId="77777777" w:rsidR="00167A90" w:rsidRDefault="00167A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EEA7" w14:textId="77777777" w:rsidR="00167A90" w:rsidRDefault="00167A90">
      <w:pPr>
        <w:spacing w:after="0" w:line="240" w:lineRule="auto"/>
      </w:pPr>
      <w:r>
        <w:separator/>
      </w:r>
    </w:p>
  </w:footnote>
  <w:footnote w:type="continuationSeparator" w:id="0">
    <w:p w14:paraId="31751097" w14:textId="77777777" w:rsidR="00167A90" w:rsidRDefault="00167A90">
      <w:pPr>
        <w:spacing w:after="0" w:line="240" w:lineRule="auto"/>
      </w:pPr>
      <w:r>
        <w:continuationSeparator/>
      </w:r>
    </w:p>
  </w:footnote>
  <w:footnote w:type="continuationNotice" w:id="1">
    <w:p w14:paraId="6B3CB337" w14:textId="77777777" w:rsidR="00167A90" w:rsidRDefault="00167A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4AA7DD9"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23/1395r</w:t>
    </w:r>
    <w:r w:rsidR="009A5856">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3D3EB2D"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1395</w:t>
    </w:r>
    <w:r w:rsidR="00BF026D">
      <w:rPr>
        <w:rFonts w:ascii="Times New Roman" w:eastAsia="Malgun Gothic" w:hAnsi="Times New Roman" w:cs="Times New Roman"/>
        <w:b/>
        <w:sz w:val="28"/>
        <w:szCs w:val="20"/>
        <w:lang w:val="en-GB"/>
      </w:rPr>
      <w:t>r</w:t>
    </w:r>
    <w:r w:rsidR="009A5856">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5FE"/>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2B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65A"/>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BFF"/>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7FC"/>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6890"/>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3F1"/>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A90"/>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D07"/>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883"/>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CD"/>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6FCF"/>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67A"/>
    <w:rsid w:val="002A3970"/>
    <w:rsid w:val="002A3A53"/>
    <w:rsid w:val="002A3F92"/>
    <w:rsid w:val="002A45D2"/>
    <w:rsid w:val="002A4FC1"/>
    <w:rsid w:val="002A5306"/>
    <w:rsid w:val="002A530C"/>
    <w:rsid w:val="002A5395"/>
    <w:rsid w:val="002A59FE"/>
    <w:rsid w:val="002A5E18"/>
    <w:rsid w:val="002A5FDB"/>
    <w:rsid w:val="002A6025"/>
    <w:rsid w:val="002A68EF"/>
    <w:rsid w:val="002A6D82"/>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B43"/>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361E"/>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EC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8BF"/>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D6D"/>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E1D"/>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2D3B"/>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075"/>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2E8"/>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85E"/>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B40"/>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75"/>
    <w:rsid w:val="006F7CE8"/>
    <w:rsid w:val="006F7F9D"/>
    <w:rsid w:val="0070031A"/>
    <w:rsid w:val="0070042A"/>
    <w:rsid w:val="007004B1"/>
    <w:rsid w:val="007004EE"/>
    <w:rsid w:val="007005A6"/>
    <w:rsid w:val="007005FA"/>
    <w:rsid w:val="00700905"/>
    <w:rsid w:val="007009FD"/>
    <w:rsid w:val="007010B0"/>
    <w:rsid w:val="00701664"/>
    <w:rsid w:val="00701FD7"/>
    <w:rsid w:val="00701FEA"/>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0D"/>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4BB"/>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0F0"/>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933"/>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DB1"/>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3C2"/>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E0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85D"/>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369E"/>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944"/>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856"/>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8DF"/>
    <w:rsid w:val="00A00A6E"/>
    <w:rsid w:val="00A00D27"/>
    <w:rsid w:val="00A010D5"/>
    <w:rsid w:val="00A010F0"/>
    <w:rsid w:val="00A014BC"/>
    <w:rsid w:val="00A0166B"/>
    <w:rsid w:val="00A01701"/>
    <w:rsid w:val="00A0170A"/>
    <w:rsid w:val="00A01DAF"/>
    <w:rsid w:val="00A01F3E"/>
    <w:rsid w:val="00A022AF"/>
    <w:rsid w:val="00A02757"/>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50B"/>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3B3"/>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07"/>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E3"/>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6F93"/>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6F7"/>
    <w:rsid w:val="00C57703"/>
    <w:rsid w:val="00C57F17"/>
    <w:rsid w:val="00C600EE"/>
    <w:rsid w:val="00C602DC"/>
    <w:rsid w:val="00C6069B"/>
    <w:rsid w:val="00C60B88"/>
    <w:rsid w:val="00C60CF0"/>
    <w:rsid w:val="00C60D32"/>
    <w:rsid w:val="00C60DEE"/>
    <w:rsid w:val="00C61037"/>
    <w:rsid w:val="00C6106B"/>
    <w:rsid w:val="00C61114"/>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42A"/>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7D2"/>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C55"/>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84E"/>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2EB"/>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6D7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1E"/>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3B"/>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766"/>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C1A"/>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3</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421</cp:revision>
  <dcterms:created xsi:type="dcterms:W3CDTF">2022-11-01T21:45:00Z</dcterms:created>
  <dcterms:modified xsi:type="dcterms:W3CDTF">2023-08-29T00:35:00Z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