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D3B1E8C"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83037A">
              <w:rPr>
                <w:lang w:eastAsia="ko-KR"/>
              </w:rPr>
              <w:t>Miscellaneous CIDs</w:t>
            </w:r>
          </w:p>
        </w:tc>
      </w:tr>
      <w:tr w:rsidR="00C723BC" w:rsidRPr="00183F4C" w14:paraId="5B9F14D2" w14:textId="77777777" w:rsidTr="005C5C64">
        <w:trPr>
          <w:trHeight w:val="359"/>
          <w:jc w:val="center"/>
        </w:trPr>
        <w:tc>
          <w:tcPr>
            <w:tcW w:w="9576" w:type="dxa"/>
            <w:gridSpan w:val="5"/>
            <w:vAlign w:val="center"/>
          </w:tcPr>
          <w:p w14:paraId="03728683" w14:textId="006C4C0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83037A">
              <w:rPr>
                <w:b w:val="0"/>
                <w:sz w:val="20"/>
                <w:lang w:eastAsia="ko-KR"/>
              </w:rPr>
              <w:t>20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69E730FC" w:rsidR="006529F8" w:rsidRDefault="002821B4" w:rsidP="00492A82">
            <w:pPr>
              <w:pStyle w:val="T2"/>
              <w:spacing w:after="0"/>
              <w:ind w:left="0" w:right="0"/>
              <w:jc w:val="left"/>
              <w:rPr>
                <w:b w:val="0"/>
                <w:sz w:val="18"/>
                <w:szCs w:val="18"/>
                <w:lang w:eastAsia="ko-KR"/>
              </w:rPr>
            </w:pPr>
            <w:r>
              <w:rPr>
                <w:b w:val="0"/>
                <w:sz w:val="18"/>
                <w:szCs w:val="18"/>
                <w:lang w:eastAsia="ko-KR"/>
              </w:rPr>
              <w:t>po-kai.huang@intel.com</w:t>
            </w:r>
          </w:p>
        </w:tc>
      </w:tr>
    </w:tbl>
    <w:p w14:paraId="0AB1B459" w14:textId="54C95C97"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4BF1EB7D" w:rsidR="00F121BF" w:rsidRDefault="00260B89"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5D1A363C">
                <wp:simplePos x="0" y="0"/>
                <wp:positionH relativeFrom="column">
                  <wp:posOffset>-36394</wp:posOffset>
                </wp:positionH>
                <wp:positionV relativeFrom="paragraph">
                  <wp:posOffset>170483</wp:posOffset>
                </wp:positionV>
                <wp:extent cx="5943600" cy="1978926"/>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89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098D9CCF" w:rsidR="007726D4" w:rsidRDefault="00FB33B9" w:rsidP="005C5C64">
                            <w:pPr>
                              <w:jc w:val="both"/>
                            </w:pPr>
                            <w:r>
                              <w:t>19606, 19283, 19122, 19386, 19408, 19409, 19410, 19618</w:t>
                            </w:r>
                          </w:p>
                          <w:p w14:paraId="54C8DABB" w14:textId="77777777" w:rsidR="00FB33B9" w:rsidRDefault="00FB33B9"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276525D3" w14:textId="07D50385" w:rsidR="00E07636" w:rsidRDefault="00E07636" w:rsidP="009C74F4">
                            <w:pPr>
                              <w:pStyle w:val="ListParagraph"/>
                              <w:numPr>
                                <w:ilvl w:val="0"/>
                                <w:numId w:val="1"/>
                              </w:numPr>
                              <w:ind w:leftChars="0"/>
                              <w:jc w:val="both"/>
                            </w:pPr>
                            <w:r>
                              <w:t>Rev 1: Format change.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2.85pt;margin-top:13.4pt;width:468pt;height:1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098D9CCF" w:rsidR="007726D4" w:rsidRDefault="00FB33B9" w:rsidP="005C5C64">
                      <w:pPr>
                        <w:jc w:val="both"/>
                      </w:pPr>
                      <w:r>
                        <w:t>19606, 19283, 19122, 19386, 19408, 19409, 19410, 19618</w:t>
                      </w:r>
                    </w:p>
                    <w:p w14:paraId="54C8DABB" w14:textId="77777777" w:rsidR="00FB33B9" w:rsidRDefault="00FB33B9"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276525D3" w14:textId="07D50385" w:rsidR="00E07636" w:rsidRDefault="00E07636" w:rsidP="009C74F4">
                      <w:pPr>
                        <w:pStyle w:val="ListParagraph"/>
                        <w:numPr>
                          <w:ilvl w:val="0"/>
                          <w:numId w:val="1"/>
                        </w:numPr>
                        <w:ind w:leftChars="0"/>
                        <w:jc w:val="both"/>
                      </w:pPr>
                      <w:r>
                        <w:t>Rev 1: Format change.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E1F0668" w14:textId="77777777" w:rsidR="003D5EAB" w:rsidDel="00AC1A05" w:rsidRDefault="003D5EAB"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5127B09E" w14:textId="77777777" w:rsidR="00260B89" w:rsidRDefault="00260B89" w:rsidP="009C4B02">
      <w:pPr>
        <w:rPr>
          <w:sz w:val="22"/>
        </w:rPr>
      </w:pPr>
    </w:p>
    <w:p w14:paraId="14DBC500" w14:textId="54AECE28" w:rsidR="009C4B02" w:rsidRPr="009C4B02" w:rsidRDefault="009C4B02" w:rsidP="009C4B02">
      <w:pPr>
        <w:rPr>
          <w:sz w:val="22"/>
        </w:rPr>
      </w:pPr>
      <w:r w:rsidRPr="009C4B02">
        <w:rPr>
          <w:sz w:val="22"/>
        </w:rPr>
        <w:lastRenderedPageBreak/>
        <w:t>Interpretation of a Motion to Ado</w:t>
      </w: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7412E0" w:rsidRPr="00C845AD" w14:paraId="223B629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885FE5" w14:textId="00EDF3A7"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19606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D3880B" w14:textId="43A90F75"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16DC26" w14:textId="47C2C16A"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086296" w14:textId="1582D082"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483.10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BB0AF5" w14:textId="5685CC43"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MIB setting for the EHT STA does not below in introduction. Introduction should provide overview of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A01339" w14:textId="65FA19A7"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move the mib setting to later part of the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F3481F" w14:textId="5945855B" w:rsidR="00470115" w:rsidRDefault="00470115"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Revised –</w:t>
            </w:r>
          </w:p>
          <w:p w14:paraId="5110C6A7" w14:textId="77777777" w:rsidR="00470115" w:rsidRDefault="00470115" w:rsidP="007412E0">
            <w:pPr>
              <w:autoSpaceDE w:val="0"/>
              <w:autoSpaceDN w:val="0"/>
              <w:adjustRightInd w:val="0"/>
              <w:rPr>
                <w:rFonts w:ascii="Calibri" w:eastAsia="Malgun Gothic" w:hAnsi="Calibri" w:cs="Calibri"/>
                <w:sz w:val="18"/>
                <w:szCs w:val="18"/>
                <w:lang w:val="en-GB" w:eastAsia="en-US"/>
              </w:rPr>
            </w:pPr>
          </w:p>
          <w:p w14:paraId="0827E04A" w14:textId="03E077CD" w:rsidR="00470115" w:rsidRDefault="00470115"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r w:rsidR="00EA364B">
              <w:rPr>
                <w:rFonts w:ascii="Calibri" w:eastAsia="Malgun Gothic" w:hAnsi="Calibri" w:cs="Calibri"/>
                <w:sz w:val="18"/>
                <w:szCs w:val="18"/>
                <w:lang w:val="en-GB" w:eastAsia="en-US"/>
              </w:rPr>
              <w:t>Similar to the corresponding variable introduced in HE, we move the MIB variable to “</w:t>
            </w:r>
            <w:r w:rsidR="00EA364B" w:rsidRPr="00EA364B">
              <w:rPr>
                <w:rFonts w:ascii="Calibri" w:eastAsia="Malgun Gothic" w:hAnsi="Calibri" w:cs="Calibri"/>
                <w:sz w:val="18"/>
                <w:szCs w:val="18"/>
                <w:lang w:val="en-GB" w:eastAsia="en-US"/>
              </w:rPr>
              <w:t>35.15.1 Basic EHT BSS operation</w:t>
            </w:r>
            <w:r w:rsidR="00EA364B">
              <w:rPr>
                <w:rFonts w:ascii="Calibri" w:eastAsia="Malgun Gothic" w:hAnsi="Calibri" w:cs="Calibri"/>
                <w:sz w:val="18"/>
                <w:szCs w:val="18"/>
                <w:lang w:val="en-GB" w:eastAsia="en-US"/>
              </w:rPr>
              <w:t>”.</w:t>
            </w:r>
          </w:p>
          <w:p w14:paraId="43674F17" w14:textId="77777777" w:rsidR="00470115" w:rsidRDefault="00470115" w:rsidP="007412E0">
            <w:pPr>
              <w:autoSpaceDE w:val="0"/>
              <w:autoSpaceDN w:val="0"/>
              <w:adjustRightInd w:val="0"/>
              <w:rPr>
                <w:rFonts w:ascii="Calibri" w:eastAsia="Malgun Gothic" w:hAnsi="Calibri" w:cs="Calibri"/>
                <w:sz w:val="18"/>
                <w:szCs w:val="18"/>
                <w:lang w:val="en-GB" w:eastAsia="en-US"/>
              </w:rPr>
            </w:pPr>
          </w:p>
          <w:p w14:paraId="7E47AC5E" w14:textId="77777777" w:rsidR="00470115" w:rsidRDefault="00470115" w:rsidP="007412E0">
            <w:pPr>
              <w:autoSpaceDE w:val="0"/>
              <w:autoSpaceDN w:val="0"/>
              <w:adjustRightInd w:val="0"/>
              <w:rPr>
                <w:rFonts w:ascii="Calibri" w:eastAsia="Malgun Gothic" w:hAnsi="Calibri" w:cs="Calibri"/>
                <w:sz w:val="18"/>
                <w:szCs w:val="18"/>
                <w:lang w:val="en-GB" w:eastAsia="en-US"/>
              </w:rPr>
            </w:pPr>
          </w:p>
          <w:p w14:paraId="3E8CE01A" w14:textId="3C44E1AF" w:rsidR="007412E0" w:rsidRPr="00590FDB" w:rsidRDefault="007412E0" w:rsidP="007412E0">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84407A">
              <w:rPr>
                <w:rFonts w:ascii="Calibri" w:eastAsia="Malgun Gothic" w:hAnsi="Calibri" w:cs="Calibri"/>
                <w:sz w:val="18"/>
                <w:szCs w:val="18"/>
                <w:lang w:val="en-GB" w:eastAsia="en-US"/>
              </w:rPr>
              <w:t>11-23/1384r1</w:t>
            </w:r>
            <w:r w:rsidRPr="00590FDB">
              <w:rPr>
                <w:rFonts w:ascii="Calibri" w:eastAsia="Malgun Gothic" w:hAnsi="Calibri" w:cs="Calibri"/>
                <w:sz w:val="18"/>
                <w:szCs w:val="18"/>
                <w:lang w:val="en-GB" w:eastAsia="en-US"/>
              </w:rPr>
              <w:t xml:space="preserve"> under all headings that include CID 19</w:t>
            </w:r>
            <w:r w:rsidR="00470115">
              <w:rPr>
                <w:rFonts w:ascii="Calibri" w:eastAsia="Malgun Gothic" w:hAnsi="Calibri" w:cs="Calibri"/>
                <w:sz w:val="18"/>
                <w:szCs w:val="18"/>
                <w:lang w:val="en-GB" w:eastAsia="en-US"/>
              </w:rPr>
              <w:t>606</w:t>
            </w:r>
          </w:p>
          <w:p w14:paraId="4A0E50B7" w14:textId="77777777" w:rsidR="007412E0" w:rsidRPr="002C2400" w:rsidRDefault="007412E0" w:rsidP="007412E0">
            <w:pPr>
              <w:autoSpaceDE w:val="0"/>
              <w:autoSpaceDN w:val="0"/>
              <w:adjustRightInd w:val="0"/>
              <w:rPr>
                <w:rFonts w:ascii="Calibri" w:eastAsia="Malgun Gothic" w:hAnsi="Calibri" w:cs="Calibri"/>
                <w:sz w:val="18"/>
                <w:szCs w:val="18"/>
                <w:lang w:val="en-GB" w:eastAsia="en-US"/>
              </w:rPr>
            </w:pPr>
          </w:p>
        </w:tc>
      </w:tr>
      <w:tr w:rsidR="00BE6720"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70A0ADDD"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19283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5F3ADA30"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6FD15AA5"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4D8F6BC5"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547.56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122639EA"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The phrase "the failed individually address QoS Data frame suggests that there is a specific frame, but the requirement applies to any that meets the subsequent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5F887536" w:rsidR="00BE6720" w:rsidRPr="002C2400" w:rsidRDefault="00BE6720" w:rsidP="00BE6720">
            <w:pPr>
              <w:autoSpaceDE w:val="0"/>
              <w:autoSpaceDN w:val="0"/>
              <w:adjustRightInd w:val="0"/>
              <w:rPr>
                <w:rFonts w:ascii="Calibri" w:eastAsia="Malgun Gothic" w:hAnsi="Calibri" w:cs="Calibri"/>
                <w:sz w:val="18"/>
                <w:szCs w:val="18"/>
                <w:lang w:val="en-GB" w:eastAsia="en-US"/>
              </w:rPr>
            </w:pPr>
            <w:proofErr w:type="spellStart"/>
            <w:r w:rsidRPr="00BE6720">
              <w:rPr>
                <w:rFonts w:ascii="Calibri" w:eastAsia="Malgun Gothic" w:hAnsi="Calibri" w:cs="Calibri"/>
                <w:sz w:val="18"/>
                <w:szCs w:val="18"/>
                <w:lang w:val="en-GB" w:eastAsia="en-US"/>
              </w:rPr>
              <w:t>Reprhase</w:t>
            </w:r>
            <w:proofErr w:type="spellEnd"/>
            <w:r w:rsidRPr="00BE6720">
              <w:rPr>
                <w:rFonts w:ascii="Calibri" w:eastAsia="Malgun Gothic" w:hAnsi="Calibri" w:cs="Calibri"/>
                <w:sz w:val="18"/>
                <w:szCs w:val="18"/>
                <w:lang w:val="en-GB" w:eastAsia="en-US"/>
              </w:rPr>
              <w:t xml:space="preserve"> as "An MLD shall continue to deliver a failed individually addressed QoS Data frame belonging..."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C33BE" w14:textId="0343715B" w:rsidR="00BE6720" w:rsidRPr="002C2400" w:rsidRDefault="00244AA5" w:rsidP="00BE672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130BD7"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0D2979F4"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lastRenderedPageBreak/>
              <w:t>19122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0B3845DC"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08DCAF97"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1548DCD8"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53.26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274D0BA8"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"...that might involve...." is confusing. It's not clear whether the statement is describing the ESS or the transition.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51C506EB"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Change to "...in the same extended service set (ESS), which might involve changing operating mode from STA to MLD, or vice versa. See 4.5.3.2 (Mobility types)."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81FCAC" w14:textId="78D0C8BE" w:rsidR="00130BD7" w:rsidRDefault="0014329B" w:rsidP="00130BD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5B20245" w14:textId="77777777" w:rsidR="0014329B" w:rsidRDefault="0014329B" w:rsidP="00130BD7">
            <w:pPr>
              <w:autoSpaceDE w:val="0"/>
              <w:autoSpaceDN w:val="0"/>
              <w:adjustRightInd w:val="0"/>
              <w:rPr>
                <w:rFonts w:ascii="Calibri" w:eastAsia="Malgun Gothic" w:hAnsi="Calibri" w:cs="Calibri"/>
                <w:sz w:val="18"/>
                <w:szCs w:val="18"/>
                <w:lang w:val="en-GB" w:eastAsia="en-US"/>
              </w:rPr>
            </w:pPr>
          </w:p>
          <w:p w14:paraId="57199497" w14:textId="77777777" w:rsidR="0014329B" w:rsidRDefault="0014329B" w:rsidP="00130BD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split the sentence into two.</w:t>
            </w:r>
          </w:p>
          <w:p w14:paraId="6BF8EA69" w14:textId="77777777" w:rsidR="0014329B" w:rsidRDefault="0014329B" w:rsidP="00130BD7">
            <w:pPr>
              <w:autoSpaceDE w:val="0"/>
              <w:autoSpaceDN w:val="0"/>
              <w:adjustRightInd w:val="0"/>
              <w:rPr>
                <w:rFonts w:ascii="Calibri" w:eastAsia="Malgun Gothic" w:hAnsi="Calibri" w:cs="Calibri"/>
                <w:sz w:val="18"/>
                <w:szCs w:val="18"/>
                <w:lang w:val="en-GB" w:eastAsia="en-US"/>
              </w:rPr>
            </w:pPr>
          </w:p>
          <w:p w14:paraId="59DACBB2" w14:textId="4CD44C66" w:rsidR="0014329B" w:rsidRPr="00590FDB" w:rsidRDefault="0014329B" w:rsidP="0014329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84407A">
              <w:rPr>
                <w:rFonts w:ascii="Calibri" w:eastAsia="Malgun Gothic" w:hAnsi="Calibri" w:cs="Calibri"/>
                <w:sz w:val="18"/>
                <w:szCs w:val="18"/>
                <w:lang w:val="en-GB" w:eastAsia="en-US"/>
              </w:rPr>
              <w:t>11-23/1384r1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122</w:t>
            </w:r>
          </w:p>
          <w:p w14:paraId="347951EA" w14:textId="10530761" w:rsidR="0014329B" w:rsidRPr="002C2400" w:rsidRDefault="0014329B" w:rsidP="00130BD7">
            <w:pPr>
              <w:autoSpaceDE w:val="0"/>
              <w:autoSpaceDN w:val="0"/>
              <w:adjustRightInd w:val="0"/>
              <w:rPr>
                <w:rFonts w:ascii="Calibri" w:eastAsia="Malgun Gothic" w:hAnsi="Calibri" w:cs="Calibri"/>
                <w:sz w:val="18"/>
                <w:szCs w:val="18"/>
                <w:lang w:val="en-GB" w:eastAsia="en-US"/>
              </w:rPr>
            </w:pPr>
          </w:p>
        </w:tc>
      </w:tr>
      <w:tr w:rsidR="000B3293" w:rsidRPr="00C845AD"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14857F41"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19386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606F9224"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33464B64"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2AC70CC7"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59.26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3141F2C7"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Redefining the BSS transition to include transitions from one MLD to another MLD is confusing and not architecturally correct. While it is true that an MLD transition is a multiple BSS transition, the definition does not make this clear. It would be much clearer to define an MLD transition, including the three types of MLD transition 1) MLD to MLD, 2)MLD to STA, and 3)STA to MLD. As all three of these types are necessary for ESS mobility.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4A0B96E2"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Delete the changes to BSS transition and add a new definition for MLD transition that includes all three types of the transition necessary for MLO mobility.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724BBF" w14:textId="6C5824D4" w:rsidR="000B3293" w:rsidRDefault="003D57A1" w:rsidP="000B3293">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1BBBB4FF" w14:textId="77777777" w:rsidR="003D57A1" w:rsidRDefault="003D57A1" w:rsidP="000B3293">
            <w:pPr>
              <w:autoSpaceDE w:val="0"/>
              <w:autoSpaceDN w:val="0"/>
              <w:adjustRightInd w:val="0"/>
              <w:rPr>
                <w:rFonts w:ascii="Calibri" w:eastAsia="Malgun Gothic" w:hAnsi="Calibri" w:cs="Calibri"/>
                <w:sz w:val="18"/>
                <w:szCs w:val="18"/>
                <w:lang w:val="en-GB" w:eastAsia="en-US"/>
              </w:rPr>
            </w:pPr>
          </w:p>
          <w:p w14:paraId="279F0E81" w14:textId="23A2B429" w:rsidR="003D57A1" w:rsidRDefault="003D57A1" w:rsidP="000B3293">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MLD transition is defined in </w:t>
            </w:r>
            <w:r w:rsidR="00133605">
              <w:rPr>
                <w:rFonts w:ascii="Calibri" w:eastAsia="Malgun Gothic" w:hAnsi="Calibri" w:cs="Calibri"/>
                <w:sz w:val="18"/>
                <w:szCs w:val="18"/>
                <w:lang w:val="en-GB" w:eastAsia="en-US"/>
              </w:rPr>
              <w:t>previous draft</w:t>
            </w:r>
            <w:r w:rsidR="008D7530">
              <w:rPr>
                <w:rFonts w:ascii="Calibri" w:eastAsia="Malgun Gothic" w:hAnsi="Calibri" w:cs="Calibri"/>
                <w:sz w:val="18"/>
                <w:szCs w:val="18"/>
                <w:lang w:val="en-GB" w:eastAsia="en-US"/>
              </w:rPr>
              <w:t xml:space="preserve">. However, several comments point out that </w:t>
            </w:r>
            <w:r w:rsidR="00021FAB">
              <w:rPr>
                <w:rFonts w:ascii="Calibri" w:eastAsia="Malgun Gothic" w:hAnsi="Calibri" w:cs="Calibri"/>
                <w:sz w:val="18"/>
                <w:szCs w:val="18"/>
                <w:lang w:val="en-GB" w:eastAsia="en-US"/>
              </w:rPr>
              <w:t>the protocol is essentially the same with only entity change</w:t>
            </w:r>
            <w:r w:rsidR="00F73376">
              <w:rPr>
                <w:rFonts w:ascii="Calibri" w:eastAsia="Malgun Gothic" w:hAnsi="Calibri" w:cs="Calibri"/>
                <w:sz w:val="18"/>
                <w:szCs w:val="18"/>
                <w:lang w:val="en-GB" w:eastAsia="en-US"/>
              </w:rPr>
              <w:t xml:space="preserve"> and inclusion of ML element</w:t>
            </w:r>
            <w:r w:rsidR="00021FAB">
              <w:rPr>
                <w:rFonts w:ascii="Calibri" w:eastAsia="Malgun Gothic" w:hAnsi="Calibri" w:cs="Calibri"/>
                <w:sz w:val="18"/>
                <w:szCs w:val="18"/>
                <w:lang w:val="en-GB" w:eastAsia="en-US"/>
              </w:rPr>
              <w:t xml:space="preserve"> with the addition of MLD. </w:t>
            </w:r>
            <w:r w:rsidR="003F16E4">
              <w:rPr>
                <w:rFonts w:ascii="Calibri" w:eastAsia="Malgun Gothic" w:hAnsi="Calibri" w:cs="Calibri"/>
                <w:sz w:val="18"/>
                <w:szCs w:val="18"/>
                <w:lang w:val="en-GB" w:eastAsia="en-US"/>
              </w:rPr>
              <w:t xml:space="preserve">It may not make sense to have a completely new protocol simply for MLD </w:t>
            </w:r>
            <w:proofErr w:type="spellStart"/>
            <w:r w:rsidR="003F16E4">
              <w:rPr>
                <w:rFonts w:ascii="Calibri" w:eastAsia="Malgun Gothic" w:hAnsi="Calibri" w:cs="Calibri"/>
                <w:sz w:val="18"/>
                <w:szCs w:val="18"/>
                <w:lang w:val="en-GB" w:eastAsia="en-US"/>
              </w:rPr>
              <w:t>transision</w:t>
            </w:r>
            <w:proofErr w:type="spellEnd"/>
            <w:r w:rsidR="003F16E4">
              <w:rPr>
                <w:rFonts w:ascii="Calibri" w:eastAsia="Malgun Gothic" w:hAnsi="Calibri" w:cs="Calibri"/>
                <w:sz w:val="18"/>
                <w:szCs w:val="18"/>
                <w:lang w:val="en-GB" w:eastAsia="en-US"/>
              </w:rPr>
              <w:t xml:space="preserve">. </w:t>
            </w:r>
          </w:p>
          <w:p w14:paraId="37B3A143" w14:textId="77777777" w:rsidR="00133605" w:rsidRDefault="00133605" w:rsidP="000B3293">
            <w:pPr>
              <w:autoSpaceDE w:val="0"/>
              <w:autoSpaceDN w:val="0"/>
              <w:adjustRightInd w:val="0"/>
              <w:rPr>
                <w:rFonts w:ascii="Calibri" w:eastAsia="Malgun Gothic" w:hAnsi="Calibri" w:cs="Calibri"/>
                <w:sz w:val="18"/>
                <w:szCs w:val="18"/>
                <w:lang w:val="en-GB" w:eastAsia="en-US"/>
              </w:rPr>
            </w:pPr>
          </w:p>
          <w:p w14:paraId="4746D583" w14:textId="7E8DFFCA" w:rsidR="00133605" w:rsidRPr="002C2400" w:rsidRDefault="00133605" w:rsidP="000B3293">
            <w:pPr>
              <w:autoSpaceDE w:val="0"/>
              <w:autoSpaceDN w:val="0"/>
              <w:adjustRightInd w:val="0"/>
              <w:rPr>
                <w:rFonts w:ascii="Calibri" w:eastAsia="Malgun Gothic" w:hAnsi="Calibri" w:cs="Calibri"/>
                <w:sz w:val="18"/>
                <w:szCs w:val="18"/>
                <w:lang w:val="en-GB" w:eastAsia="en-US"/>
              </w:rPr>
            </w:pPr>
          </w:p>
        </w:tc>
      </w:tr>
      <w:tr w:rsidR="007412E0"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3D2B7C31"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19408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48483121" w:rsidR="007412E0" w:rsidRPr="002C2400" w:rsidRDefault="007412E0" w:rsidP="007412E0">
            <w:pPr>
              <w:autoSpaceDE w:val="0"/>
              <w:autoSpaceDN w:val="0"/>
              <w:adjustRightInd w:val="0"/>
              <w:rPr>
                <w:rFonts w:ascii="Calibri" w:eastAsia="Malgun Gothic" w:hAnsi="Calibri" w:cs="Calibri"/>
                <w:sz w:val="18"/>
                <w:szCs w:val="18"/>
                <w:lang w:val="en-GB" w:eastAsia="en-US"/>
              </w:rPr>
            </w:pPr>
            <w:proofErr w:type="spellStart"/>
            <w:r w:rsidRPr="007412E0">
              <w:rPr>
                <w:rFonts w:ascii="Calibri" w:eastAsia="Malgun Gothic" w:hAnsi="Calibri" w:cs="Calibri"/>
                <w:sz w:val="18"/>
                <w:szCs w:val="18"/>
                <w:lang w:val="en-GB" w:eastAsia="en-US"/>
              </w:rPr>
              <w:t>Guogang</w:t>
            </w:r>
            <w:proofErr w:type="spellEnd"/>
            <w:r w:rsidRPr="007412E0">
              <w:rPr>
                <w:rFonts w:ascii="Calibri" w:eastAsia="Malgun Gothic" w:hAnsi="Calibri" w:cs="Calibri"/>
                <w:sz w:val="18"/>
                <w:szCs w:val="18"/>
                <w:lang w:val="en-GB" w:eastAsia="en-US"/>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14918F50"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2F33BF1D"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55.47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6F378736"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When the Link ID subfield of a Basic Multi-link element is set to the link ID which is different from the link on which the frame included this Basic Multi-link element is transmitted, then the corresponding AP also should be categorized as the reported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404B0DFD"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please modify the definition of the reported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ADFE" w14:textId="1B5735EB" w:rsidR="007412E0" w:rsidRPr="00D645C7" w:rsidRDefault="00282334" w:rsidP="007412E0">
            <w:pPr>
              <w:autoSpaceDE w:val="0"/>
              <w:autoSpaceDN w:val="0"/>
              <w:adjustRightInd w:val="0"/>
              <w:rPr>
                <w:rFonts w:ascii="Calibri" w:eastAsia="Malgun Gothic" w:hAnsi="Calibri" w:cs="Calibri"/>
                <w:sz w:val="18"/>
                <w:szCs w:val="18"/>
                <w:lang w:val="en-GB" w:eastAsia="en-US"/>
              </w:rPr>
            </w:pPr>
            <w:r w:rsidRPr="00D645C7">
              <w:rPr>
                <w:rFonts w:ascii="Calibri" w:eastAsia="Malgun Gothic" w:hAnsi="Calibri" w:cs="Calibri"/>
                <w:sz w:val="18"/>
                <w:szCs w:val="18"/>
                <w:lang w:val="en-GB" w:eastAsia="en-US"/>
              </w:rPr>
              <w:t xml:space="preserve">Rejected – </w:t>
            </w:r>
          </w:p>
          <w:p w14:paraId="7EED7E5A" w14:textId="77777777" w:rsidR="00282334" w:rsidRPr="00337755" w:rsidRDefault="00282334" w:rsidP="007412E0">
            <w:pPr>
              <w:autoSpaceDE w:val="0"/>
              <w:autoSpaceDN w:val="0"/>
              <w:adjustRightInd w:val="0"/>
              <w:rPr>
                <w:rFonts w:ascii="Calibri" w:eastAsia="Malgun Gothic" w:hAnsi="Calibri" w:cs="Calibri"/>
                <w:i/>
                <w:iCs/>
                <w:sz w:val="18"/>
                <w:szCs w:val="18"/>
                <w:lang w:val="en-GB" w:eastAsia="en-US"/>
              </w:rPr>
            </w:pPr>
          </w:p>
          <w:p w14:paraId="6948D8BF" w14:textId="3DC5578A" w:rsidR="00337755" w:rsidRPr="00337755" w:rsidRDefault="00282334" w:rsidP="007412E0">
            <w:pPr>
              <w:autoSpaceDE w:val="0"/>
              <w:autoSpaceDN w:val="0"/>
              <w:adjustRightInd w:val="0"/>
              <w:rPr>
                <w:rFonts w:ascii="Calibri" w:eastAsia="Malgun Gothic" w:hAnsi="Calibri" w:cs="Calibri"/>
                <w:sz w:val="18"/>
                <w:szCs w:val="18"/>
                <w:lang w:val="en-GB" w:eastAsia="en-US"/>
              </w:rPr>
            </w:pPr>
            <w:r w:rsidRPr="00337755">
              <w:rPr>
                <w:rFonts w:ascii="Calibri" w:eastAsia="Malgun Gothic" w:hAnsi="Calibri" w:cs="Calibri"/>
                <w:sz w:val="18"/>
                <w:szCs w:val="18"/>
                <w:lang w:val="en-GB" w:eastAsia="en-US"/>
              </w:rPr>
              <w:t xml:space="preserve">An AP needs to have complete profile to be reported (ex MAC address, capabilities, and so on). </w:t>
            </w:r>
            <w:r w:rsidR="00A30C5F" w:rsidRPr="00337755">
              <w:rPr>
                <w:rFonts w:ascii="Calibri" w:eastAsia="Malgun Gothic" w:hAnsi="Calibri" w:cs="Calibri"/>
                <w:sz w:val="18"/>
                <w:szCs w:val="18"/>
                <w:lang w:val="en-GB" w:eastAsia="en-US"/>
              </w:rPr>
              <w:t xml:space="preserve">Simply having link ID in the common Info of a Basic Multi-link element does not really </w:t>
            </w:r>
            <w:r w:rsidR="00CA362E" w:rsidRPr="00337755">
              <w:rPr>
                <w:rFonts w:ascii="Calibri" w:eastAsia="Malgun Gothic" w:hAnsi="Calibri" w:cs="Calibri"/>
                <w:sz w:val="18"/>
                <w:szCs w:val="18"/>
                <w:lang w:val="en-GB" w:eastAsia="en-US"/>
              </w:rPr>
              <w:t>identify an AP.</w:t>
            </w:r>
            <w:r w:rsidR="002143F4" w:rsidRPr="00337755">
              <w:rPr>
                <w:rFonts w:ascii="Calibri" w:eastAsia="Malgun Gothic" w:hAnsi="Calibri" w:cs="Calibri"/>
                <w:sz w:val="18"/>
                <w:szCs w:val="18"/>
                <w:lang w:val="en-GB" w:eastAsia="en-US"/>
              </w:rPr>
              <w:t xml:space="preserve"> Further, in the case </w:t>
            </w:r>
            <w:r w:rsidR="00337755">
              <w:rPr>
                <w:rFonts w:ascii="Calibri" w:eastAsia="Malgun Gothic" w:hAnsi="Calibri" w:cs="Calibri"/>
                <w:sz w:val="18"/>
                <w:szCs w:val="18"/>
                <w:lang w:val="en-GB" w:eastAsia="en-US"/>
              </w:rPr>
              <w:t xml:space="preserve">of multiple BSSID, the full information of the corresponding </w:t>
            </w:r>
            <w:proofErr w:type="spellStart"/>
            <w:r w:rsidR="00337755">
              <w:rPr>
                <w:rFonts w:ascii="Calibri" w:eastAsia="Malgun Gothic" w:hAnsi="Calibri" w:cs="Calibri"/>
                <w:sz w:val="18"/>
                <w:szCs w:val="18"/>
                <w:lang w:val="en-GB" w:eastAsia="en-US"/>
              </w:rPr>
              <w:t>nontransmitted</w:t>
            </w:r>
            <w:proofErr w:type="spellEnd"/>
            <w:r w:rsidR="00337755">
              <w:rPr>
                <w:rFonts w:ascii="Calibri" w:eastAsia="Malgun Gothic" w:hAnsi="Calibri" w:cs="Calibri"/>
                <w:sz w:val="18"/>
                <w:szCs w:val="18"/>
                <w:lang w:val="en-GB" w:eastAsia="en-US"/>
              </w:rPr>
              <w:t xml:space="preserve"> BSSID is in the </w:t>
            </w:r>
            <w:r w:rsidR="00D645C7">
              <w:rPr>
                <w:rFonts w:ascii="Calibri" w:eastAsia="Malgun Gothic" w:hAnsi="Calibri" w:cs="Calibri"/>
                <w:sz w:val="18"/>
                <w:szCs w:val="18"/>
                <w:lang w:val="en-GB" w:eastAsia="en-US"/>
              </w:rPr>
              <w:t xml:space="preserve">multiple BSSID element. </w:t>
            </w:r>
          </w:p>
          <w:p w14:paraId="40327147" w14:textId="77777777" w:rsidR="00337755" w:rsidRPr="00337755" w:rsidRDefault="00337755" w:rsidP="007412E0">
            <w:pPr>
              <w:autoSpaceDE w:val="0"/>
              <w:autoSpaceDN w:val="0"/>
              <w:adjustRightInd w:val="0"/>
              <w:rPr>
                <w:rFonts w:ascii="Calibri" w:eastAsia="Malgun Gothic" w:hAnsi="Calibri" w:cs="Calibri"/>
                <w:i/>
                <w:iCs/>
                <w:sz w:val="18"/>
                <w:szCs w:val="18"/>
                <w:lang w:val="en-GB" w:eastAsia="en-US"/>
              </w:rPr>
            </w:pPr>
          </w:p>
          <w:p w14:paraId="63DB93AB" w14:textId="77777777" w:rsidR="00337755" w:rsidRPr="00337755" w:rsidRDefault="00337755" w:rsidP="007412E0">
            <w:pPr>
              <w:autoSpaceDE w:val="0"/>
              <w:autoSpaceDN w:val="0"/>
              <w:adjustRightInd w:val="0"/>
              <w:rPr>
                <w:rFonts w:ascii="Calibri" w:eastAsia="Malgun Gothic" w:hAnsi="Calibri" w:cs="Calibri"/>
                <w:i/>
                <w:iCs/>
                <w:sz w:val="18"/>
                <w:szCs w:val="18"/>
                <w:lang w:val="en-GB" w:eastAsia="en-US"/>
              </w:rPr>
            </w:pPr>
          </w:p>
          <w:p w14:paraId="387C930F" w14:textId="77777777" w:rsidR="00337755" w:rsidRPr="00337755" w:rsidRDefault="00337755" w:rsidP="00337755">
            <w:pPr>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t xml:space="preserve">The format of the Link ID Info subfield is defined in 9.4.1.71 (Link ID Info field). The Link ID subfield of the Link ID Info </w:t>
            </w:r>
            <w:r w:rsidRPr="00337755">
              <w:rPr>
                <w:rFonts w:ascii="Calibri" w:eastAsia="Malgun Gothic" w:hAnsi="Calibri" w:cs="Calibri"/>
                <w:i/>
                <w:iCs/>
                <w:sz w:val="18"/>
                <w:szCs w:val="18"/>
                <w:lang w:val="en-GB" w:eastAsia="en-US"/>
              </w:rPr>
              <w:lastRenderedPageBreak/>
              <w:t>field indicates the link identifier of the AP that is affiliated with the AP MLD which is</w:t>
            </w:r>
          </w:p>
          <w:p w14:paraId="1E2281F0" w14:textId="77777777" w:rsidR="00337755" w:rsidRPr="00337755" w:rsidRDefault="00337755" w:rsidP="00337755">
            <w:pPr>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t>described in the Basic Multi-Link element and satisfies one of the following: — It is the AP that transmitted the Basic Multi-Link element.</w:t>
            </w:r>
          </w:p>
          <w:p w14:paraId="2CDFA5B6" w14:textId="77777777" w:rsidR="00337755" w:rsidRPr="00337755" w:rsidRDefault="00337755" w:rsidP="00337755">
            <w:pPr>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t xml:space="preserve">— It is the AP that corresponds to a </w:t>
            </w:r>
            <w:proofErr w:type="spellStart"/>
            <w:r w:rsidRPr="00337755">
              <w:rPr>
                <w:rFonts w:ascii="Calibri" w:eastAsia="Malgun Gothic" w:hAnsi="Calibri" w:cs="Calibri"/>
                <w:i/>
                <w:iCs/>
                <w:sz w:val="18"/>
                <w:szCs w:val="18"/>
                <w:lang w:val="en-GB" w:eastAsia="en-US"/>
              </w:rPr>
              <w:t>nontransmitted</w:t>
            </w:r>
            <w:proofErr w:type="spellEnd"/>
            <w:r w:rsidRPr="00337755">
              <w:rPr>
                <w:rFonts w:ascii="Calibri" w:eastAsia="Malgun Gothic" w:hAnsi="Calibri" w:cs="Calibri"/>
                <w:i/>
                <w:iCs/>
                <w:sz w:val="18"/>
                <w:szCs w:val="18"/>
                <w:lang w:val="en-GB" w:eastAsia="en-US"/>
              </w:rPr>
              <w:t xml:space="preserve"> BSSID that is a member of the same multiple</w:t>
            </w:r>
          </w:p>
          <w:p w14:paraId="3D0AE202" w14:textId="1AE50293" w:rsidR="00282334" w:rsidRPr="00337755" w:rsidRDefault="00337755" w:rsidP="00337755">
            <w:pPr>
              <w:autoSpaceDE w:val="0"/>
              <w:autoSpaceDN w:val="0"/>
              <w:adjustRightInd w:val="0"/>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t xml:space="preserve">BSSID set as the AP that transmitted the Multiple BSSID element containing the profile for the </w:t>
            </w:r>
            <w:proofErr w:type="spellStart"/>
            <w:r w:rsidRPr="00337755">
              <w:rPr>
                <w:rFonts w:ascii="Calibri" w:eastAsia="Malgun Gothic" w:hAnsi="Calibri" w:cs="Calibri"/>
                <w:i/>
                <w:iCs/>
                <w:sz w:val="18"/>
                <w:szCs w:val="18"/>
                <w:lang w:val="en-GB" w:eastAsia="en-US"/>
              </w:rPr>
              <w:t>nontransmitted</w:t>
            </w:r>
            <w:proofErr w:type="spellEnd"/>
            <w:r w:rsidRPr="00337755">
              <w:rPr>
                <w:rFonts w:ascii="Calibri" w:eastAsia="Malgun Gothic" w:hAnsi="Calibri" w:cs="Calibri"/>
                <w:i/>
                <w:iCs/>
                <w:sz w:val="18"/>
                <w:szCs w:val="18"/>
                <w:lang w:val="en-GB" w:eastAsia="en-US"/>
              </w:rPr>
              <w:t xml:space="preserve"> BSSID which includes the Basic Multi-Link element. </w:t>
            </w:r>
            <w:r w:rsidR="00282334" w:rsidRPr="00337755">
              <w:rPr>
                <w:rFonts w:ascii="Calibri" w:eastAsia="Malgun Gothic" w:hAnsi="Calibri" w:cs="Calibri"/>
                <w:i/>
                <w:iCs/>
                <w:sz w:val="18"/>
                <w:szCs w:val="18"/>
                <w:lang w:val="en-GB" w:eastAsia="en-US"/>
              </w:rPr>
              <w:t xml:space="preserve"> </w:t>
            </w:r>
          </w:p>
        </w:tc>
      </w:tr>
      <w:tr w:rsidR="007412E0" w:rsidRPr="00C845AD"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1A6487FE"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lastRenderedPageBreak/>
              <w:t>19409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1DC1D006" w:rsidR="007412E0" w:rsidRPr="002C2400" w:rsidRDefault="007412E0" w:rsidP="007412E0">
            <w:pPr>
              <w:autoSpaceDE w:val="0"/>
              <w:autoSpaceDN w:val="0"/>
              <w:adjustRightInd w:val="0"/>
              <w:rPr>
                <w:rFonts w:ascii="Calibri" w:eastAsia="Malgun Gothic" w:hAnsi="Calibri" w:cs="Calibri"/>
                <w:sz w:val="18"/>
                <w:szCs w:val="18"/>
                <w:lang w:val="en-GB" w:eastAsia="en-US"/>
              </w:rPr>
            </w:pPr>
            <w:proofErr w:type="spellStart"/>
            <w:r w:rsidRPr="007412E0">
              <w:rPr>
                <w:rFonts w:ascii="Calibri" w:eastAsia="Malgun Gothic" w:hAnsi="Calibri" w:cs="Calibri"/>
                <w:sz w:val="18"/>
                <w:szCs w:val="18"/>
                <w:lang w:val="en-GB" w:eastAsia="en-US"/>
              </w:rPr>
              <w:t>Guogang</w:t>
            </w:r>
            <w:proofErr w:type="spellEnd"/>
            <w:r w:rsidRPr="007412E0">
              <w:rPr>
                <w:rFonts w:ascii="Calibri" w:eastAsia="Malgun Gothic" w:hAnsi="Calibri" w:cs="Calibri"/>
                <w:sz w:val="18"/>
                <w:szCs w:val="18"/>
                <w:lang w:val="en-GB" w:eastAsia="en-US"/>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2F564B3A"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1C90A9C5"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74CD98CB"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It's not good to mention specific elements. Because it will require extra effort to maintain it in the future. Please modify the definitions of reported AP and reporting 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0E6BA6B9"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Change definitions of reported AP and reporting AP to</w:t>
            </w:r>
            <w:r w:rsidRPr="007412E0">
              <w:rPr>
                <w:rFonts w:ascii="Calibri" w:eastAsia="Malgun Gothic" w:hAnsi="Calibri" w:cs="Calibri"/>
                <w:sz w:val="18"/>
                <w:szCs w:val="18"/>
                <w:lang w:val="en-GB" w:eastAsia="en-US"/>
              </w:rPr>
              <w:br/>
            </w:r>
            <w:r w:rsidRPr="007412E0">
              <w:rPr>
                <w:rFonts w:ascii="Calibri" w:eastAsia="Malgun Gothic" w:hAnsi="Calibri" w:cs="Calibri"/>
                <w:sz w:val="18"/>
                <w:szCs w:val="18"/>
                <w:lang w:val="en-GB" w:eastAsia="en-US"/>
              </w:rPr>
              <w:br/>
              <w:t>reported access point (AP): An AP that is not the reporting AP and whose info is included within a referred frame transmitting by a reporting AP.</w:t>
            </w:r>
            <w:r w:rsidRPr="007412E0">
              <w:rPr>
                <w:rFonts w:ascii="Calibri" w:eastAsia="Malgun Gothic" w:hAnsi="Calibri" w:cs="Calibri"/>
                <w:sz w:val="18"/>
                <w:szCs w:val="18"/>
                <w:lang w:val="en-GB" w:eastAsia="en-US"/>
              </w:rPr>
              <w:br/>
              <w:t>reporting access point (AP): An AP that is transmitting a referred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99F68E" w14:textId="41317E0E" w:rsidR="007412E0" w:rsidRDefault="00E23CE2"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65DBF1B4" w14:textId="77777777" w:rsidR="00E23CE2" w:rsidRDefault="00E23CE2" w:rsidP="007412E0">
            <w:pPr>
              <w:autoSpaceDE w:val="0"/>
              <w:autoSpaceDN w:val="0"/>
              <w:adjustRightInd w:val="0"/>
              <w:rPr>
                <w:rFonts w:ascii="Calibri" w:eastAsia="Malgun Gothic" w:hAnsi="Calibri" w:cs="Calibri"/>
                <w:sz w:val="18"/>
                <w:szCs w:val="18"/>
                <w:lang w:val="en-GB" w:eastAsia="en-US"/>
              </w:rPr>
            </w:pPr>
          </w:p>
          <w:p w14:paraId="164FF849" w14:textId="3169CC66" w:rsidR="00E23CE2" w:rsidRPr="002C2400" w:rsidRDefault="00E23CE2"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It is good to mention specific </w:t>
            </w:r>
            <w:r w:rsidR="00BE42CC">
              <w:rPr>
                <w:rFonts w:ascii="Calibri" w:eastAsia="Malgun Gothic" w:hAnsi="Calibri" w:cs="Calibri"/>
                <w:sz w:val="18"/>
                <w:szCs w:val="18"/>
                <w:lang w:val="en-GB" w:eastAsia="en-US"/>
              </w:rPr>
              <w:t>elements</w:t>
            </w:r>
            <w:r>
              <w:rPr>
                <w:rFonts w:ascii="Calibri" w:eastAsia="Malgun Gothic" w:hAnsi="Calibri" w:cs="Calibri"/>
                <w:sz w:val="18"/>
                <w:szCs w:val="18"/>
                <w:lang w:val="en-GB" w:eastAsia="en-US"/>
              </w:rPr>
              <w:t xml:space="preserve"> so that the definition is precise. The proposed resolution uses “referred frame”, which is not clear about the </w:t>
            </w:r>
            <w:r w:rsidR="00244E64">
              <w:rPr>
                <w:rFonts w:ascii="Calibri" w:eastAsia="Malgun Gothic" w:hAnsi="Calibri" w:cs="Calibri"/>
                <w:sz w:val="18"/>
                <w:szCs w:val="18"/>
                <w:lang w:val="en-GB" w:eastAsia="en-US"/>
              </w:rPr>
              <w:t>meaning</w:t>
            </w:r>
            <w:r>
              <w:rPr>
                <w:rFonts w:ascii="Calibri" w:eastAsia="Malgun Gothic" w:hAnsi="Calibri" w:cs="Calibri"/>
                <w:sz w:val="18"/>
                <w:szCs w:val="18"/>
                <w:lang w:val="en-GB" w:eastAsia="en-US"/>
              </w:rPr>
              <w:t xml:space="preserve">. </w:t>
            </w:r>
          </w:p>
        </w:tc>
      </w:tr>
      <w:tr w:rsidR="00E23CE2"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52E7CE2A"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19410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21DCFBA0" w:rsidR="00E23CE2" w:rsidRPr="002C2400" w:rsidRDefault="00E23CE2" w:rsidP="00E23CE2">
            <w:pPr>
              <w:autoSpaceDE w:val="0"/>
              <w:autoSpaceDN w:val="0"/>
              <w:adjustRightInd w:val="0"/>
              <w:rPr>
                <w:rFonts w:ascii="Calibri" w:eastAsia="Malgun Gothic" w:hAnsi="Calibri" w:cs="Calibri"/>
                <w:sz w:val="18"/>
                <w:szCs w:val="18"/>
                <w:lang w:val="en-GB" w:eastAsia="en-US"/>
              </w:rPr>
            </w:pPr>
            <w:proofErr w:type="spellStart"/>
            <w:r w:rsidRPr="007412E0">
              <w:rPr>
                <w:rFonts w:ascii="Calibri" w:eastAsia="Malgun Gothic" w:hAnsi="Calibri" w:cs="Calibri"/>
                <w:sz w:val="18"/>
                <w:szCs w:val="18"/>
                <w:lang w:val="en-GB" w:eastAsia="en-US"/>
              </w:rPr>
              <w:t>Guogang</w:t>
            </w:r>
            <w:proofErr w:type="spellEnd"/>
            <w:r w:rsidRPr="007412E0">
              <w:rPr>
                <w:rFonts w:ascii="Calibri" w:eastAsia="Malgun Gothic" w:hAnsi="Calibri" w:cs="Calibri"/>
                <w:sz w:val="18"/>
                <w:szCs w:val="18"/>
                <w:lang w:val="en-GB" w:eastAsia="en-US"/>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35ADDED9"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6A4B0DBC"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C5ADC82"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It's not good to mention specific elements in the definition of the reporting/reported AP. Otherwise, it's hard to maintain in the future.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24CA40B1"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please revise the definition of the reported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413FCF" w14:textId="77777777" w:rsidR="00E23CE2" w:rsidRDefault="00E23CE2"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6E39F357" w14:textId="77777777" w:rsidR="00E23CE2" w:rsidRDefault="00E23CE2" w:rsidP="00E23CE2">
            <w:pPr>
              <w:autoSpaceDE w:val="0"/>
              <w:autoSpaceDN w:val="0"/>
              <w:adjustRightInd w:val="0"/>
              <w:rPr>
                <w:rFonts w:ascii="Calibri" w:eastAsia="Malgun Gothic" w:hAnsi="Calibri" w:cs="Calibri"/>
                <w:sz w:val="18"/>
                <w:szCs w:val="18"/>
                <w:lang w:val="en-GB" w:eastAsia="en-US"/>
              </w:rPr>
            </w:pPr>
          </w:p>
          <w:p w14:paraId="48623647" w14:textId="5C98F781" w:rsidR="00E23CE2" w:rsidRPr="002C2400" w:rsidRDefault="00E23CE2"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It is good to mention specific </w:t>
            </w:r>
            <w:r w:rsidR="00BE42CC">
              <w:rPr>
                <w:rFonts w:ascii="Calibri" w:eastAsia="Malgun Gothic" w:hAnsi="Calibri" w:cs="Calibri"/>
                <w:sz w:val="18"/>
                <w:szCs w:val="18"/>
                <w:lang w:val="en-GB" w:eastAsia="en-US"/>
              </w:rPr>
              <w:t>elements</w:t>
            </w:r>
            <w:r>
              <w:rPr>
                <w:rFonts w:ascii="Calibri" w:eastAsia="Malgun Gothic" w:hAnsi="Calibri" w:cs="Calibri"/>
                <w:sz w:val="18"/>
                <w:szCs w:val="18"/>
                <w:lang w:val="en-GB" w:eastAsia="en-US"/>
              </w:rPr>
              <w:t xml:space="preserve"> so that the definition is precise. </w:t>
            </w:r>
            <w:r w:rsidR="00B20F15">
              <w:rPr>
                <w:rFonts w:ascii="Calibri" w:eastAsia="Malgun Gothic" w:hAnsi="Calibri" w:cs="Calibri"/>
                <w:sz w:val="18"/>
                <w:szCs w:val="18"/>
                <w:lang w:val="en-GB" w:eastAsia="en-US"/>
              </w:rPr>
              <w:t xml:space="preserve">The alternative of using general term creates confusing on the definition of the general terms, which if defined clearly will have to specify specific elements. </w:t>
            </w:r>
          </w:p>
        </w:tc>
      </w:tr>
      <w:tr w:rsidR="00E23CE2" w:rsidRPr="00C845AD"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7FEE3B07"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lastRenderedPageBreak/>
              <w:t>19618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715B8496"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5EFA50DF"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43FD67E2"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6B872004"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 xml:space="preserve">Is there somewhere that describes how a non-AP STA becomes a non-AP MLD, and vice-versa?  I assume it can happen upon a </w:t>
            </w:r>
            <w:proofErr w:type="spellStart"/>
            <w:r w:rsidRPr="007412E0">
              <w:rPr>
                <w:rFonts w:ascii="Calibri" w:eastAsia="Malgun Gothic" w:hAnsi="Calibri" w:cs="Calibri"/>
                <w:sz w:val="18"/>
                <w:szCs w:val="18"/>
                <w:lang w:val="en-GB" w:eastAsia="en-US"/>
              </w:rPr>
              <w:t>Resassociation</w:t>
            </w:r>
            <w:proofErr w:type="spellEnd"/>
            <w:r w:rsidRPr="007412E0">
              <w:rPr>
                <w:rFonts w:ascii="Calibri" w:eastAsia="Malgun Gothic" w:hAnsi="Calibri" w:cs="Calibri"/>
                <w:sz w:val="18"/>
                <w:szCs w:val="18"/>
                <w:lang w:val="en-GB" w:eastAsia="en-US"/>
              </w:rPr>
              <w:t xml:space="preserve"> to/from an AP/AP MLD?  (Is it possible at an ML (re)setup?)  How do the lists of 11.3.5.4.(c) work, for this change, if </w:t>
            </w:r>
            <w:proofErr w:type="spellStart"/>
            <w:r w:rsidRPr="007412E0">
              <w:rPr>
                <w:rFonts w:ascii="Calibri" w:eastAsia="Malgun Gothic" w:hAnsi="Calibri" w:cs="Calibri"/>
                <w:sz w:val="18"/>
                <w:szCs w:val="18"/>
                <w:lang w:val="en-GB" w:eastAsia="en-US"/>
              </w:rPr>
              <w:t>its</w:t>
            </w:r>
            <w:proofErr w:type="spellEnd"/>
            <w:r w:rsidRPr="007412E0">
              <w:rPr>
                <w:rFonts w:ascii="Calibri" w:eastAsia="Malgun Gothic" w:hAnsi="Calibri" w:cs="Calibri"/>
                <w:sz w:val="18"/>
                <w:szCs w:val="18"/>
                <w:lang w:val="en-GB" w:eastAsia="en-US"/>
              </w:rPr>
              <w:t xml:space="preserve"> to the "same AP MLD and/or one of its affiliates" (if that is allowed)?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39E42E44"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Clarify what is allowed, and if this can happen while connected to the same device, what happens to the 11.3.5.4(c) items?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BDAFD5" w14:textId="452AA650" w:rsidR="00800189" w:rsidRDefault="00800189"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4811E2F1" w14:textId="77777777" w:rsidR="00800189" w:rsidRDefault="00800189" w:rsidP="00E23CE2">
            <w:pPr>
              <w:autoSpaceDE w:val="0"/>
              <w:autoSpaceDN w:val="0"/>
              <w:adjustRightInd w:val="0"/>
              <w:rPr>
                <w:rFonts w:ascii="Calibri" w:eastAsia="Malgun Gothic" w:hAnsi="Calibri" w:cs="Calibri"/>
                <w:sz w:val="18"/>
                <w:szCs w:val="18"/>
                <w:lang w:val="en-GB" w:eastAsia="en-US"/>
              </w:rPr>
            </w:pPr>
          </w:p>
          <w:p w14:paraId="5C2B6CA6" w14:textId="543470C3" w:rsidR="00E42393" w:rsidRDefault="00E42393"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answer the questions of the commenter below.</w:t>
            </w:r>
          </w:p>
          <w:p w14:paraId="1D44CFE2" w14:textId="77777777" w:rsidR="00E42393" w:rsidRDefault="00E42393" w:rsidP="00E23CE2">
            <w:pPr>
              <w:autoSpaceDE w:val="0"/>
              <w:autoSpaceDN w:val="0"/>
              <w:adjustRightInd w:val="0"/>
              <w:rPr>
                <w:rFonts w:ascii="Calibri" w:eastAsia="Malgun Gothic" w:hAnsi="Calibri" w:cs="Calibri"/>
                <w:sz w:val="18"/>
                <w:szCs w:val="18"/>
                <w:lang w:val="en-GB" w:eastAsia="en-US"/>
              </w:rPr>
            </w:pPr>
          </w:p>
          <w:p w14:paraId="7B6B72D3" w14:textId="7B22D5DB" w:rsidR="00800189" w:rsidRDefault="00800189"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All the variations of BSS transition are described in </w:t>
            </w:r>
            <w:r w:rsidR="00930E8D" w:rsidRPr="00930E8D">
              <w:rPr>
                <w:rFonts w:ascii="Calibri" w:eastAsia="Malgun Gothic" w:hAnsi="Calibri" w:cs="Calibri"/>
                <w:sz w:val="18"/>
                <w:szCs w:val="18"/>
                <w:lang w:val="en-GB" w:eastAsia="en-US"/>
              </w:rPr>
              <w:t>4.5.3.2 Mobility types</w:t>
            </w:r>
            <w:r w:rsidR="00F7744B">
              <w:rPr>
                <w:rFonts w:ascii="Calibri" w:eastAsia="Malgun Gothic" w:hAnsi="Calibri" w:cs="Calibri"/>
                <w:sz w:val="18"/>
                <w:szCs w:val="18"/>
                <w:lang w:val="en-GB" w:eastAsia="en-US"/>
              </w:rPr>
              <w:t>: non-MLO to non-MLO, MLO to MLO, MLO to non-MLO, and non-MLO to MLO</w:t>
            </w:r>
            <w:r w:rsidR="00930E8D">
              <w:rPr>
                <w:rFonts w:ascii="Calibri" w:eastAsia="Malgun Gothic" w:hAnsi="Calibri" w:cs="Calibri"/>
                <w:sz w:val="18"/>
                <w:szCs w:val="18"/>
                <w:lang w:val="en-GB" w:eastAsia="en-US"/>
              </w:rPr>
              <w:t>.</w:t>
            </w:r>
            <w:r w:rsidR="00B13A43">
              <w:rPr>
                <w:rFonts w:ascii="Calibri" w:eastAsia="Malgun Gothic" w:hAnsi="Calibri" w:cs="Calibri"/>
                <w:sz w:val="18"/>
                <w:szCs w:val="18"/>
                <w:lang w:val="en-GB" w:eastAsia="en-US"/>
              </w:rPr>
              <w:t xml:space="preserve"> ML (re)setup piggy backed on (re)association </w:t>
            </w:r>
            <w:proofErr w:type="spellStart"/>
            <w:r w:rsidR="00B13A43">
              <w:rPr>
                <w:rFonts w:ascii="Calibri" w:eastAsia="Malgun Gothic" w:hAnsi="Calibri" w:cs="Calibri"/>
                <w:sz w:val="18"/>
                <w:szCs w:val="18"/>
                <w:lang w:val="en-GB" w:eastAsia="en-US"/>
              </w:rPr>
              <w:t>frme</w:t>
            </w:r>
            <w:proofErr w:type="spellEnd"/>
            <w:r w:rsidR="00B13A43">
              <w:rPr>
                <w:rFonts w:ascii="Calibri" w:eastAsia="Malgun Gothic" w:hAnsi="Calibri" w:cs="Calibri"/>
                <w:sz w:val="18"/>
                <w:szCs w:val="18"/>
                <w:lang w:val="en-GB" w:eastAsia="en-US"/>
              </w:rPr>
              <w:t xml:space="preserve"> exchange</w:t>
            </w:r>
            <w:r w:rsidR="00E42393">
              <w:rPr>
                <w:rFonts w:ascii="Calibri" w:eastAsia="Malgun Gothic" w:hAnsi="Calibri" w:cs="Calibri"/>
                <w:sz w:val="18"/>
                <w:szCs w:val="18"/>
                <w:lang w:val="en-GB" w:eastAsia="en-US"/>
              </w:rPr>
              <w:t xml:space="preserve"> and is about setup links rather than different mobility operations</w:t>
            </w:r>
            <w:r w:rsidR="00B13A43">
              <w:rPr>
                <w:rFonts w:ascii="Calibri" w:eastAsia="Malgun Gothic" w:hAnsi="Calibri" w:cs="Calibri"/>
                <w:sz w:val="18"/>
                <w:szCs w:val="18"/>
                <w:lang w:val="en-GB" w:eastAsia="en-US"/>
              </w:rPr>
              <w:t xml:space="preserve">. </w:t>
            </w:r>
          </w:p>
          <w:p w14:paraId="629148FA" w14:textId="77777777" w:rsidR="0072625D" w:rsidRDefault="0072625D" w:rsidP="00E23CE2">
            <w:pPr>
              <w:autoSpaceDE w:val="0"/>
              <w:autoSpaceDN w:val="0"/>
              <w:adjustRightInd w:val="0"/>
              <w:rPr>
                <w:rFonts w:ascii="Calibri" w:eastAsia="Malgun Gothic" w:hAnsi="Calibri" w:cs="Calibri"/>
                <w:sz w:val="18"/>
                <w:szCs w:val="18"/>
                <w:lang w:val="en-GB" w:eastAsia="en-US"/>
              </w:rPr>
            </w:pPr>
          </w:p>
          <w:p w14:paraId="7DABA60E" w14:textId="125C6753" w:rsidR="0072625D" w:rsidRDefault="0072625D"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11.3.5.4 is about </w:t>
            </w:r>
            <w:proofErr w:type="spellStart"/>
            <w:r>
              <w:rPr>
                <w:rFonts w:ascii="Calibri" w:eastAsia="Malgun Gothic" w:hAnsi="Calibri" w:cs="Calibri"/>
                <w:sz w:val="18"/>
                <w:szCs w:val="18"/>
                <w:lang w:val="en-GB" w:eastAsia="en-US"/>
              </w:rPr>
              <w:t>deauthentication</w:t>
            </w:r>
            <w:proofErr w:type="spellEnd"/>
            <w:r>
              <w:rPr>
                <w:rFonts w:ascii="Calibri" w:eastAsia="Malgun Gothic" w:hAnsi="Calibri" w:cs="Calibri"/>
                <w:sz w:val="18"/>
                <w:szCs w:val="18"/>
                <w:lang w:val="en-GB" w:eastAsia="en-US"/>
              </w:rPr>
              <w:t>.</w:t>
            </w:r>
            <w:r w:rsidR="008A541F">
              <w:rPr>
                <w:rFonts w:ascii="Calibri" w:eastAsia="Malgun Gothic" w:hAnsi="Calibri" w:cs="Calibri"/>
                <w:sz w:val="18"/>
                <w:szCs w:val="18"/>
                <w:lang w:val="en-GB" w:eastAsia="en-US"/>
              </w:rPr>
              <w:t xml:space="preserve"> Since authentication only happens two STAs or two MLDs, </w:t>
            </w:r>
            <w:proofErr w:type="spellStart"/>
            <w:r w:rsidR="00F12684">
              <w:rPr>
                <w:rFonts w:ascii="Calibri" w:eastAsia="Malgun Gothic" w:hAnsi="Calibri" w:cs="Calibri"/>
                <w:sz w:val="18"/>
                <w:szCs w:val="18"/>
                <w:lang w:val="en-GB" w:eastAsia="en-US"/>
              </w:rPr>
              <w:t>d</w:t>
            </w:r>
            <w:r w:rsidR="008A541F">
              <w:rPr>
                <w:rFonts w:ascii="Calibri" w:eastAsia="Malgun Gothic" w:hAnsi="Calibri" w:cs="Calibri"/>
                <w:sz w:val="18"/>
                <w:szCs w:val="18"/>
                <w:lang w:val="en-GB" w:eastAsia="en-US"/>
              </w:rPr>
              <w:t>eauthentication</w:t>
            </w:r>
            <w:proofErr w:type="spellEnd"/>
            <w:r w:rsidR="008A541F">
              <w:rPr>
                <w:rFonts w:ascii="Calibri" w:eastAsia="Malgun Gothic" w:hAnsi="Calibri" w:cs="Calibri"/>
                <w:sz w:val="18"/>
                <w:szCs w:val="18"/>
                <w:lang w:val="en-GB" w:eastAsia="en-US"/>
              </w:rPr>
              <w:t xml:space="preserve"> also happens only between two STAs and two MLDs.  </w:t>
            </w:r>
            <w:r w:rsidR="00F12684">
              <w:rPr>
                <w:rFonts w:ascii="Calibri" w:eastAsia="Malgun Gothic" w:hAnsi="Calibri" w:cs="Calibri"/>
                <w:sz w:val="18"/>
                <w:szCs w:val="18"/>
                <w:lang w:val="en-GB" w:eastAsia="en-US"/>
              </w:rPr>
              <w:t xml:space="preserve">Now that there is no </w:t>
            </w:r>
            <w:proofErr w:type="spellStart"/>
            <w:r w:rsidR="00F12684">
              <w:rPr>
                <w:rFonts w:ascii="Calibri" w:eastAsia="Malgun Gothic" w:hAnsi="Calibri" w:cs="Calibri"/>
                <w:sz w:val="18"/>
                <w:szCs w:val="18"/>
                <w:lang w:val="en-GB" w:eastAsia="en-US"/>
              </w:rPr>
              <w:t>indepent</w:t>
            </w:r>
            <w:proofErr w:type="spellEnd"/>
            <w:r w:rsidR="00F12684">
              <w:rPr>
                <w:rFonts w:ascii="Calibri" w:eastAsia="Malgun Gothic" w:hAnsi="Calibri" w:cs="Calibri"/>
                <w:sz w:val="18"/>
                <w:szCs w:val="18"/>
                <w:lang w:val="en-GB" w:eastAsia="en-US"/>
              </w:rPr>
              <w:t xml:space="preserve"> authentication state between non-AP MLD and each AP affiliated with a</w:t>
            </w:r>
            <w:r w:rsidR="00F7744B">
              <w:rPr>
                <w:rFonts w:ascii="Calibri" w:eastAsia="Malgun Gothic" w:hAnsi="Calibri" w:cs="Calibri"/>
                <w:sz w:val="18"/>
                <w:szCs w:val="18"/>
                <w:lang w:val="en-GB" w:eastAsia="en-US"/>
              </w:rPr>
              <w:t>n</w:t>
            </w:r>
            <w:r w:rsidR="00F12684">
              <w:rPr>
                <w:rFonts w:ascii="Calibri" w:eastAsia="Malgun Gothic" w:hAnsi="Calibri" w:cs="Calibri"/>
                <w:sz w:val="18"/>
                <w:szCs w:val="18"/>
                <w:lang w:val="en-GB" w:eastAsia="en-US"/>
              </w:rPr>
              <w:t xml:space="preserve"> AP MLD. </w:t>
            </w:r>
            <w:r w:rsidR="00731B44">
              <w:rPr>
                <w:rFonts w:ascii="Calibri" w:eastAsia="Malgun Gothic" w:hAnsi="Calibri" w:cs="Calibri"/>
                <w:sz w:val="18"/>
                <w:szCs w:val="18"/>
                <w:lang w:val="en-GB" w:eastAsia="en-US"/>
              </w:rPr>
              <w:t xml:space="preserve">(c) below then works between two STAs or two MLDs. </w:t>
            </w:r>
          </w:p>
          <w:p w14:paraId="0A82121D" w14:textId="77777777" w:rsidR="00731B44" w:rsidRDefault="00731B44" w:rsidP="00E23CE2">
            <w:pPr>
              <w:autoSpaceDE w:val="0"/>
              <w:autoSpaceDN w:val="0"/>
              <w:adjustRightInd w:val="0"/>
              <w:rPr>
                <w:rFonts w:ascii="Calibri" w:eastAsia="Malgun Gothic" w:hAnsi="Calibri" w:cs="Calibri"/>
                <w:sz w:val="18"/>
                <w:szCs w:val="18"/>
                <w:lang w:val="en-GB" w:eastAsia="en-US"/>
              </w:rPr>
            </w:pPr>
          </w:p>
          <w:p w14:paraId="2BC47608" w14:textId="48F0EEBB" w:rsidR="00731B44" w:rsidRPr="00731B44" w:rsidRDefault="00731B44" w:rsidP="00E23CE2">
            <w:pPr>
              <w:autoSpaceDE w:val="0"/>
              <w:autoSpaceDN w:val="0"/>
              <w:adjustRightInd w:val="0"/>
              <w:rPr>
                <w:rFonts w:ascii="Calibri" w:eastAsia="Malgun Gothic" w:hAnsi="Calibri" w:cs="Calibri"/>
                <w:i/>
                <w:iCs/>
                <w:sz w:val="18"/>
                <w:szCs w:val="18"/>
                <w:lang w:val="en-GB" w:eastAsia="en-US"/>
              </w:rPr>
            </w:pPr>
            <w:r w:rsidRPr="00731B44">
              <w:rPr>
                <w:rFonts w:ascii="Calibri" w:eastAsia="Malgun Gothic" w:hAnsi="Calibri" w:cs="Calibri"/>
                <w:i/>
                <w:iCs/>
                <w:sz w:val="18"/>
                <w:szCs w:val="18"/>
                <w:lang w:val="en-GB" w:eastAsia="en-US"/>
              </w:rPr>
              <w:t>c) The state for the indicated STA or MLD shall be set to State 1</w:t>
            </w:r>
          </w:p>
          <w:p w14:paraId="6CC2B1DF" w14:textId="77777777" w:rsidR="0072625D" w:rsidRDefault="0072625D" w:rsidP="00E23CE2">
            <w:pPr>
              <w:autoSpaceDE w:val="0"/>
              <w:autoSpaceDN w:val="0"/>
              <w:adjustRightInd w:val="0"/>
              <w:rPr>
                <w:rFonts w:ascii="Calibri" w:eastAsia="Malgun Gothic" w:hAnsi="Calibri" w:cs="Calibri"/>
                <w:sz w:val="18"/>
                <w:szCs w:val="18"/>
                <w:lang w:val="en-GB" w:eastAsia="en-US"/>
              </w:rPr>
            </w:pPr>
          </w:p>
          <w:p w14:paraId="687C4ADB" w14:textId="38FD10CF" w:rsidR="0072625D" w:rsidRPr="002C2400" w:rsidRDefault="0072625D" w:rsidP="00E23CE2">
            <w:pPr>
              <w:autoSpaceDE w:val="0"/>
              <w:autoSpaceDN w:val="0"/>
              <w:adjustRightInd w:val="0"/>
              <w:rPr>
                <w:rFonts w:ascii="Calibri" w:eastAsia="Malgun Gothic" w:hAnsi="Calibri" w:cs="Calibri"/>
                <w:sz w:val="18"/>
                <w:szCs w:val="18"/>
                <w:lang w:val="en-GB" w:eastAsia="en-US"/>
              </w:rPr>
            </w:pP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0597444B" w14:textId="77777777" w:rsidR="00043A1A" w:rsidRDefault="00043A1A" w:rsidP="00BE6144">
      <w:pPr>
        <w:rPr>
          <w:rFonts w:ascii="Arial" w:hAnsi="Arial" w:cs="Arial"/>
          <w:b/>
          <w:bCs/>
          <w:color w:val="000000"/>
          <w:sz w:val="20"/>
        </w:rPr>
      </w:pPr>
    </w:p>
    <w:p w14:paraId="4E435682" w14:textId="61C90A0D" w:rsidR="00043A1A" w:rsidRPr="00043A1A" w:rsidRDefault="00043A1A" w:rsidP="00043A1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35.1 </w:t>
      </w:r>
      <w:r w:rsidRPr="00F756DF">
        <w:rPr>
          <w:i/>
          <w:lang w:eastAsia="ko-KR"/>
        </w:rPr>
        <w:t>as follows (track change</w:t>
      </w:r>
      <w:r w:rsidRPr="00CD48AE">
        <w:rPr>
          <w:i/>
          <w:iCs/>
          <w:lang w:eastAsia="ko-KR"/>
        </w:rPr>
        <w:t xml:space="preserve"> on):</w:t>
      </w:r>
    </w:p>
    <w:p w14:paraId="4F280B39" w14:textId="77777777" w:rsidR="00043A1A" w:rsidRDefault="00043A1A" w:rsidP="00BE6144">
      <w:pPr>
        <w:rPr>
          <w:rFonts w:ascii="Arial" w:hAnsi="Arial" w:cs="Arial"/>
          <w:b/>
          <w:bCs/>
          <w:color w:val="000000"/>
          <w:sz w:val="20"/>
        </w:rPr>
      </w:pPr>
    </w:p>
    <w:p w14:paraId="7251FF6C" w14:textId="77777777" w:rsidR="00043A1A" w:rsidRDefault="00043A1A" w:rsidP="00C90770">
      <w:pPr>
        <w:rPr>
          <w:rFonts w:ascii="Arial-BoldMT" w:hAnsi="Arial-BoldMT"/>
          <w:b/>
          <w:bCs/>
          <w:color w:val="000000"/>
          <w:sz w:val="22"/>
          <w:szCs w:val="22"/>
        </w:rPr>
      </w:pPr>
    </w:p>
    <w:p w14:paraId="34490082" w14:textId="77777777" w:rsidR="00043A1A" w:rsidRPr="00043A1A" w:rsidRDefault="00043A1A" w:rsidP="00043A1A">
      <w:pPr>
        <w:rPr>
          <w:rFonts w:ascii="Arial-BoldMT" w:hAnsi="Arial-BoldMT"/>
          <w:b/>
          <w:bCs/>
          <w:color w:val="000000"/>
        </w:rPr>
      </w:pPr>
      <w:r w:rsidRPr="00043A1A">
        <w:rPr>
          <w:rFonts w:ascii="Arial-BoldMT" w:hAnsi="Arial-BoldMT"/>
          <w:b/>
          <w:bCs/>
          <w:color w:val="000000"/>
        </w:rPr>
        <w:t>35. Extremely high throughput (EHT) MAC specification</w:t>
      </w:r>
    </w:p>
    <w:p w14:paraId="6FA55404" w14:textId="77777777" w:rsidR="00043A1A" w:rsidRPr="00043A1A" w:rsidRDefault="00043A1A" w:rsidP="00043A1A">
      <w:pPr>
        <w:rPr>
          <w:rFonts w:ascii="Arial-BoldMT" w:hAnsi="Arial-BoldMT"/>
          <w:b/>
          <w:bCs/>
          <w:color w:val="000000"/>
          <w:sz w:val="22"/>
          <w:szCs w:val="22"/>
        </w:rPr>
      </w:pPr>
      <w:r w:rsidRPr="00043A1A">
        <w:rPr>
          <w:rFonts w:ascii="Arial-BoldMT" w:hAnsi="Arial-BoldMT"/>
          <w:b/>
          <w:bCs/>
          <w:color w:val="000000"/>
          <w:sz w:val="22"/>
          <w:szCs w:val="22"/>
        </w:rPr>
        <w:t>35.1 Introduction</w:t>
      </w:r>
    </w:p>
    <w:p w14:paraId="52483332" w14:textId="6ACF981E" w:rsidR="00043A1A" w:rsidRPr="00043A1A" w:rsidDel="00FE4283" w:rsidRDefault="00043A1A" w:rsidP="00043A1A">
      <w:pPr>
        <w:widowControl w:val="0"/>
        <w:kinsoku w:val="0"/>
        <w:overflowPunct w:val="0"/>
        <w:autoSpaceDE w:val="0"/>
        <w:autoSpaceDN w:val="0"/>
        <w:adjustRightInd w:val="0"/>
        <w:spacing w:before="2"/>
        <w:rPr>
          <w:moveFrom w:id="5" w:author="Huang, Po-kai" w:date="2023-08-20T16:38:00Z"/>
          <w:color w:val="000000"/>
          <w:sz w:val="20"/>
          <w:szCs w:val="20"/>
        </w:rPr>
      </w:pPr>
      <w:moveFromRangeStart w:id="6" w:author="Huang, Po-kai" w:date="2023-08-20T16:38:00Z" w:name="move143441953"/>
      <w:moveFrom w:id="7" w:author="Huang, Po-kai" w:date="2023-08-20T16:38:00Z">
        <w:r w:rsidRPr="00043A1A" w:rsidDel="00FE4283">
          <w:rPr>
            <w:color w:val="000000"/>
            <w:sz w:val="20"/>
            <w:szCs w:val="20"/>
          </w:rPr>
          <w:t>An EHT STA has dot11EHTOptionImplemented equal to true.</w:t>
        </w:r>
      </w:moveFrom>
      <w:ins w:id="8" w:author="Huang, Po-kai" w:date="2023-08-20T16:39:00Z">
        <w:r w:rsidR="00FE4283">
          <w:rPr>
            <w:color w:val="000000"/>
            <w:sz w:val="20"/>
            <w:szCs w:val="20"/>
          </w:rPr>
          <w:t>(#19606)</w:t>
        </w:r>
      </w:ins>
    </w:p>
    <w:moveFromRangeEnd w:id="6"/>
    <w:p w14:paraId="7B16115F" w14:textId="77777777" w:rsidR="00043A1A" w:rsidRDefault="00043A1A" w:rsidP="00043A1A">
      <w:pPr>
        <w:rPr>
          <w:rFonts w:ascii="TimesNewRomanPSMT" w:hAnsi="TimesNewRomanPSMT"/>
          <w:color w:val="000000"/>
          <w:sz w:val="20"/>
          <w:szCs w:val="20"/>
        </w:rPr>
      </w:pPr>
    </w:p>
    <w:p w14:paraId="1965CACE" w14:textId="15548DCC" w:rsidR="00043A1A" w:rsidRPr="00FE4283" w:rsidRDefault="00FE4283" w:rsidP="00FE4283">
      <w:pPr>
        <w:widowControl w:val="0"/>
        <w:kinsoku w:val="0"/>
        <w:overflowPunct w:val="0"/>
        <w:autoSpaceDE w:val="0"/>
        <w:autoSpaceDN w:val="0"/>
        <w:adjustRightInd w:val="0"/>
        <w:spacing w:before="2"/>
        <w:rPr>
          <w:color w:val="000000"/>
          <w:sz w:val="20"/>
          <w:szCs w:val="20"/>
        </w:rPr>
      </w:pPr>
      <w:r w:rsidRPr="00FE4283">
        <w:rPr>
          <w:color w:val="000000"/>
          <w:sz w:val="20"/>
          <w:szCs w:val="20"/>
        </w:rPr>
        <w:t>(…existing texts…)</w:t>
      </w:r>
    </w:p>
    <w:p w14:paraId="3EE2D005" w14:textId="13988D68" w:rsidR="00043A1A" w:rsidRPr="00043A1A" w:rsidRDefault="00043A1A" w:rsidP="00043A1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35.15.1 </w:t>
      </w:r>
      <w:r w:rsidRPr="00F756DF">
        <w:rPr>
          <w:i/>
          <w:lang w:eastAsia="ko-KR"/>
        </w:rPr>
        <w:t>as follows (track change</w:t>
      </w:r>
      <w:r w:rsidRPr="00CD48AE">
        <w:rPr>
          <w:i/>
          <w:iCs/>
          <w:lang w:eastAsia="ko-KR"/>
        </w:rPr>
        <w:t xml:space="preserve"> on):</w:t>
      </w:r>
    </w:p>
    <w:p w14:paraId="7461BA17" w14:textId="4EC0B763" w:rsidR="00C90770" w:rsidRPr="00C90770" w:rsidRDefault="00C90770" w:rsidP="00C90770">
      <w:pPr>
        <w:rPr>
          <w:rFonts w:ascii="Arial-BoldMT" w:hAnsi="Arial-BoldMT"/>
          <w:b/>
          <w:bCs/>
          <w:color w:val="000000"/>
          <w:sz w:val="22"/>
          <w:szCs w:val="22"/>
        </w:rPr>
      </w:pPr>
      <w:r w:rsidRPr="00C90770">
        <w:rPr>
          <w:rFonts w:ascii="Arial-BoldMT" w:hAnsi="Arial-BoldMT"/>
          <w:b/>
          <w:bCs/>
          <w:color w:val="000000"/>
          <w:sz w:val="22"/>
          <w:szCs w:val="22"/>
        </w:rPr>
        <w:t>35.15 EHT BSS operation</w:t>
      </w:r>
    </w:p>
    <w:p w14:paraId="642CF845" w14:textId="77777777" w:rsidR="00C90770" w:rsidRDefault="00C90770" w:rsidP="00C90770">
      <w:pPr>
        <w:rPr>
          <w:rFonts w:ascii="Arial-BoldMT" w:hAnsi="Arial-BoldMT"/>
          <w:b/>
          <w:bCs/>
          <w:color w:val="000000"/>
          <w:sz w:val="20"/>
          <w:szCs w:val="20"/>
        </w:rPr>
      </w:pPr>
      <w:r w:rsidRPr="00C90770">
        <w:rPr>
          <w:rFonts w:ascii="Arial-BoldMT" w:hAnsi="Arial-BoldMT"/>
          <w:b/>
          <w:bCs/>
          <w:color w:val="000000"/>
          <w:sz w:val="20"/>
          <w:szCs w:val="20"/>
        </w:rPr>
        <w:t>35.15.1 Basic EHT BSS operation</w:t>
      </w:r>
    </w:p>
    <w:p w14:paraId="5B8361A0" w14:textId="77777777" w:rsidR="00043A1A" w:rsidRDefault="00043A1A" w:rsidP="00C90770">
      <w:pPr>
        <w:rPr>
          <w:ins w:id="9" w:author="Huang, Po-kai" w:date="2023-08-20T16:38:00Z"/>
          <w:rFonts w:ascii="Arial-BoldMT" w:hAnsi="Arial-BoldMT"/>
          <w:b/>
          <w:bCs/>
          <w:color w:val="000000"/>
          <w:sz w:val="20"/>
          <w:szCs w:val="20"/>
        </w:rPr>
      </w:pPr>
    </w:p>
    <w:p w14:paraId="21DC4F0A" w14:textId="0F75D314" w:rsidR="00FE4283" w:rsidRPr="00043A1A" w:rsidRDefault="00FE4283" w:rsidP="00FE4283">
      <w:pPr>
        <w:widowControl w:val="0"/>
        <w:kinsoku w:val="0"/>
        <w:overflowPunct w:val="0"/>
        <w:autoSpaceDE w:val="0"/>
        <w:autoSpaceDN w:val="0"/>
        <w:adjustRightInd w:val="0"/>
        <w:spacing w:before="2"/>
        <w:rPr>
          <w:moveTo w:id="10" w:author="Huang, Po-kai" w:date="2023-08-20T16:38:00Z"/>
          <w:color w:val="000000"/>
          <w:sz w:val="20"/>
          <w:szCs w:val="20"/>
        </w:rPr>
      </w:pPr>
      <w:moveToRangeStart w:id="11" w:author="Huang, Po-kai" w:date="2023-08-20T16:38:00Z" w:name="move143441953"/>
      <w:moveTo w:id="12" w:author="Huang, Po-kai" w:date="2023-08-20T16:38:00Z">
        <w:r w:rsidRPr="00043A1A">
          <w:rPr>
            <w:color w:val="000000"/>
            <w:sz w:val="20"/>
            <w:szCs w:val="20"/>
          </w:rPr>
          <w:t>An EHT STA has dot11EHTOptionImplemented equal to true.</w:t>
        </w:r>
      </w:moveTo>
      <w:ins w:id="13" w:author="Huang, Po-kai" w:date="2023-08-20T16:39:00Z">
        <w:r w:rsidRPr="00FE4283">
          <w:rPr>
            <w:color w:val="000000"/>
            <w:sz w:val="20"/>
            <w:szCs w:val="20"/>
          </w:rPr>
          <w:t xml:space="preserve"> </w:t>
        </w:r>
        <w:r>
          <w:rPr>
            <w:color w:val="000000"/>
            <w:sz w:val="20"/>
            <w:szCs w:val="20"/>
          </w:rPr>
          <w:t>(#19606)</w:t>
        </w:r>
      </w:ins>
    </w:p>
    <w:moveToRangeEnd w:id="11"/>
    <w:p w14:paraId="09E2C6FD" w14:textId="77777777" w:rsidR="00FE4283" w:rsidRDefault="00FE4283" w:rsidP="00C90770">
      <w:pPr>
        <w:rPr>
          <w:ins w:id="14" w:author="Huang, Po-kai" w:date="2023-08-20T16:38:00Z"/>
          <w:rFonts w:ascii="Arial-BoldMT" w:hAnsi="Arial-BoldMT"/>
          <w:b/>
          <w:bCs/>
          <w:color w:val="000000"/>
          <w:sz w:val="20"/>
          <w:szCs w:val="20"/>
        </w:rPr>
      </w:pPr>
    </w:p>
    <w:p w14:paraId="44905E07" w14:textId="77777777" w:rsidR="00FE4283" w:rsidRPr="00C90770" w:rsidRDefault="00FE4283" w:rsidP="00C90770">
      <w:pPr>
        <w:rPr>
          <w:rFonts w:ascii="Arial-BoldMT" w:hAnsi="Arial-BoldMT"/>
          <w:b/>
          <w:bCs/>
          <w:color w:val="000000"/>
          <w:sz w:val="20"/>
          <w:szCs w:val="20"/>
        </w:rPr>
      </w:pPr>
    </w:p>
    <w:p w14:paraId="303E5F3A" w14:textId="2C3D48E8" w:rsidR="00C11481" w:rsidRDefault="00C90770" w:rsidP="00C90770">
      <w:pPr>
        <w:widowControl w:val="0"/>
        <w:kinsoku w:val="0"/>
        <w:overflowPunct w:val="0"/>
        <w:autoSpaceDE w:val="0"/>
        <w:autoSpaceDN w:val="0"/>
        <w:adjustRightInd w:val="0"/>
        <w:spacing w:before="2"/>
        <w:rPr>
          <w:color w:val="000000"/>
          <w:sz w:val="20"/>
          <w:szCs w:val="20"/>
        </w:rPr>
      </w:pPr>
      <w:r w:rsidRPr="00C90770">
        <w:rPr>
          <w:color w:val="000000"/>
          <w:sz w:val="20"/>
          <w:szCs w:val="20"/>
        </w:rPr>
        <w:t>The basic EHT-MCS and NSS set is the set of &lt;EHT-MCS, NSS&gt; tuples that are supported by all EHT STAs that are members of an EHT BSS. The basic EHT-MCS and NSS set is established by the STA that starts the EHT BSS, and is indicated by the Basic EHT-MCS And NSS Set field of the EHT Operation parameter in the MLME-</w:t>
      </w:r>
      <w:proofErr w:type="spellStart"/>
      <w:r w:rsidRPr="00C90770">
        <w:rPr>
          <w:color w:val="000000"/>
          <w:sz w:val="20"/>
          <w:szCs w:val="20"/>
        </w:rPr>
        <w:t>START.request</w:t>
      </w:r>
      <w:proofErr w:type="spellEnd"/>
      <w:r w:rsidRPr="00C90770">
        <w:rPr>
          <w:color w:val="000000"/>
          <w:sz w:val="20"/>
          <w:szCs w:val="20"/>
        </w:rPr>
        <w:t xml:space="preserve"> primitive. Other EHT STAs determine the basic EHT-MCS and NSS set from the Basic EHT-MCS And NSS Set field of the EHT Operation element in the BSS Description derived through the scan mechanism (see 11.1.4.1 (General)).</w:t>
      </w:r>
    </w:p>
    <w:p w14:paraId="35C6356F" w14:textId="77777777" w:rsidR="00FE4283" w:rsidRDefault="00FE4283" w:rsidP="00C90770">
      <w:pPr>
        <w:widowControl w:val="0"/>
        <w:kinsoku w:val="0"/>
        <w:overflowPunct w:val="0"/>
        <w:autoSpaceDE w:val="0"/>
        <w:autoSpaceDN w:val="0"/>
        <w:adjustRightInd w:val="0"/>
        <w:spacing w:before="2"/>
        <w:rPr>
          <w:color w:val="000000"/>
          <w:sz w:val="20"/>
          <w:szCs w:val="20"/>
        </w:rPr>
      </w:pPr>
    </w:p>
    <w:p w14:paraId="6C84B65A" w14:textId="27F6216A" w:rsidR="00FE4283" w:rsidRDefault="00FE4283" w:rsidP="00C90770">
      <w:pPr>
        <w:widowControl w:val="0"/>
        <w:kinsoku w:val="0"/>
        <w:overflowPunct w:val="0"/>
        <w:autoSpaceDE w:val="0"/>
        <w:autoSpaceDN w:val="0"/>
        <w:adjustRightInd w:val="0"/>
        <w:spacing w:before="2"/>
        <w:rPr>
          <w:color w:val="000000"/>
          <w:sz w:val="20"/>
          <w:szCs w:val="20"/>
        </w:rPr>
      </w:pPr>
      <w:r w:rsidRPr="00FE4283">
        <w:rPr>
          <w:color w:val="000000"/>
          <w:sz w:val="20"/>
          <w:szCs w:val="20"/>
        </w:rPr>
        <w:t>(…existing texts…)</w:t>
      </w:r>
    </w:p>
    <w:p w14:paraId="1D9D9470"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3B000CB5" w14:textId="795FFE8C" w:rsidR="005F170F" w:rsidRPr="00043A1A" w:rsidRDefault="005F170F" w:rsidP="005F170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35.3.13 </w:t>
      </w:r>
      <w:r w:rsidRPr="00F756DF">
        <w:rPr>
          <w:i/>
          <w:lang w:eastAsia="ko-KR"/>
        </w:rPr>
        <w:t>as follows (track change</w:t>
      </w:r>
      <w:r w:rsidRPr="00CD48AE">
        <w:rPr>
          <w:i/>
          <w:iCs/>
          <w:lang w:eastAsia="ko-KR"/>
        </w:rPr>
        <w:t xml:space="preserve"> on):</w:t>
      </w:r>
    </w:p>
    <w:p w14:paraId="18DA6843"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2D308F8E"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5995ACC3" w14:textId="6420C391" w:rsidR="005F170F" w:rsidRDefault="005F170F" w:rsidP="00C90770">
      <w:pPr>
        <w:widowControl w:val="0"/>
        <w:kinsoku w:val="0"/>
        <w:overflowPunct w:val="0"/>
        <w:autoSpaceDE w:val="0"/>
        <w:autoSpaceDN w:val="0"/>
        <w:adjustRightInd w:val="0"/>
        <w:spacing w:before="2"/>
        <w:rPr>
          <w:color w:val="000000"/>
          <w:sz w:val="20"/>
          <w:szCs w:val="20"/>
        </w:rPr>
      </w:pPr>
      <w:r w:rsidRPr="005F170F">
        <w:rPr>
          <w:rFonts w:ascii="Arial-BoldMT" w:hAnsi="Arial-BoldMT"/>
          <w:b/>
          <w:bCs/>
          <w:color w:val="000000"/>
          <w:sz w:val="20"/>
          <w:szCs w:val="20"/>
        </w:rPr>
        <w:t>35.3.13 Multi-link device individually addressed data delivery without block ack negotiation</w:t>
      </w:r>
    </w:p>
    <w:p w14:paraId="632D0B26"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0F2D3386"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541E6662" w14:textId="77777777" w:rsidR="005F170F" w:rsidRDefault="005F170F" w:rsidP="005F170F">
      <w:pPr>
        <w:widowControl w:val="0"/>
        <w:kinsoku w:val="0"/>
        <w:overflowPunct w:val="0"/>
        <w:autoSpaceDE w:val="0"/>
        <w:autoSpaceDN w:val="0"/>
        <w:adjustRightInd w:val="0"/>
        <w:spacing w:before="2"/>
        <w:rPr>
          <w:color w:val="000000"/>
          <w:sz w:val="20"/>
          <w:szCs w:val="20"/>
        </w:rPr>
      </w:pPr>
      <w:r w:rsidRPr="00FE4283">
        <w:rPr>
          <w:color w:val="000000"/>
          <w:sz w:val="20"/>
          <w:szCs w:val="20"/>
        </w:rPr>
        <w:t>(…existing texts…)</w:t>
      </w:r>
    </w:p>
    <w:p w14:paraId="59F460AA"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33597B56" w14:textId="03EFDA3F" w:rsidR="005F170F" w:rsidRPr="005F170F" w:rsidRDefault="005F170F" w:rsidP="005F170F">
      <w:pPr>
        <w:widowControl w:val="0"/>
        <w:kinsoku w:val="0"/>
        <w:overflowPunct w:val="0"/>
        <w:autoSpaceDE w:val="0"/>
        <w:autoSpaceDN w:val="0"/>
        <w:adjustRightInd w:val="0"/>
        <w:spacing w:before="2"/>
        <w:rPr>
          <w:color w:val="000000"/>
          <w:sz w:val="20"/>
          <w:szCs w:val="20"/>
        </w:rPr>
      </w:pPr>
      <w:r w:rsidRPr="005F170F">
        <w:rPr>
          <w:color w:val="000000"/>
          <w:sz w:val="20"/>
          <w:szCs w:val="20"/>
        </w:rPr>
        <w:t xml:space="preserve">An MLD shall continue to deliver </w:t>
      </w:r>
      <w:ins w:id="15" w:author="Huang, Po-kai" w:date="2023-08-20T16:45:00Z">
        <w:r>
          <w:rPr>
            <w:color w:val="000000"/>
            <w:sz w:val="20"/>
            <w:szCs w:val="20"/>
          </w:rPr>
          <w:t>a</w:t>
        </w:r>
      </w:ins>
      <w:del w:id="16" w:author="Huang, Po-kai" w:date="2023-08-20T16:45:00Z">
        <w:r w:rsidRPr="005F170F" w:rsidDel="005F170F">
          <w:rPr>
            <w:color w:val="000000"/>
            <w:sz w:val="20"/>
            <w:szCs w:val="20"/>
          </w:rPr>
          <w:delText>the</w:delText>
        </w:r>
      </w:del>
      <w:ins w:id="17" w:author="Huang, Po-kai" w:date="2023-08-20T16:45:00Z">
        <w:r>
          <w:rPr>
            <w:color w:val="000000"/>
            <w:sz w:val="20"/>
            <w:szCs w:val="20"/>
          </w:rPr>
          <w:t>(#19283)</w:t>
        </w:r>
      </w:ins>
      <w:r w:rsidRPr="005F170F">
        <w:rPr>
          <w:color w:val="000000"/>
          <w:sz w:val="20"/>
          <w:szCs w:val="20"/>
        </w:rPr>
        <w:t xml:space="preserve"> failed individually addressed QoS Data frame belonging to a TID without block ack negotiation to an associated MLD on the setup links subject to additional constraints (see</w:t>
      </w:r>
    </w:p>
    <w:p w14:paraId="08621233" w14:textId="0ADD5408" w:rsidR="005F170F" w:rsidRDefault="005F170F" w:rsidP="005F170F">
      <w:pPr>
        <w:widowControl w:val="0"/>
        <w:kinsoku w:val="0"/>
        <w:overflowPunct w:val="0"/>
        <w:autoSpaceDE w:val="0"/>
        <w:autoSpaceDN w:val="0"/>
        <w:adjustRightInd w:val="0"/>
        <w:spacing w:before="2"/>
        <w:rPr>
          <w:color w:val="000000"/>
          <w:sz w:val="20"/>
          <w:szCs w:val="20"/>
        </w:rPr>
      </w:pPr>
      <w:r w:rsidRPr="005F170F">
        <w:rPr>
          <w:color w:val="000000"/>
          <w:sz w:val="20"/>
          <w:szCs w:val="20"/>
        </w:rPr>
        <w:t>35.3.7 (Link management)) until any of the following conditions occurs:</w:t>
      </w:r>
    </w:p>
    <w:p w14:paraId="222D7563"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2091A209"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0E01F309" w14:textId="77777777" w:rsidR="005F170F" w:rsidRDefault="005F170F" w:rsidP="005F170F">
      <w:pPr>
        <w:widowControl w:val="0"/>
        <w:kinsoku w:val="0"/>
        <w:overflowPunct w:val="0"/>
        <w:autoSpaceDE w:val="0"/>
        <w:autoSpaceDN w:val="0"/>
        <w:adjustRightInd w:val="0"/>
        <w:spacing w:before="2"/>
        <w:rPr>
          <w:ins w:id="18" w:author="Huang, Po-kai" w:date="2023-08-20T16:47:00Z"/>
          <w:color w:val="000000"/>
          <w:sz w:val="20"/>
          <w:szCs w:val="20"/>
        </w:rPr>
      </w:pPr>
      <w:r w:rsidRPr="00FE4283">
        <w:rPr>
          <w:color w:val="000000"/>
          <w:sz w:val="20"/>
          <w:szCs w:val="20"/>
        </w:rPr>
        <w:t>(…existing texts…)</w:t>
      </w:r>
    </w:p>
    <w:p w14:paraId="0949974F" w14:textId="77777777" w:rsidR="008579FE" w:rsidRDefault="008579FE" w:rsidP="005F170F">
      <w:pPr>
        <w:widowControl w:val="0"/>
        <w:kinsoku w:val="0"/>
        <w:overflowPunct w:val="0"/>
        <w:autoSpaceDE w:val="0"/>
        <w:autoSpaceDN w:val="0"/>
        <w:adjustRightInd w:val="0"/>
        <w:spacing w:before="2"/>
        <w:rPr>
          <w:ins w:id="19" w:author="Huang, Po-kai" w:date="2023-08-20T16:47:00Z"/>
          <w:color w:val="000000"/>
          <w:sz w:val="20"/>
          <w:szCs w:val="20"/>
        </w:rPr>
      </w:pPr>
    </w:p>
    <w:p w14:paraId="2E3997B5" w14:textId="6D994EBB" w:rsidR="0014329B" w:rsidRPr="00043A1A" w:rsidRDefault="0014329B" w:rsidP="0014329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w:t>
      </w:r>
      <w:r w:rsidR="00D80958">
        <w:rPr>
          <w:i/>
          <w:lang w:eastAsia="ko-KR"/>
        </w:rPr>
        <w:t>.1</w:t>
      </w:r>
      <w:r>
        <w:rPr>
          <w:i/>
          <w:lang w:eastAsia="ko-KR"/>
        </w:rPr>
        <w:t xml:space="preserve"> </w:t>
      </w:r>
      <w:r w:rsidRPr="00F756DF">
        <w:rPr>
          <w:i/>
          <w:lang w:eastAsia="ko-KR"/>
        </w:rPr>
        <w:t>as follows (track change</w:t>
      </w:r>
      <w:r w:rsidRPr="00CD48AE">
        <w:rPr>
          <w:i/>
          <w:iCs/>
          <w:lang w:eastAsia="ko-KR"/>
        </w:rPr>
        <w:t xml:space="preserve"> on):</w:t>
      </w:r>
    </w:p>
    <w:p w14:paraId="16CAE41E" w14:textId="77777777" w:rsidR="008579FE" w:rsidRDefault="008579FE" w:rsidP="005F170F">
      <w:pPr>
        <w:widowControl w:val="0"/>
        <w:kinsoku w:val="0"/>
        <w:overflowPunct w:val="0"/>
        <w:autoSpaceDE w:val="0"/>
        <w:autoSpaceDN w:val="0"/>
        <w:adjustRightInd w:val="0"/>
        <w:spacing w:before="2"/>
        <w:rPr>
          <w:ins w:id="20" w:author="Huang, Po-kai" w:date="2023-08-20T16:47:00Z"/>
          <w:color w:val="000000"/>
          <w:sz w:val="20"/>
          <w:szCs w:val="20"/>
        </w:rPr>
      </w:pPr>
    </w:p>
    <w:p w14:paraId="5D149983" w14:textId="5D20364E" w:rsidR="008579FE" w:rsidRDefault="008579FE" w:rsidP="005F170F">
      <w:pPr>
        <w:widowControl w:val="0"/>
        <w:kinsoku w:val="0"/>
        <w:overflowPunct w:val="0"/>
        <w:autoSpaceDE w:val="0"/>
        <w:autoSpaceDN w:val="0"/>
        <w:adjustRightInd w:val="0"/>
        <w:spacing w:before="2"/>
        <w:rPr>
          <w:color w:val="000000"/>
          <w:sz w:val="20"/>
          <w:szCs w:val="20"/>
        </w:rPr>
      </w:pPr>
      <w:r w:rsidRPr="008579FE">
        <w:rPr>
          <w:rFonts w:ascii="Arial-BoldMT" w:hAnsi="Arial-BoldMT"/>
          <w:b/>
          <w:bCs/>
          <w:color w:val="000000"/>
          <w:sz w:val="22"/>
          <w:szCs w:val="22"/>
        </w:rPr>
        <w:t>3.1 Definitions</w:t>
      </w:r>
    </w:p>
    <w:p w14:paraId="558AA5D1" w14:textId="77777777" w:rsidR="00D80958" w:rsidRDefault="00D80958" w:rsidP="00D80958">
      <w:pPr>
        <w:widowControl w:val="0"/>
        <w:kinsoku w:val="0"/>
        <w:overflowPunct w:val="0"/>
        <w:autoSpaceDE w:val="0"/>
        <w:autoSpaceDN w:val="0"/>
        <w:adjustRightInd w:val="0"/>
        <w:spacing w:before="2"/>
        <w:rPr>
          <w:color w:val="000000"/>
          <w:sz w:val="20"/>
          <w:szCs w:val="20"/>
        </w:rPr>
      </w:pPr>
    </w:p>
    <w:p w14:paraId="6521F7DE" w14:textId="02DF8F57" w:rsidR="00D80958" w:rsidRDefault="00D80958" w:rsidP="00D80958">
      <w:pPr>
        <w:widowControl w:val="0"/>
        <w:kinsoku w:val="0"/>
        <w:overflowPunct w:val="0"/>
        <w:autoSpaceDE w:val="0"/>
        <w:autoSpaceDN w:val="0"/>
        <w:adjustRightInd w:val="0"/>
        <w:spacing w:before="2"/>
        <w:rPr>
          <w:ins w:id="21" w:author="Huang, Po-kai" w:date="2023-08-20T16:47:00Z"/>
          <w:color w:val="000000"/>
          <w:sz w:val="20"/>
          <w:szCs w:val="20"/>
        </w:rPr>
      </w:pPr>
      <w:r w:rsidRPr="00FE4283">
        <w:rPr>
          <w:color w:val="000000"/>
          <w:sz w:val="20"/>
          <w:szCs w:val="20"/>
        </w:rPr>
        <w:t>(…existing texts…)</w:t>
      </w:r>
    </w:p>
    <w:p w14:paraId="2E5FA083" w14:textId="77777777" w:rsidR="00E837F2" w:rsidRDefault="00E837F2" w:rsidP="005F170F">
      <w:pPr>
        <w:widowControl w:val="0"/>
        <w:kinsoku w:val="0"/>
        <w:overflowPunct w:val="0"/>
        <w:autoSpaceDE w:val="0"/>
        <w:autoSpaceDN w:val="0"/>
        <w:adjustRightInd w:val="0"/>
        <w:spacing w:before="2"/>
        <w:rPr>
          <w:color w:val="000000"/>
          <w:sz w:val="20"/>
          <w:szCs w:val="20"/>
        </w:rPr>
      </w:pPr>
    </w:p>
    <w:p w14:paraId="6D963DEF" w14:textId="6EFC16FF" w:rsidR="00D80958" w:rsidRDefault="00D80958" w:rsidP="00D80958">
      <w:pPr>
        <w:widowControl w:val="0"/>
        <w:kinsoku w:val="0"/>
        <w:overflowPunct w:val="0"/>
        <w:autoSpaceDE w:val="0"/>
        <w:autoSpaceDN w:val="0"/>
        <w:adjustRightInd w:val="0"/>
        <w:spacing w:before="1" w:line="249" w:lineRule="auto"/>
        <w:ind w:left="119" w:right="117"/>
        <w:jc w:val="both"/>
        <w:rPr>
          <w:rFonts w:eastAsia="PMingLiU"/>
          <w:sz w:val="20"/>
          <w:szCs w:val="20"/>
          <w14:ligatures w14:val="standardContextual"/>
        </w:rPr>
      </w:pPr>
      <w:r w:rsidRPr="00D80958">
        <w:rPr>
          <w:rFonts w:eastAsia="PMingLiU"/>
          <w:b/>
          <w:bCs/>
          <w:sz w:val="20"/>
          <w:szCs w:val="20"/>
          <w14:ligatures w14:val="standardContextual"/>
        </w:rPr>
        <w:t>basic</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service</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set</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(BSS)</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transition:</w:t>
      </w:r>
      <w:r w:rsidRPr="00D80958">
        <w:rPr>
          <w:rFonts w:eastAsia="PMingLiU"/>
          <w:b/>
          <w:bCs/>
          <w:spacing w:val="-3"/>
          <w:sz w:val="20"/>
          <w:szCs w:val="20"/>
          <w14:ligatures w14:val="standardContextual"/>
        </w:rPr>
        <w:t xml:space="preserve"> </w:t>
      </w:r>
      <w:r w:rsidRPr="00D80958">
        <w:rPr>
          <w:rFonts w:eastAsia="PMingLiU"/>
          <w:sz w:val="20"/>
          <w:szCs w:val="20"/>
          <w14:ligatures w14:val="standardContextual"/>
        </w:rPr>
        <w:t>[BSS</w:t>
      </w:r>
      <w:r w:rsidRPr="00D80958">
        <w:rPr>
          <w:rFonts w:eastAsia="PMingLiU"/>
          <w:spacing w:val="-4"/>
          <w:sz w:val="20"/>
          <w:szCs w:val="20"/>
          <w14:ligatures w14:val="standardContextual"/>
        </w:rPr>
        <w:t xml:space="preserve"> </w:t>
      </w:r>
      <w:r w:rsidRPr="00D80958">
        <w:rPr>
          <w:rFonts w:eastAsia="PMingLiU"/>
          <w:sz w:val="20"/>
          <w:szCs w:val="20"/>
          <w14:ligatures w14:val="standardContextual"/>
        </w:rPr>
        <w:t>transition]</w:t>
      </w:r>
      <w:r w:rsidRPr="00D80958">
        <w:rPr>
          <w:rFonts w:eastAsia="PMingLiU"/>
          <w:spacing w:val="-3"/>
          <w:sz w:val="20"/>
          <w:szCs w:val="20"/>
          <w14:ligatures w14:val="standardContextual"/>
        </w:rPr>
        <w:t xml:space="preserve"> </w:t>
      </w:r>
      <w:proofErr w:type="spellStart"/>
      <w:r w:rsidRPr="00D80958">
        <w:rPr>
          <w:rFonts w:eastAsia="PMingLiU"/>
          <w:strike/>
          <w:sz w:val="20"/>
          <w:szCs w:val="20"/>
          <w14:ligatures w14:val="standardContextual"/>
        </w:rPr>
        <w:t>Change</w:t>
      </w:r>
      <w:r w:rsidRPr="00D80958">
        <w:rPr>
          <w:rFonts w:eastAsia="PMingLiU"/>
          <w:sz w:val="20"/>
          <w:szCs w:val="20"/>
          <w:u w:val="single"/>
          <w14:ligatures w14:val="standardContextual"/>
        </w:rPr>
        <w:t>Movement</w:t>
      </w:r>
      <w:proofErr w:type="spellEnd"/>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of</w:t>
      </w:r>
      <w:r w:rsidRPr="00D80958">
        <w:rPr>
          <w:rFonts w:eastAsia="PMingLiU"/>
          <w:spacing w:val="-3"/>
          <w:sz w:val="20"/>
          <w:szCs w:val="20"/>
          <w14:ligatures w14:val="standardContextual"/>
        </w:rPr>
        <w:t xml:space="preserve"> </w:t>
      </w:r>
      <w:r w:rsidRPr="00D80958">
        <w:rPr>
          <w:rFonts w:eastAsia="PMingLiU"/>
          <w:sz w:val="20"/>
          <w:szCs w:val="20"/>
          <w:u w:val="single"/>
          <w14:ligatures w14:val="standardContextual"/>
        </w:rPr>
        <w:t>an</w:t>
      </w:r>
      <w:r w:rsidRPr="00D80958">
        <w:rPr>
          <w:rFonts w:eastAsia="PMingLiU"/>
          <w:spacing w:val="-3"/>
          <w:sz w:val="20"/>
          <w:szCs w:val="20"/>
          <w:u w:val="single"/>
          <w14:ligatures w14:val="standardContextual"/>
        </w:rPr>
        <w:t xml:space="preserve"> </w:t>
      </w:r>
      <w:r w:rsidRPr="00D80958">
        <w:rPr>
          <w:rFonts w:eastAsia="PMingLiU"/>
          <w:sz w:val="20"/>
          <w:szCs w:val="20"/>
          <w14:ligatures w14:val="standardContextual"/>
        </w:rPr>
        <w:t>association</w:t>
      </w:r>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by</w:t>
      </w:r>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a</w:t>
      </w:r>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station</w:t>
      </w:r>
      <w:r w:rsidRPr="00D80958">
        <w:rPr>
          <w:rFonts w:eastAsia="PMingLiU"/>
          <w:spacing w:val="-4"/>
          <w:sz w:val="20"/>
          <w:szCs w:val="20"/>
          <w14:ligatures w14:val="standardContextual"/>
        </w:rPr>
        <w:t xml:space="preserve"> </w:t>
      </w:r>
      <w:r w:rsidRPr="00D80958">
        <w:rPr>
          <w:rFonts w:eastAsia="PMingLiU"/>
          <w:sz w:val="20"/>
          <w:szCs w:val="20"/>
          <w14:ligatures w14:val="standardContextual"/>
        </w:rPr>
        <w:t xml:space="preserve">(STA) </w:t>
      </w:r>
      <w:r w:rsidRPr="00D80958">
        <w:rPr>
          <w:rFonts w:eastAsia="PMingLiU"/>
          <w:sz w:val="20"/>
          <w:szCs w:val="20"/>
          <w:u w:val="single"/>
          <w14:ligatures w14:val="standardContextual"/>
        </w:rPr>
        <w:t xml:space="preserve">or non-AP multi-link device (MLD) </w:t>
      </w:r>
      <w:r w:rsidRPr="00D80958">
        <w:rPr>
          <w:rFonts w:eastAsia="PMingLiU"/>
          <w:sz w:val="20"/>
          <w:szCs w:val="20"/>
          <w14:ligatures w14:val="standardContextual"/>
        </w:rPr>
        <w:t xml:space="preserve">from one BSS </w:t>
      </w:r>
      <w:r w:rsidRPr="00D80958">
        <w:rPr>
          <w:rFonts w:eastAsia="PMingLiU"/>
          <w:sz w:val="20"/>
          <w:szCs w:val="20"/>
          <w:u w:val="single"/>
          <w14:ligatures w14:val="standardContextual"/>
        </w:rPr>
        <w:t xml:space="preserve">or AP MLD </w:t>
      </w:r>
      <w:r w:rsidRPr="00D80958">
        <w:rPr>
          <w:rFonts w:eastAsia="PMingLiU"/>
          <w:sz w:val="20"/>
          <w:szCs w:val="20"/>
          <w14:ligatures w14:val="standardContextual"/>
        </w:rPr>
        <w:t xml:space="preserve">to another BSS </w:t>
      </w:r>
      <w:r w:rsidRPr="00D80958">
        <w:rPr>
          <w:rFonts w:eastAsia="PMingLiU"/>
          <w:sz w:val="20"/>
          <w:szCs w:val="20"/>
          <w:u w:val="single"/>
          <w14:ligatures w14:val="standardContextual"/>
        </w:rPr>
        <w:t xml:space="preserve">or AP MLD </w:t>
      </w:r>
      <w:r w:rsidRPr="00D80958">
        <w:rPr>
          <w:rFonts w:eastAsia="PMingLiU"/>
          <w:sz w:val="20"/>
          <w:szCs w:val="20"/>
          <w14:ligatures w14:val="standardContextual"/>
        </w:rPr>
        <w:t>in the same extended service set (ESS)</w:t>
      </w:r>
      <w:ins w:id="22" w:author="Huang, Po-kai" w:date="2023-08-20T16:52:00Z">
        <w:r>
          <w:rPr>
            <w:rFonts w:eastAsia="PMingLiU"/>
            <w:sz w:val="20"/>
            <w:szCs w:val="20"/>
            <w14:ligatures w14:val="standardContextual"/>
          </w:rPr>
          <w:t>. The movement</w:t>
        </w:r>
      </w:ins>
      <w:del w:id="23" w:author="Huang, Po-kai" w:date="2023-08-20T16:52:00Z">
        <w:r w:rsidRPr="00D80958" w:rsidDel="00D80958">
          <w:rPr>
            <w:rFonts w:eastAsia="PMingLiU"/>
            <w:sz w:val="20"/>
            <w:szCs w:val="20"/>
            <w:u w:val="single"/>
            <w14:ligatures w14:val="standardContextual"/>
          </w:rPr>
          <w:delText xml:space="preserve"> that</w:delText>
        </w:r>
      </w:del>
      <w:ins w:id="24" w:author="Huang, Po-kai" w:date="2023-08-20T16:52:00Z">
        <w:r w:rsidR="003D57A1">
          <w:rPr>
            <w:rFonts w:eastAsia="PMingLiU"/>
            <w:sz w:val="20"/>
            <w:szCs w:val="20"/>
            <w:u w:val="single"/>
            <w14:ligatures w14:val="standardContextual"/>
          </w:rPr>
          <w:t>(#19122)</w:t>
        </w:r>
      </w:ins>
      <w:r w:rsidRPr="00D80958">
        <w:rPr>
          <w:rFonts w:eastAsia="PMingLiU"/>
          <w:sz w:val="20"/>
          <w:szCs w:val="20"/>
          <w:u w:val="single"/>
          <w14:ligatures w14:val="standardContextual"/>
        </w:rPr>
        <w:t xml:space="preserve"> might involve changing operating mode from STA to MLD, or vice versa.</w:t>
      </w:r>
      <w:r w:rsidRPr="00D80958">
        <w:rPr>
          <w:rFonts w:eastAsia="PMingLiU"/>
          <w:sz w:val="20"/>
          <w:szCs w:val="20"/>
          <w14:ligatures w14:val="standardContextual"/>
        </w:rPr>
        <w:t xml:space="preserve"> </w:t>
      </w:r>
      <w:r w:rsidRPr="00D80958">
        <w:rPr>
          <w:rFonts w:eastAsia="PMingLiU"/>
          <w:sz w:val="20"/>
          <w:szCs w:val="20"/>
          <w:u w:val="single"/>
          <w14:ligatures w14:val="standardContextual"/>
        </w:rPr>
        <w:t>See 4.5.3.2 (Mobility types)</w:t>
      </w:r>
      <w:r w:rsidRPr="00D80958">
        <w:rPr>
          <w:rFonts w:eastAsia="PMingLiU"/>
          <w:sz w:val="20"/>
          <w:szCs w:val="20"/>
          <w14:ligatures w14:val="standardContextual"/>
        </w:rPr>
        <w:t>.</w:t>
      </w:r>
    </w:p>
    <w:p w14:paraId="15FD413E" w14:textId="77777777" w:rsidR="00D80958" w:rsidRDefault="00D80958" w:rsidP="00D80958">
      <w:pPr>
        <w:widowControl w:val="0"/>
        <w:kinsoku w:val="0"/>
        <w:overflowPunct w:val="0"/>
        <w:autoSpaceDE w:val="0"/>
        <w:autoSpaceDN w:val="0"/>
        <w:adjustRightInd w:val="0"/>
        <w:spacing w:before="1" w:line="249" w:lineRule="auto"/>
        <w:ind w:left="119" w:right="117"/>
        <w:jc w:val="both"/>
        <w:rPr>
          <w:rFonts w:eastAsia="PMingLiU"/>
          <w:sz w:val="20"/>
          <w:szCs w:val="20"/>
          <w14:ligatures w14:val="standardContextual"/>
        </w:rPr>
      </w:pPr>
    </w:p>
    <w:p w14:paraId="5F871974" w14:textId="77777777" w:rsidR="00D80958" w:rsidRDefault="00D80958" w:rsidP="00D80958">
      <w:pPr>
        <w:widowControl w:val="0"/>
        <w:kinsoku w:val="0"/>
        <w:overflowPunct w:val="0"/>
        <w:autoSpaceDE w:val="0"/>
        <w:autoSpaceDN w:val="0"/>
        <w:adjustRightInd w:val="0"/>
        <w:spacing w:before="2"/>
        <w:rPr>
          <w:ins w:id="25" w:author="Huang, Po-kai" w:date="2023-08-20T16:47:00Z"/>
          <w:color w:val="000000"/>
          <w:sz w:val="20"/>
          <w:szCs w:val="20"/>
        </w:rPr>
      </w:pPr>
      <w:r w:rsidRPr="00FE4283">
        <w:rPr>
          <w:color w:val="000000"/>
          <w:sz w:val="20"/>
          <w:szCs w:val="20"/>
        </w:rPr>
        <w:t>(…existing texts…)</w:t>
      </w:r>
    </w:p>
    <w:p w14:paraId="727076B6" w14:textId="77777777" w:rsidR="00D80958" w:rsidRPr="00D80958" w:rsidRDefault="00D80958" w:rsidP="00D80958">
      <w:pPr>
        <w:widowControl w:val="0"/>
        <w:kinsoku w:val="0"/>
        <w:overflowPunct w:val="0"/>
        <w:autoSpaceDE w:val="0"/>
        <w:autoSpaceDN w:val="0"/>
        <w:adjustRightInd w:val="0"/>
        <w:spacing w:before="1" w:line="249" w:lineRule="auto"/>
        <w:ind w:left="119" w:right="117"/>
        <w:jc w:val="both"/>
        <w:rPr>
          <w:rFonts w:eastAsia="PMingLiU"/>
          <w:sz w:val="20"/>
          <w:szCs w:val="20"/>
          <w14:ligatures w14:val="standardContextual"/>
        </w:rPr>
      </w:pPr>
    </w:p>
    <w:p w14:paraId="29B42465" w14:textId="77777777" w:rsidR="00E837F2" w:rsidRPr="005F170F" w:rsidRDefault="00E837F2" w:rsidP="005F170F">
      <w:pPr>
        <w:widowControl w:val="0"/>
        <w:kinsoku w:val="0"/>
        <w:overflowPunct w:val="0"/>
        <w:autoSpaceDE w:val="0"/>
        <w:autoSpaceDN w:val="0"/>
        <w:adjustRightInd w:val="0"/>
        <w:spacing w:before="2"/>
        <w:rPr>
          <w:color w:val="000000"/>
          <w:sz w:val="20"/>
          <w:szCs w:val="20"/>
        </w:rPr>
      </w:pPr>
    </w:p>
    <w:sectPr w:rsidR="00E837F2" w:rsidRPr="005F170F" w:rsidSect="0003325C">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2767" w14:textId="77777777" w:rsidR="005E44C3" w:rsidRDefault="005E44C3">
      <w:r>
        <w:separator/>
      </w:r>
    </w:p>
  </w:endnote>
  <w:endnote w:type="continuationSeparator" w:id="0">
    <w:p w14:paraId="6883DDAD" w14:textId="77777777" w:rsidR="005E44C3" w:rsidRDefault="005E44C3">
      <w:r>
        <w:continuationSeparator/>
      </w:r>
    </w:p>
  </w:endnote>
  <w:endnote w:type="continuationNotice" w:id="1">
    <w:p w14:paraId="06D9BE89" w14:textId="77777777" w:rsidR="005E44C3" w:rsidRDefault="005E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26394DB1" w:rsidR="001C0B00" w:rsidRDefault="003D5EAB" w:rsidP="002821B4">
    <w:pPr>
      <w:pStyle w:val="Footer"/>
      <w:tabs>
        <w:tab w:val="clear" w:pos="6480"/>
        <w:tab w:val="left" w:pos="230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r>
    <w:r w:rsidR="001958F5">
      <w:tab/>
    </w:r>
    <w:r w:rsidR="001C0B00">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w:t>
    </w:r>
    <w:r w:rsidR="002821B4">
      <w:rPr>
        <w:lang w:eastAsia="ko-KR"/>
      </w:rPr>
      <w:t>l</w:t>
    </w:r>
  </w:p>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113" w14:textId="77777777" w:rsidR="005E44C3" w:rsidRDefault="005E44C3">
      <w:r>
        <w:separator/>
      </w:r>
    </w:p>
  </w:footnote>
  <w:footnote w:type="continuationSeparator" w:id="0">
    <w:p w14:paraId="483F48A2" w14:textId="77777777" w:rsidR="005E44C3" w:rsidRDefault="005E44C3">
      <w:r>
        <w:continuationSeparator/>
      </w:r>
    </w:p>
  </w:footnote>
  <w:footnote w:type="continuationNotice" w:id="1">
    <w:p w14:paraId="223BEDFF" w14:textId="77777777" w:rsidR="005E44C3" w:rsidRDefault="005E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ADF9CB8"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3D5EAB">
      <w:fldChar w:fldCharType="begin"/>
    </w:r>
    <w:r w:rsidR="003D5EAB">
      <w:instrText xml:space="preserve"> TITLE  \* MERGEFORMAT </w:instrText>
    </w:r>
    <w:r w:rsidR="003D5EAB">
      <w:fldChar w:fldCharType="separate"/>
    </w:r>
    <w:r w:rsidR="001C0B00">
      <w:t>doc.: IEEE 802.11-2</w:t>
    </w:r>
    <w:r w:rsidR="00CD3CAF">
      <w:t>3</w:t>
    </w:r>
    <w:r w:rsidR="001C0B00">
      <w:t>/</w:t>
    </w:r>
    <w:r w:rsidR="007A2A82">
      <w:t>138</w:t>
    </w:r>
    <w:r w:rsidR="0099625F">
      <w:t>4</w:t>
    </w:r>
    <w:r w:rsidR="001C0B00">
      <w:rPr>
        <w:lang w:eastAsia="ko-KR"/>
      </w:rPr>
      <w:t>r</w:t>
    </w:r>
    <w:r w:rsidR="003D5EAB">
      <w:rPr>
        <w:lang w:eastAsia="ko-KR"/>
      </w:rPr>
      <w:fldChar w:fldCharType="end"/>
    </w:r>
    <w:r w:rsidR="00E0763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1"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4"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5"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0"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4"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7"/>
  </w:num>
  <w:num w:numId="2" w16cid:durableId="535237056">
    <w:abstractNumId w:val="5"/>
  </w:num>
  <w:num w:numId="3" w16cid:durableId="244148570">
    <w:abstractNumId w:val="10"/>
  </w:num>
  <w:num w:numId="4" w16cid:durableId="1835222350">
    <w:abstractNumId w:val="6"/>
  </w:num>
  <w:num w:numId="5" w16cid:durableId="1633364399">
    <w:abstractNumId w:val="8"/>
  </w:num>
  <w:num w:numId="6" w16cid:durableId="1920942679">
    <w:abstractNumId w:val="3"/>
  </w:num>
  <w:num w:numId="7" w16cid:durableId="1492985575">
    <w:abstractNumId w:val="11"/>
  </w:num>
  <w:num w:numId="8" w16cid:durableId="56710812">
    <w:abstractNumId w:val="1"/>
  </w:num>
  <w:num w:numId="9" w16cid:durableId="1638603976">
    <w:abstractNumId w:val="0"/>
  </w:num>
  <w:num w:numId="10" w16cid:durableId="1695645546">
    <w:abstractNumId w:val="14"/>
  </w:num>
  <w:num w:numId="11" w16cid:durableId="593904039">
    <w:abstractNumId w:val="2"/>
  </w:num>
  <w:num w:numId="12" w16cid:durableId="2061435427">
    <w:abstractNumId w:val="12"/>
  </w:num>
  <w:num w:numId="13" w16cid:durableId="1291088063">
    <w:abstractNumId w:val="13"/>
  </w:num>
  <w:num w:numId="14" w16cid:durableId="1488743058">
    <w:abstractNumId w:val="4"/>
  </w:num>
  <w:num w:numId="15" w16cid:durableId="2931436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1FAB"/>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25C"/>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A1A"/>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4FD4"/>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3293"/>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0BD7"/>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605"/>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29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8F5"/>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3F4"/>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4AA5"/>
    <w:rsid w:val="00244E64"/>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89"/>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6840"/>
    <w:rsid w:val="002773EF"/>
    <w:rsid w:val="002773F1"/>
    <w:rsid w:val="00277600"/>
    <w:rsid w:val="002805E7"/>
    <w:rsid w:val="00281013"/>
    <w:rsid w:val="0028140E"/>
    <w:rsid w:val="00281A5D"/>
    <w:rsid w:val="00282053"/>
    <w:rsid w:val="002821B4"/>
    <w:rsid w:val="00282334"/>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755"/>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495"/>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A1"/>
    <w:rsid w:val="003D57CE"/>
    <w:rsid w:val="003D5EAB"/>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16E4"/>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115"/>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118D"/>
    <w:rsid w:val="005F170F"/>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25D"/>
    <w:rsid w:val="0072699A"/>
    <w:rsid w:val="007272BA"/>
    <w:rsid w:val="00727341"/>
    <w:rsid w:val="00727421"/>
    <w:rsid w:val="00727426"/>
    <w:rsid w:val="00727B82"/>
    <w:rsid w:val="00727E1D"/>
    <w:rsid w:val="007301A0"/>
    <w:rsid w:val="00730334"/>
    <w:rsid w:val="0073154A"/>
    <w:rsid w:val="00731808"/>
    <w:rsid w:val="00731B44"/>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2E0"/>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189"/>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37A"/>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07A"/>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9FE"/>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1F"/>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530"/>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0E8D"/>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25F"/>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0C5F"/>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A43"/>
    <w:rsid w:val="00B13FF5"/>
    <w:rsid w:val="00B15372"/>
    <w:rsid w:val="00B15CFD"/>
    <w:rsid w:val="00B1624F"/>
    <w:rsid w:val="00B1643F"/>
    <w:rsid w:val="00B16515"/>
    <w:rsid w:val="00B168C6"/>
    <w:rsid w:val="00B16CB6"/>
    <w:rsid w:val="00B17691"/>
    <w:rsid w:val="00B17F46"/>
    <w:rsid w:val="00B200BF"/>
    <w:rsid w:val="00B20519"/>
    <w:rsid w:val="00B20F15"/>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2CC"/>
    <w:rsid w:val="00BE438D"/>
    <w:rsid w:val="00BE51D6"/>
    <w:rsid w:val="00BE5342"/>
    <w:rsid w:val="00BE603A"/>
    <w:rsid w:val="00BE6144"/>
    <w:rsid w:val="00BE61CC"/>
    <w:rsid w:val="00BE6720"/>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770"/>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62E"/>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5C7"/>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0958"/>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3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CE2"/>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393"/>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385"/>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37F2"/>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364B"/>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684"/>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9B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76"/>
    <w:rsid w:val="00F73385"/>
    <w:rsid w:val="00F7375F"/>
    <w:rsid w:val="00F73928"/>
    <w:rsid w:val="00F746C0"/>
    <w:rsid w:val="00F756DF"/>
    <w:rsid w:val="00F763E8"/>
    <w:rsid w:val="00F76418"/>
    <w:rsid w:val="00F7677E"/>
    <w:rsid w:val="00F768AD"/>
    <w:rsid w:val="00F76A3D"/>
    <w:rsid w:val="00F76DBB"/>
    <w:rsid w:val="00F76F3C"/>
    <w:rsid w:val="00F7744B"/>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B9"/>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83"/>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7626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75777430">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089440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104065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572</TotalTime>
  <Pages>7</Pages>
  <Words>1402</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8692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802.11-23/1384r1</dc:title>
  <dc:subject>Submission</dc:subject>
  <dc:creator>po-kai.huang@intel.com</dc:creator>
  <cp:keywords/>
  <dc:description/>
  <cp:lastModifiedBy>Huang, Po-kai</cp:lastModifiedBy>
  <cp:revision>299</cp:revision>
  <cp:lastPrinted>2010-05-04T20:47:00Z</cp:lastPrinted>
  <dcterms:created xsi:type="dcterms:W3CDTF">2023-03-11T01:53:00Z</dcterms:created>
  <dcterms:modified xsi:type="dcterms:W3CDTF">2023-08-23T20:42:00Z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