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2741AB83" w:rsidR="00CA09B2" w:rsidRDefault="00CA09B2" w:rsidP="009F3FA0">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E950B1">
              <w:rPr>
                <w:b w:val="0"/>
                <w:sz w:val="20"/>
              </w:rPr>
              <w:t>8</w:t>
            </w:r>
            <w:r w:rsidR="004B2FBE">
              <w:rPr>
                <w:b w:val="0"/>
                <w:sz w:val="20"/>
              </w:rPr>
              <w:t>-</w:t>
            </w:r>
            <w:r w:rsidR="00A52C91">
              <w:rPr>
                <w:b w:val="0"/>
                <w:sz w:val="20"/>
              </w:rPr>
              <w:t>2</w:t>
            </w:r>
            <w:r w:rsidR="008A626E">
              <w:rPr>
                <w:b w:val="0"/>
                <w:sz w:val="20"/>
              </w:rPr>
              <w:t>3</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r>
              <w:rPr>
                <w:b w:val="0"/>
                <w:sz w:val="20"/>
              </w:rPr>
              <w:t>InterDigital</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A86793">
            <w:pPr>
              <w:pStyle w:val="T2"/>
              <w:spacing w:after="0"/>
              <w:ind w:left="0" w:right="0"/>
              <w:rPr>
                <w:b w:val="0"/>
                <w:bCs/>
                <w:sz w:val="20"/>
                <w:lang w:val="it-IT"/>
              </w:rPr>
            </w:pPr>
          </w:p>
        </w:tc>
        <w:tc>
          <w:tcPr>
            <w:tcW w:w="1124" w:type="dxa"/>
            <w:vAlign w:val="center"/>
          </w:tcPr>
          <w:p w14:paraId="21FDC26A" w14:textId="77777777" w:rsidR="00E950B1" w:rsidRPr="00BE00EF" w:rsidRDefault="00E950B1" w:rsidP="00A86793">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A86793">
            <w:pPr>
              <w:pStyle w:val="T2"/>
              <w:spacing w:after="0"/>
              <w:ind w:left="0" w:right="0"/>
              <w:rPr>
                <w:b w:val="0"/>
                <w:bCs/>
                <w:sz w:val="20"/>
                <w:lang w:val="it-IT"/>
              </w:rPr>
            </w:pPr>
          </w:p>
        </w:tc>
        <w:tc>
          <w:tcPr>
            <w:tcW w:w="1124" w:type="dxa"/>
            <w:vAlign w:val="center"/>
          </w:tcPr>
          <w:p w14:paraId="75C8CBEE" w14:textId="77777777" w:rsidR="00E950B1" w:rsidRPr="00BE00EF" w:rsidRDefault="00E950B1" w:rsidP="00A86793">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A86793">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A86793">
        <w:trPr>
          <w:jc w:val="center"/>
        </w:trPr>
        <w:tc>
          <w:tcPr>
            <w:tcW w:w="1795" w:type="dxa"/>
            <w:vAlign w:val="center"/>
          </w:tcPr>
          <w:p w14:paraId="3615F156" w14:textId="50AE0127" w:rsidR="001F575B" w:rsidRDefault="00C0312E" w:rsidP="00A86793">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A86793">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A86793">
            <w:pPr>
              <w:pStyle w:val="T2"/>
              <w:spacing w:after="0"/>
              <w:ind w:left="0" w:right="0"/>
              <w:rPr>
                <w:b w:val="0"/>
                <w:bCs/>
                <w:sz w:val="20"/>
                <w:lang w:val="it-IT"/>
              </w:rPr>
            </w:pPr>
          </w:p>
        </w:tc>
        <w:tc>
          <w:tcPr>
            <w:tcW w:w="1124" w:type="dxa"/>
            <w:vAlign w:val="center"/>
          </w:tcPr>
          <w:p w14:paraId="6786C537" w14:textId="77777777" w:rsidR="001F575B" w:rsidRPr="00BE00EF" w:rsidRDefault="001F575B" w:rsidP="00A86793">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A86793">
        <w:trPr>
          <w:jc w:val="center"/>
        </w:trPr>
        <w:tc>
          <w:tcPr>
            <w:tcW w:w="1795" w:type="dxa"/>
            <w:vAlign w:val="center"/>
          </w:tcPr>
          <w:p w14:paraId="2AAD7512" w14:textId="2488330D" w:rsidR="00921D60" w:rsidRDefault="00921D60" w:rsidP="00A86793">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A86793">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A86793">
            <w:pPr>
              <w:pStyle w:val="T2"/>
              <w:spacing w:after="0"/>
              <w:ind w:left="0" w:right="0"/>
              <w:rPr>
                <w:b w:val="0"/>
                <w:bCs/>
                <w:sz w:val="20"/>
                <w:lang w:val="it-IT"/>
              </w:rPr>
            </w:pPr>
          </w:p>
        </w:tc>
        <w:tc>
          <w:tcPr>
            <w:tcW w:w="1124" w:type="dxa"/>
            <w:vAlign w:val="center"/>
          </w:tcPr>
          <w:p w14:paraId="4DC8EE8F" w14:textId="77777777" w:rsidR="00921D60" w:rsidRPr="00BE00EF" w:rsidRDefault="00921D60" w:rsidP="00A86793">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A86793">
        <w:trPr>
          <w:jc w:val="center"/>
        </w:trPr>
        <w:tc>
          <w:tcPr>
            <w:tcW w:w="1795" w:type="dxa"/>
            <w:vAlign w:val="center"/>
          </w:tcPr>
          <w:p w14:paraId="1B0D7718" w14:textId="181B2F39" w:rsidR="00921D60" w:rsidRDefault="00921D60" w:rsidP="00A86793">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A86793">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A86793">
            <w:pPr>
              <w:pStyle w:val="T2"/>
              <w:spacing w:after="0"/>
              <w:ind w:left="0" w:right="0"/>
              <w:rPr>
                <w:b w:val="0"/>
                <w:bCs/>
                <w:sz w:val="20"/>
                <w:lang w:val="it-IT"/>
              </w:rPr>
            </w:pPr>
          </w:p>
        </w:tc>
        <w:tc>
          <w:tcPr>
            <w:tcW w:w="1124" w:type="dxa"/>
            <w:vAlign w:val="center"/>
          </w:tcPr>
          <w:p w14:paraId="359F8F4A" w14:textId="77777777" w:rsidR="00921D60" w:rsidRPr="00BE00EF" w:rsidRDefault="00921D60" w:rsidP="00A86793">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A86793">
        <w:trPr>
          <w:jc w:val="center"/>
        </w:trPr>
        <w:tc>
          <w:tcPr>
            <w:tcW w:w="1795" w:type="dxa"/>
            <w:vAlign w:val="center"/>
          </w:tcPr>
          <w:p w14:paraId="026BF983" w14:textId="4AC6BA98" w:rsidR="00921D60" w:rsidRDefault="00921D60" w:rsidP="00A86793">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A86793">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A86793">
            <w:pPr>
              <w:pStyle w:val="T2"/>
              <w:spacing w:after="0"/>
              <w:ind w:left="0" w:right="0"/>
              <w:rPr>
                <w:b w:val="0"/>
                <w:bCs/>
                <w:sz w:val="20"/>
                <w:lang w:val="it-IT"/>
              </w:rPr>
            </w:pPr>
          </w:p>
        </w:tc>
        <w:tc>
          <w:tcPr>
            <w:tcW w:w="1124" w:type="dxa"/>
            <w:vAlign w:val="center"/>
          </w:tcPr>
          <w:p w14:paraId="63912884" w14:textId="77777777" w:rsidR="00921D60" w:rsidRPr="00BE00EF" w:rsidRDefault="00921D60" w:rsidP="00A86793">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A86793">
        <w:trPr>
          <w:jc w:val="center"/>
        </w:trPr>
        <w:tc>
          <w:tcPr>
            <w:tcW w:w="1795" w:type="dxa"/>
            <w:vAlign w:val="center"/>
          </w:tcPr>
          <w:p w14:paraId="6B819B94" w14:textId="06DF6A46" w:rsidR="00A70AB0" w:rsidRDefault="008B2CBA" w:rsidP="00A86793">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A86793">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A86793">
            <w:pPr>
              <w:pStyle w:val="T2"/>
              <w:spacing w:after="0"/>
              <w:ind w:left="0" w:right="0"/>
              <w:rPr>
                <w:b w:val="0"/>
                <w:bCs/>
                <w:sz w:val="20"/>
                <w:lang w:val="it-IT"/>
              </w:rPr>
            </w:pPr>
          </w:p>
        </w:tc>
        <w:tc>
          <w:tcPr>
            <w:tcW w:w="1124" w:type="dxa"/>
            <w:vAlign w:val="center"/>
          </w:tcPr>
          <w:p w14:paraId="39FBAE70" w14:textId="77777777" w:rsidR="00A70AB0" w:rsidRPr="00BE00EF" w:rsidRDefault="00A70AB0" w:rsidP="00A86793">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681B336" w:rsidR="003315FB" w:rsidRPr="0018743A" w:rsidRDefault="00CA3955" w:rsidP="0012606D">
                            <w:pPr>
                              <w:rPr>
                                <w:rFonts w:ascii="Batang" w:eastAsia="Batang" w:hAnsi="Batang" w:cs="Batang"/>
                                <w:lang w:eastAsia="ko-KR"/>
                              </w:rPr>
                            </w:pPr>
                            <w:r>
                              <w:t>r2</w:t>
                            </w:r>
                            <w:r w:rsidR="009F3FA0">
                              <w:t>: added findings from Po-Kai.</w:t>
                            </w:r>
                          </w:p>
                          <w:p w14:paraId="458C3837" w14:textId="726F5458" w:rsidR="00CA3955" w:rsidRPr="0018743A" w:rsidRDefault="008A626E" w:rsidP="00CA3955">
                            <w:pPr>
                              <w:rPr>
                                <w:rFonts w:ascii="Batang" w:eastAsia="Batang" w:hAnsi="Batang" w:cs="Batang"/>
                                <w:lang w:eastAsia="ko-KR"/>
                              </w:rPr>
                            </w:pPr>
                            <w:r>
                              <w:t>r</w:t>
                            </w:r>
                            <w:r w:rsidR="00CA3955">
                              <w:t>3: added findings from Carol.</w:t>
                            </w:r>
                          </w:p>
                          <w:p w14:paraId="7C0F40D0" w14:textId="7A9A6E6D" w:rsidR="008A626E" w:rsidRPr="0018743A" w:rsidRDefault="008A626E" w:rsidP="008A626E">
                            <w:pPr>
                              <w:rPr>
                                <w:rFonts w:ascii="Batang" w:eastAsia="Batang" w:hAnsi="Batang" w:cs="Batang"/>
                                <w:lang w:eastAsia="ko-KR"/>
                              </w:rPr>
                            </w:pPr>
                            <w:r>
                              <w:t xml:space="preserve">R4: added findings from </w:t>
                            </w:r>
                            <w:r w:rsidRPr="008A626E">
                              <w:t>Atsushi</w:t>
                            </w:r>
                            <w:r w:rsidR="004D0DCA">
                              <w:t xml:space="preserve"> and Stephen</w:t>
                            </w:r>
                            <w:bookmarkStart w:id="0" w:name="_GoBack"/>
                            <w:bookmarkEnd w:id="0"/>
                            <w:r>
                              <w:t>.</w:t>
                            </w:r>
                          </w:p>
                          <w:p w14:paraId="7568D713" w14:textId="482A636D" w:rsidR="00827544" w:rsidRPr="0018743A" w:rsidRDefault="00827544" w:rsidP="005962C4">
                            <w:pPr>
                              <w:rPr>
                                <w:rFonts w:ascii="Batang" w:eastAsia="Batang" w:hAnsi="Batang" w:cs="Batang"/>
                                <w:lang w:eastAsia="ko-KR"/>
                              </w:rPr>
                            </w:pP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681B336" w:rsidR="003315FB" w:rsidRPr="0018743A" w:rsidRDefault="00CA3955" w:rsidP="0012606D">
                      <w:pPr>
                        <w:rPr>
                          <w:rFonts w:ascii="Batang" w:eastAsia="Batang" w:hAnsi="Batang" w:cs="Batang"/>
                          <w:lang w:eastAsia="ko-KR"/>
                        </w:rPr>
                      </w:pPr>
                      <w:r>
                        <w:t>r2</w:t>
                      </w:r>
                      <w:r w:rsidR="009F3FA0">
                        <w:t>: added findings from Po-Kai.</w:t>
                      </w:r>
                    </w:p>
                    <w:p w14:paraId="458C3837" w14:textId="726F5458" w:rsidR="00CA3955" w:rsidRPr="0018743A" w:rsidRDefault="008A626E" w:rsidP="00CA3955">
                      <w:pPr>
                        <w:rPr>
                          <w:rFonts w:ascii="Batang" w:eastAsia="Batang" w:hAnsi="Batang" w:cs="Batang"/>
                          <w:lang w:eastAsia="ko-KR"/>
                        </w:rPr>
                      </w:pPr>
                      <w:r>
                        <w:t>r</w:t>
                      </w:r>
                      <w:r w:rsidR="00CA3955">
                        <w:t>3: added findings from Carol.</w:t>
                      </w:r>
                    </w:p>
                    <w:p w14:paraId="7C0F40D0" w14:textId="7A9A6E6D" w:rsidR="008A626E" w:rsidRPr="0018743A" w:rsidRDefault="008A626E" w:rsidP="008A626E">
                      <w:pPr>
                        <w:rPr>
                          <w:rFonts w:ascii="Batang" w:eastAsia="Batang" w:hAnsi="Batang" w:cs="Batang"/>
                          <w:lang w:eastAsia="ko-KR"/>
                        </w:rPr>
                      </w:pPr>
                      <w:r>
                        <w:t xml:space="preserve">R4: added findings from </w:t>
                      </w:r>
                      <w:r w:rsidRPr="008A626E">
                        <w:t>Atsushi</w:t>
                      </w:r>
                      <w:r w:rsidR="004D0DCA">
                        <w:t xml:space="preserve"> and Stephen</w:t>
                      </w:r>
                      <w:bookmarkStart w:id="1" w:name="_GoBack"/>
                      <w:bookmarkEnd w:id="1"/>
                      <w:r>
                        <w:t>.</w:t>
                      </w:r>
                    </w:p>
                    <w:p w14:paraId="7568D713" w14:textId="482A636D" w:rsidR="00827544" w:rsidRPr="0018743A" w:rsidRDefault="00827544" w:rsidP="005962C4">
                      <w:pPr>
                        <w:rPr>
                          <w:rFonts w:ascii="Batang" w:eastAsia="Batang" w:hAnsi="Batang" w:cs="Batang"/>
                          <w:lang w:eastAsia="ko-KR"/>
                        </w:rPr>
                      </w:pP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reviewed by TG</w:t>
      </w:r>
      <w:r w:rsidR="00971ED7">
        <w:t>me</w:t>
      </w:r>
      <w:r w:rsidR="00000756">
        <w:t xml:space="preserve"> and approved, </w:t>
      </w:r>
      <w:r w:rsidR="00C529CA">
        <w:t>or ownership of the issues taken by TG</w:t>
      </w:r>
      <w:r w:rsidR="00971ED7">
        <w:t>me</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1A4D07"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1A4D07"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3F362405" w:rsidR="00EC4997" w:rsidRDefault="00971ED7" w:rsidP="00825E13">
      <w:pPr>
        <w:numPr>
          <w:ilvl w:val="0"/>
          <w:numId w:val="3"/>
        </w:numPr>
      </w:pPr>
      <w:r>
        <w:t>TBD</w:t>
      </w:r>
    </w:p>
    <w:p w14:paraId="224DC125" w14:textId="3E6F5694" w:rsidR="00C33362" w:rsidRPr="00C33362" w:rsidRDefault="00C33362" w:rsidP="00C33362"/>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Default="00F62B9C" w:rsidP="00155172">
      <w:pPr>
        <w:pStyle w:val="Heading3"/>
      </w:pPr>
      <w:r>
        <w:t xml:space="preserve">Style </w:t>
      </w:r>
      <w:r w:rsidR="00490A6D">
        <w:t>Gude 2.1 – Frames</w:t>
      </w:r>
    </w:p>
    <w:p w14:paraId="124649EE" w14:textId="62C371FF" w:rsidR="0040451E" w:rsidRDefault="0040451E" w:rsidP="00E950B1">
      <w:pPr>
        <w:pStyle w:val="Heading4"/>
      </w:pPr>
      <w:r>
        <w:t xml:space="preserve">Style Guide 2.1.1 </w:t>
      </w:r>
      <w:r w:rsidR="00C12417">
        <w:t>– Frame Format Figures</w:t>
      </w:r>
    </w:p>
    <w:p w14:paraId="02E77DD4" w14:textId="77777777" w:rsidR="00E950B1" w:rsidRDefault="00E950B1" w:rsidP="00E950B1">
      <w:r>
        <w:t>Emily Qi</w:t>
      </w:r>
    </w:p>
    <w:p w14:paraId="2354887B" w14:textId="77777777" w:rsidR="00C12417" w:rsidRPr="00C12417" w:rsidRDefault="00C12417"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Default="00490A6D" w:rsidP="00490A6D">
      <w:pPr>
        <w:pStyle w:val="Heading3"/>
      </w:pPr>
      <w:r>
        <w:t>Style Guide 2.2 – true/false</w:t>
      </w:r>
    </w:p>
    <w:p w14:paraId="38383E68" w14:textId="7BD63957" w:rsidR="00B96F1F" w:rsidRPr="009B7903" w:rsidRDefault="00E950B1" w:rsidP="00B96F1F">
      <w:r w:rsidRPr="00E950B1">
        <w:t>Rubayet Shafin</w:t>
      </w:r>
    </w:p>
    <w:p w14:paraId="68B2C2A1" w14:textId="57DD07EA" w:rsidR="00731AD2" w:rsidRDefault="00731AD2" w:rsidP="00B400D4"/>
    <w:p w14:paraId="1352F8B9" w14:textId="18004362" w:rsidR="00B400D4" w:rsidRDefault="00B400D4" w:rsidP="00DF6915">
      <w:pPr>
        <w:pStyle w:val="Heading3"/>
      </w:pPr>
      <w:bookmarkStart w:id="2" w:name="_Ref392750846"/>
      <w:r>
        <w:t>Style Guide 2.3 – “is set to”</w:t>
      </w:r>
      <w:bookmarkEnd w:id="2"/>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Elements/Subelements</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Elements/subelements – Naming</w:t>
      </w:r>
    </w:p>
    <w:p w14:paraId="15C5E8CE" w14:textId="77777777" w:rsidR="00E950B1" w:rsidRDefault="00E950B1" w:rsidP="00E950B1">
      <w:r>
        <w:t>Ming Gan</w:t>
      </w:r>
    </w:p>
    <w:p w14:paraId="2243F4A9" w14:textId="5E4FE820" w:rsidR="00A554F4" w:rsidRDefault="00A554F4" w:rsidP="00A554F4">
      <w:pPr>
        <w:pStyle w:val="Default"/>
        <w:rPr>
          <w:rFonts w:ascii="Times New Roman" w:hAnsi="Times New Roman" w:cs="Times New Roman"/>
          <w:color w:val="auto"/>
          <w:sz w:val="20"/>
          <w:szCs w:val="20"/>
          <w:lang w:val="en-GB"/>
        </w:rPr>
      </w:pPr>
    </w:p>
    <w:p w14:paraId="14451E6B" w14:textId="77777777" w:rsidR="004C2BC4" w:rsidRPr="00A35868" w:rsidRDefault="004C2BC4" w:rsidP="004C2BC4">
      <w:pPr>
        <w:jc w:val="both"/>
      </w:pPr>
      <w:r w:rsidRPr="00A35868">
        <w:t>“MLO Link Information element”, is this name aligned with that “&lt;Purpose&gt; does not include the word “information””?</w:t>
      </w:r>
    </w:p>
    <w:p w14:paraId="3AACA0C6" w14:textId="77777777" w:rsidR="004C2BC4" w:rsidRPr="00A35868" w:rsidRDefault="004C2BC4" w:rsidP="004C2BC4">
      <w:pPr>
        <w:jc w:val="both"/>
      </w:pPr>
      <w:r w:rsidRPr="00A35868">
        <w:t>For editorial style guide provided by Robert, the following sentence is confusing. Is that saying that &lt;Purpose&gt; is not exact same as “Information”, or it can’t contain “Information”. Generally speaking, element already includes the meaning of “information”. On the other hand, REVme D3. 0 still has a few instances where &lt;Purpose&gt; contains “information”.</w:t>
      </w:r>
    </w:p>
    <w:p w14:paraId="0BA0A4B9" w14:textId="77777777" w:rsidR="004C2BC4" w:rsidRDefault="004C2BC4" w:rsidP="004C2BC4">
      <w:pPr>
        <w:jc w:val="both"/>
      </w:pPr>
      <w:r w:rsidRPr="00A35868">
        <w:t>Elements should be called the “&lt;Purpose&gt; element”, where &lt;Purpose&gt; does not include the word “information” (e.g., the “QoS Capability element”)</w:t>
      </w:r>
    </w:p>
    <w:p w14:paraId="5B469406" w14:textId="77777777" w:rsidR="004C2BC4" w:rsidRDefault="004C2BC4" w:rsidP="004C2BC4">
      <w:pPr>
        <w:jc w:val="both"/>
      </w:pPr>
    </w:p>
    <w:p w14:paraId="2CDC0A0D" w14:textId="030F7F40" w:rsidR="004C2BC4" w:rsidRPr="00B43E22" w:rsidRDefault="004C2BC4" w:rsidP="006C1E2C">
      <w:pPr>
        <w:tabs>
          <w:tab w:val="left" w:pos="540"/>
        </w:tabs>
        <w:jc w:val="both"/>
      </w:pPr>
      <w:r w:rsidRPr="00B43E22">
        <w:t xml:space="preserve">[01] </w:t>
      </w:r>
      <w:r w:rsidR="00123893">
        <w:tab/>
      </w:r>
      <w:r w:rsidRPr="00B43E22">
        <w:t xml:space="preserve">Page 14, line 30:   Please replace “MLO Link Information element” with “MLO Cross Link </w:t>
      </w:r>
      <w:r w:rsidR="00123893">
        <w:tab/>
      </w:r>
      <w:r w:rsidRPr="00B43E22">
        <w:t>element”.</w:t>
      </w:r>
    </w:p>
    <w:p w14:paraId="107A5B15" w14:textId="597ED201" w:rsidR="004C2BC4" w:rsidRPr="00B43E22" w:rsidRDefault="004C2BC4" w:rsidP="006C1E2C">
      <w:pPr>
        <w:tabs>
          <w:tab w:val="left" w:pos="540"/>
        </w:tabs>
        <w:jc w:val="both"/>
      </w:pPr>
      <w:r w:rsidRPr="00B43E22">
        <w:t xml:space="preserve">[02] </w:t>
      </w:r>
      <w:r w:rsidR="00123893">
        <w:tab/>
      </w:r>
      <w:r w:rsidRPr="00B43E22">
        <w:t xml:space="preserve">Page 33, line 21:   Please replace “MLO Link Information element” with “MLO Cross Link </w:t>
      </w:r>
      <w:r w:rsidR="00123893">
        <w:tab/>
      </w:r>
      <w:r w:rsidRPr="00B43E22">
        <w:t>element”.</w:t>
      </w:r>
    </w:p>
    <w:p w14:paraId="4104FD9C" w14:textId="709B0059" w:rsidR="004C2BC4" w:rsidRPr="00B43E22" w:rsidRDefault="004C2BC4" w:rsidP="006C1E2C">
      <w:pPr>
        <w:tabs>
          <w:tab w:val="left" w:pos="540"/>
        </w:tabs>
        <w:jc w:val="both"/>
      </w:pPr>
      <w:r w:rsidRPr="00B43E22">
        <w:t xml:space="preserve">[03] </w:t>
      </w:r>
      <w:r w:rsidR="00123893">
        <w:tab/>
      </w:r>
      <w:r w:rsidRPr="00B43E22">
        <w:t xml:space="preserve">Page 192, line 37:   Please replace “MLO Link Information element” with “MLO Cross Link </w:t>
      </w:r>
      <w:r w:rsidR="00123893">
        <w:tab/>
      </w:r>
      <w:r w:rsidRPr="00B43E22">
        <w:t>element”.</w:t>
      </w:r>
    </w:p>
    <w:p w14:paraId="7782205C" w14:textId="05695ABC" w:rsidR="004C2BC4" w:rsidRPr="00B43E22" w:rsidRDefault="004C2BC4" w:rsidP="006C1E2C">
      <w:pPr>
        <w:tabs>
          <w:tab w:val="left" w:pos="540"/>
        </w:tabs>
        <w:jc w:val="both"/>
      </w:pPr>
      <w:r w:rsidRPr="00B43E22">
        <w:t xml:space="preserve">[04] </w:t>
      </w:r>
      <w:r w:rsidR="00123893">
        <w:tab/>
      </w:r>
      <w:r w:rsidRPr="00B43E22">
        <w:t>Page 212, line 38:   Please replace “MLO Link Information” with “MLO Cross Link”.</w:t>
      </w:r>
    </w:p>
    <w:p w14:paraId="56206FB1" w14:textId="370DAD30" w:rsidR="004C2BC4" w:rsidRPr="00B43E22" w:rsidRDefault="004C2BC4" w:rsidP="006C1E2C">
      <w:pPr>
        <w:tabs>
          <w:tab w:val="left" w:pos="540"/>
        </w:tabs>
        <w:jc w:val="both"/>
      </w:pPr>
      <w:r w:rsidRPr="00B43E22">
        <w:t xml:space="preserve">[05] </w:t>
      </w:r>
      <w:r w:rsidR="00123893">
        <w:tab/>
      </w:r>
      <w:r w:rsidRPr="00B43E22">
        <w:t xml:space="preserve">Page 212, line 39:   Please replace “MLO Link Information element” with “MLO Cross Link </w:t>
      </w:r>
      <w:r w:rsidR="00123893">
        <w:tab/>
      </w:r>
      <w:r w:rsidRPr="00B43E22">
        <w:t>element”.</w:t>
      </w:r>
    </w:p>
    <w:p w14:paraId="3569C653" w14:textId="51408069" w:rsidR="004C2BC4" w:rsidRPr="00B43E22" w:rsidRDefault="004C2BC4" w:rsidP="006C1E2C">
      <w:pPr>
        <w:tabs>
          <w:tab w:val="left" w:pos="540"/>
        </w:tabs>
        <w:jc w:val="both"/>
      </w:pPr>
      <w:r w:rsidRPr="00B43E22">
        <w:t xml:space="preserve">[06] </w:t>
      </w:r>
      <w:r w:rsidR="00123893">
        <w:tab/>
      </w:r>
      <w:r w:rsidRPr="00B43E22">
        <w:t xml:space="preserve">Page 295, line 48:   Please replace “MLO Link Information element” with “MLO Cross Link </w:t>
      </w:r>
      <w:r w:rsidR="00123893">
        <w:tab/>
      </w:r>
      <w:r w:rsidRPr="00B43E22">
        <w:t>element”.</w:t>
      </w:r>
    </w:p>
    <w:p w14:paraId="35EA1CA5" w14:textId="1F89172F" w:rsidR="004C2BC4" w:rsidRPr="00B43E22" w:rsidRDefault="004C2BC4" w:rsidP="006C1E2C">
      <w:pPr>
        <w:tabs>
          <w:tab w:val="left" w:pos="540"/>
        </w:tabs>
        <w:jc w:val="both"/>
      </w:pPr>
      <w:r w:rsidRPr="00B43E22">
        <w:t xml:space="preserve">[07] </w:t>
      </w:r>
      <w:r w:rsidR="00123893">
        <w:tab/>
      </w:r>
      <w:r w:rsidRPr="00B43E22">
        <w:t xml:space="preserve">Page 295, line 51:   Please replace “MLO Link Information element” with “MLO Cross Link </w:t>
      </w:r>
      <w:r w:rsidR="00123893">
        <w:tab/>
      </w:r>
      <w:r w:rsidRPr="00B43E22">
        <w:t>element”.</w:t>
      </w:r>
    </w:p>
    <w:p w14:paraId="7159AC26" w14:textId="0250BA31" w:rsidR="004C2BC4" w:rsidRPr="00B43E22" w:rsidRDefault="004C2BC4" w:rsidP="006C1E2C">
      <w:pPr>
        <w:tabs>
          <w:tab w:val="left" w:pos="540"/>
        </w:tabs>
        <w:jc w:val="both"/>
      </w:pPr>
      <w:r w:rsidRPr="00B43E22">
        <w:lastRenderedPageBreak/>
        <w:t xml:space="preserve">[08] </w:t>
      </w:r>
      <w:r w:rsidR="00123893">
        <w:tab/>
      </w:r>
      <w:r w:rsidRPr="00B43E22">
        <w:t xml:space="preserve">Page 296, line 1:   Please replace “MLO Link Information element” with “MLO Cross Link </w:t>
      </w:r>
      <w:r w:rsidR="00123893">
        <w:tab/>
      </w:r>
      <w:r w:rsidRPr="00B43E22">
        <w:t>element”.</w:t>
      </w:r>
    </w:p>
    <w:p w14:paraId="182E0F37" w14:textId="196B18DA" w:rsidR="004C2BC4" w:rsidRPr="00B43E22" w:rsidRDefault="004C2BC4" w:rsidP="006C1E2C">
      <w:pPr>
        <w:tabs>
          <w:tab w:val="left" w:pos="540"/>
        </w:tabs>
        <w:jc w:val="both"/>
      </w:pPr>
      <w:r w:rsidRPr="00B43E22">
        <w:t xml:space="preserve">[09] </w:t>
      </w:r>
      <w:r w:rsidR="00123893">
        <w:tab/>
      </w:r>
      <w:r w:rsidRPr="00B43E22">
        <w:t xml:space="preserve">Page 296, line 10:   Please replace “MLO Link Information element” with “MLO Cross Link </w:t>
      </w:r>
      <w:r w:rsidR="00123893">
        <w:tab/>
      </w:r>
      <w:r w:rsidRPr="00B43E22">
        <w:t>element”.</w:t>
      </w:r>
    </w:p>
    <w:p w14:paraId="3A0A698D" w14:textId="274934CB" w:rsidR="004C2BC4" w:rsidRPr="00B43E22" w:rsidRDefault="004C2BC4" w:rsidP="006C1E2C">
      <w:pPr>
        <w:tabs>
          <w:tab w:val="left" w:pos="540"/>
        </w:tabs>
        <w:jc w:val="both"/>
      </w:pPr>
      <w:r w:rsidRPr="00B43E22">
        <w:t xml:space="preserve">[10] </w:t>
      </w:r>
      <w:r w:rsidR="00123893">
        <w:tab/>
      </w:r>
      <w:r w:rsidRPr="00B43E22">
        <w:t xml:space="preserve">Page 544, line 11:   Please replace “MLO Link Information element” with “MLO Cross Link </w:t>
      </w:r>
      <w:r w:rsidR="00123893">
        <w:tab/>
      </w:r>
      <w:r w:rsidRPr="00B43E22">
        <w:t>element”.</w:t>
      </w:r>
    </w:p>
    <w:p w14:paraId="3C802562" w14:textId="11C9E147" w:rsidR="004C2BC4" w:rsidRPr="00B43E22" w:rsidRDefault="004C2BC4" w:rsidP="006C1E2C">
      <w:pPr>
        <w:tabs>
          <w:tab w:val="left" w:pos="540"/>
        </w:tabs>
        <w:jc w:val="both"/>
      </w:pPr>
      <w:r w:rsidRPr="00B43E22">
        <w:t xml:space="preserve">[11] </w:t>
      </w:r>
      <w:r w:rsidR="00123893">
        <w:tab/>
      </w:r>
      <w:r w:rsidRPr="00B43E22">
        <w:t xml:space="preserve">Page 551 line 35:   Please replace “MLO Link Information element” with “MLO Cross Link </w:t>
      </w:r>
      <w:r w:rsidR="00123893">
        <w:tab/>
      </w:r>
      <w:r w:rsidRPr="00B43E22">
        <w:t>element”.</w:t>
      </w:r>
    </w:p>
    <w:p w14:paraId="1B26EE4E" w14:textId="4ACFB01A" w:rsidR="004C2BC4" w:rsidRPr="00B43E22" w:rsidRDefault="004C2BC4" w:rsidP="006C1E2C">
      <w:pPr>
        <w:tabs>
          <w:tab w:val="left" w:pos="540"/>
        </w:tabs>
        <w:jc w:val="both"/>
      </w:pPr>
      <w:r w:rsidRPr="00B43E22">
        <w:t xml:space="preserve">[12] </w:t>
      </w:r>
      <w:r w:rsidR="00123893">
        <w:tab/>
      </w:r>
      <w:r w:rsidRPr="00B43E22">
        <w:t xml:space="preserve">Page 551, line 38:   Please replace “MLO Link Information element” with “MLO Cross Link </w:t>
      </w:r>
      <w:r w:rsidR="00123893">
        <w:tab/>
      </w:r>
      <w:r w:rsidRPr="00B43E22">
        <w:t>element”.</w:t>
      </w:r>
    </w:p>
    <w:p w14:paraId="3F90E7AC" w14:textId="4D4663AD" w:rsidR="004C2BC4" w:rsidRPr="00B43E22" w:rsidRDefault="004C2BC4" w:rsidP="006C1E2C">
      <w:pPr>
        <w:tabs>
          <w:tab w:val="left" w:pos="540"/>
        </w:tabs>
        <w:jc w:val="both"/>
      </w:pPr>
      <w:r w:rsidRPr="00B43E22">
        <w:t xml:space="preserve">[13] </w:t>
      </w:r>
      <w:r w:rsidR="00123893">
        <w:tab/>
      </w:r>
      <w:r w:rsidRPr="00B43E22">
        <w:t xml:space="preserve">Page 551, line 44:   Please replace “MLO Link Information element” with “MLO Cross Link </w:t>
      </w:r>
      <w:r w:rsidR="00123893">
        <w:tab/>
      </w:r>
      <w:r w:rsidRPr="00B43E22">
        <w:t>element”.</w:t>
      </w:r>
    </w:p>
    <w:p w14:paraId="35149A4F" w14:textId="3A189951" w:rsidR="004C2BC4" w:rsidRPr="00B43E22" w:rsidRDefault="004C2BC4" w:rsidP="006C1E2C">
      <w:pPr>
        <w:tabs>
          <w:tab w:val="left" w:pos="540"/>
        </w:tabs>
        <w:jc w:val="both"/>
      </w:pPr>
      <w:r w:rsidRPr="00B43E22">
        <w:t xml:space="preserve">[14] </w:t>
      </w:r>
      <w:r w:rsidR="00123893">
        <w:tab/>
      </w:r>
      <w:r w:rsidRPr="00B43E22">
        <w:t xml:space="preserve">Page 551, line 48:   Please replace “MLO Link Information element” with “MLO Cross Link </w:t>
      </w:r>
      <w:r w:rsidR="00123893">
        <w:tab/>
      </w:r>
      <w:r w:rsidRPr="00B43E22">
        <w:t>element”.</w:t>
      </w:r>
    </w:p>
    <w:p w14:paraId="7270A6F5" w14:textId="157F9211" w:rsidR="004C2BC4" w:rsidRPr="00B43E22" w:rsidRDefault="004C2BC4" w:rsidP="006C1E2C">
      <w:pPr>
        <w:tabs>
          <w:tab w:val="left" w:pos="540"/>
        </w:tabs>
        <w:jc w:val="both"/>
      </w:pPr>
      <w:r w:rsidRPr="00B43E22">
        <w:t xml:space="preserve">[15] </w:t>
      </w:r>
      <w:r w:rsidR="00123893">
        <w:tab/>
      </w:r>
      <w:r w:rsidRPr="00B43E22">
        <w:t xml:space="preserve">Page 551, line 51:   Please replace “MLO Link Information element” with “MLO Cross Link </w:t>
      </w:r>
      <w:r w:rsidR="00123893">
        <w:tab/>
      </w:r>
      <w:r w:rsidRPr="00B43E22">
        <w:t>element”.</w:t>
      </w:r>
    </w:p>
    <w:p w14:paraId="66C1F22C" w14:textId="35196E02" w:rsidR="004C2BC4" w:rsidRPr="00B43E22" w:rsidRDefault="004C2BC4" w:rsidP="006C1E2C">
      <w:pPr>
        <w:tabs>
          <w:tab w:val="left" w:pos="540"/>
        </w:tabs>
        <w:jc w:val="both"/>
      </w:pPr>
      <w:r w:rsidRPr="00B43E22">
        <w:t xml:space="preserve">[16] </w:t>
      </w:r>
      <w:r w:rsidR="00123893">
        <w:tab/>
      </w:r>
      <w:r w:rsidRPr="00B43E22">
        <w:t xml:space="preserve">Page 551, line 54:   Please replace “MLO Link Information element” with “MLO Cross Link </w:t>
      </w:r>
      <w:r w:rsidR="00123893">
        <w:tab/>
      </w:r>
      <w:r w:rsidRPr="00B43E22">
        <w:t>element”.</w:t>
      </w:r>
    </w:p>
    <w:p w14:paraId="397474DA" w14:textId="69D7CE12" w:rsidR="004C2BC4" w:rsidRPr="00B43E22" w:rsidRDefault="004C2BC4" w:rsidP="006C1E2C">
      <w:pPr>
        <w:tabs>
          <w:tab w:val="left" w:pos="540"/>
        </w:tabs>
        <w:jc w:val="both"/>
      </w:pPr>
      <w:r w:rsidRPr="00B43E22">
        <w:t xml:space="preserve">[17] </w:t>
      </w:r>
      <w:r w:rsidR="00123893">
        <w:tab/>
      </w:r>
      <w:r w:rsidRPr="00B43E22">
        <w:t xml:space="preserve">Page 551, line 58:   Please replace “MLO Link Information element” with “MLO Cross Link </w:t>
      </w:r>
      <w:r w:rsidR="00123893">
        <w:tab/>
      </w:r>
      <w:r w:rsidRPr="00B43E22">
        <w:t>element”.</w:t>
      </w:r>
    </w:p>
    <w:p w14:paraId="43B39421" w14:textId="6403705E" w:rsidR="004C2BC4" w:rsidRPr="00B43E22" w:rsidRDefault="004C2BC4" w:rsidP="006C1E2C">
      <w:pPr>
        <w:tabs>
          <w:tab w:val="left" w:pos="540"/>
        </w:tabs>
        <w:jc w:val="both"/>
      </w:pPr>
      <w:r w:rsidRPr="00B43E22">
        <w:t xml:space="preserve">[18] </w:t>
      </w:r>
      <w:r w:rsidR="00123893">
        <w:tab/>
      </w:r>
      <w:r w:rsidRPr="00B43E22">
        <w:t xml:space="preserve">Page 551, line 59:   Please replace “MLO Link Information element” with “MLO Cross Link </w:t>
      </w:r>
      <w:r w:rsidR="00123893">
        <w:tab/>
      </w:r>
      <w:r w:rsidRPr="00B43E22">
        <w:t>element”.</w:t>
      </w:r>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6480E76C" w14:textId="77777777" w:rsidR="00E950B1" w:rsidRDefault="00E950B1" w:rsidP="00E950B1">
      <w:r>
        <w:t>Ming Gan</w:t>
      </w:r>
    </w:p>
    <w:p w14:paraId="4FF1A9CB" w14:textId="77777777" w:rsidR="00971ED7" w:rsidRDefault="00971ED7" w:rsidP="00971ED7"/>
    <w:p w14:paraId="2AFE2835" w14:textId="73593618" w:rsidR="004C2BC4" w:rsidRDefault="004C2BC4" w:rsidP="00971ED7">
      <w:r>
        <w:t>No findings</w:t>
      </w:r>
    </w:p>
    <w:p w14:paraId="3DA98272" w14:textId="77777777" w:rsidR="004C2BC4" w:rsidRDefault="004C2BC4" w:rsidP="00971ED7"/>
    <w:p w14:paraId="1A99393B" w14:textId="5E37C8EE" w:rsidR="00894C66" w:rsidRDefault="00894C66" w:rsidP="00951676">
      <w:pPr>
        <w:pStyle w:val="Heading4"/>
      </w:pPr>
      <w:r>
        <w:t>Style Guide 2.4.3 – Element Inclusion Conventions</w:t>
      </w:r>
    </w:p>
    <w:p w14:paraId="403B0A1A" w14:textId="77777777" w:rsidR="00E950B1" w:rsidRDefault="00E950B1" w:rsidP="00E950B1">
      <w:r>
        <w:t>Ming Gan</w:t>
      </w:r>
    </w:p>
    <w:p w14:paraId="08562228" w14:textId="579D7BF0" w:rsidR="00D26FCC" w:rsidRDefault="00D26FCC" w:rsidP="00971ED7"/>
    <w:p w14:paraId="00443C79" w14:textId="77777777" w:rsidR="004C2BC4" w:rsidRDefault="004C2BC4" w:rsidP="004C2BC4">
      <w:r>
        <w:t>No findings</w:t>
      </w:r>
    </w:p>
    <w:p w14:paraId="1BC56F1C" w14:textId="77777777" w:rsidR="004C2BC4" w:rsidRPr="00816BD4" w:rsidRDefault="004C2BC4" w:rsidP="00971ED7"/>
    <w:p w14:paraId="7B097553" w14:textId="5ABBBF00" w:rsidR="000D2544" w:rsidRDefault="00951676" w:rsidP="00490A6D">
      <w:pPr>
        <w:pStyle w:val="Heading3"/>
      </w:pPr>
      <w:r>
        <w:t>Style Guide 2.5</w:t>
      </w:r>
      <w:r w:rsidR="00490A6D">
        <w:t xml:space="preserve"> – Removal of functions and features</w:t>
      </w:r>
    </w:p>
    <w:p w14:paraId="612C96FB" w14:textId="73D093A6" w:rsidR="00F65A16" w:rsidRDefault="007D2B30" w:rsidP="00E30287">
      <w:r>
        <w:t>Not applicable</w:t>
      </w:r>
    </w:p>
    <w:p w14:paraId="75D2E14A" w14:textId="77777777" w:rsidR="00560584" w:rsidRDefault="00560584" w:rsidP="00C031D9"/>
    <w:p w14:paraId="16827F79" w14:textId="4360331F" w:rsidR="00490A6D" w:rsidRDefault="00951676" w:rsidP="00490A6D">
      <w:pPr>
        <w:pStyle w:val="Heading3"/>
      </w:pPr>
      <w:bookmarkStart w:id="3" w:name="_Hlk93313719"/>
      <w:r>
        <w:t>Style Guide 2.6</w:t>
      </w:r>
      <w:r w:rsidR="00490A6D">
        <w:t xml:space="preserve"> – Capitalization</w:t>
      </w:r>
    </w:p>
    <w:bookmarkEnd w:id="3"/>
    <w:p w14:paraId="6DD6DFA2" w14:textId="066E8839" w:rsidR="00D02711" w:rsidRDefault="007D2B30" w:rsidP="00715486">
      <w:r>
        <w:t>Alfred A</w:t>
      </w:r>
      <w:r w:rsidRPr="007D2B30">
        <w:t>sterjadhi</w:t>
      </w:r>
      <w:r>
        <w:t>/Edward Au</w:t>
      </w:r>
    </w:p>
    <w:p w14:paraId="3FE3517B" w14:textId="77777777" w:rsidR="00971ED7" w:rsidRPr="00CB1C11" w:rsidRDefault="00971ED7" w:rsidP="00715486"/>
    <w:p w14:paraId="2FE9A08D" w14:textId="164EDBE0" w:rsidR="00490A6D" w:rsidRDefault="00951676" w:rsidP="00490A6D">
      <w:pPr>
        <w:pStyle w:val="Heading3"/>
      </w:pPr>
      <w:r>
        <w:t>Style Guide 2.7</w:t>
      </w:r>
      <w:r w:rsidR="00490A6D">
        <w:t xml:space="preserve"> – Terminology: frame vs packet vs PPDU vs MPDU</w:t>
      </w:r>
    </w:p>
    <w:p w14:paraId="47FCEA9C" w14:textId="54770C1C" w:rsidR="00A13332" w:rsidRDefault="001F575B" w:rsidP="00B06F5B">
      <w:r w:rsidRPr="001F575B">
        <w:t>Atsushi Shirakawa</w:t>
      </w:r>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4" w:name="_Ref392750982"/>
      <w:r>
        <w:rPr>
          <w:rFonts w:eastAsia="MS Mincho" w:hint="eastAsia"/>
          <w:lang w:eastAsia="ja-JP"/>
        </w:rPr>
        <w:t>[0</w:t>
      </w:r>
      <w:r>
        <w:rPr>
          <w:rFonts w:eastAsia="MS Mincho"/>
          <w:lang w:eastAsia="ja-JP"/>
        </w:rPr>
        <w:t xml:space="preserve">1] </w:t>
      </w:r>
      <w:r>
        <w:rPr>
          <w:rFonts w:eastAsia="MS Mincho"/>
          <w:lang w:eastAsia="ja-JP"/>
        </w:rPr>
        <w:tab/>
        <w:t xml:space="preserve">Page 660, line 14: Replace “frame transmission or reception” with “PPDU transmission or </w:t>
      </w:r>
      <w:r>
        <w:rPr>
          <w:rFonts w:eastAsia="MS Mincho"/>
          <w:lang w:eastAsia="ja-JP"/>
        </w:rPr>
        <w:tab/>
        <w:t xml:space="preserve">reception.”. Similar correction was adopted in P802.11-REVme D4.0, Page 4005, line 61, </w:t>
      </w:r>
      <w:r>
        <w:rPr>
          <w:rFonts w:eastAsia="MS Mincho"/>
          <w:lang w:eastAsia="ja-JP"/>
        </w:rPr>
        <w:tab/>
        <w:t>denoted as #1065.</w:t>
      </w:r>
    </w:p>
    <w:p w14:paraId="04CBC08B" w14:textId="2D7ED896" w:rsidR="008A626E" w:rsidRPr="00B81619" w:rsidRDefault="008A626E" w:rsidP="00461B42">
      <w:pPr>
        <w:tabs>
          <w:tab w:val="left" w:pos="540"/>
        </w:tabs>
        <w:jc w:val="both"/>
        <w:rPr>
          <w:rFonts w:eastAsia="MS Mincho"/>
          <w:lang w:eastAsia="ja-JP"/>
        </w:rPr>
      </w:pPr>
      <w:r>
        <w:rPr>
          <w:rFonts w:eastAsia="MS Mincho" w:hint="eastAsia"/>
          <w:lang w:eastAsia="ja-JP"/>
        </w:rPr>
        <w:lastRenderedPageBreak/>
        <w:t>[</w:t>
      </w:r>
      <w:r>
        <w:rPr>
          <w:rFonts w:eastAsia="MS Mincho"/>
          <w:lang w:eastAsia="ja-JP"/>
        </w:rPr>
        <w:t xml:space="preserve">02] </w:t>
      </w:r>
      <w:r>
        <w:rPr>
          <w:rFonts w:eastAsia="MS Mincho"/>
          <w:lang w:eastAsia="ja-JP"/>
        </w:rPr>
        <w:tab/>
        <w:t xml:space="preserve">Page 825, line 13: Replace “encoded packet duration” with “encoded duration”. Similar </w:t>
      </w:r>
      <w:r>
        <w:rPr>
          <w:rFonts w:eastAsia="MS Mincho"/>
          <w:lang w:eastAsia="ja-JP"/>
        </w:rPr>
        <w:tab/>
        <w:t xml:space="preserve">correction was adopted in P802.11-REVme D4.0, Page 4142, line 23, denoted as #1065. </w:t>
      </w:r>
    </w:p>
    <w:p w14:paraId="17A65696" w14:textId="5E7943D0"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 xml:space="preserve">Page 879, line 47: Replace “frame” with “PPDU”. Similar correction was adopted in </w:t>
      </w:r>
      <w:r>
        <w:rPr>
          <w:rFonts w:eastAsia="MS Mincho"/>
          <w:lang w:eastAsia="ja-JP"/>
        </w:rPr>
        <w:tab/>
        <w:t>P802.11-REVme D4.0, Page 4182, line 22, denoted as #1065</w:t>
      </w:r>
    </w:p>
    <w:p w14:paraId="39EF8D0F" w14:textId="76BC5BE6" w:rsidR="008A626E"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 xml:space="preserve">Page 879, line 53: Replace “frame” with “PPDU”. Similar correction was adopted in </w:t>
      </w:r>
      <w:r>
        <w:rPr>
          <w:rFonts w:eastAsia="MS Mincho"/>
          <w:lang w:eastAsia="ja-JP"/>
        </w:rPr>
        <w:tab/>
        <w:t>P802.11-REVme D4.0, Page 4182, line 26, denoted as #1065</w:t>
      </w:r>
    </w:p>
    <w:p w14:paraId="36034301" w14:textId="4F386832" w:rsidR="008A626E" w:rsidRPr="0091640F"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 xml:space="preserve">Page 879, line 57: Replace “frame” with “PPDU”. Similar correction was adopted in </w:t>
      </w:r>
      <w:r>
        <w:rPr>
          <w:rFonts w:eastAsia="MS Mincho"/>
          <w:lang w:eastAsia="ja-JP"/>
        </w:rPr>
        <w:tab/>
        <w:t>P802.11-REVme D4.0, Page 4182, line 29, denoted as #1065</w:t>
      </w:r>
    </w:p>
    <w:p w14:paraId="362E4CF0" w14:textId="29FAB657"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 xml:space="preserve">Page 880, line 41: Replace “frame” with “PPDU”. Similar correction was adopted in </w:t>
      </w:r>
      <w:r>
        <w:rPr>
          <w:rFonts w:eastAsia="MS Mincho"/>
          <w:lang w:eastAsia="ja-JP"/>
        </w:rPr>
        <w:tab/>
        <w:t>P802.11-REVme D4.0, Page 4172, line 22, denoted as #1065</w:t>
      </w:r>
    </w:p>
    <w:p w14:paraId="15C31228" w14:textId="779C4BE4" w:rsidR="0031022D"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 xml:space="preserve">Page 880, line 62: Replace “frames” with “PPDUs”. Similar correction was adopted in </w:t>
      </w:r>
      <w:r>
        <w:rPr>
          <w:rFonts w:eastAsia="MS Mincho"/>
          <w:lang w:eastAsia="ja-JP"/>
        </w:rPr>
        <w:tab/>
        <w:t>P802.11-REVme D4.0, Page 4172, line 39, denoted as #1065</w:t>
      </w:r>
    </w:p>
    <w:p w14:paraId="42184EFB" w14:textId="77777777" w:rsidR="0031022D" w:rsidRPr="007A7CC7" w:rsidRDefault="0031022D" w:rsidP="008A626E">
      <w:pPr>
        <w:tabs>
          <w:tab w:val="left" w:pos="540"/>
        </w:tabs>
        <w:rPr>
          <w:rFonts w:eastAsia="MS Mincho"/>
          <w:lang w:eastAsia="ja-JP"/>
        </w:rPr>
      </w:pPr>
    </w:p>
    <w:p w14:paraId="34E6EF55" w14:textId="387B4AEF" w:rsidR="000D2544" w:rsidRDefault="00951676" w:rsidP="000D2544">
      <w:pPr>
        <w:pStyle w:val="Heading3"/>
      </w:pPr>
      <w:r>
        <w:t>Style Guide 2.8</w:t>
      </w:r>
      <w:r w:rsidR="000D2544">
        <w:t xml:space="preserve"> </w:t>
      </w:r>
      <w:r w:rsidR="00416ADB">
        <w:t>–</w:t>
      </w:r>
      <w:r w:rsidR="000D2544">
        <w:t xml:space="preserve"> </w:t>
      </w:r>
      <w:r w:rsidR="000D2544" w:rsidRPr="000D2544">
        <w:t>Use of verbs &amp; problematic words</w:t>
      </w:r>
      <w:bookmarkEnd w:id="4"/>
    </w:p>
    <w:p w14:paraId="53356950" w14:textId="3BFD8A29" w:rsidR="00C031D9" w:rsidRPr="002D2BC4" w:rsidRDefault="00490A6D" w:rsidP="00C031D9">
      <w:pPr>
        <w:pStyle w:val="Heading4"/>
      </w:pPr>
      <w:r w:rsidRPr="002D2BC4">
        <w:t>n</w:t>
      </w:r>
      <w:r w:rsidR="00C031D9" w:rsidRPr="002D2BC4">
        <w:t>ormative, non-normative, ensure</w:t>
      </w:r>
    </w:p>
    <w:p w14:paraId="6772D477" w14:textId="385E6E92" w:rsidR="009E2BC9" w:rsidRPr="001F575B" w:rsidRDefault="001F575B" w:rsidP="00620F76">
      <w:pPr>
        <w:autoSpaceDE w:val="0"/>
        <w:autoSpaceDN w:val="0"/>
        <w:adjustRightInd w:val="0"/>
      </w:pPr>
      <w:r w:rsidRPr="001F575B">
        <w:rPr>
          <w:bCs/>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0302E2">
        <w:t>Normative language in NOTEs</w:t>
      </w:r>
    </w:p>
    <w:p w14:paraId="4DFE6B8C" w14:textId="77777777" w:rsidR="00B1643D" w:rsidRPr="000302E2" w:rsidRDefault="00B1643D" w:rsidP="000302E2">
      <w:pPr>
        <w:tabs>
          <w:tab w:val="left" w:pos="540"/>
        </w:tabs>
        <w:jc w:val="both"/>
      </w:pPr>
      <w:r w:rsidRPr="000302E2">
        <w:t xml:space="preserve">[01] </w:t>
      </w:r>
      <w:r w:rsidRPr="000302E2">
        <w:tab/>
        <w:t xml:space="preserve">77.30 - In implementations, the DA address filtering function </w:t>
      </w:r>
      <w:r w:rsidRPr="000302E2">
        <w:rPr>
          <w:strike/>
        </w:rPr>
        <w:t>may</w:t>
      </w:r>
      <w:r w:rsidRPr="000302E2">
        <w:t xml:space="preserve"> </w:t>
      </w:r>
      <w:r w:rsidRPr="000302E2">
        <w:rPr>
          <w:u w:val="single"/>
        </w:rPr>
        <w:t xml:space="preserve">can </w:t>
      </w:r>
      <w:r w:rsidRPr="000302E2">
        <w:t xml:space="preserve">be done “lower in </w:t>
      </w:r>
      <w:r w:rsidRPr="000302E2">
        <w:tab/>
        <w:t>the stack.”</w:t>
      </w:r>
    </w:p>
    <w:p w14:paraId="6C99E64C" w14:textId="77777777" w:rsidR="00B1643D" w:rsidRPr="000302E2" w:rsidRDefault="00B1643D" w:rsidP="000302E2">
      <w:pPr>
        <w:tabs>
          <w:tab w:val="left" w:pos="540"/>
        </w:tabs>
        <w:jc w:val="both"/>
      </w:pPr>
      <w:r w:rsidRPr="000302E2">
        <w:t>[02]</w:t>
      </w:r>
      <w:r w:rsidRPr="000302E2">
        <w:tab/>
        <w:t>495.63 – should be note 3, not note 4</w:t>
      </w:r>
    </w:p>
    <w:p w14:paraId="3E32D503" w14:textId="77777777" w:rsidR="00B1643D" w:rsidRPr="000302E2" w:rsidRDefault="00B1643D" w:rsidP="000302E2">
      <w:pPr>
        <w:tabs>
          <w:tab w:val="left" w:pos="540"/>
        </w:tabs>
        <w:jc w:val="both"/>
      </w:pPr>
      <w:r w:rsidRPr="000302E2">
        <w:t>[03]</w:t>
      </w:r>
      <w:r w:rsidRPr="000302E2">
        <w:tab/>
        <w:t>525.61 – missing space “TTLMthat”</w:t>
      </w:r>
    </w:p>
    <w:p w14:paraId="03B034B6" w14:textId="77777777" w:rsidR="00B1643D" w:rsidRPr="000302E2" w:rsidRDefault="00B1643D" w:rsidP="000302E2">
      <w:pPr>
        <w:tabs>
          <w:tab w:val="left" w:pos="540"/>
        </w:tabs>
        <w:jc w:val="both"/>
      </w:pPr>
      <w:r w:rsidRPr="000302E2">
        <w:t>[04]</w:t>
      </w:r>
      <w:r w:rsidRPr="000302E2">
        <w:tab/>
        <w:t xml:space="preserve">571.56 – within NOTE 2: An NSTR mobile AP MLD that intends to swap the operating </w:t>
      </w:r>
      <w:r w:rsidRPr="000302E2">
        <w:tab/>
        <w:t xml:space="preserve">channel used for its primary and nonprimary links respectively </w:t>
      </w:r>
      <w:r w:rsidRPr="000302E2">
        <w:rPr>
          <w:color w:val="FF0000"/>
        </w:rPr>
        <w:t>must</w:t>
      </w:r>
      <w:r w:rsidRPr="000302E2">
        <w:t xml:space="preserve"> simultaneously </w:t>
      </w:r>
      <w:r w:rsidRPr="000302E2">
        <w:tab/>
        <w:t xml:space="preserve">perform the (extended) channel switch operation on both links. (should this be removed </w:t>
      </w:r>
      <w:r w:rsidRPr="000302E2">
        <w:tab/>
        <w:t>from the NOTE or wording changed?)</w:t>
      </w:r>
    </w:p>
    <w:p w14:paraId="61E45B10" w14:textId="77777777" w:rsidR="00B1643D" w:rsidRPr="000302E2" w:rsidRDefault="00B1643D" w:rsidP="000302E2">
      <w:pPr>
        <w:tabs>
          <w:tab w:val="left" w:pos="540"/>
        </w:tabs>
        <w:jc w:val="both"/>
      </w:pPr>
      <w:r w:rsidRPr="000302E2">
        <w:t>[05]</w:t>
      </w:r>
      <w:r w:rsidRPr="000302E2">
        <w:tab/>
        <w:t xml:space="preserve">733.59 - NOTE 3—U-SIG field content </w:t>
      </w:r>
      <w:r w:rsidRPr="000302E2">
        <w:rPr>
          <w:strike/>
        </w:rPr>
        <w:t>may</w:t>
      </w:r>
      <w:r w:rsidRPr="000302E2">
        <w:t xml:space="preserve"> </w:t>
      </w:r>
      <w:r w:rsidRPr="000302E2">
        <w:rPr>
          <w:u w:val="single"/>
        </w:rPr>
        <w:t xml:space="preserve">can </w:t>
      </w:r>
      <w:r w:rsidRPr="000302E2">
        <w:t xml:space="preserve">vary between 80 MHz frequency </w:t>
      </w:r>
      <w:r w:rsidRPr="000302E2">
        <w:tab/>
        <w:t>subblocks</w:t>
      </w:r>
    </w:p>
    <w:p w14:paraId="0F4999AE" w14:textId="47856DF2" w:rsidR="00B1643D" w:rsidRPr="000302E2" w:rsidRDefault="00B1643D" w:rsidP="000302E2">
      <w:pPr>
        <w:tabs>
          <w:tab w:val="left" w:pos="540"/>
        </w:tabs>
        <w:jc w:val="both"/>
      </w:pPr>
      <w:r w:rsidRPr="000302E2">
        <w:t>[06]</w:t>
      </w:r>
      <w:r w:rsidRPr="000302E2">
        <w:tab/>
        <w:t xml:space="preserve">885.14 - NOTE—Additional test requirements and/or test methods </w:t>
      </w:r>
      <w:r w:rsidRPr="000302E2">
        <w:rPr>
          <w:strike/>
        </w:rPr>
        <w:t>may</w:t>
      </w:r>
      <w:r w:rsidRPr="000302E2">
        <w:t xml:space="preserve"> </w:t>
      </w:r>
      <w:r w:rsidRPr="000302E2">
        <w:rPr>
          <w:u w:val="single"/>
        </w:rPr>
        <w:t xml:space="preserve">might </w:t>
      </w:r>
      <w:r w:rsidRPr="000302E2">
        <w:t xml:space="preserve">be needed to </w:t>
      </w:r>
      <w:r w:rsidRPr="000302E2">
        <w:tab/>
        <w:t>meet regulatory requirements.</w:t>
      </w:r>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77777777" w:rsidR="000302E2" w:rsidRDefault="000302E2" w:rsidP="00294525">
      <w:pPr>
        <w:tabs>
          <w:tab w:val="left" w:pos="540"/>
        </w:tabs>
        <w:jc w:val="both"/>
      </w:pPr>
      <w:r>
        <w:t xml:space="preserve">[01] </w:t>
      </w:r>
      <w:r>
        <w:tab/>
        <w:t xml:space="preserve">56.25 - such as a non-AP STA (excluding the 20 MHz-only non-AP EHT STA) </w:t>
      </w:r>
      <w:r w:rsidRPr="008371AC">
        <w:rPr>
          <w:strike/>
        </w:rPr>
        <w:t>which</w:t>
      </w:r>
      <w:r>
        <w:t xml:space="preserve"> </w:t>
      </w:r>
      <w:r w:rsidRPr="008371AC">
        <w:rPr>
          <w:u w:val="single"/>
        </w:rPr>
        <w:t>that</w:t>
      </w:r>
      <w:r>
        <w:t xml:space="preserve"> </w:t>
      </w:r>
      <w:r>
        <w:tab/>
        <w:t>is not capable of 160 MHz operation</w:t>
      </w:r>
    </w:p>
    <w:p w14:paraId="4E885A60" w14:textId="77777777" w:rsidR="000302E2" w:rsidRDefault="000302E2" w:rsidP="00294525">
      <w:pPr>
        <w:tabs>
          <w:tab w:val="left" w:pos="540"/>
        </w:tabs>
        <w:jc w:val="both"/>
      </w:pPr>
      <w:r>
        <w:t>[02]</w:t>
      </w:r>
      <w:r>
        <w:tab/>
        <w:t xml:space="preserve">56.32 - such as a non-AP STA (excluding the 20 MHz-only non-AP EHT STA) </w:t>
      </w:r>
      <w:r w:rsidRPr="008371AC">
        <w:rPr>
          <w:strike/>
        </w:rPr>
        <w:t>which</w:t>
      </w:r>
      <w:r>
        <w:t xml:space="preserve"> </w:t>
      </w:r>
      <w:r w:rsidRPr="008371AC">
        <w:rPr>
          <w:u w:val="single"/>
        </w:rPr>
        <w:t>that</w:t>
      </w:r>
      <w:r>
        <w:t xml:space="preserve"> </w:t>
      </w:r>
      <w:r>
        <w:tab/>
        <w:t>is not capable of 320 MHz operation</w:t>
      </w:r>
    </w:p>
    <w:p w14:paraId="7FE41F8D" w14:textId="77777777" w:rsidR="000302E2" w:rsidRDefault="000302E2" w:rsidP="00294525">
      <w:pPr>
        <w:tabs>
          <w:tab w:val="left" w:pos="540"/>
        </w:tabs>
        <w:jc w:val="both"/>
      </w:pPr>
      <w:r>
        <w:t>[03]</w:t>
      </w:r>
      <w:r>
        <w:tab/>
        <w:t xml:space="preserve">59.60 - In a 320 MHz basic service set (BSS), the 160 MHz channel not including the </w:t>
      </w:r>
      <w:r>
        <w:tab/>
        <w:t>primary 20 MHz channel, which together with the primary 160 MHz channel</w:t>
      </w:r>
      <w:r w:rsidRPr="00841C04">
        <w:rPr>
          <w:u w:val="single"/>
        </w:rPr>
        <w:t>,</w:t>
      </w:r>
      <w:r>
        <w:t xml:space="preserve"> form</w:t>
      </w:r>
      <w:r w:rsidRPr="00841C04">
        <w:rPr>
          <w:u w:val="single"/>
        </w:rPr>
        <w:t>s</w:t>
      </w:r>
      <w:r>
        <w:t xml:space="preserve"> the </w:t>
      </w:r>
      <w:r>
        <w:tab/>
        <w:t>320 MHz channel of the 320 MHz extremely high throughput (EHT) BSS.</w:t>
      </w:r>
    </w:p>
    <w:p w14:paraId="0D7F454B" w14:textId="77777777" w:rsidR="000302E2" w:rsidRDefault="000302E2" w:rsidP="00294525">
      <w:pPr>
        <w:tabs>
          <w:tab w:val="left" w:pos="540"/>
        </w:tabs>
        <w:jc w:val="both"/>
      </w:pPr>
      <w:r>
        <w:t>[04]</w:t>
      </w:r>
      <w:r>
        <w:tab/>
        <w:t xml:space="preserve">66.14 - with which BSS the GLK non-AP STA is a member </w:t>
      </w:r>
      <w:r w:rsidRPr="00841C04">
        <w:rPr>
          <w:strike/>
        </w:rPr>
        <w:t>of</w:t>
      </w:r>
      <w:r>
        <w:t>.</w:t>
      </w:r>
    </w:p>
    <w:p w14:paraId="137B9BE3" w14:textId="77777777" w:rsidR="000302E2" w:rsidRDefault="000302E2" w:rsidP="00294525">
      <w:pPr>
        <w:tabs>
          <w:tab w:val="left" w:pos="540"/>
        </w:tabs>
        <w:jc w:val="both"/>
      </w:pPr>
      <w:r>
        <w:t>[05]</w:t>
      </w:r>
      <w:r>
        <w:tab/>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t>function should reside</w:t>
      </w:r>
    </w:p>
    <w:p w14:paraId="63DED1F1" w14:textId="77777777" w:rsidR="000302E2" w:rsidRDefault="000302E2" w:rsidP="00294525">
      <w:pPr>
        <w:tabs>
          <w:tab w:val="left" w:pos="540"/>
        </w:tabs>
        <w:jc w:val="both"/>
      </w:pPr>
      <w:r>
        <w:t>[06]</w:t>
      </w:r>
      <w:r>
        <w:tab/>
        <w:t>116.40 - When generated by an AP MLD, this primitive updates the DS’s non-AP MLD-to-</w:t>
      </w:r>
      <w:r>
        <w:tab/>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t>that are destined for a given non-AP MLD.</w:t>
      </w:r>
    </w:p>
    <w:p w14:paraId="79E3008E" w14:textId="77777777" w:rsidR="000302E2" w:rsidRDefault="000302E2" w:rsidP="00294525">
      <w:pPr>
        <w:tabs>
          <w:tab w:val="left" w:pos="540"/>
        </w:tabs>
        <w:jc w:val="both"/>
      </w:pPr>
      <w:r>
        <w:lastRenderedPageBreak/>
        <w:t>[07]</w:t>
      </w:r>
      <w:r>
        <w:tab/>
        <w:t xml:space="preserve">134.22 - the RU or MRU </w:t>
      </w:r>
      <w:r w:rsidRPr="00425266">
        <w:rPr>
          <w:u w:val="single"/>
        </w:rPr>
        <w:t>to</w:t>
      </w:r>
      <w:r>
        <w:t xml:space="preserve"> which the recommended EHT-MCS applies</w:t>
      </w:r>
      <w:r w:rsidRPr="00425266">
        <w:rPr>
          <w:strike/>
        </w:rPr>
        <w:t xml:space="preserve"> to</w:t>
      </w:r>
    </w:p>
    <w:p w14:paraId="00942BD0" w14:textId="77777777" w:rsidR="000302E2" w:rsidRDefault="000302E2" w:rsidP="00294525">
      <w:pPr>
        <w:tabs>
          <w:tab w:val="left" w:pos="540"/>
        </w:tabs>
        <w:jc w:val="both"/>
      </w:pPr>
      <w:r>
        <w:t>[08]</w:t>
      </w:r>
      <w:r>
        <w:tab/>
        <w:t xml:space="preserve">134.34 - the RU or MRU </w:t>
      </w:r>
      <w:r w:rsidRPr="00425266">
        <w:rPr>
          <w:u w:val="single"/>
        </w:rPr>
        <w:t>to</w:t>
      </w:r>
      <w:r>
        <w:t xml:space="preserve"> which the recommended EHT-MCS applies</w:t>
      </w:r>
      <w:r w:rsidRPr="00425266">
        <w:rPr>
          <w:strike/>
        </w:rPr>
        <w:t xml:space="preserve"> to</w:t>
      </w:r>
    </w:p>
    <w:p w14:paraId="08718FBA" w14:textId="77777777" w:rsidR="000302E2" w:rsidRDefault="000302E2" w:rsidP="00294525">
      <w:pPr>
        <w:tabs>
          <w:tab w:val="left" w:pos="540"/>
        </w:tabs>
        <w:jc w:val="both"/>
      </w:pPr>
      <w:r>
        <w:t>[09]</w:t>
      </w:r>
      <w:r>
        <w:tab/>
        <w:t xml:space="preserve">135.8 - the bandwidth </w:t>
      </w:r>
      <w:r w:rsidRPr="00425266">
        <w:rPr>
          <w:u w:val="single"/>
        </w:rPr>
        <w:t>to</w:t>
      </w:r>
      <w:r>
        <w:t xml:space="preserve"> which the recommended EHT-MCS applies</w:t>
      </w:r>
      <w:r w:rsidRPr="00425266">
        <w:rPr>
          <w:strike/>
        </w:rPr>
        <w:t xml:space="preserve"> to</w:t>
      </w:r>
    </w:p>
    <w:p w14:paraId="5FE73297" w14:textId="77777777" w:rsidR="000302E2" w:rsidRDefault="000302E2" w:rsidP="00294525">
      <w:pPr>
        <w:tabs>
          <w:tab w:val="left" w:pos="540"/>
        </w:tabs>
        <w:jc w:val="both"/>
      </w:pPr>
      <w:r>
        <w:t>[10]</w:t>
      </w:r>
      <w:r>
        <w:tab/>
        <w:t xml:space="preserve">135.14 - the bandwidth </w:t>
      </w:r>
      <w:r w:rsidRPr="00425266">
        <w:rPr>
          <w:u w:val="single"/>
        </w:rPr>
        <w:t>to</w:t>
      </w:r>
      <w:r>
        <w:t xml:space="preserve"> which the recommended EHT-MCS applies</w:t>
      </w:r>
      <w:r w:rsidRPr="00425266">
        <w:rPr>
          <w:strike/>
        </w:rPr>
        <w:t xml:space="preserve"> to</w:t>
      </w:r>
    </w:p>
    <w:p w14:paraId="29638BFF" w14:textId="77777777" w:rsidR="000302E2" w:rsidRDefault="000302E2" w:rsidP="00294525">
      <w:pPr>
        <w:tabs>
          <w:tab w:val="left" w:pos="540"/>
        </w:tabs>
        <w:jc w:val="both"/>
      </w:pPr>
      <w:r>
        <w:t>[11]</w:t>
      </w:r>
      <w:r>
        <w:tab/>
        <w:t>156.5 - There are three variants for the User Info field</w:t>
      </w:r>
      <w:r w:rsidRPr="005E306D">
        <w:rPr>
          <w:u w:val="single"/>
        </w:rPr>
        <w:t>:</w:t>
      </w:r>
      <w:r w:rsidRPr="005E306D">
        <w:rPr>
          <w:strike/>
        </w:rPr>
        <w:t>, which are</w:t>
      </w:r>
      <w:r>
        <w:t xml:space="preserve"> Special User Info field </w:t>
      </w:r>
      <w:r>
        <w:tab/>
        <w:t xml:space="preserve">(see 9.3.1.22.3 (Special User Info field), HE variant User Info field (see 9.3.1.22.4 (HE </w:t>
      </w:r>
      <w:r>
        <w:tab/>
        <w:t xml:space="preserve">variant User Info field)), and EHT variant User Info field (see 9.3.1.22.5 (EHT variant User </w:t>
      </w:r>
      <w:r>
        <w:tab/>
        <w:t>Info field)).</w:t>
      </w:r>
    </w:p>
    <w:p w14:paraId="02C3D62D" w14:textId="77777777" w:rsidR="000302E2" w:rsidRDefault="000302E2" w:rsidP="00294525">
      <w:pPr>
        <w:tabs>
          <w:tab w:val="left" w:pos="540"/>
        </w:tabs>
        <w:jc w:val="both"/>
      </w:pPr>
      <w:r>
        <w:t>[12]</w:t>
      </w:r>
      <w:r>
        <w:tab/>
        <w:t xml:space="preserve">193.12 - Frames other than a Beacon frame or a Probe Response frame transmitted by an </w:t>
      </w:r>
      <w:r>
        <w:tab/>
        <w:t xml:space="preserve">AP affiliated with an AP MLD </w:t>
      </w:r>
      <w:r w:rsidRPr="006D7766">
        <w:rPr>
          <w:strike/>
        </w:rPr>
        <w:t>which</w:t>
      </w:r>
      <w:r>
        <w:t xml:space="preserve"> </w:t>
      </w:r>
      <w:r w:rsidRPr="006D7766">
        <w:rPr>
          <w:u w:val="single"/>
        </w:rPr>
        <w:t>that</w:t>
      </w:r>
      <w:r>
        <w:t xml:space="preserve"> corresponds to a transmitted BSSID in a multiple </w:t>
      </w:r>
      <w:r>
        <w:tab/>
        <w:t>BSSID set</w:t>
      </w:r>
    </w:p>
    <w:p w14:paraId="462DFA31" w14:textId="77777777" w:rsidR="000302E2" w:rsidRDefault="000302E2" w:rsidP="00294525">
      <w:pPr>
        <w:tabs>
          <w:tab w:val="left" w:pos="540"/>
        </w:tabs>
        <w:jc w:val="both"/>
      </w:pPr>
      <w:r>
        <w:t>[13]</w:t>
      </w:r>
      <w:r>
        <w:tab/>
        <w:t xml:space="preserve">225.4 - The MLO GTK subelement contains the GTK for a link, which is encrypted (see </w:t>
      </w:r>
      <w:r>
        <w:tab/>
        <w:t xml:space="preserve">procedures in 13.8.5 (FT authentication sequence: contents of fourth message)) [unclear </w:t>
      </w:r>
      <w:r>
        <w:tab/>
        <w:t>what is meant here]</w:t>
      </w:r>
    </w:p>
    <w:p w14:paraId="5868F4D7" w14:textId="77777777" w:rsidR="000302E2" w:rsidRDefault="000302E2" w:rsidP="00294525">
      <w:pPr>
        <w:tabs>
          <w:tab w:val="left" w:pos="540"/>
        </w:tabs>
        <w:jc w:val="both"/>
      </w:pPr>
      <w:r>
        <w:t>[14]</w:t>
      </w:r>
      <w:r>
        <w:tab/>
        <w:t xml:space="preserve">238.1 – 10 - The Aligned TWT Link Bitmap subfield indicates the link(s) </w:t>
      </w:r>
      <w:r w:rsidRPr="008371AC">
        <w:rPr>
          <w:strike/>
        </w:rPr>
        <w:t>which</w:t>
      </w:r>
      <w:r>
        <w:t xml:space="preserve"> </w:t>
      </w:r>
      <w:r w:rsidRPr="008371AC">
        <w:rPr>
          <w:u w:val="single"/>
        </w:rPr>
        <w:t>that</w:t>
      </w:r>
      <w:r>
        <w:t xml:space="preserve"> has </w:t>
      </w:r>
      <w:r>
        <w:tab/>
        <w:t xml:space="preserve">the aligned TWT SPs with the link indicated by the Link ID Bitmap Subfield in the TWT </w:t>
      </w:r>
      <w:r>
        <w:tab/>
        <w:t xml:space="preserve">element. A value of 1 in bit position i of the Aligned TWT Link Bitmap subfield means </w:t>
      </w:r>
      <w:r>
        <w:tab/>
        <w:t xml:space="preserve">that the link associated with the link ID i is the link </w:t>
      </w:r>
      <w:r w:rsidRPr="008371AC">
        <w:rPr>
          <w:strike/>
        </w:rPr>
        <w:t>which</w:t>
      </w:r>
      <w:r>
        <w:t xml:space="preserve"> </w:t>
      </w:r>
      <w:r w:rsidRPr="008371AC">
        <w:rPr>
          <w:u w:val="single"/>
        </w:rPr>
        <w:t>that</w:t>
      </w:r>
      <w:r>
        <w:t xml:space="preserve"> has the aligned TWT SPs </w:t>
      </w:r>
      <w:r>
        <w:tab/>
        <w:t xml:space="preserve">with the link indicated by the Link ID Bitmap Subfield. A value of 0 in bit position i of the </w:t>
      </w:r>
      <w:r>
        <w:tab/>
        <w:t xml:space="preserve">Aligned TWT Link Bitmap subfield means that the link associated with the link ID i is the </w:t>
      </w:r>
      <w:r>
        <w:tab/>
        <w:t xml:space="preserve">link </w:t>
      </w:r>
      <w:r w:rsidRPr="008371AC">
        <w:rPr>
          <w:strike/>
        </w:rPr>
        <w:t>which</w:t>
      </w:r>
      <w:r>
        <w:t xml:space="preserve"> </w:t>
      </w:r>
      <w:r w:rsidRPr="008371AC">
        <w:rPr>
          <w:u w:val="single"/>
        </w:rPr>
        <w:t>that</w:t>
      </w:r>
      <w:r>
        <w:t xml:space="preserve"> does not have the aligned TWT SPs with the link indicated by the Link ID </w:t>
      </w:r>
      <w:r>
        <w:tab/>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t>corresponds to the link indicated by the Link ID Bitmap subfield</w:t>
      </w:r>
      <w:r w:rsidRPr="00EF6F60">
        <w:rPr>
          <w:strike/>
        </w:rPr>
        <w:t>,</w:t>
      </w:r>
      <w:r>
        <w:t xml:space="preserve"> is set to 0.</w:t>
      </w:r>
    </w:p>
    <w:p w14:paraId="7BD77833" w14:textId="77777777" w:rsidR="000302E2" w:rsidRDefault="000302E2" w:rsidP="00294525">
      <w:pPr>
        <w:tabs>
          <w:tab w:val="left" w:pos="540"/>
        </w:tabs>
        <w:jc w:val="both"/>
      </w:pPr>
      <w:r>
        <w:t>[15]</w:t>
      </w:r>
      <w:r>
        <w:tab/>
        <w:t xml:space="preserve">241.44 - The EHT STA obtains a set of channel configuration parameters from the EHT </w:t>
      </w:r>
      <w:r>
        <w:tab/>
        <w:t xml:space="preserve">Operation Information field (if present) </w:t>
      </w:r>
      <w:r w:rsidRPr="008371AC">
        <w:rPr>
          <w:strike/>
        </w:rPr>
        <w:t>which</w:t>
      </w:r>
      <w:r>
        <w:t xml:space="preserve"> </w:t>
      </w:r>
      <w:r w:rsidRPr="008371AC">
        <w:rPr>
          <w:u w:val="single"/>
        </w:rPr>
        <w:t>that</w:t>
      </w:r>
      <w:r>
        <w:t xml:space="preserve"> is defined in Figure 9-1001c (EHT </w:t>
      </w:r>
      <w:r>
        <w:tab/>
        <w:t>Operation Information field format).</w:t>
      </w:r>
    </w:p>
    <w:p w14:paraId="04429FCC" w14:textId="77777777" w:rsidR="000302E2" w:rsidRDefault="000302E2" w:rsidP="00294525">
      <w:pPr>
        <w:tabs>
          <w:tab w:val="left" w:pos="540"/>
        </w:tabs>
        <w:jc w:val="both"/>
      </w:pPr>
      <w:r>
        <w:t>[16]</w:t>
      </w:r>
      <w:r>
        <w:tab/>
        <w:t xml:space="preserve">246.32 - The Link ID subfield of the Link ID Info field indicates the link identifier of the </w:t>
      </w:r>
      <w:r>
        <w:tab/>
        <w:t xml:space="preserve">AP that is affiliated with the AP MLD </w:t>
      </w:r>
      <w:r w:rsidRPr="00D3624C">
        <w:rPr>
          <w:strike/>
        </w:rPr>
        <w:t>which is</w:t>
      </w:r>
      <w:r>
        <w:t xml:space="preserve"> described in the Basic Multi-Link element </w:t>
      </w:r>
      <w:r>
        <w:tab/>
        <w:t>and satisfies one of the following</w:t>
      </w:r>
    </w:p>
    <w:p w14:paraId="1A50FF93" w14:textId="77777777" w:rsidR="000302E2" w:rsidRDefault="000302E2" w:rsidP="00294525">
      <w:pPr>
        <w:tabs>
          <w:tab w:val="left" w:pos="540"/>
        </w:tabs>
        <w:jc w:val="both"/>
      </w:pPr>
      <w:r>
        <w:t>[17]</w:t>
      </w:r>
      <w:r>
        <w:tab/>
        <w:t xml:space="preserve">246.39 -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5531E492" w14:textId="77777777" w:rsidR="000302E2" w:rsidRDefault="000302E2" w:rsidP="00294525">
      <w:pPr>
        <w:tabs>
          <w:tab w:val="left" w:pos="540"/>
        </w:tabs>
        <w:jc w:val="both"/>
      </w:pPr>
      <w:r>
        <w:t>[18]</w:t>
      </w:r>
      <w:r>
        <w:tab/>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06E36298" w14:textId="77777777" w:rsidR="000302E2" w:rsidRDefault="000302E2" w:rsidP="00294525">
      <w:pPr>
        <w:tabs>
          <w:tab w:val="left" w:pos="540"/>
        </w:tabs>
        <w:jc w:val="both"/>
      </w:pPr>
      <w:r>
        <w:t>[19]</w:t>
      </w:r>
      <w:r>
        <w:tab/>
        <w:t xml:space="preserve">246.56 -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28E14433" w14:textId="77777777" w:rsidR="000302E2" w:rsidRDefault="000302E2" w:rsidP="00294525">
      <w:pPr>
        <w:tabs>
          <w:tab w:val="left" w:pos="540"/>
        </w:tabs>
        <w:jc w:val="both"/>
      </w:pPr>
      <w:r>
        <w:t>[20]</w:t>
      </w:r>
      <w:r>
        <w:tab/>
        <w:t xml:space="preserve">287.1 - Each PPETmax NSSn RUb and PPET8 NSSn RUb subfield contains an integer as </w:t>
      </w:r>
      <w:r>
        <w:tab/>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t>packet padding value (see Table 35-7 (PPE thresholds per PPET8 and PPETmax)).</w:t>
      </w:r>
    </w:p>
    <w:p w14:paraId="3E3F3340" w14:textId="77777777" w:rsidR="000302E2" w:rsidRDefault="000302E2" w:rsidP="00294525">
      <w:pPr>
        <w:tabs>
          <w:tab w:val="left" w:pos="540"/>
        </w:tabs>
        <w:jc w:val="both"/>
      </w:pPr>
      <w:r>
        <w:t>[21]</w:t>
      </w:r>
      <w:r>
        <w:tab/>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t xml:space="preserve">deletion </w:t>
      </w:r>
      <w:r w:rsidRPr="00F55857">
        <w:rPr>
          <w:u w:val="single"/>
        </w:rPr>
        <w:t>from</w:t>
      </w:r>
      <w:r>
        <w:t xml:space="preserve"> </w:t>
      </w:r>
      <w:r w:rsidRPr="00F55857">
        <w:rPr>
          <w:u w:val="single"/>
        </w:rPr>
        <w:t>the</w:t>
      </w:r>
      <w:r>
        <w:t xml:space="preserve"> </w:t>
      </w:r>
      <w:r w:rsidRPr="00F55857">
        <w:rPr>
          <w:strike/>
        </w:rPr>
        <w:t>to</w:t>
      </w:r>
      <w:r>
        <w:t xml:space="preserve"> existing ML setup in the corresponding Link Reconfiguration Request </w:t>
      </w:r>
      <w:r>
        <w:tab/>
        <w:t>frame</w:t>
      </w:r>
    </w:p>
    <w:p w14:paraId="416EE922" w14:textId="77777777" w:rsidR="000302E2" w:rsidRDefault="000302E2" w:rsidP="00294525">
      <w:pPr>
        <w:tabs>
          <w:tab w:val="left" w:pos="540"/>
        </w:tabs>
        <w:jc w:val="both"/>
      </w:pPr>
      <w:r>
        <w:t>[22]</w:t>
      </w:r>
      <w:r>
        <w:tab/>
        <w:t xml:space="preserve">369 – Figure 11-21 (appears 3 times) - Authenticated (except DMG STAs that do not </w:t>
      </w:r>
      <w:r>
        <w:tab/>
        <w:t xml:space="preserve">perform IEEE Std 802.11 authentication, which are unauthenticated), Unassociated --- </w:t>
      </w:r>
      <w:r>
        <w:tab/>
        <w:t xml:space="preserve">Unclear if what was meant was: (except DMG STAs that do not perform IEEE Std 802.11 </w:t>
      </w:r>
      <w:r>
        <w:lastRenderedPageBreak/>
        <w:tab/>
        <w:t xml:space="preserve">authentication, </w:t>
      </w:r>
      <w:r w:rsidRPr="00994092">
        <w:rPr>
          <w:color w:val="FF0000"/>
        </w:rPr>
        <w:t xml:space="preserve">or that </w:t>
      </w:r>
      <w:r>
        <w:t xml:space="preserve">are unauthenticated) or Authenticated (except DMG STAs that do </w:t>
      </w:r>
      <w:r>
        <w:tab/>
        <w:t>not perform IEEE Std 802.11 authentication</w:t>
      </w:r>
      <w:r w:rsidRPr="00994092">
        <w:rPr>
          <w:strike/>
        </w:rPr>
        <w:t>, which are unauthenticated</w:t>
      </w:r>
      <w:r>
        <w:t>), Unassociated</w:t>
      </w:r>
    </w:p>
    <w:p w14:paraId="7409F033" w14:textId="77777777" w:rsidR="000302E2" w:rsidRDefault="000302E2" w:rsidP="00294525">
      <w:pPr>
        <w:tabs>
          <w:tab w:val="left" w:pos="540"/>
        </w:tabs>
        <w:jc w:val="both"/>
      </w:pPr>
      <w:r>
        <w:t>[23]</w:t>
      </w:r>
      <w:r>
        <w:tab/>
        <w:t xml:space="preserve">376.13 - The state for any other AP, AP MLD, or PCP </w:t>
      </w:r>
      <w:r w:rsidRPr="008371AC">
        <w:rPr>
          <w:strike/>
        </w:rPr>
        <w:t>which</w:t>
      </w:r>
      <w:r>
        <w:t xml:space="preserve"> </w:t>
      </w:r>
      <w:r w:rsidRPr="008371AC">
        <w:rPr>
          <w:u w:val="single"/>
        </w:rPr>
        <w:t>that</w:t>
      </w:r>
      <w:r>
        <w:t xml:space="preserve"> is State 3 or State 4</w:t>
      </w:r>
    </w:p>
    <w:p w14:paraId="56BDDAD7" w14:textId="77777777" w:rsidR="000302E2" w:rsidRDefault="000302E2" w:rsidP="00294525">
      <w:pPr>
        <w:tabs>
          <w:tab w:val="left" w:pos="540"/>
        </w:tabs>
        <w:jc w:val="both"/>
      </w:pPr>
      <w:r>
        <w:t>[24]</w:t>
      </w:r>
      <w:r>
        <w:tab/>
        <w:t xml:space="preserve">376.27 -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8BDDD4A" w14:textId="77777777" w:rsidR="000302E2" w:rsidRDefault="000302E2" w:rsidP="00294525">
      <w:pPr>
        <w:tabs>
          <w:tab w:val="left" w:pos="540"/>
        </w:tabs>
        <w:jc w:val="both"/>
      </w:pPr>
      <w:r>
        <w:t>[25]</w:t>
      </w:r>
      <w:r>
        <w:tab/>
        <w:t xml:space="preserve">381.53 -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004EDCA" w14:textId="77777777" w:rsidR="000302E2" w:rsidRDefault="000302E2" w:rsidP="00294525">
      <w:pPr>
        <w:tabs>
          <w:tab w:val="left" w:pos="540"/>
        </w:tabs>
        <w:jc w:val="both"/>
      </w:pPr>
      <w:r>
        <w:t>[26]</w:t>
      </w:r>
      <w:r>
        <w:tab/>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179436F" w14:textId="77777777" w:rsidR="000302E2" w:rsidRDefault="000302E2" w:rsidP="00294525">
      <w:pPr>
        <w:tabs>
          <w:tab w:val="left" w:pos="540"/>
        </w:tabs>
        <w:jc w:val="both"/>
      </w:pPr>
      <w:r>
        <w:t>[27]</w:t>
      </w:r>
      <w:r>
        <w:tab/>
        <w:t xml:space="preserve">438.6 - Transaction Sequence number (1 octet) </w:t>
      </w:r>
      <w:r w:rsidRPr="008371AC">
        <w:rPr>
          <w:strike/>
        </w:rPr>
        <w:t>which</w:t>
      </w:r>
      <w:r>
        <w:t xml:space="preserve"> </w:t>
      </w:r>
      <w:r w:rsidRPr="008371AC">
        <w:rPr>
          <w:u w:val="single"/>
        </w:rPr>
        <w:t>that</w:t>
      </w:r>
      <w:r>
        <w:t xml:space="preserve"> shall be set to the value 2</w:t>
      </w:r>
    </w:p>
    <w:p w14:paraId="1220C62C" w14:textId="77777777" w:rsidR="000302E2" w:rsidRDefault="000302E2" w:rsidP="00294525">
      <w:pPr>
        <w:tabs>
          <w:tab w:val="left" w:pos="540"/>
        </w:tabs>
        <w:jc w:val="both"/>
      </w:pPr>
      <w:r>
        <w:t>[28]</w:t>
      </w:r>
      <w:r>
        <w:tab/>
        <w:t xml:space="preserve">438.39 - Transaction Sequence number (1 octet) </w:t>
      </w:r>
      <w:r w:rsidRPr="008371AC">
        <w:rPr>
          <w:strike/>
        </w:rPr>
        <w:t>which</w:t>
      </w:r>
      <w:r>
        <w:t xml:space="preserve"> </w:t>
      </w:r>
      <w:r w:rsidRPr="008371AC">
        <w:rPr>
          <w:u w:val="single"/>
        </w:rPr>
        <w:t>that</w:t>
      </w:r>
      <w:r>
        <w:t xml:space="preserve"> shall be set to the value 3</w:t>
      </w:r>
    </w:p>
    <w:p w14:paraId="113254DE" w14:textId="77777777" w:rsidR="000302E2" w:rsidRDefault="000302E2" w:rsidP="00294525">
      <w:pPr>
        <w:tabs>
          <w:tab w:val="left" w:pos="540"/>
        </w:tabs>
        <w:jc w:val="both"/>
      </w:pPr>
      <w:r>
        <w:t>[29]</w:t>
      </w:r>
      <w:r>
        <w:tab/>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t>is a Reassociation Request frame and, otherwise, set to the value 3</w:t>
      </w:r>
    </w:p>
    <w:p w14:paraId="5E4AE707" w14:textId="77777777" w:rsidR="000302E2" w:rsidRDefault="000302E2" w:rsidP="00294525">
      <w:pPr>
        <w:tabs>
          <w:tab w:val="left" w:pos="540"/>
        </w:tabs>
        <w:jc w:val="both"/>
      </w:pPr>
      <w:r>
        <w:t>[30]</w:t>
      </w:r>
      <w:r>
        <w:tab/>
        <w:t>463.1 - Transaction sequence number (1 octet)</w:t>
      </w:r>
      <w:r w:rsidRPr="00203B40">
        <w:rPr>
          <w:strike/>
        </w:rPr>
        <w:t xml:space="preserve"> ,</w:t>
      </w:r>
      <w:r>
        <w:t xml:space="preserve"> </w:t>
      </w:r>
      <w:r w:rsidRPr="008371AC">
        <w:rPr>
          <w:strike/>
        </w:rPr>
        <w:t>which</w:t>
      </w:r>
      <w:r>
        <w:t xml:space="preserve"> </w:t>
      </w:r>
      <w:r w:rsidRPr="008371AC">
        <w:rPr>
          <w:u w:val="single"/>
        </w:rPr>
        <w:t>that</w:t>
      </w:r>
      <w:r>
        <w:t xml:space="preserve"> shall be set to the value 6 if this </w:t>
      </w:r>
      <w:r>
        <w:tab/>
        <w:t>is a Reassociation Response frame or, otherwise, set to the value 4</w:t>
      </w:r>
    </w:p>
    <w:p w14:paraId="214F5511" w14:textId="77777777" w:rsidR="000302E2" w:rsidRDefault="000302E2" w:rsidP="00294525">
      <w:pPr>
        <w:tabs>
          <w:tab w:val="left" w:pos="540"/>
        </w:tabs>
        <w:jc w:val="both"/>
      </w:pPr>
      <w:r>
        <w:t>[31]</w:t>
      </w:r>
      <w:r>
        <w:tab/>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t>profile(s), based on the soliciting request,</w:t>
      </w:r>
    </w:p>
    <w:p w14:paraId="7EAC04B5" w14:textId="77777777" w:rsidR="000302E2" w:rsidRDefault="000302E2" w:rsidP="00294525">
      <w:pPr>
        <w:tabs>
          <w:tab w:val="left" w:pos="540"/>
        </w:tabs>
        <w:jc w:val="both"/>
      </w:pPr>
      <w:r>
        <w:t>[32]</w:t>
      </w:r>
      <w:r>
        <w:tab/>
        <w:t xml:space="preserve">503.44 – unclear - The Common Info field of a Basic Multi-Link element carried in a </w:t>
      </w:r>
      <w:r>
        <w:tab/>
        <w:t xml:space="preserve">Beacon frame or </w:t>
      </w:r>
      <w:r w:rsidRPr="007C480F">
        <w:rPr>
          <w:u w:val="single"/>
        </w:rPr>
        <w:t xml:space="preserve">a </w:t>
      </w:r>
      <w:r>
        <w:t xml:space="preserve">Probe Response frame that </w:t>
      </w:r>
      <w:r w:rsidRPr="007C480F">
        <w:rPr>
          <w:strike/>
        </w:rPr>
        <w:t>,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00F80D60" w14:textId="77777777" w:rsidR="000302E2" w:rsidRDefault="000302E2" w:rsidP="00294525">
      <w:pPr>
        <w:tabs>
          <w:tab w:val="left" w:pos="540"/>
        </w:tabs>
        <w:jc w:val="both"/>
      </w:pPr>
      <w:r>
        <w:t>[33]</w:t>
      </w:r>
      <w:r>
        <w:tab/>
        <w:t xml:space="preserve">513.23 - such that all associated non-AP MLDs including the ones </w:t>
      </w:r>
      <w:r w:rsidRPr="00E61B21">
        <w:rPr>
          <w:strike/>
        </w:rPr>
        <w:t>which</w:t>
      </w:r>
      <w:r>
        <w:t xml:space="preserve"> </w:t>
      </w:r>
      <w:r w:rsidRPr="00E61B21">
        <w:rPr>
          <w:u w:val="single"/>
        </w:rPr>
        <w:t>that</w:t>
      </w:r>
      <w:r>
        <w:t xml:space="preserve"> have all </w:t>
      </w:r>
      <w:r>
        <w:tab/>
        <w:t>affiliated non-AP STAs in power save mode</w:t>
      </w:r>
    </w:p>
    <w:p w14:paraId="7973CD63" w14:textId="77777777" w:rsidR="000302E2" w:rsidRDefault="000302E2" w:rsidP="00294525">
      <w:pPr>
        <w:tabs>
          <w:tab w:val="left" w:pos="540"/>
        </w:tabs>
        <w:jc w:val="both"/>
      </w:pPr>
      <w:r>
        <w:t>[34]</w:t>
      </w:r>
      <w:r>
        <w:tab/>
        <w:t xml:space="preserve">515.46 - NOTE 1—The ML reconfiguration operations for adding a link or deleting a link </w:t>
      </w:r>
      <w:r>
        <w:tab/>
        <w:t xml:space="preserve">to the ML setup of a non-AP MLD is performed between the two peer MLDs </w:t>
      </w:r>
      <w:r w:rsidRPr="00E61B21">
        <w:rPr>
          <w:strike/>
        </w:rPr>
        <w:t>which</w:t>
      </w:r>
      <w:r>
        <w:t xml:space="preserve"> </w:t>
      </w:r>
      <w:r w:rsidRPr="00E61B21">
        <w:rPr>
          <w:u w:val="single"/>
        </w:rPr>
        <w:t>that</w:t>
      </w:r>
      <w:r>
        <w:t xml:space="preserve"> </w:t>
      </w:r>
      <w:r>
        <w:tab/>
        <w:t xml:space="preserve">are in State 4 (see Figure 11-21 (Relationship between state and services between a given </w:t>
      </w:r>
      <w:r>
        <w:tab/>
        <w:t xml:space="preserve">pair of nonmesh STAs or nonmesh MLDs)). For a newly added link to the ML setup, the </w:t>
      </w:r>
      <w:r>
        <w:tab/>
        <w:t xml:space="preserve">non-AP STA and the AP operating on that link inherit state from their respective MLDs </w:t>
      </w:r>
      <w:r>
        <w:tab/>
        <w:t xml:space="preserve">and are in State 4. For a setup link </w:t>
      </w:r>
      <w:r w:rsidRPr="00E61B21">
        <w:rPr>
          <w:strike/>
        </w:rPr>
        <w:t>which</w:t>
      </w:r>
      <w:r>
        <w:t xml:space="preserve"> </w:t>
      </w:r>
      <w:r w:rsidRPr="00E61B21">
        <w:rPr>
          <w:u w:val="single"/>
        </w:rPr>
        <w:t>that</w:t>
      </w:r>
      <w:r>
        <w:t xml:space="preserve"> gets deleted from the ML setup, the non-AP </w:t>
      </w:r>
      <w:r>
        <w:tab/>
        <w:t xml:space="preserve">STA and the AP </w:t>
      </w:r>
      <w:r w:rsidRPr="00E61B21">
        <w:rPr>
          <w:strike/>
        </w:rPr>
        <w:t>which</w:t>
      </w:r>
      <w:r>
        <w:t xml:space="preserve"> </w:t>
      </w:r>
      <w:r w:rsidRPr="00E61B21">
        <w:rPr>
          <w:u w:val="single"/>
        </w:rPr>
        <w:t>that</w:t>
      </w:r>
      <w:r>
        <w:t xml:space="preserve"> were previously operating on that link cease to inherit state </w:t>
      </w:r>
      <w:r>
        <w:tab/>
        <w:t xml:space="preserve">from their respective MLDs and transition to State 1 (see Figure 11-21 (Relationship </w:t>
      </w:r>
      <w:r>
        <w:tab/>
        <w:t>between state and services between a given pair of nonmesh STAs or nonmesh MLDs)).</w:t>
      </w:r>
    </w:p>
    <w:p w14:paraId="751F9341" w14:textId="77777777" w:rsidR="000302E2" w:rsidRDefault="000302E2" w:rsidP="00294525">
      <w:pPr>
        <w:tabs>
          <w:tab w:val="left" w:pos="540"/>
        </w:tabs>
        <w:jc w:val="both"/>
      </w:pPr>
      <w:r>
        <w:t>[35]</w:t>
      </w:r>
      <w:r>
        <w:tab/>
        <w:t xml:space="preserve">515.54 - A non-AP MLD in the associated state </w:t>
      </w:r>
      <w:r w:rsidRPr="00E61B21">
        <w:rPr>
          <w:strike/>
        </w:rPr>
        <w:t>which</w:t>
      </w:r>
      <w:r>
        <w:t xml:space="preserve"> </w:t>
      </w:r>
      <w:r w:rsidRPr="00E61B21">
        <w:rPr>
          <w:u w:val="single"/>
        </w:rPr>
        <w:t>that</w:t>
      </w:r>
      <w:r>
        <w:t xml:space="preserve"> has </w:t>
      </w:r>
      <w:r>
        <w:tab/>
        <w:t xml:space="preserve">dot11EHTLinkReconfigurationOperationActivated equal to true may request ML </w:t>
      </w:r>
      <w:r>
        <w:tab/>
        <w:t xml:space="preserve">reconfiguration to its ML setup by sending a Link Reconfiguration Request frame from an </w:t>
      </w:r>
      <w:r>
        <w:tab/>
        <w:t xml:space="preserve">affiliated non-AP STA to the corresponding AP affiliated with the associated AP MLD </w:t>
      </w:r>
      <w:r>
        <w:tab/>
      </w:r>
      <w:r w:rsidRPr="00E61B21">
        <w:rPr>
          <w:strike/>
        </w:rPr>
        <w:t>which</w:t>
      </w:r>
      <w:r>
        <w:t xml:space="preserve"> </w:t>
      </w:r>
      <w:r w:rsidRPr="00E61B21">
        <w:rPr>
          <w:u w:val="single"/>
        </w:rPr>
        <w:t>that</w:t>
      </w:r>
      <w:r>
        <w:t xml:space="preserve"> has the Link Reconfiguration Operation Support subfield set to 1 in the MLD </w:t>
      </w:r>
      <w:r>
        <w:tab/>
        <w:t>Capabilities And Operations subfield of the Basic Multi-Link element that it transmits.</w:t>
      </w:r>
    </w:p>
    <w:p w14:paraId="072A3010" w14:textId="77777777" w:rsidR="000302E2" w:rsidRDefault="000302E2" w:rsidP="00294525">
      <w:pPr>
        <w:tabs>
          <w:tab w:val="left" w:pos="540"/>
        </w:tabs>
        <w:jc w:val="both"/>
      </w:pPr>
      <w:r>
        <w:t>[36]</w:t>
      </w:r>
      <w:r>
        <w:tab/>
        <w:t xml:space="preserve">516.27 - The following rules apply for each Per-STA Profile subelement corresponding to a </w:t>
      </w:r>
      <w:r>
        <w:tab/>
        <w:t xml:space="preserve">non-AP STA </w:t>
      </w:r>
      <w:r w:rsidRPr="00E61B21">
        <w:rPr>
          <w:strike/>
        </w:rPr>
        <w:t>which</w:t>
      </w:r>
      <w:r>
        <w:t xml:space="preserve"> </w:t>
      </w:r>
      <w:r w:rsidRPr="00E61B21">
        <w:rPr>
          <w:u w:val="single"/>
        </w:rPr>
        <w:t>that</w:t>
      </w:r>
      <w:r>
        <w:t xml:space="preserve"> is contained in the Reconfiguration Multi-Link element included </w:t>
      </w:r>
      <w:r>
        <w:tab/>
        <w:t>in the Link Reconfiguration Request frame</w:t>
      </w:r>
    </w:p>
    <w:p w14:paraId="3B6E50EF" w14:textId="77777777" w:rsidR="000302E2" w:rsidRDefault="000302E2" w:rsidP="00294525">
      <w:pPr>
        <w:tabs>
          <w:tab w:val="left" w:pos="540"/>
        </w:tabs>
        <w:jc w:val="both"/>
      </w:pPr>
      <w:r>
        <w:t>[37]</w:t>
      </w:r>
      <w:r>
        <w:tab/>
        <w:t xml:space="preserve">517.23 - After receiving a Link Reconfiguration Request frame indicating request for </w:t>
      </w:r>
      <w:r>
        <w:tab/>
        <w:t xml:space="preserve">adding one or more links from a non-AP STA affiliated with a non-AP MLD </w:t>
      </w:r>
      <w:r w:rsidRPr="00E61B21">
        <w:rPr>
          <w:strike/>
        </w:rPr>
        <w:t>which</w:t>
      </w:r>
      <w:r>
        <w:t xml:space="preserve"> </w:t>
      </w:r>
      <w:r w:rsidRPr="00E61B21">
        <w:rPr>
          <w:u w:val="single"/>
        </w:rPr>
        <w:t>that</w:t>
      </w:r>
      <w:r>
        <w:t xml:space="preserve"> </w:t>
      </w:r>
      <w:r>
        <w:tab/>
        <w:t>indicated OCVC in its RSNE</w:t>
      </w:r>
    </w:p>
    <w:p w14:paraId="373318C7" w14:textId="77777777" w:rsidR="000302E2" w:rsidRDefault="000302E2" w:rsidP="00294525">
      <w:pPr>
        <w:tabs>
          <w:tab w:val="left" w:pos="540"/>
        </w:tabs>
        <w:jc w:val="both"/>
      </w:pPr>
      <w:r>
        <w:t>[38]</w:t>
      </w:r>
      <w:r>
        <w:tab/>
        <w:t xml:space="preserve">517.44 - If the AP MLD receives a Link Reconfiguration Request frame </w:t>
      </w:r>
      <w:r w:rsidRPr="00E61B21">
        <w:rPr>
          <w:strike/>
        </w:rPr>
        <w:t>which</w:t>
      </w:r>
      <w:r>
        <w:t xml:space="preserve"> </w:t>
      </w:r>
      <w:r w:rsidRPr="00E61B21">
        <w:rPr>
          <w:u w:val="single"/>
        </w:rPr>
        <w:t>that</w:t>
      </w:r>
      <w:r>
        <w:t xml:space="preserve"> </w:t>
      </w:r>
      <w:r>
        <w:tab/>
        <w:t>indicates both delete link and add link for a given non-AP STA</w:t>
      </w:r>
    </w:p>
    <w:p w14:paraId="29981DD3" w14:textId="77777777" w:rsidR="000302E2" w:rsidRDefault="000302E2" w:rsidP="00294525">
      <w:pPr>
        <w:tabs>
          <w:tab w:val="left" w:pos="540"/>
        </w:tabs>
        <w:jc w:val="both"/>
      </w:pPr>
      <w:r>
        <w:t>[39]</w:t>
      </w:r>
      <w:r>
        <w:tab/>
        <w:t xml:space="preserve">518.37 - After receiving a Link Reconfiguration Response frame </w:t>
      </w:r>
      <w:r w:rsidRPr="00E61B21">
        <w:rPr>
          <w:strike/>
        </w:rPr>
        <w:t>which</w:t>
      </w:r>
      <w:r>
        <w:t xml:space="preserve"> </w:t>
      </w:r>
      <w:r w:rsidRPr="00E61B21">
        <w:rPr>
          <w:u w:val="single"/>
        </w:rPr>
        <w:t>that</w:t>
      </w:r>
      <w:r>
        <w:t xml:space="preserve"> includes Group </w:t>
      </w:r>
      <w:r>
        <w:tab/>
        <w:t>Key Data subfield,</w:t>
      </w:r>
    </w:p>
    <w:p w14:paraId="60AFA202" w14:textId="77777777" w:rsidR="000302E2" w:rsidRDefault="000302E2" w:rsidP="00294525">
      <w:pPr>
        <w:tabs>
          <w:tab w:val="left" w:pos="540"/>
        </w:tabs>
        <w:jc w:val="both"/>
      </w:pPr>
      <w:r>
        <w:t>[40]</w:t>
      </w:r>
      <w:r>
        <w:tab/>
        <w:t xml:space="preserve">521.6 - The AP affiliated with an AP MLD that operates on a link </w:t>
      </w:r>
      <w:r w:rsidRPr="00E61B21">
        <w:rPr>
          <w:strike/>
        </w:rPr>
        <w:t>which</w:t>
      </w:r>
      <w:r>
        <w:t xml:space="preserve"> </w:t>
      </w:r>
      <w:r w:rsidRPr="00E61B21">
        <w:rPr>
          <w:u w:val="single"/>
        </w:rPr>
        <w:t>that</w:t>
      </w:r>
      <w:r>
        <w:t xml:space="preserve"> is disabled for </w:t>
      </w:r>
      <w:r>
        <w:tab/>
        <w:t>an associated non-AP MLD</w:t>
      </w:r>
    </w:p>
    <w:p w14:paraId="3D8E9A01" w14:textId="77777777" w:rsidR="000302E2" w:rsidRDefault="000302E2" w:rsidP="00294525">
      <w:pPr>
        <w:tabs>
          <w:tab w:val="left" w:pos="540"/>
        </w:tabs>
        <w:jc w:val="both"/>
      </w:pPr>
      <w:r>
        <w:lastRenderedPageBreak/>
        <w:t>[41]</w:t>
      </w:r>
      <w:r>
        <w:tab/>
        <w:t xml:space="preserve">524.10 - A non-AP MLD might receive more than one TID-to-link Mapping elements on </w:t>
      </w:r>
      <w:r>
        <w:tab/>
        <w:t xml:space="preserve">more than one link </w:t>
      </w:r>
      <w:r w:rsidRPr="00E61B21">
        <w:rPr>
          <w:strike/>
        </w:rPr>
        <w:t>which</w:t>
      </w:r>
      <w:r>
        <w:t xml:space="preserve"> </w:t>
      </w:r>
      <w:r w:rsidRPr="00E61B21">
        <w:rPr>
          <w:u w:val="single"/>
        </w:rPr>
        <w:t>that</w:t>
      </w:r>
      <w:r>
        <w:t xml:space="preserve"> indicate different times for the advertised TTLM to be </w:t>
      </w:r>
      <w:r>
        <w:tab/>
        <w:t>established</w:t>
      </w:r>
    </w:p>
    <w:p w14:paraId="3D3FA1A7" w14:textId="77777777" w:rsidR="000302E2" w:rsidRDefault="000302E2" w:rsidP="00294525">
      <w:pPr>
        <w:tabs>
          <w:tab w:val="left" w:pos="540"/>
        </w:tabs>
        <w:jc w:val="both"/>
      </w:pPr>
      <w:r>
        <w:t>[42]</w:t>
      </w:r>
      <w:r>
        <w:tab/>
        <w:t xml:space="preserve">524.62 - then the profile for that nontransmitted BSSID carries a Non-Inheritance element </w:t>
      </w:r>
      <w:r>
        <w:tab/>
      </w:r>
      <w:r w:rsidRPr="00E61B21">
        <w:rPr>
          <w:strike/>
        </w:rPr>
        <w:t>which</w:t>
      </w:r>
      <w:r>
        <w:t xml:space="preserve"> </w:t>
      </w:r>
      <w:r w:rsidRPr="00E61B21">
        <w:rPr>
          <w:u w:val="single"/>
        </w:rPr>
        <w:t>that</w:t>
      </w:r>
      <w:r>
        <w:t xml:space="preserve"> includes the Element ID Extension of the TID-To-Link Mapping element.</w:t>
      </w:r>
    </w:p>
    <w:p w14:paraId="090EC379" w14:textId="77777777" w:rsidR="000302E2" w:rsidRDefault="000302E2" w:rsidP="00294525">
      <w:pPr>
        <w:tabs>
          <w:tab w:val="left" w:pos="540"/>
        </w:tabs>
        <w:jc w:val="both"/>
      </w:pPr>
      <w:r>
        <w:t>[43]</w:t>
      </w:r>
      <w:r>
        <w:tab/>
        <w:t xml:space="preserve">525.45 - or at the time indicated by the Expected Duration field of an existing advertised </w:t>
      </w:r>
      <w:r>
        <w:tab/>
        <w:t xml:space="preserve">TTLM </w:t>
      </w:r>
      <w:r w:rsidRPr="00E61B21">
        <w:rPr>
          <w:strike/>
        </w:rPr>
        <w:t>which</w:t>
      </w:r>
      <w:r>
        <w:t xml:space="preserve"> </w:t>
      </w:r>
      <w:r w:rsidRPr="00E61B21">
        <w:rPr>
          <w:u w:val="single"/>
        </w:rPr>
        <w:t>that</w:t>
      </w:r>
      <w:r>
        <w:t xml:space="preserve"> will be replaced by the default mapping</w:t>
      </w:r>
    </w:p>
    <w:p w14:paraId="580561A7" w14:textId="77777777" w:rsidR="000302E2" w:rsidRDefault="000302E2" w:rsidP="00294525">
      <w:pPr>
        <w:tabs>
          <w:tab w:val="left" w:pos="540"/>
        </w:tabs>
        <w:jc w:val="both"/>
      </w:pPr>
      <w:r>
        <w:t>[44]</w:t>
      </w:r>
      <w:r>
        <w:tab/>
        <w:t xml:space="preserve">528.35 - The BSS Transition Candidate List Entries field may be included </w:t>
      </w:r>
      <w:r w:rsidRPr="00E61B21">
        <w:rPr>
          <w:strike/>
        </w:rPr>
        <w:t>which</w:t>
      </w:r>
      <w:r>
        <w:t xml:space="preserve"> </w:t>
      </w:r>
      <w:r w:rsidRPr="00E61B21">
        <w:rPr>
          <w:u w:val="single"/>
        </w:rPr>
        <w:t>that</w:t>
      </w:r>
      <w:r>
        <w:t xml:space="preserve"> </w:t>
      </w:r>
      <w:r>
        <w:tab/>
        <w:t xml:space="preserve">contains one or more Neighbor Report elements in order to provide a BSS transition </w:t>
      </w:r>
      <w:r>
        <w:tab/>
        <w:t>candidate list</w:t>
      </w:r>
    </w:p>
    <w:p w14:paraId="3BAE2699" w14:textId="77777777" w:rsidR="000302E2" w:rsidRDefault="000302E2" w:rsidP="00294525">
      <w:pPr>
        <w:tabs>
          <w:tab w:val="left" w:pos="540"/>
        </w:tabs>
        <w:jc w:val="both"/>
      </w:pPr>
      <w:r>
        <w:t>[45]</w:t>
      </w:r>
      <w:r>
        <w:tab/>
        <w:t xml:space="preserve">533.29 - The bitmap corresponding to each scoreboard context control shall have the same </w:t>
      </w:r>
      <w:r>
        <w:tab/>
        <w:t>size</w:t>
      </w:r>
      <w:r w:rsidRPr="00900BEB">
        <w:rPr>
          <w:u w:val="single"/>
        </w:rPr>
        <w:t>,</w:t>
      </w:r>
      <w:r>
        <w:t xml:space="preserve"> WinSizeR, </w:t>
      </w:r>
      <w:r w:rsidRPr="00E61B21">
        <w:rPr>
          <w:strike/>
        </w:rPr>
        <w:t>which</w:t>
      </w:r>
      <w:r>
        <w:t xml:space="preserve"> </w:t>
      </w:r>
      <w:r w:rsidRPr="00E61B21">
        <w:rPr>
          <w:u w:val="single"/>
        </w:rPr>
        <w:t>that</w:t>
      </w:r>
      <w:r>
        <w:t xml:space="preserve"> is set to the smaller of the bitmap length and the buffer size </w:t>
      </w:r>
      <w:r>
        <w:tab/>
        <w:t>indicated in the ADDBA Response frame.</w:t>
      </w:r>
    </w:p>
    <w:p w14:paraId="284DC35E" w14:textId="77777777" w:rsidR="000302E2" w:rsidRDefault="000302E2" w:rsidP="00294525">
      <w:pPr>
        <w:tabs>
          <w:tab w:val="left" w:pos="540"/>
        </w:tabs>
        <w:jc w:val="both"/>
      </w:pPr>
      <w:r>
        <w:t>[46]</w:t>
      </w:r>
      <w:r>
        <w:tab/>
        <w:t xml:space="preserve">537.37 -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71E82815" w14:textId="77777777" w:rsidR="000302E2" w:rsidRDefault="000302E2" w:rsidP="00294525">
      <w:pPr>
        <w:tabs>
          <w:tab w:val="left" w:pos="540"/>
        </w:tabs>
        <w:jc w:val="both"/>
      </w:pPr>
      <w:r>
        <w:t>[47]</w:t>
      </w:r>
      <w:r>
        <w:tab/>
        <w:t xml:space="preserve">538.24 -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6A8C2C54" w14:textId="77777777" w:rsidR="000302E2" w:rsidRDefault="000302E2" w:rsidP="00294525">
      <w:pPr>
        <w:tabs>
          <w:tab w:val="left" w:pos="540"/>
        </w:tabs>
        <w:jc w:val="both"/>
      </w:pPr>
      <w:r>
        <w:t>[48]</w:t>
      </w:r>
      <w:r>
        <w:tab/>
        <w:t xml:space="preserve">552.58 -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6B0AABC4" w14:textId="77777777" w:rsidR="000302E2" w:rsidRDefault="000302E2" w:rsidP="00294525">
      <w:pPr>
        <w:tabs>
          <w:tab w:val="left" w:pos="540"/>
        </w:tabs>
        <w:jc w:val="both"/>
      </w:pPr>
      <w:r>
        <w:t>[49]</w:t>
      </w:r>
      <w:r>
        <w:tab/>
        <w:t xml:space="preserve">553.21 -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6FAC82F9" w14:textId="77777777" w:rsidR="000302E2" w:rsidRDefault="000302E2" w:rsidP="00294525">
      <w:pPr>
        <w:tabs>
          <w:tab w:val="left" w:pos="540"/>
        </w:tabs>
        <w:jc w:val="both"/>
      </w:pPr>
      <w:r>
        <w:t>[50]</w:t>
      </w:r>
      <w:r>
        <w:tab/>
        <w:t xml:space="preserve">556.29 - consider the transmit queue for that AC as empty until any frame exists in the </w:t>
      </w:r>
      <w:r>
        <w:tab/>
        <w:t xml:space="preserve">queue </w:t>
      </w:r>
      <w:r w:rsidRPr="00E61B21">
        <w:rPr>
          <w:strike/>
        </w:rPr>
        <w:t>which</w:t>
      </w:r>
      <w:r>
        <w:t xml:space="preserve"> </w:t>
      </w:r>
      <w:r w:rsidRPr="00E61B21">
        <w:rPr>
          <w:u w:val="single"/>
        </w:rPr>
        <w:t>that</w:t>
      </w:r>
      <w:r>
        <w:t xml:space="preserve"> if transmitted, the transmitter determines, will not cause an unacceptable </w:t>
      </w:r>
      <w:r>
        <w:tab/>
        <w:t xml:space="preserve">level of interference </w:t>
      </w:r>
      <w:r w:rsidRPr="00E37A80">
        <w:rPr>
          <w:strike/>
        </w:rPr>
        <w:t>caused by transmission</w:t>
      </w:r>
      <w:r>
        <w:t xml:space="preserve"> at the non-AP STA operating on the other link </w:t>
      </w:r>
      <w:r>
        <w:tab/>
        <w:t xml:space="preserve">of an NSTR link pair that the AP or non-AP STA belongs to. </w:t>
      </w:r>
    </w:p>
    <w:p w14:paraId="6DA987D6" w14:textId="77777777" w:rsidR="000302E2" w:rsidRDefault="000302E2" w:rsidP="00294525">
      <w:pPr>
        <w:tabs>
          <w:tab w:val="left" w:pos="540"/>
        </w:tabs>
        <w:jc w:val="both"/>
      </w:pPr>
      <w:r>
        <w:t>[51]</w:t>
      </w:r>
      <w:r>
        <w:tab/>
        <w:t xml:space="preserve">571.32 - the optional features supported by an AP affiliated with an AP MLD </w:t>
      </w:r>
      <w:r w:rsidRPr="00E61B21">
        <w:rPr>
          <w:strike/>
        </w:rPr>
        <w:t>which</w:t>
      </w:r>
      <w:r>
        <w:t xml:space="preserve"> </w:t>
      </w:r>
      <w:r w:rsidRPr="00E61B21">
        <w:rPr>
          <w:u w:val="single"/>
        </w:rPr>
        <w:t>that</w:t>
      </w:r>
      <w:r>
        <w:t xml:space="preserve"> is </w:t>
      </w:r>
      <w:r>
        <w:tab/>
        <w:t>not an NSTR mobile AP MLD</w:t>
      </w:r>
    </w:p>
    <w:p w14:paraId="74FFFA77" w14:textId="77777777" w:rsidR="000302E2" w:rsidRDefault="000302E2" w:rsidP="00294525">
      <w:pPr>
        <w:tabs>
          <w:tab w:val="left" w:pos="540"/>
        </w:tabs>
        <w:jc w:val="both"/>
      </w:pPr>
      <w:r>
        <w:t>[52]</w:t>
      </w:r>
      <w:r>
        <w:tab/>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link</w:t>
      </w:r>
    </w:p>
    <w:p w14:paraId="262951C7" w14:textId="77777777" w:rsidR="000302E2" w:rsidRDefault="000302E2" w:rsidP="00294525">
      <w:pPr>
        <w:tabs>
          <w:tab w:val="left" w:pos="540"/>
        </w:tabs>
        <w:jc w:val="both"/>
      </w:pPr>
      <w:r>
        <w:t>[53]</w:t>
      </w:r>
      <w:r>
        <w:tab/>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18BD3ED8" w14:textId="77777777" w:rsidR="000302E2" w:rsidRDefault="000302E2" w:rsidP="00294525">
      <w:pPr>
        <w:tabs>
          <w:tab w:val="left" w:pos="540"/>
        </w:tabs>
        <w:jc w:val="both"/>
      </w:pPr>
      <w:r>
        <w:t>[54]</w:t>
      </w:r>
      <w:r>
        <w:tab/>
        <w:t xml:space="preserve">589.32 - The RU_ALLOCATION parameter is set to the value indicated by the RU </w:t>
      </w:r>
      <w:r>
        <w:tab/>
        <w:t>Allocation subfield of the TRS Control subfield and a PS160 subfield</w:t>
      </w:r>
      <w:r w:rsidRPr="00CA0D82">
        <w:rPr>
          <w:u w:val="single"/>
        </w:rPr>
        <w:t>,</w:t>
      </w:r>
      <w:r>
        <w:t xml:space="preserve"> which is determined </w:t>
      </w:r>
      <w:r>
        <w:tab/>
        <w:t xml:space="preserve">based on the RU allocation in the EHT MU PPDU carrying the TRS control subfield </w:t>
      </w:r>
      <w:r>
        <w:tab/>
        <w:t>according to Table 35-2 (PS160 subfield for RU allocation in EHT TRS).</w:t>
      </w:r>
    </w:p>
    <w:p w14:paraId="68E42ED8" w14:textId="77777777" w:rsidR="000302E2" w:rsidRDefault="000302E2" w:rsidP="00294525">
      <w:pPr>
        <w:tabs>
          <w:tab w:val="left" w:pos="540"/>
        </w:tabs>
        <w:jc w:val="both"/>
      </w:pPr>
      <w:r>
        <w:t>[55]</w:t>
      </w:r>
      <w:r>
        <w:tab/>
        <w:t xml:space="preserve">606.29 - The EHT NDP Announcement frame shall be followed after a SIFS by an EHT </w:t>
      </w:r>
      <w:r>
        <w:tab/>
        <w:t xml:space="preserve">sounding NDP, </w:t>
      </w:r>
      <w:r w:rsidRPr="00E61B21">
        <w:rPr>
          <w:strike/>
        </w:rPr>
        <w:t>which</w:t>
      </w:r>
      <w:r>
        <w:t xml:space="preserve"> </w:t>
      </w:r>
      <w:r w:rsidRPr="00E61B21">
        <w:rPr>
          <w:u w:val="single"/>
        </w:rPr>
        <w:t>that</w:t>
      </w:r>
      <w:r>
        <w:t xml:space="preserve"> shall be followed after a SIFS by a PPDU containing one or </w:t>
      </w:r>
      <w:r>
        <w:tab/>
        <w:t>more EHT Compressed Beamforming/CQI frames</w:t>
      </w:r>
    </w:p>
    <w:p w14:paraId="2AA43545" w14:textId="77777777" w:rsidR="000302E2" w:rsidRDefault="000302E2" w:rsidP="00294525">
      <w:pPr>
        <w:tabs>
          <w:tab w:val="left" w:pos="540"/>
        </w:tabs>
        <w:jc w:val="both"/>
      </w:pPr>
      <w:r>
        <w:t>[56]</w:t>
      </w:r>
      <w:r>
        <w:tab/>
        <w:t xml:space="preserve">606.38 - The EHT NDP Announcement frame shall be followed after a SIFS by an EHT </w:t>
      </w:r>
      <w:r>
        <w:tab/>
        <w:t xml:space="preserve">sounding NDP, </w:t>
      </w:r>
      <w:r w:rsidRPr="00E61B21">
        <w:rPr>
          <w:strike/>
        </w:rPr>
        <w:t>which</w:t>
      </w:r>
      <w:r>
        <w:t xml:space="preserve"> </w:t>
      </w:r>
      <w:r w:rsidRPr="00E61B21">
        <w:rPr>
          <w:u w:val="single"/>
        </w:rPr>
        <w:t>that</w:t>
      </w:r>
      <w:r>
        <w:t xml:space="preserve"> shall be followed after a SIFS by the BFRP Trigger frame.</w:t>
      </w:r>
    </w:p>
    <w:p w14:paraId="24F3D5FB" w14:textId="77777777" w:rsidR="000302E2" w:rsidRDefault="000302E2" w:rsidP="00294525">
      <w:pPr>
        <w:tabs>
          <w:tab w:val="left" w:pos="540"/>
        </w:tabs>
        <w:jc w:val="both"/>
      </w:pPr>
      <w:r>
        <w:t>[57]</w:t>
      </w:r>
      <w:r>
        <w:tab/>
        <w:t xml:space="preserve">618.11 - whichever exists and </w:t>
      </w:r>
      <w:r w:rsidRPr="00E61B21">
        <w:rPr>
          <w:strike/>
        </w:rPr>
        <w:t>which</w:t>
      </w:r>
      <w:r>
        <w:t xml:space="preserve"> </w:t>
      </w:r>
      <w:r w:rsidRPr="00E61B21">
        <w:rPr>
          <w:u w:val="single"/>
        </w:rPr>
        <w:t>that</w:t>
      </w:r>
      <w:r>
        <w:t xml:space="preserve"> is used to determine PHY-CCA.indication</w:t>
      </w:r>
    </w:p>
    <w:p w14:paraId="73C93CFE" w14:textId="77777777" w:rsidR="000302E2" w:rsidRDefault="000302E2" w:rsidP="00294525">
      <w:pPr>
        <w:tabs>
          <w:tab w:val="left" w:pos="540"/>
        </w:tabs>
        <w:jc w:val="both"/>
      </w:pPr>
      <w:r>
        <w:t>[58]</w:t>
      </w:r>
      <w:r>
        <w:tab/>
        <w:t xml:space="preserve">624.2 - defines constraints on certain fields </w:t>
      </w:r>
      <w:r w:rsidRPr="00E61B21">
        <w:rPr>
          <w:strike/>
        </w:rPr>
        <w:t>which</w:t>
      </w:r>
      <w:r>
        <w:t xml:space="preserve"> </w:t>
      </w:r>
      <w:r w:rsidRPr="00E61B21">
        <w:rPr>
          <w:u w:val="single"/>
        </w:rPr>
        <w:t>that</w:t>
      </w:r>
      <w:r>
        <w:t xml:space="preserve"> in turn are constraints on the </w:t>
      </w:r>
      <w:r>
        <w:tab/>
        <w:t>associated PHY MIB variables.</w:t>
      </w:r>
    </w:p>
    <w:p w14:paraId="7F8039CF" w14:textId="77777777" w:rsidR="000302E2" w:rsidRDefault="000302E2" w:rsidP="00294525">
      <w:pPr>
        <w:tabs>
          <w:tab w:val="left" w:pos="540"/>
        </w:tabs>
        <w:jc w:val="both"/>
      </w:pPr>
      <w:r>
        <w:t>[59]</w:t>
      </w:r>
      <w:r>
        <w:tab/>
        <w:t xml:space="preserve">656.4 - MU-MIMO reception on an RU or MRU in an EHT TB PPDU </w:t>
      </w:r>
      <w:r w:rsidRPr="00E61B21">
        <w:rPr>
          <w:strike/>
        </w:rPr>
        <w:t>which</w:t>
      </w:r>
      <w:r>
        <w:t xml:space="preserve"> </w:t>
      </w:r>
      <w:r w:rsidRPr="00E61B21">
        <w:rPr>
          <w:u w:val="single"/>
        </w:rPr>
        <w:t>that</w:t>
      </w:r>
      <w:r>
        <w:t xml:space="preserve"> consists </w:t>
      </w:r>
      <w:r>
        <w:tab/>
        <w:t>of multiple RU(s) or MRU(s) in the entire PPDU bandwidth</w:t>
      </w:r>
    </w:p>
    <w:p w14:paraId="61B0D42E" w14:textId="77777777" w:rsidR="000302E2" w:rsidRDefault="000302E2" w:rsidP="00294525">
      <w:pPr>
        <w:tabs>
          <w:tab w:val="left" w:pos="540"/>
        </w:tabs>
        <w:jc w:val="both"/>
      </w:pPr>
      <w:r>
        <w:t>[60]</w:t>
      </w:r>
      <w:r>
        <w:tab/>
        <w:t xml:space="preserve">657.11 - MU-MIMO reception on an RU or MRU in an EHT MU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 or MRUs</w:t>
      </w:r>
    </w:p>
    <w:p w14:paraId="16CC8EDC" w14:textId="77777777" w:rsidR="000302E2" w:rsidRDefault="000302E2" w:rsidP="00294525">
      <w:pPr>
        <w:tabs>
          <w:tab w:val="left" w:pos="540"/>
        </w:tabs>
        <w:jc w:val="both"/>
      </w:pPr>
      <w:r>
        <w:t>[61]</w:t>
      </w:r>
      <w:r>
        <w:tab/>
        <w:t xml:space="preserve">665.28 - MU-MIMO transmission on an RU or MRU in an EHT TB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and/or MRUs in the entire PPDU bandwidth</w:t>
      </w:r>
    </w:p>
    <w:p w14:paraId="1FAB5882" w14:textId="77777777" w:rsidR="000302E2" w:rsidRDefault="000302E2" w:rsidP="00294525">
      <w:pPr>
        <w:tabs>
          <w:tab w:val="left" w:pos="540"/>
        </w:tabs>
        <w:jc w:val="both"/>
      </w:pPr>
      <w:r>
        <w:lastRenderedPageBreak/>
        <w:t>[62]</w:t>
      </w:r>
      <w:r>
        <w:tab/>
        <w:t>677.30 - contains an OPERATING_CHANNEL parameter</w:t>
      </w:r>
      <w:r w:rsidRPr="0027138F">
        <w:rPr>
          <w:strike/>
        </w:rPr>
        <w:t>, which</w:t>
      </w:r>
      <w:r>
        <w:t xml:space="preserve"> </w:t>
      </w:r>
      <w:r w:rsidRPr="0027138F">
        <w:rPr>
          <w:u w:val="single"/>
        </w:rPr>
        <w:t>that</w:t>
      </w:r>
      <w:r>
        <w:t xml:space="preserve"> identifies the </w:t>
      </w:r>
      <w:r>
        <w:tab/>
        <w:t>operating or primary channel</w:t>
      </w:r>
    </w:p>
    <w:p w14:paraId="1BF11AD2" w14:textId="77777777" w:rsidR="000302E2" w:rsidRDefault="000302E2" w:rsidP="00294525">
      <w:pPr>
        <w:tabs>
          <w:tab w:val="left" w:pos="540"/>
        </w:tabs>
        <w:jc w:val="both"/>
      </w:pPr>
      <w:r>
        <w:t>[63]</w:t>
      </w:r>
      <w:r>
        <w:tab/>
        <w:t>677.35 - contains a CHANNEL_WIDTH parameter</w:t>
      </w:r>
      <w:r w:rsidRPr="0027138F">
        <w:rPr>
          <w:strike/>
        </w:rPr>
        <w:t>, which</w:t>
      </w:r>
      <w:r>
        <w:t xml:space="preserve"> </w:t>
      </w:r>
      <w:r w:rsidRPr="0027138F">
        <w:rPr>
          <w:u w:val="single"/>
        </w:rPr>
        <w:t>that</w:t>
      </w:r>
      <w:r>
        <w:t xml:space="preserve"> identifies the operating </w:t>
      </w:r>
      <w:r>
        <w:tab/>
        <w:t>channel width</w:t>
      </w:r>
    </w:p>
    <w:p w14:paraId="7D204938" w14:textId="77777777" w:rsidR="000302E2" w:rsidRDefault="000302E2" w:rsidP="00294525">
      <w:pPr>
        <w:tabs>
          <w:tab w:val="left" w:pos="540"/>
        </w:tabs>
        <w:jc w:val="both"/>
      </w:pPr>
      <w:r>
        <w:t>[64]</w:t>
      </w:r>
      <w:r>
        <w:tab/>
        <w:t>677.41 - contains a CENTER_FREQUENCY_SEGMENT_0 parameter</w:t>
      </w:r>
      <w:r w:rsidRPr="0027138F">
        <w:rPr>
          <w:strike/>
        </w:rPr>
        <w:t>, which</w:t>
      </w:r>
      <w:r>
        <w:t xml:space="preserve"> </w:t>
      </w:r>
      <w:r w:rsidRPr="0027138F">
        <w:rPr>
          <w:u w:val="single"/>
        </w:rPr>
        <w:t>that</w:t>
      </w:r>
      <w:r>
        <w:t xml:space="preserve"> </w:t>
      </w:r>
      <w:r>
        <w:tab/>
        <w:t>identifies the center frequency of the channel</w:t>
      </w:r>
    </w:p>
    <w:p w14:paraId="5555C695" w14:textId="77777777" w:rsidR="000302E2" w:rsidRDefault="000302E2" w:rsidP="00294525">
      <w:pPr>
        <w:tabs>
          <w:tab w:val="left" w:pos="540"/>
        </w:tabs>
        <w:jc w:val="both"/>
      </w:pPr>
      <w:r>
        <w:t>[65]</w:t>
      </w:r>
      <w:r>
        <w:tab/>
        <w:t>677.47 - contains a DISABLED_SUBCHANNEL_BITMAP parameter</w:t>
      </w:r>
      <w:r w:rsidRPr="0027138F">
        <w:rPr>
          <w:strike/>
        </w:rPr>
        <w:t>, which</w:t>
      </w:r>
      <w:r>
        <w:t xml:space="preserve"> </w:t>
      </w:r>
      <w:r w:rsidRPr="0027138F">
        <w:rPr>
          <w:u w:val="single"/>
        </w:rPr>
        <w:t>that</w:t>
      </w:r>
      <w:r>
        <w:t xml:space="preserve"> carries </w:t>
      </w:r>
      <w:r>
        <w:tab/>
        <w:t>the value of the Disabled Subchannel Bitmap subfield in an EHT Operation element</w:t>
      </w:r>
    </w:p>
    <w:p w14:paraId="733A4567" w14:textId="77777777" w:rsidR="000302E2" w:rsidRDefault="000302E2" w:rsidP="00294525">
      <w:pPr>
        <w:tabs>
          <w:tab w:val="left" w:pos="540"/>
        </w:tabs>
        <w:jc w:val="both"/>
      </w:pPr>
      <w:r>
        <w:t>[66]</w:t>
      </w:r>
      <w:r>
        <w:tab/>
        <w:t xml:space="preserve">719.27 - an MU-MIMO transmission on an RU or MRU in an EHT PPDU </w:t>
      </w:r>
      <w:r w:rsidRPr="0027138F">
        <w:rPr>
          <w:strike/>
        </w:rPr>
        <w:t>which</w:t>
      </w:r>
      <w:r>
        <w:t xml:space="preserve"> </w:t>
      </w:r>
      <w:r w:rsidRPr="0027138F">
        <w:rPr>
          <w:u w:val="single"/>
        </w:rPr>
        <w:t>that</w:t>
      </w:r>
      <w:r>
        <w:t xml:space="preserve"> </w:t>
      </w:r>
      <w:r>
        <w:tab/>
        <w:t>consists of more than one RU or MRU within the PPDU bandwidth</w:t>
      </w:r>
    </w:p>
    <w:p w14:paraId="649FEA28" w14:textId="77777777" w:rsidR="000302E2" w:rsidRDefault="000302E2" w:rsidP="00294525">
      <w:pPr>
        <w:tabs>
          <w:tab w:val="left" w:pos="540"/>
        </w:tabs>
        <w:jc w:val="both"/>
      </w:pPr>
      <w:r>
        <w:t>[67]</w:t>
      </w:r>
      <w:r>
        <w:tab/>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t>than one RU or MRU</w:t>
      </w:r>
    </w:p>
    <w:p w14:paraId="011CDBE7" w14:textId="77777777" w:rsidR="000302E2" w:rsidRDefault="000302E2" w:rsidP="00294525">
      <w:pPr>
        <w:tabs>
          <w:tab w:val="left" w:pos="540"/>
        </w:tabs>
        <w:jc w:val="both"/>
      </w:pPr>
      <w:r>
        <w:t>[68]</w:t>
      </w:r>
      <w:r>
        <w:tab/>
        <w:t xml:space="preserve">721.6 - in an EHT PPDU </w:t>
      </w:r>
      <w:r w:rsidRPr="0027138F">
        <w:rPr>
          <w:strike/>
        </w:rPr>
        <w:t>which</w:t>
      </w:r>
      <w:r>
        <w:t xml:space="preserve"> </w:t>
      </w:r>
      <w:r w:rsidRPr="0027138F">
        <w:rPr>
          <w:u w:val="single"/>
        </w:rPr>
        <w:t>that</w:t>
      </w:r>
      <w:r>
        <w:t xml:space="preserve"> consists of more than one RU or MRU within the</w:t>
      </w:r>
      <w:r>
        <w:tab/>
        <w:t>PPDU bandwidth.</w:t>
      </w:r>
    </w:p>
    <w:p w14:paraId="18647A23" w14:textId="77777777" w:rsidR="000302E2" w:rsidRDefault="000302E2" w:rsidP="00294525">
      <w:pPr>
        <w:tabs>
          <w:tab w:val="left" w:pos="540"/>
        </w:tabs>
        <w:jc w:val="both"/>
      </w:pPr>
      <w:r>
        <w:t>[69]</w:t>
      </w:r>
      <w:r>
        <w:tab/>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t>all nonpunctured 20 MHz channels within the PPDU bandwidth.</w:t>
      </w:r>
    </w:p>
    <w:p w14:paraId="4F1185DA" w14:textId="77777777" w:rsidR="000302E2" w:rsidRDefault="000302E2" w:rsidP="00294525">
      <w:pPr>
        <w:tabs>
          <w:tab w:val="left" w:pos="540"/>
        </w:tabs>
        <w:jc w:val="both"/>
      </w:pPr>
      <w:r>
        <w:t>[70]</w:t>
      </w:r>
      <w:r>
        <w:tab/>
        <w:t xml:space="preserve">820.12 - as punctured subchannels </w:t>
      </w:r>
      <w:r w:rsidRPr="007C34F4">
        <w:rPr>
          <w:strike/>
        </w:rPr>
        <w:t>w</w:t>
      </w:r>
      <w:r w:rsidRPr="0027138F">
        <w:rPr>
          <w:strike/>
        </w:rPr>
        <w:t>hich</w:t>
      </w:r>
      <w:r>
        <w:t xml:space="preserve"> </w:t>
      </w:r>
      <w:r w:rsidRPr="0027138F">
        <w:rPr>
          <w:u w:val="single"/>
        </w:rPr>
        <w:t>that</w:t>
      </w:r>
      <w:r>
        <w:t xml:space="preserve"> are subject to the additional restrictions as </w:t>
      </w:r>
      <w:r>
        <w:tab/>
        <w:t>defined in 36.3.20.1.2</w:t>
      </w:r>
    </w:p>
    <w:p w14:paraId="7B3A0574" w14:textId="77777777" w:rsidR="000302E2" w:rsidRDefault="000302E2" w:rsidP="00294525">
      <w:pPr>
        <w:tabs>
          <w:tab w:val="left" w:pos="540"/>
        </w:tabs>
        <w:jc w:val="both"/>
      </w:pPr>
      <w:r>
        <w:t>[71]</w:t>
      </w:r>
      <w:r>
        <w:tab/>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t>set</w:t>
      </w:r>
    </w:p>
    <w:p w14:paraId="1E05F62F" w14:textId="77777777" w:rsidR="000302E2" w:rsidRDefault="000302E2" w:rsidP="00294525">
      <w:pPr>
        <w:tabs>
          <w:tab w:val="left" w:pos="540"/>
        </w:tabs>
        <w:jc w:val="both"/>
      </w:pPr>
      <w:r>
        <w:t>[72]</w:t>
      </w:r>
      <w:r>
        <w:tab/>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t>element</w:t>
      </w:r>
    </w:p>
    <w:p w14:paraId="46496188" w14:textId="77777777" w:rsidR="000302E2" w:rsidRDefault="000302E2" w:rsidP="00294525">
      <w:pPr>
        <w:tabs>
          <w:tab w:val="left" w:pos="540"/>
        </w:tabs>
        <w:jc w:val="both"/>
      </w:pPr>
      <w:r>
        <w:t>[73]</w:t>
      </w:r>
      <w:r>
        <w:tab/>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t>STA Profile subelements corresponding to STA 1 and STA 2.</w:t>
      </w:r>
    </w:p>
    <w:p w14:paraId="4E4E994F" w14:textId="77777777" w:rsidR="000302E2" w:rsidRDefault="000302E2" w:rsidP="00294525">
      <w:pPr>
        <w:tabs>
          <w:tab w:val="left" w:pos="540"/>
        </w:tabs>
        <w:jc w:val="both"/>
      </w:pPr>
      <w:r>
        <w:t>[74]</w:t>
      </w:r>
      <w:r>
        <w:tab/>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subset of the enabled link set in the TTLM A.</w:t>
      </w:r>
    </w:p>
    <w:p w14:paraId="6D00841C" w14:textId="69E3E829" w:rsidR="000302E2" w:rsidRDefault="000302E2" w:rsidP="00294525">
      <w:pPr>
        <w:tabs>
          <w:tab w:val="left" w:pos="540"/>
        </w:tabs>
        <w:jc w:val="both"/>
      </w:pPr>
      <w:r>
        <w:t>[75]</w:t>
      </w:r>
      <w:r>
        <w:tab/>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superset of the enabled link set in the TTLM A.</w:t>
      </w:r>
    </w:p>
    <w:p w14:paraId="47D923AD" w14:textId="77777777" w:rsidR="000302E2" w:rsidRDefault="000302E2" w:rsidP="00294525">
      <w:pPr>
        <w:jc w:val="both"/>
      </w:pPr>
    </w:p>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Default="00F31F80" w:rsidP="00490A6D">
      <w:pPr>
        <w:pStyle w:val="Heading4"/>
      </w:pPr>
      <w:r>
        <w:t xml:space="preserve">Style Guide 2.8.3 – </w:t>
      </w:r>
      <w:r w:rsidR="00490A6D">
        <w:t>missing nouns</w:t>
      </w:r>
    </w:p>
    <w:p w14:paraId="664C84BD" w14:textId="124DAB8C" w:rsidR="00D26FCC" w:rsidRDefault="001F575B" w:rsidP="00461B42">
      <w:pPr>
        <w:jc w:val="both"/>
      </w:pPr>
      <w:r w:rsidRPr="001F575B">
        <w:t>Stephen McCann</w:t>
      </w:r>
    </w:p>
    <w:p w14:paraId="57FE1CFB" w14:textId="77777777" w:rsidR="001F575B" w:rsidRDefault="001F575B" w:rsidP="00461B42">
      <w:pPr>
        <w:jc w:val="both"/>
      </w:pPr>
    </w:p>
    <w:p w14:paraId="5E0A4089" w14:textId="71C262C6" w:rsidR="0031022D" w:rsidRDefault="0031022D" w:rsidP="00461B42">
      <w:pPr>
        <w:tabs>
          <w:tab w:val="left" w:pos="540"/>
        </w:tabs>
        <w:jc w:val="both"/>
      </w:pPr>
      <w:r>
        <w:t>[01]</w:t>
      </w:r>
      <w:r>
        <w:tab/>
        <w:t>At P397L63 in clause 11.49, there is a missing “value”. The text should read:</w:t>
      </w:r>
    </w:p>
    <w:p w14:paraId="1221CD68" w14:textId="4ACFBF05" w:rsidR="0031022D" w:rsidRDefault="0031022D" w:rsidP="00461B42">
      <w:pPr>
        <w:tabs>
          <w:tab w:val="left" w:pos="540"/>
        </w:tabs>
        <w:jc w:val="both"/>
      </w:pPr>
      <w:r>
        <w:tab/>
        <w:t xml:space="preserve">“…ignore the remaining TBTT Information Length value minus 16 octets…”. </w:t>
      </w:r>
      <w:r>
        <w:tab/>
        <w:t xml:space="preserve">Alternatively “TBTT Information Length” could be changed to “TBTT Information </w:t>
      </w:r>
      <w:r>
        <w:tab/>
        <w:t>length”. It also appears that the baseline text at P397.58 has the same issue.</w:t>
      </w:r>
    </w:p>
    <w:p w14:paraId="4D40F6B0" w14:textId="6897A2B0" w:rsidR="0031022D" w:rsidRDefault="0031022D" w:rsidP="00461B42">
      <w:pPr>
        <w:tabs>
          <w:tab w:val="left" w:pos="540"/>
        </w:tabs>
        <w:jc w:val="both"/>
      </w:pPr>
      <w:r>
        <w:t xml:space="preserve">[02] </w:t>
      </w:r>
      <w:r>
        <w:tab/>
        <w:t>At P592L4, the equation of min(2(23 + Maximum A-MPDU Length Exponent Extension)-</w:t>
      </w:r>
      <w:r>
        <w:tab/>
        <w:t xml:space="preserve">1….), is missing an extra noun. It should use either “Maximum A-MPDU Length Exponent </w:t>
      </w:r>
      <w:r>
        <w:tab/>
        <w:t>Extension value” or “Maximum A-MPDU Length Exponent Extension subfield”.</w:t>
      </w:r>
    </w:p>
    <w:p w14:paraId="5044A197" w14:textId="1C493486" w:rsidR="0031022D" w:rsidRDefault="0031022D" w:rsidP="00461B42">
      <w:pPr>
        <w:tabs>
          <w:tab w:val="left" w:pos="540"/>
        </w:tabs>
        <w:jc w:val="both"/>
      </w:pPr>
      <w:r>
        <w:tab/>
        <w:t>There is the same issue at P592L18 and P592L30.</w:t>
      </w:r>
    </w:p>
    <w:p w14:paraId="0E3ED2CD" w14:textId="18D880CE" w:rsidR="0031022D" w:rsidRDefault="0031022D" w:rsidP="00461B42">
      <w:pPr>
        <w:tabs>
          <w:tab w:val="left" w:pos="540"/>
        </w:tabs>
        <w:jc w:val="both"/>
      </w:pPr>
      <w:r>
        <w:t xml:space="preserve">[03] </w:t>
      </w:r>
      <w:r>
        <w:tab/>
        <w:t xml:space="preserve">At P593L32, the text “20 MHz-Only Limited Capabilities Support equal to 1” is missing </w:t>
      </w:r>
      <w:r>
        <w:tab/>
        <w:t xml:space="preserve">the word “subfield”. Change it to “20 MHz-Only Limited Capabilities Support subfield </w:t>
      </w:r>
      <w:r>
        <w:tab/>
        <w:t>equal to 1”</w:t>
      </w:r>
    </w:p>
    <w:p w14:paraId="00E72D9F" w14:textId="77777777" w:rsidR="0031022D" w:rsidRDefault="0031022D" w:rsidP="00461B42">
      <w:pPr>
        <w:tabs>
          <w:tab w:val="left" w:pos="540"/>
        </w:tabs>
        <w:jc w:val="both"/>
      </w:pPr>
      <w:r>
        <w:t xml:space="preserve">[04] </w:t>
      </w:r>
      <w:r>
        <w:tab/>
        <w:t xml:space="preserve">At P209L9, “Link ID equal” is missing the word “subfield”. Change it to “Link ID subfield </w:t>
      </w:r>
      <w:r>
        <w:tab/>
        <w:t>equal”. There are the same issues at P209L18 and P209L19 several times and P209L26.</w:t>
      </w:r>
    </w:p>
    <w:p w14:paraId="1D013B20" w14:textId="2EA7DB21" w:rsidR="0031022D" w:rsidRDefault="0031022D" w:rsidP="00461B42">
      <w:pPr>
        <w:tabs>
          <w:tab w:val="left" w:pos="540"/>
        </w:tabs>
        <w:jc w:val="both"/>
      </w:pPr>
      <w:r>
        <w:lastRenderedPageBreak/>
        <w:t>[05]</w:t>
      </w:r>
      <w:r>
        <w:tab/>
        <w:t xml:space="preserve">At P291L16, “link ID equal” is missing the word “subfield” and the initial “l” should be </w:t>
      </w:r>
      <w:r>
        <w:tab/>
        <w:t xml:space="preserve">capitalised. Change it to “Link ID subfield equal”. There are the same issues at P291L25, </w:t>
      </w:r>
      <w:r>
        <w:tab/>
        <w:t>P291L30, P291L35, P291L37 and P527L29.</w:t>
      </w:r>
    </w:p>
    <w:p w14:paraId="3EEB74AD" w14:textId="5F609609" w:rsidR="0031022D" w:rsidRDefault="0031022D" w:rsidP="00461B42">
      <w:pPr>
        <w:tabs>
          <w:tab w:val="left" w:pos="540"/>
        </w:tabs>
        <w:jc w:val="both"/>
      </w:pPr>
      <w:r>
        <w:t xml:space="preserve">[06] </w:t>
      </w:r>
      <w:r>
        <w:tab/>
        <w:t xml:space="preserve">At P350L15, “BSSBasicRateSet that is”  is missing the word “parameter”. Change it to </w:t>
      </w:r>
      <w:r>
        <w:tab/>
        <w:t>“BSSBasicRateSet parameter that is”.</w:t>
      </w:r>
    </w:p>
    <w:p w14:paraId="115628AE" w14:textId="77777777" w:rsidR="0031022D" w:rsidRDefault="0031022D" w:rsidP="00461B42">
      <w:pPr>
        <w:tabs>
          <w:tab w:val="left" w:pos="540"/>
        </w:tabs>
        <w:jc w:val="both"/>
      </w:pPr>
      <w:r>
        <w:t xml:space="preserve">[07] </w:t>
      </w:r>
      <w:r>
        <w:tab/>
        <w:t xml:space="preserve">At P376L42, “Timeout Interval Type” is missing the word “field”. Change it to “Timeout </w:t>
      </w:r>
      <w:r>
        <w:tab/>
        <w:t>Interval Type field”. There are similar issues at P376L45, P382L9 and P382L13.</w:t>
      </w:r>
    </w:p>
    <w:p w14:paraId="136E3629" w14:textId="77777777" w:rsidR="0031022D" w:rsidRDefault="0031022D" w:rsidP="00461B42">
      <w:pPr>
        <w:tabs>
          <w:tab w:val="left" w:pos="540"/>
        </w:tabs>
        <w:jc w:val="both"/>
      </w:pPr>
      <w:r>
        <w:t xml:space="preserve">[08] </w:t>
      </w:r>
      <w:r>
        <w:tab/>
        <w:t xml:space="preserve">At P531L36, “Status Code equal” is missing the word “field”. Change it to “Status Code </w:t>
      </w:r>
      <w:r>
        <w:tab/>
        <w:t>field equal”.</w:t>
      </w:r>
    </w:p>
    <w:p w14:paraId="404EFFDF" w14:textId="77777777" w:rsidR="0031022D" w:rsidRDefault="0031022D" w:rsidP="00461B42">
      <w:pPr>
        <w:tabs>
          <w:tab w:val="left" w:pos="540"/>
        </w:tabs>
        <w:jc w:val="both"/>
      </w:pPr>
      <w:r>
        <w:t>[09]</w:t>
      </w:r>
      <w:r>
        <w:tab/>
        <w:t xml:space="preserve">Note: Regarding the clause title “35.3.16.5.2 End time alignment of response PPDUs using </w:t>
      </w:r>
      <w:r>
        <w:tab/>
        <w:t>SRS Control field”, this should be “SRS Control subfield”.</w:t>
      </w:r>
    </w:p>
    <w:p w14:paraId="399AD56A" w14:textId="68AE3B44" w:rsidR="0031022D" w:rsidRDefault="0031022D" w:rsidP="00461B42">
      <w:pPr>
        <w:tabs>
          <w:tab w:val="left" w:pos="540"/>
        </w:tabs>
        <w:jc w:val="both"/>
      </w:pPr>
      <w:r>
        <w:t>[10]</w:t>
      </w:r>
      <w:r>
        <w:tab/>
        <w:t>Note: At P422L27, “LinkId field” should be “LinkID field”.</w:t>
      </w:r>
    </w:p>
    <w:p w14:paraId="03FA225F" w14:textId="77777777" w:rsidR="0031022D" w:rsidRDefault="0031022D" w:rsidP="00D26FCC"/>
    <w:p w14:paraId="2D9701E7" w14:textId="663FEA57" w:rsidR="00490A6D" w:rsidRDefault="00C96567" w:rsidP="00490A6D">
      <w:pPr>
        <w:pStyle w:val="Heading4"/>
      </w:pPr>
      <w:r>
        <w:t xml:space="preserve">Style Guide 2.8.4 – </w:t>
      </w:r>
      <w:r w:rsidR="00490A6D">
        <w:t>unnecessary nouns</w:t>
      </w:r>
    </w:p>
    <w:p w14:paraId="61751C8D" w14:textId="42807C55" w:rsidR="00D26FCC" w:rsidRDefault="001F575B" w:rsidP="00D26FCC">
      <w:r w:rsidRPr="001F575B">
        <w:t>Stephen McCann</w:t>
      </w:r>
    </w:p>
    <w:p w14:paraId="562EA304" w14:textId="77777777" w:rsidR="001F575B" w:rsidRDefault="001F575B" w:rsidP="00D26FCC"/>
    <w:p w14:paraId="22B8F1F8" w14:textId="00496C3E" w:rsidR="00CA3440" w:rsidRDefault="00CA3440" w:rsidP="00333D57">
      <w:pPr>
        <w:tabs>
          <w:tab w:val="left" w:pos="540"/>
        </w:tabs>
        <w:jc w:val="both"/>
      </w:pPr>
      <w:r>
        <w:t xml:space="preserve">[01] </w:t>
      </w:r>
      <w:r>
        <w:tab/>
        <w:t xml:space="preserve">At P359L19, “an interval of PIFS” is unnecessary.  Change “an interval of PIFS” to “a </w:t>
      </w:r>
      <w:r>
        <w:tab/>
        <w:t>PIFS”. There is the same issue at P359L22.</w:t>
      </w:r>
    </w:p>
    <w:p w14:paraId="031887B6" w14:textId="3CF09ADC" w:rsidR="00CA3440" w:rsidRDefault="00CA3440" w:rsidP="00333D57">
      <w:pPr>
        <w:tabs>
          <w:tab w:val="left" w:pos="540"/>
        </w:tabs>
        <w:jc w:val="both"/>
      </w:pPr>
      <w:r>
        <w:t xml:space="preserve">[02] </w:t>
      </w:r>
      <w:r>
        <w:tab/>
        <w:t xml:space="preserve">At P545L33, “Examples of listen interval operation in MLO are shown in AF.8.3…”, the </w:t>
      </w:r>
      <w:r>
        <w:tab/>
        <w:t xml:space="preserve">word operation is effectively repeated. Change this sentence to “Examples of listen </w:t>
      </w:r>
      <w:r>
        <w:tab/>
        <w:t>intervals in MLO are shown in AF.8.3…”.</w:t>
      </w:r>
    </w:p>
    <w:p w14:paraId="28476705" w14:textId="43F64620" w:rsidR="00CA3440" w:rsidRDefault="00CA3440" w:rsidP="00333D57">
      <w:pPr>
        <w:tabs>
          <w:tab w:val="left" w:pos="540"/>
        </w:tabs>
        <w:jc w:val="both"/>
      </w:pPr>
      <w:r>
        <w:t xml:space="preserve">[03] </w:t>
      </w:r>
      <w:r>
        <w:tab/>
        <w:t xml:space="preserve">At P71L54, “…operate at any given time in either MLO…”, the acronym MLO is treated </w:t>
      </w:r>
      <w:r>
        <w:tab/>
        <w:t xml:space="preserve">as a state, whereas it is a function. Change the text to “operate at any given time as either </w:t>
      </w:r>
      <w:r>
        <w:tab/>
        <w:t>multi-link…”.</w:t>
      </w:r>
    </w:p>
    <w:p w14:paraId="1FCE41E9" w14:textId="3D24790F" w:rsidR="00CA3440" w:rsidRDefault="00CA3440" w:rsidP="00333D57">
      <w:pPr>
        <w:tabs>
          <w:tab w:val="left" w:pos="540"/>
        </w:tabs>
        <w:jc w:val="both"/>
      </w:pPr>
      <w:r>
        <w:t xml:space="preserve">[04] </w:t>
      </w:r>
      <w:r>
        <w:tab/>
        <w:t xml:space="preserve">At P71L59, “The reference architecture when operating in MLO…”, the acronym MLO is </w:t>
      </w:r>
      <w:r>
        <w:tab/>
        <w:t xml:space="preserve">treated as a state, whereas it is a function. Change the  text to “The MLO reference </w:t>
      </w:r>
      <w:r>
        <w:tab/>
        <w:t>architecture…”.</w:t>
      </w:r>
    </w:p>
    <w:p w14:paraId="4BE238DF" w14:textId="3CF3F9A1" w:rsidR="00CA3440" w:rsidRDefault="00CA3440" w:rsidP="00333D57">
      <w:pPr>
        <w:tabs>
          <w:tab w:val="left" w:pos="540"/>
        </w:tabs>
        <w:jc w:val="both"/>
      </w:pPr>
      <w:r>
        <w:t>[05]</w:t>
      </w:r>
      <w:r>
        <w:tab/>
        <w:t xml:space="preserve">At P73L38, “When MLO is being used,…”, the acronym MLO is treated as a state, </w:t>
      </w:r>
      <w:r>
        <w:tab/>
        <w:t>whereas it is a function. Change the text to “In MLO,…”.</w:t>
      </w:r>
    </w:p>
    <w:p w14:paraId="39D63FB0" w14:textId="0D8D8221" w:rsidR="00CA3440" w:rsidRDefault="00CA3440" w:rsidP="00333D57">
      <w:pPr>
        <w:tabs>
          <w:tab w:val="left" w:pos="540"/>
        </w:tabs>
        <w:jc w:val="both"/>
      </w:pPr>
      <w:r>
        <w:t>[06]</w:t>
      </w:r>
      <w:r>
        <w:tab/>
        <w:t xml:space="preserve">At P73L49, “…(Not operating in MLO)…”, the word operate is effectively repeated. </w:t>
      </w:r>
      <w:r>
        <w:tab/>
        <w:t>Change the text to “(Not in MLO)”.</w:t>
      </w:r>
    </w:p>
    <w:p w14:paraId="5DEEDA41" w14:textId="28ED3842" w:rsidR="00CA3440" w:rsidRDefault="00CA3440" w:rsidP="00333D57">
      <w:pPr>
        <w:tabs>
          <w:tab w:val="left" w:pos="540"/>
        </w:tabs>
        <w:jc w:val="both"/>
      </w:pPr>
      <w:r>
        <w:t>[07]</w:t>
      </w:r>
      <w:r>
        <w:tab/>
        <w:t xml:space="preserve">At P76L37, “Non-MLO peer operations,…”, the word operate is effectively repeated. </w:t>
      </w:r>
      <w:r>
        <w:tab/>
        <w:t>Change the text to “Non multi-link peer operations,…”.</w:t>
      </w:r>
    </w:p>
    <w:p w14:paraId="0AE4B10E" w14:textId="5DFC1145" w:rsidR="00CA3440" w:rsidRDefault="00CA3440" w:rsidP="00333D57">
      <w:pPr>
        <w:tabs>
          <w:tab w:val="left" w:pos="540"/>
        </w:tabs>
        <w:jc w:val="both"/>
      </w:pPr>
      <w:r>
        <w:t xml:space="preserve">[08] </w:t>
      </w:r>
      <w:r>
        <w:tab/>
        <w:t xml:space="preserve">At P77L14, “…non-MLO links.”, the word link is effectively repeated. Change the text to </w:t>
      </w:r>
      <w:r>
        <w:tab/>
        <w:t>“…links.”.</w:t>
      </w:r>
    </w:p>
    <w:p w14:paraId="18259709" w14:textId="66A94A63" w:rsidR="00CA3440" w:rsidRDefault="00CA3440" w:rsidP="00333D57">
      <w:pPr>
        <w:tabs>
          <w:tab w:val="left" w:pos="540"/>
        </w:tabs>
        <w:jc w:val="both"/>
      </w:pPr>
      <w:r>
        <w:t xml:space="preserve">[09] </w:t>
      </w:r>
      <w:r>
        <w:tab/>
        <w:t xml:space="preserve">On P393, there are several occurrences of the text “non-AP STA(for non-MLO) or non-AP </w:t>
      </w:r>
      <w:r>
        <w:tab/>
        <w:t xml:space="preserve">MLD (for MLO)”.  Clause 1.4 (P49) states that an MLD is used for multi-link operation </w:t>
      </w:r>
      <w:r>
        <w:tab/>
        <w:t xml:space="preserve">and a STA is not, so the addition of the terms on this page, in paranthesis, are not required. </w:t>
      </w:r>
      <w:r>
        <w:tab/>
        <w:t xml:space="preserve">Change each occurrence of “non-AP STA(for non-MLO) or non-AP MLD (for MLO)” to </w:t>
      </w:r>
      <w:r>
        <w:tab/>
        <w:t>“non-AP STA or non-AP MLD”.</w:t>
      </w:r>
    </w:p>
    <w:p w14:paraId="11877637" w14:textId="71F77D89" w:rsidR="00CA3440" w:rsidRDefault="00CA3440" w:rsidP="00333D57">
      <w:pPr>
        <w:tabs>
          <w:tab w:val="left" w:pos="540"/>
        </w:tabs>
        <w:jc w:val="both"/>
      </w:pPr>
      <w:r>
        <w:t>[10]</w:t>
      </w:r>
      <w:r>
        <w:tab/>
        <w:t xml:space="preserve">At P456L24, “MLO GTK is the MLO GTK subelement…” is repeating the term MLO </w:t>
      </w:r>
      <w:r>
        <w:tab/>
        <w:t xml:space="preserve">GTK. Change the text to “MLO GTK is the subelement…”. There is a similar issue on </w:t>
      </w:r>
      <w:r>
        <w:tab/>
        <w:t>P456L27 and P456L29.</w:t>
      </w:r>
    </w:p>
    <w:p w14:paraId="3D50B8A9" w14:textId="63697035" w:rsidR="00CA3440" w:rsidRDefault="00CA3440" w:rsidP="00333D57">
      <w:pPr>
        <w:tabs>
          <w:tab w:val="left" w:pos="540"/>
        </w:tabs>
        <w:jc w:val="both"/>
      </w:pPr>
      <w:r>
        <w:t xml:space="preserve">[11] </w:t>
      </w:r>
      <w:r>
        <w:tab/>
        <w:t xml:space="preserve">At P59L10, “Operations that do not involve multi-link operation…”, the word operation is </w:t>
      </w:r>
      <w:r>
        <w:tab/>
        <w:t>repeated. Change the text to “Operations that do not involve multi-links…”.</w:t>
      </w:r>
    </w:p>
    <w:p w14:paraId="5CC90B73" w14:textId="77777777" w:rsidR="00CA3440" w:rsidRDefault="00CA3440" w:rsidP="00333D57">
      <w:pPr>
        <w:jc w:val="both"/>
      </w:pPr>
    </w:p>
    <w:p w14:paraId="5EAA5036" w14:textId="77777777" w:rsidR="001D1457" w:rsidRDefault="001D1457">
      <w:pPr>
        <w:rPr>
          <w:rFonts w:eastAsia="PMingLiU"/>
          <w:b/>
          <w:bCs/>
          <w:lang w:val="en-GB" w:eastAsia="en-GB"/>
        </w:rPr>
      </w:pPr>
      <w:r>
        <w:br w:type="page"/>
      </w:r>
    </w:p>
    <w:p w14:paraId="28706238" w14:textId="0AA7B3D3" w:rsidR="00490A6D" w:rsidRDefault="00C96567" w:rsidP="00490A6D">
      <w:pPr>
        <w:pStyle w:val="Heading4"/>
      </w:pPr>
      <w:r>
        <w:lastRenderedPageBreak/>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0D1C020B" w14:textId="5F350FB3"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01] </w:t>
      </w:r>
      <w:r>
        <w:rPr>
          <w:rFonts w:eastAsia="MS Mincho"/>
          <w:lang w:eastAsia="ja-JP"/>
        </w:rPr>
        <w:tab/>
        <w:t>Page 31, line 8: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6871E1E" w14:textId="4814C0CB"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Page 73, line 17: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89B0845" w14:textId="7BA184E2"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Page 73, line 21: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E98E85A"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Page 73, line 28:</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B16A1C3"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Page 73, line 34: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E4859E0"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Page 73, line 38:</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38ACF4BD"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Page 73, line 41:</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5E35D4FE"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08] </w:t>
      </w:r>
      <w:r>
        <w:rPr>
          <w:rFonts w:eastAsia="MS Mincho"/>
          <w:lang w:eastAsia="ja-JP"/>
        </w:rPr>
        <w:tab/>
        <w:t>Page 73, line 44: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52390869"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09] </w:t>
      </w:r>
      <w:r>
        <w:rPr>
          <w:rFonts w:eastAsia="MS Mincho"/>
          <w:lang w:eastAsia="ja-JP"/>
        </w:rPr>
        <w:tab/>
        <w:t>Page 74, line 60:</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10492D0"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10]</w:t>
      </w:r>
      <w:r>
        <w:rPr>
          <w:rFonts w:eastAsia="MS Mincho"/>
          <w:lang w:eastAsia="ja-JP"/>
        </w:rPr>
        <w:tab/>
        <w:t>Page 76, line 14:</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this </w:t>
      </w:r>
      <w:r>
        <w:rPr>
          <w:rFonts w:eastAsia="MS Mincho"/>
          <w:lang w:eastAsia="ja-JP"/>
        </w:rPr>
        <w:tab/>
        <w:t>sentence describe MAC layer function.</w:t>
      </w:r>
    </w:p>
    <w:p w14:paraId="57811A44" w14:textId="7E73D2E6" w:rsidR="00E30DF0" w:rsidRPr="00387780" w:rsidRDefault="00E30DF0" w:rsidP="00E30DF0">
      <w:pPr>
        <w:tabs>
          <w:tab w:val="left" w:pos="540"/>
        </w:tabs>
        <w:jc w:val="both"/>
      </w:pPr>
      <w:r>
        <w:rPr>
          <w:rFonts w:eastAsia="MS Mincho" w:hint="eastAsia"/>
          <w:lang w:eastAsia="ja-JP"/>
        </w:rPr>
        <w:t>[</w:t>
      </w:r>
      <w:r>
        <w:rPr>
          <w:rFonts w:eastAsia="MS Mincho"/>
          <w:lang w:eastAsia="ja-JP"/>
        </w:rPr>
        <w:t xml:space="preserve">11] </w:t>
      </w:r>
      <w:r>
        <w:rPr>
          <w:rFonts w:eastAsia="MS Mincho"/>
          <w:lang w:eastAsia="ja-JP"/>
        </w:rPr>
        <w:tab/>
        <w:t>Page 76, line 18:</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w:t>
      </w:r>
      <w:r>
        <w:rPr>
          <w:rFonts w:eastAsia="MS Mincho"/>
          <w:lang w:eastAsia="ja-JP"/>
        </w:rPr>
        <w:tab/>
        <w:t>this sentence describe MAC layer function.</w:t>
      </w:r>
    </w:p>
    <w:p w14:paraId="0ED98157"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12] </w:t>
      </w:r>
      <w:r>
        <w:rPr>
          <w:rFonts w:eastAsia="MS Mincho"/>
          <w:lang w:eastAsia="ja-JP"/>
        </w:rPr>
        <w:tab/>
        <w:t>Page 77, line 24: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70E70AE" w14:textId="400581ED" w:rsidR="00CA344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13] </w:t>
      </w:r>
      <w:r>
        <w:rPr>
          <w:rFonts w:eastAsia="MS Mincho"/>
          <w:lang w:eastAsia="ja-JP"/>
        </w:rPr>
        <w:tab/>
        <w:t>Page 77, line 47:</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2E563C36" w14:textId="77777777" w:rsidR="00CA3440" w:rsidRDefault="00CA3440" w:rsidP="00E30DF0">
      <w:pPr>
        <w:tabs>
          <w:tab w:val="left" w:pos="540"/>
        </w:tabs>
        <w:jc w:val="both"/>
        <w:rPr>
          <w:rFonts w:eastAsia="MS Mincho"/>
          <w:lang w:eastAsia="ja-JP"/>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77777777" w:rsidR="00C0312E" w:rsidRDefault="00C0312E" w:rsidP="00C0312E">
      <w:r>
        <w:t>Alfred A</w:t>
      </w:r>
      <w:r w:rsidRPr="007D2B30">
        <w:t>sterjadhi</w:t>
      </w:r>
      <w:r>
        <w:t>/Edward Au</w:t>
      </w:r>
    </w:p>
    <w:p w14:paraId="43AB3A31" w14:textId="77777777" w:rsidR="00B50461" w:rsidRPr="00EC4997" w:rsidRDefault="00B50461" w:rsidP="008A3FF8"/>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283E0B87" w14:textId="77777777" w:rsidR="00C0312E" w:rsidRDefault="00C0312E" w:rsidP="00C0312E">
      <w:r>
        <w:t>Alfred A</w:t>
      </w:r>
      <w:r w:rsidRPr="007D2B30">
        <w:t>sterjadhi</w:t>
      </w:r>
      <w:r>
        <w:t>/Edward Au</w:t>
      </w:r>
    </w:p>
    <w:p w14:paraId="4C19E38C" w14:textId="2ABCB07C" w:rsidR="00343C15" w:rsidRPr="00C031D9" w:rsidRDefault="00343C15" w:rsidP="00D26FCC"/>
    <w:p w14:paraId="7509F097" w14:textId="59BC4C35" w:rsidR="000D2544" w:rsidRDefault="00951676" w:rsidP="001459BD">
      <w:pPr>
        <w:pStyle w:val="Heading3"/>
      </w:pPr>
      <w:bookmarkStart w:id="5" w:name="_Ref392751076"/>
      <w:r>
        <w:t>Style Guide 2.12</w:t>
      </w:r>
      <w:r w:rsidR="000D2544">
        <w:t xml:space="preserve"> – References to SAP primitives</w:t>
      </w:r>
      <w:bookmarkEnd w:id="5"/>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lastRenderedPageBreak/>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7777777" w:rsidR="004C2BC4" w:rsidRPr="00C031D9" w:rsidRDefault="004C2BC4" w:rsidP="00C031D9"/>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718FB751" w14:textId="77777777" w:rsidR="00921D60" w:rsidRPr="00C031D9" w:rsidRDefault="00921D60" w:rsidP="00091616"/>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Pr="00EC4997" w:rsidRDefault="00A70AB0"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Pr="00416ADB" w:rsidRDefault="00B50461"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2D2BC4">
      <w:r>
        <w:t>Youhan Kim</w:t>
      </w:r>
    </w:p>
    <w:p w14:paraId="1535BA44" w14:textId="77777777" w:rsidR="00460B5E" w:rsidRDefault="00460B5E" w:rsidP="002D2BC4"/>
    <w:p w14:paraId="501FA360" w14:textId="12D81893" w:rsidR="00416ADB" w:rsidRDefault="00416ADB" w:rsidP="00416ADB">
      <w:pPr>
        <w:pStyle w:val="Heading4"/>
      </w:pPr>
      <w:r>
        <w:t>General Description (Clause 4)</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lastRenderedPageBreak/>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77777777" w:rsidR="004C2BC4" w:rsidRDefault="004C2BC4" w:rsidP="004C2BC4">
      <w:pPr>
        <w:jc w:val="both"/>
      </w:pPr>
    </w:p>
    <w:p w14:paraId="00BB44CB" w14:textId="77777777" w:rsidR="004C2BC4" w:rsidRDefault="004C2BC4" w:rsidP="004C2BC4">
      <w:pPr>
        <w:jc w:val="both"/>
      </w:pPr>
      <w:r w:rsidRPr="00B43E22">
        <w:t>I would propose that the 31 pages from 80.27 to 112.40 are deleted.</w:t>
      </w:r>
    </w:p>
    <w:p w14:paraId="768D60C8" w14:textId="77777777" w:rsidR="004C2BC4" w:rsidRPr="00B43E22" w:rsidRDefault="004C2BC4" w:rsidP="004C2BC4">
      <w:pPr>
        <w:jc w:val="both"/>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77777777" w:rsidR="004C2BC4" w:rsidRPr="00B43E22"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551FDF44" w14:textId="77777777" w:rsidR="004C2BC4" w:rsidRDefault="004C2BC4"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43B83586" w14:textId="3DADA632" w:rsidR="00B50461" w:rsidRDefault="00556697" w:rsidP="00091616">
      <w:r>
        <w:t>Emily Qi</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t xml:space="preserve">Several instances about bold texts in </w:t>
      </w:r>
      <w:r w:rsidR="001F7E08" w:rsidRPr="00812409">
        <w:t>B.4.40.1 EHT PHY features and B.4.40.2 EHT MAC features. Note that in revme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r w:rsidR="005E5A80" w:rsidRPr="00812409">
        <w:t>”  and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lastRenderedPageBreak/>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r w:rsidRPr="00812409">
        <w:t>”  and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r w:rsidRPr="00812409">
        <w:t>”  and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r w:rsidRPr="00812409">
        <w:t>”  and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r w:rsidRPr="00812409">
        <w:t>”  and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r w:rsidRPr="00812409">
        <w:t>”  and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r w:rsidRPr="00812409">
        <w:t>”  and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r w:rsidRPr="00812409">
        <w:t>”  and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r w:rsidR="0087390B" w:rsidRPr="00812409">
        <w:t>”  and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r w:rsidRPr="00812409">
        <w:t>”  and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r w:rsidRPr="00812409">
        <w:t>”  and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r w:rsidR="003D6670" w:rsidRPr="00812409">
        <w:t>with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r w:rsidRPr="00812409">
        <w:t>”  and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r w:rsidRPr="00812409">
        <w:t>”  and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r w:rsidRPr="00812409">
        <w:t>”  and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r w:rsidRPr="00812409">
        <w:t>”  and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r w:rsidRPr="00812409">
        <w:t>”  and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r w:rsidRPr="00812409">
        <w:t>”  and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r w:rsidRPr="00812409">
        <w:t>”  and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r w:rsidR="00F00B3C" w:rsidRPr="00812409">
        <w:t>”  and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This is how HE provide the reference for Transmit beamforing.</w:t>
      </w:r>
      <w:r w:rsidR="00B413C9" w:rsidRPr="00812409">
        <w:t xml:space="preserve"> See </w:t>
      </w:r>
      <w:r w:rsidR="0069003A">
        <w:tab/>
      </w:r>
      <w:r w:rsidR="00B413C9" w:rsidRPr="00812409">
        <w:t>revme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r w:rsidR="0013169E" w:rsidRPr="00812409">
        <w:t>”  and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r w:rsidRPr="00812409">
        <w:t>”  and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r w:rsidRPr="00812409">
        <w:t>”  and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lastRenderedPageBreak/>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revme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691F7509" w14:textId="77777777" w:rsidR="00460B5E" w:rsidRPr="00E80D6F" w:rsidRDefault="00460B5E" w:rsidP="00CA0519"/>
    <w:p w14:paraId="3227A491" w14:textId="1CC4EBD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hAnsi="Arial" w:cs="Arial"/>
                <w:b/>
                <w:bCs/>
                <w:sz w:val="20"/>
              </w:rPr>
            </w:pPr>
            <w:r w:rsidRPr="001B01A4">
              <w:rPr>
                <w:rFonts w:ascii="Arial" w:hAnsi="Arial" w:cs="Arial"/>
                <w:b/>
                <w:bCs/>
                <w:sz w:val="20"/>
              </w:rPr>
              <w:t>Resource</w:t>
            </w:r>
          </w:p>
        </w:tc>
        <w:tc>
          <w:tcPr>
            <w:tcW w:w="763" w:type="dxa"/>
            <w:shd w:val="clear" w:color="auto" w:fill="auto"/>
            <w:hideMark/>
          </w:tcPr>
          <w:p w14:paraId="76B321C8" w14:textId="77777777" w:rsidR="001B01A4" w:rsidRPr="001B01A4" w:rsidRDefault="001B01A4" w:rsidP="001B01A4">
            <w:pPr>
              <w:rPr>
                <w:rFonts w:ascii="Arial" w:hAnsi="Arial" w:cs="Arial"/>
                <w:b/>
                <w:bCs/>
                <w:sz w:val="20"/>
              </w:rPr>
            </w:pPr>
            <w:r w:rsidRPr="001B01A4">
              <w:rPr>
                <w:rFonts w:ascii="Arial" w:hAnsi="Arial" w:cs="Arial"/>
                <w:b/>
                <w:bCs/>
                <w:sz w:val="20"/>
              </w:rPr>
              <w:t>Value</w:t>
            </w:r>
          </w:p>
        </w:tc>
        <w:tc>
          <w:tcPr>
            <w:tcW w:w="4507" w:type="dxa"/>
            <w:shd w:val="clear" w:color="auto" w:fill="auto"/>
            <w:hideMark/>
          </w:tcPr>
          <w:p w14:paraId="5123DF74" w14:textId="77777777" w:rsidR="001B01A4" w:rsidRPr="001B01A4" w:rsidRDefault="001B01A4" w:rsidP="001B01A4">
            <w:pPr>
              <w:rPr>
                <w:rFonts w:ascii="Arial" w:hAnsi="Arial" w:cs="Arial"/>
                <w:b/>
                <w:bCs/>
                <w:sz w:val="20"/>
              </w:rPr>
            </w:pPr>
            <w:r w:rsidRPr="001B01A4">
              <w:rPr>
                <w:rFonts w:ascii="Arial" w:hAnsi="Arial" w:cs="Arial"/>
                <w:b/>
                <w:bCs/>
                <w:sz w:val="20"/>
              </w:rPr>
              <w:t>Name</w:t>
            </w:r>
          </w:p>
        </w:tc>
        <w:tc>
          <w:tcPr>
            <w:tcW w:w="1695" w:type="dxa"/>
          </w:tcPr>
          <w:p w14:paraId="662C4549" w14:textId="5D30D960" w:rsidR="001B01A4" w:rsidRPr="001B01A4" w:rsidRDefault="001B01A4" w:rsidP="001B01A4">
            <w:pPr>
              <w:rPr>
                <w:rFonts w:ascii="Arial" w:hAnsi="Arial" w:cs="Arial"/>
                <w:b/>
                <w:bCs/>
                <w:sz w:val="20"/>
              </w:rPr>
            </w:pPr>
            <w:r>
              <w:rPr>
                <w:rFonts w:ascii="Arial" w:hAnsi="Arial" w:cs="Arial"/>
                <w:b/>
                <w:bCs/>
                <w:sz w:val="20"/>
              </w:rPr>
              <w:t>Status</w:t>
            </w:r>
          </w:p>
        </w:tc>
      </w:tr>
      <w:tr w:rsidR="00665E4A" w:rsidRPr="001B01A4" w14:paraId="76159E3B" w14:textId="4B6AFCB4" w:rsidTr="00B01609">
        <w:trPr>
          <w:trHeight w:val="264"/>
        </w:trPr>
        <w:tc>
          <w:tcPr>
            <w:tcW w:w="2385" w:type="dxa"/>
            <w:shd w:val="clear" w:color="auto" w:fill="auto"/>
          </w:tcPr>
          <w:p w14:paraId="067A554E" w14:textId="165188F0" w:rsidR="00665E4A" w:rsidRPr="001B01A4" w:rsidRDefault="00665E4A" w:rsidP="00665E4A">
            <w:pPr>
              <w:rPr>
                <w:rFonts w:ascii="Arial" w:hAnsi="Arial" w:cs="Arial"/>
                <w:color w:val="0000FF"/>
                <w:sz w:val="20"/>
                <w:u w:val="single"/>
              </w:rPr>
            </w:pPr>
          </w:p>
        </w:tc>
        <w:tc>
          <w:tcPr>
            <w:tcW w:w="763" w:type="dxa"/>
            <w:shd w:val="clear" w:color="auto" w:fill="auto"/>
          </w:tcPr>
          <w:p w14:paraId="1A285C8D" w14:textId="4299835E" w:rsidR="00665E4A" w:rsidRPr="001B01A4" w:rsidRDefault="00665E4A" w:rsidP="00665E4A">
            <w:pPr>
              <w:jc w:val="right"/>
              <w:rPr>
                <w:rFonts w:ascii="Arial" w:hAnsi="Arial" w:cs="Arial"/>
                <w:sz w:val="20"/>
              </w:rPr>
            </w:pPr>
          </w:p>
        </w:tc>
        <w:tc>
          <w:tcPr>
            <w:tcW w:w="4507" w:type="dxa"/>
            <w:shd w:val="clear" w:color="auto" w:fill="auto"/>
          </w:tcPr>
          <w:p w14:paraId="19734473" w14:textId="17BCD73A" w:rsidR="00665E4A" w:rsidRPr="001B01A4" w:rsidRDefault="00665E4A" w:rsidP="00665E4A">
            <w:pPr>
              <w:rPr>
                <w:rFonts w:ascii="Arial" w:hAnsi="Arial" w:cs="Arial"/>
                <w:sz w:val="20"/>
              </w:rPr>
            </w:pPr>
          </w:p>
        </w:tc>
        <w:tc>
          <w:tcPr>
            <w:tcW w:w="1695" w:type="dxa"/>
          </w:tcPr>
          <w:p w14:paraId="626D678B" w14:textId="3583AE27" w:rsidR="00665E4A" w:rsidRPr="001B01A4" w:rsidRDefault="00665E4A" w:rsidP="00665E4A">
            <w:pPr>
              <w:rPr>
                <w:rFonts w:ascii="Arial" w:hAnsi="Arial" w:cs="Arial"/>
                <w:sz w:val="20"/>
              </w:rPr>
            </w:pPr>
          </w:p>
        </w:tc>
      </w:tr>
      <w:tr w:rsidR="00665E4A" w:rsidRPr="001B01A4" w14:paraId="6CF99E28" w14:textId="77777777" w:rsidTr="00B01609">
        <w:trPr>
          <w:trHeight w:val="264"/>
        </w:trPr>
        <w:tc>
          <w:tcPr>
            <w:tcW w:w="2385" w:type="dxa"/>
            <w:shd w:val="clear" w:color="auto" w:fill="auto"/>
          </w:tcPr>
          <w:p w14:paraId="789EF346" w14:textId="68A92DD7" w:rsidR="00665E4A" w:rsidRDefault="00665E4A" w:rsidP="00665E4A">
            <w:pPr>
              <w:rPr>
                <w:rFonts w:ascii="Arial" w:hAnsi="Arial" w:cs="Arial"/>
                <w:color w:val="0000FF"/>
                <w:sz w:val="20"/>
                <w:u w:val="single"/>
              </w:rPr>
            </w:pPr>
          </w:p>
        </w:tc>
        <w:tc>
          <w:tcPr>
            <w:tcW w:w="763" w:type="dxa"/>
            <w:shd w:val="clear" w:color="auto" w:fill="auto"/>
          </w:tcPr>
          <w:p w14:paraId="04E7A9E3" w14:textId="6B81ABD0" w:rsidR="00665E4A" w:rsidRDefault="00665E4A" w:rsidP="00665E4A">
            <w:pPr>
              <w:jc w:val="right"/>
              <w:rPr>
                <w:rFonts w:ascii="Arial" w:hAnsi="Arial" w:cs="Arial"/>
                <w:sz w:val="20"/>
              </w:rPr>
            </w:pPr>
          </w:p>
        </w:tc>
        <w:tc>
          <w:tcPr>
            <w:tcW w:w="4507" w:type="dxa"/>
            <w:shd w:val="clear" w:color="auto" w:fill="auto"/>
          </w:tcPr>
          <w:p w14:paraId="466D1AD8" w14:textId="676A13AC" w:rsidR="00665E4A" w:rsidRDefault="00665E4A" w:rsidP="00665E4A">
            <w:pPr>
              <w:rPr>
                <w:rFonts w:ascii="Arial" w:hAnsi="Arial" w:cs="Arial"/>
                <w:sz w:val="20"/>
              </w:rPr>
            </w:pPr>
          </w:p>
        </w:tc>
        <w:tc>
          <w:tcPr>
            <w:tcW w:w="1695" w:type="dxa"/>
          </w:tcPr>
          <w:p w14:paraId="62AB9ED8" w14:textId="50FF2638" w:rsidR="00665E4A" w:rsidRPr="001B01A4" w:rsidRDefault="00665E4A" w:rsidP="00665E4A">
            <w:pPr>
              <w:rPr>
                <w:rFonts w:ascii="Arial" w:hAnsi="Arial" w:cs="Arial"/>
                <w:sz w:val="20"/>
              </w:rPr>
            </w:pPr>
          </w:p>
        </w:tc>
      </w:tr>
      <w:tr w:rsidR="00665E4A" w:rsidRPr="001B01A4" w14:paraId="31E980EA" w14:textId="77777777" w:rsidTr="00B01609">
        <w:trPr>
          <w:trHeight w:val="264"/>
        </w:trPr>
        <w:tc>
          <w:tcPr>
            <w:tcW w:w="2385" w:type="dxa"/>
            <w:shd w:val="clear" w:color="auto" w:fill="auto"/>
          </w:tcPr>
          <w:p w14:paraId="15BBD8FC" w14:textId="4EE6C87C" w:rsidR="00665E4A" w:rsidRDefault="00665E4A" w:rsidP="00665E4A">
            <w:pPr>
              <w:rPr>
                <w:rFonts w:ascii="Arial" w:hAnsi="Arial" w:cs="Arial"/>
                <w:color w:val="0000FF"/>
                <w:sz w:val="20"/>
                <w:u w:val="single"/>
              </w:rPr>
            </w:pPr>
          </w:p>
        </w:tc>
        <w:tc>
          <w:tcPr>
            <w:tcW w:w="763" w:type="dxa"/>
            <w:shd w:val="clear" w:color="auto" w:fill="auto"/>
          </w:tcPr>
          <w:p w14:paraId="62800486" w14:textId="68A64D0D" w:rsidR="00665E4A" w:rsidRDefault="00665E4A" w:rsidP="00665E4A">
            <w:pPr>
              <w:jc w:val="right"/>
              <w:rPr>
                <w:rFonts w:ascii="Arial" w:hAnsi="Arial" w:cs="Arial"/>
                <w:sz w:val="20"/>
              </w:rPr>
            </w:pPr>
          </w:p>
        </w:tc>
        <w:tc>
          <w:tcPr>
            <w:tcW w:w="4507" w:type="dxa"/>
            <w:shd w:val="clear" w:color="auto" w:fill="auto"/>
          </w:tcPr>
          <w:p w14:paraId="643A85BC" w14:textId="55062AD7" w:rsidR="00665E4A" w:rsidRPr="00665E4A" w:rsidRDefault="00665E4A" w:rsidP="00665E4A">
            <w:pPr>
              <w:rPr>
                <w:rFonts w:ascii="Arial" w:hAnsi="Arial" w:cs="Arial"/>
                <w:sz w:val="20"/>
              </w:rPr>
            </w:pPr>
          </w:p>
        </w:tc>
        <w:tc>
          <w:tcPr>
            <w:tcW w:w="1695" w:type="dxa"/>
          </w:tcPr>
          <w:p w14:paraId="34295D35" w14:textId="3D5084DF" w:rsidR="008500D1" w:rsidRPr="001B01A4" w:rsidRDefault="008500D1" w:rsidP="00665E4A">
            <w:pPr>
              <w:rPr>
                <w:rFonts w:ascii="Arial" w:hAnsi="Arial" w:cs="Arial"/>
                <w:sz w:val="20"/>
              </w:rPr>
            </w:pPr>
          </w:p>
        </w:tc>
      </w:tr>
      <w:tr w:rsidR="00D20C77" w:rsidRPr="001B01A4" w14:paraId="077F4464" w14:textId="77777777" w:rsidTr="004873FA">
        <w:trPr>
          <w:trHeight w:val="264"/>
        </w:trPr>
        <w:tc>
          <w:tcPr>
            <w:tcW w:w="9350" w:type="dxa"/>
            <w:gridSpan w:val="4"/>
            <w:shd w:val="clear" w:color="auto" w:fill="auto"/>
          </w:tcPr>
          <w:p w14:paraId="5E7D49A6" w14:textId="36E4BFE6" w:rsidR="00D20C77" w:rsidRPr="009D4EA3" w:rsidRDefault="00D20C77" w:rsidP="00D20C77">
            <w:pPr>
              <w:rPr>
                <w:rFonts w:ascii="Arial" w:hAnsi="Arial" w:cs="Arial"/>
                <w:b/>
                <w:bCs/>
                <w:sz w:val="20"/>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6" w:name="RTF36383233303a204148312c41"/>
      <w:r>
        <w:rPr>
          <w:w w:val="100"/>
        </w:rPr>
        <w:t>MIB Detail</w:t>
      </w:r>
      <w:bookmarkEnd w:id="6"/>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4F45ABCB" w14:textId="77777777" w:rsidR="001D1457" w:rsidRDefault="001D1457">
      <w:pPr>
        <w:rPr>
          <w:rFonts w:ascii="Arial" w:eastAsia="PMingLiU" w:hAnsi="Arial"/>
          <w:b/>
          <w:sz w:val="32"/>
          <w:szCs w:val="20"/>
          <w:u w:val="single"/>
          <w:lang w:val="en-GB" w:eastAsia="en-US"/>
        </w:rPr>
      </w:pPr>
      <w:r>
        <w:br w:type="page"/>
      </w:r>
    </w:p>
    <w:p w14:paraId="0FCCD68C" w14:textId="46D4080D"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E9CA0" w14:textId="77777777" w:rsidR="001A4D07" w:rsidRDefault="001A4D07">
      <w:r>
        <w:separator/>
      </w:r>
    </w:p>
  </w:endnote>
  <w:endnote w:type="continuationSeparator" w:id="0">
    <w:p w14:paraId="6DA95FF9" w14:textId="77777777" w:rsidR="001A4D07" w:rsidRDefault="001A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4D0DCA">
      <w:rPr>
        <w:noProof/>
      </w:rPr>
      <w:t>16</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A9EAC" w14:textId="77777777" w:rsidR="001A4D07" w:rsidRDefault="001A4D07">
      <w:r>
        <w:separator/>
      </w:r>
    </w:p>
  </w:footnote>
  <w:footnote w:type="continuationSeparator" w:id="0">
    <w:p w14:paraId="174E0103" w14:textId="77777777" w:rsidR="001A4D07" w:rsidRDefault="001A4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48188F97" w:rsidR="000C2AD7" w:rsidRDefault="00E950B1">
    <w:pPr>
      <w:pStyle w:val="Header"/>
      <w:tabs>
        <w:tab w:val="clear" w:pos="6480"/>
        <w:tab w:val="center" w:pos="4680"/>
        <w:tab w:val="right" w:pos="9360"/>
      </w:tabs>
    </w:pPr>
    <w:r>
      <w:t xml:space="preserve">August </w:t>
    </w:r>
    <w:r w:rsidR="000C2AD7">
      <w:t>202</w:t>
    </w:r>
    <w:r w:rsidR="00971ED7">
      <w:t>3</w:t>
    </w:r>
    <w:r w:rsidR="000C2AD7">
      <w:tab/>
    </w:r>
    <w:r w:rsidR="000C2AD7">
      <w:tab/>
    </w:r>
    <w:fldSimple w:instr=" TITLE  \* MERGEFORMAT ">
      <w:r w:rsidR="00EE1468">
        <w:t>doc.: IEEE 802.11-2</w:t>
      </w:r>
      <w:r w:rsidR="00B70A72">
        <w:t>3</w:t>
      </w:r>
      <w:r w:rsidR="00EE1468">
        <w:t>/</w:t>
      </w:r>
      <w:r w:rsidR="00D75C4C">
        <w:t>1371</w:t>
      </w:r>
      <w:r w:rsidR="00EE1468">
        <w:t>r</w:t>
      </w:r>
    </w:fldSimple>
    <w:r w:rsidR="008A626E">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6C7"/>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462"/>
    <w:rsid w:val="001C2B33"/>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828"/>
    <w:rsid w:val="0028493D"/>
    <w:rsid w:val="0028526F"/>
    <w:rsid w:val="002854BA"/>
    <w:rsid w:val="00286F46"/>
    <w:rsid w:val="002873F8"/>
    <w:rsid w:val="00291432"/>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3D57"/>
    <w:rsid w:val="00334546"/>
    <w:rsid w:val="0033475F"/>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53A4"/>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46123"/>
    <w:rsid w:val="00547560"/>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EF9"/>
    <w:rsid w:val="0060644A"/>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484"/>
    <w:rsid w:val="007144B9"/>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7BC"/>
    <w:rsid w:val="00CE391E"/>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E08"/>
    <w:rsid w:val="00DF390F"/>
    <w:rsid w:val="00DF3AE0"/>
    <w:rsid w:val="00DF3CA8"/>
    <w:rsid w:val="00DF4910"/>
    <w:rsid w:val="00DF4C47"/>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AB3"/>
    <w:rsid w:val="00E24679"/>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D91"/>
    <w:rsid w:val="00FB451F"/>
    <w:rsid w:val="00FB49C5"/>
    <w:rsid w:val="00FB4CA0"/>
    <w:rsid w:val="00FB68CC"/>
    <w:rsid w:val="00FC073D"/>
    <w:rsid w:val="00FC1AE6"/>
    <w:rsid w:val="00FC1D2B"/>
    <w:rsid w:val="00FC1F53"/>
    <w:rsid w:val="00FC4B77"/>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C5"/>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D50BE5-E667-44CA-8F19-0BAC174DDE3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117</TotalTime>
  <Pages>1</Pages>
  <Words>5055</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11-23/1371r3</vt:lpstr>
    </vt:vector>
  </TitlesOfParts>
  <Company>Intel Corporation</Company>
  <LinksUpToDate>false</LinksUpToDate>
  <CharactersWithSpaces>33802</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11-23/1371r4</dc:title>
  <dc:subject>Submission</dc:subject>
  <dc:creator>robert.stacey@intel.com</dc:creator>
  <cp:keywords/>
  <dc:description/>
  <cp:lastModifiedBy>Edward Au</cp:lastModifiedBy>
  <cp:revision>94</cp:revision>
  <dcterms:created xsi:type="dcterms:W3CDTF">2023-04-27T16:02:00Z</dcterms:created>
  <dcterms:modified xsi:type="dcterms:W3CDTF">2023-08-23T15:29:00Z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