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D51" w14:textId="77777777" w:rsidR="00CA09B2" w:rsidRDefault="00CA09B2" w:rsidP="00D930E1">
      <w:pPr>
        <w:pStyle w:val="T1"/>
        <w:pBdr>
          <w:bottom w:val="single" w:sz="6" w:space="0" w:color="auto"/>
        </w:pBdr>
        <w:snapToGrid w:val="0"/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BE46995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C02F53" w14:textId="417B0DD8" w:rsidR="00CA09B2" w:rsidRDefault="00821426" w:rsidP="00D930E1">
            <w:pPr>
              <w:pStyle w:val="T2"/>
              <w:snapToGrid w:val="0"/>
              <w:spacing w:before="100" w:beforeAutospacing="1" w:after="100" w:afterAutospacing="1"/>
            </w:pPr>
            <w:r>
              <w:t xml:space="preserve">Minutes of the July 2023 meeting of </w:t>
            </w:r>
            <w:r w:rsidR="003B0BF6">
              <w:t xml:space="preserve">the </w:t>
            </w:r>
            <w:r>
              <w:t>IEEE 802.11 Coexistence Standing Committee</w:t>
            </w:r>
          </w:p>
        </w:tc>
      </w:tr>
      <w:tr w:rsidR="00CA09B2" w14:paraId="0A8093F0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B33838" w14:textId="123433DA" w:rsidR="00CA09B2" w:rsidRDefault="00CA09B2" w:rsidP="00D930E1">
            <w:pPr>
              <w:pStyle w:val="T2"/>
              <w:snapToGrid w:val="0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EC7A89">
              <w:rPr>
                <w:b w:val="0"/>
                <w:sz w:val="20"/>
              </w:rPr>
              <w:t>2023-07-17</w:t>
            </w:r>
          </w:p>
        </w:tc>
      </w:tr>
      <w:tr w:rsidR="00CA09B2" w14:paraId="0F7BC20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1B81EA1" w14:textId="77777777" w:rsidR="00CA09B2" w:rsidRDefault="00CA09B2" w:rsidP="00D930E1">
            <w:pPr>
              <w:pStyle w:val="T2"/>
              <w:snapToGrid w:val="0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53DA2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9D07C71" w14:textId="77777777" w:rsidR="00CA09B2" w:rsidRDefault="00CA09B2" w:rsidP="00D930E1">
            <w:pPr>
              <w:pStyle w:val="T2"/>
              <w:snapToGrid w:val="0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E42AE00" w14:textId="77777777" w:rsidR="00CA09B2" w:rsidRDefault="0062440B" w:rsidP="00D930E1">
            <w:pPr>
              <w:pStyle w:val="T2"/>
              <w:snapToGrid w:val="0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F1A23A0" w14:textId="77777777" w:rsidR="00CA09B2" w:rsidRDefault="00CA09B2" w:rsidP="00D930E1">
            <w:pPr>
              <w:pStyle w:val="T2"/>
              <w:snapToGrid w:val="0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5AB5" w14:textId="77777777" w:rsidR="00CA09B2" w:rsidRDefault="00CA09B2" w:rsidP="00D930E1">
            <w:pPr>
              <w:pStyle w:val="T2"/>
              <w:snapToGrid w:val="0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C05CAB1" w14:textId="77777777" w:rsidR="00CA09B2" w:rsidRDefault="00CA09B2" w:rsidP="00D930E1">
            <w:pPr>
              <w:pStyle w:val="T2"/>
              <w:snapToGrid w:val="0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C2FAB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88AE795" w14:textId="358C4E71" w:rsidR="00CA09B2" w:rsidRDefault="00821426" w:rsidP="00D930E1">
            <w:pPr>
              <w:pStyle w:val="T2"/>
              <w:snapToGrid w:val="0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63E32DA5" w14:textId="66EB3FC0" w:rsidR="00CA09B2" w:rsidRDefault="00821426" w:rsidP="00D930E1">
            <w:pPr>
              <w:pStyle w:val="T2"/>
              <w:snapToGrid w:val="0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1D5B1013" w14:textId="0A3EF8F8" w:rsidR="00CA09B2" w:rsidRDefault="00821426" w:rsidP="00D930E1">
            <w:pPr>
              <w:pStyle w:val="T2"/>
              <w:snapToGrid w:val="0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 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4984696A" w14:textId="77777777" w:rsidR="00CA09B2" w:rsidRDefault="00CA09B2" w:rsidP="00D930E1">
            <w:pPr>
              <w:pStyle w:val="T2"/>
              <w:snapToGrid w:val="0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7CCF068" w14:textId="180E92ED" w:rsidR="00CA09B2" w:rsidRDefault="00821426" w:rsidP="00D930E1">
            <w:pPr>
              <w:pStyle w:val="T2"/>
              <w:snapToGrid w:val="0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5EFDC310" w14:textId="77777777" w:rsidR="00CA09B2" w:rsidRDefault="00152CD2" w:rsidP="00D930E1">
      <w:pPr>
        <w:pStyle w:val="T1"/>
        <w:snapToGrid w:val="0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D37261" wp14:editId="6DD7EF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8671929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BECC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FA77DB7" w14:textId="6AAA65B9" w:rsidR="0029020B" w:rsidRDefault="00821426">
                            <w:pPr>
                              <w:jc w:val="both"/>
                            </w:pPr>
                            <w:r w:rsidRPr="00821426">
                              <w:t>This document contains the minutes of the May 2023 meeting of the IEEE 802.11 Coexistence Standing Committee.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372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35ABECC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FA77DB7" w14:textId="6AAA65B9" w:rsidR="0029020B" w:rsidRDefault="00821426">
                      <w:pPr>
                        <w:jc w:val="both"/>
                      </w:pPr>
                      <w:r w:rsidRPr="00821426">
                        <w:t>This document contains the minutes of the May 2023 meeting of the IEEE 802.11 Coexistence Standing Committee.</w:t>
                      </w:r>
                    </w:p>
                  </w:txbxContent>
                </v:textbox>
              </v:shape>
            </w:pict>
          </mc:Fallback>
        </mc:AlternateContent>
      </w:r>
    </w:p>
    <w:p w14:paraId="30B91282" w14:textId="37AD746D" w:rsidR="00821426" w:rsidRDefault="00CA09B2" w:rsidP="00D930E1">
      <w:pPr>
        <w:snapToGrid w:val="0"/>
        <w:spacing w:before="100" w:beforeAutospacing="1" w:after="100" w:afterAutospacing="1"/>
      </w:pPr>
      <w:r>
        <w:br w:type="page"/>
      </w:r>
      <w:r w:rsidR="00821426">
        <w:lastRenderedPageBreak/>
        <w:t xml:space="preserve">Meeting location: </w:t>
      </w:r>
      <w:proofErr w:type="spellStart"/>
      <w:r w:rsidR="0019399F">
        <w:t>Estrel</w:t>
      </w:r>
      <w:proofErr w:type="spellEnd"/>
      <w:r w:rsidR="0019399F">
        <w:t xml:space="preserve"> Berlin, </w:t>
      </w:r>
      <w:proofErr w:type="spellStart"/>
      <w:r w:rsidR="00423F4A">
        <w:t>Sonnenallee</w:t>
      </w:r>
      <w:proofErr w:type="spellEnd"/>
      <w:r w:rsidR="00423F4A">
        <w:t xml:space="preserve"> 225, 12057 </w:t>
      </w:r>
      <w:r w:rsidR="00423F4A">
        <w:t xml:space="preserve">Berlin, </w:t>
      </w:r>
      <w:r w:rsidR="00423F4A">
        <w:t>Germany</w:t>
      </w:r>
    </w:p>
    <w:p w14:paraId="4707CF1B" w14:textId="610A57CC" w:rsidR="00821426" w:rsidRDefault="00821426" w:rsidP="00D930E1">
      <w:pPr>
        <w:numPr>
          <w:ilvl w:val="0"/>
          <w:numId w:val="1"/>
        </w:numPr>
        <w:snapToGrid w:val="0"/>
        <w:spacing w:before="100" w:beforeAutospacing="1" w:after="100" w:afterAutospacing="1"/>
      </w:pPr>
      <w:r>
        <w:t>At 2023-</w:t>
      </w:r>
      <w:r w:rsidR="00664120">
        <w:t>07</w:t>
      </w:r>
      <w:r>
        <w:t>-1</w:t>
      </w:r>
      <w:r w:rsidR="00664120">
        <w:t>2</w:t>
      </w:r>
      <w:r>
        <w:t>T16:0</w:t>
      </w:r>
      <w:r w:rsidR="00664120">
        <w:t>0+</w:t>
      </w:r>
      <w:r>
        <w:t>0</w:t>
      </w:r>
      <w:r w:rsidR="00664120">
        <w:t>2</w:t>
      </w:r>
      <w:r>
        <w:t xml:space="preserve">:00 the chair calls </w:t>
      </w:r>
      <w:r w:rsidR="00F06738">
        <w:t xml:space="preserve">the meeting </w:t>
      </w:r>
      <w:r w:rsidR="00F06738">
        <w:t>of the IEEE 802.11 Coexistence Standing Committee (SC) to order</w:t>
      </w:r>
      <w:r>
        <w:t xml:space="preserve">. Marc </w:t>
      </w:r>
      <w:proofErr w:type="spellStart"/>
      <w:r>
        <w:t>Emmelmann</w:t>
      </w:r>
      <w:proofErr w:type="spellEnd"/>
      <w:r>
        <w:t xml:space="preserve"> acts as chair of the IEEE 802.11 </w:t>
      </w:r>
      <w:r w:rsidR="00F06738">
        <w:t>SC</w:t>
      </w:r>
      <w:r>
        <w:t>. Guido R. Hiertz acts as recording secretary.</w:t>
      </w:r>
    </w:p>
    <w:p w14:paraId="11A11C66" w14:textId="27B58F5A" w:rsidR="00821426" w:rsidRDefault="005C26C3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 w:rsidRPr="005C26C3">
        <w:t>The chair presents 11-23/973r1. The chair also presents 11-23/971r2 that contains the proposed agenda of the SC.</w:t>
      </w:r>
    </w:p>
    <w:p w14:paraId="6CCB2382" w14:textId="77777777" w:rsidR="00821426" w:rsidRDefault="00821426" w:rsidP="00D930E1">
      <w:pPr>
        <w:numPr>
          <w:ilvl w:val="1"/>
          <w:numId w:val="1"/>
        </w:numPr>
        <w:snapToGrid w:val="0"/>
        <w:spacing w:before="100" w:beforeAutospacing="1" w:after="100" w:afterAutospacing="1"/>
      </w:pPr>
      <w:r>
        <w:t>The chair presents the following motion:</w:t>
      </w:r>
    </w:p>
    <w:p w14:paraId="77D5E96D" w14:textId="1ADFB77C" w:rsidR="005866B4" w:rsidRPr="005866B4" w:rsidRDefault="00821426" w:rsidP="00D930E1">
      <w:pPr>
        <w:pStyle w:val="Listenabsatz"/>
        <w:numPr>
          <w:ilvl w:val="2"/>
          <w:numId w:val="1"/>
        </w:numPr>
        <w:snapToGrid w:val="0"/>
        <w:spacing w:before="100" w:beforeAutospacing="1" w:after="100" w:afterAutospacing="1"/>
        <w:contextualSpacing w:val="0"/>
      </w:pPr>
      <w:r>
        <w:t>“</w:t>
      </w:r>
      <w:r w:rsidR="005866B4" w:rsidRPr="005866B4">
        <w:t xml:space="preserve">Move to approve </w:t>
      </w:r>
      <w:proofErr w:type="spellStart"/>
      <w:r w:rsidR="005866B4" w:rsidRPr="005866B4">
        <w:t>Coex</w:t>
      </w:r>
      <w:proofErr w:type="spellEnd"/>
      <w:r w:rsidR="005866B4" w:rsidRPr="005866B4">
        <w:t xml:space="preserve"> SC agenda as contained in 11-23/0971r2.</w:t>
      </w:r>
      <w:r w:rsidR="005866B4">
        <w:t>”</w:t>
      </w:r>
    </w:p>
    <w:p w14:paraId="474E110E" w14:textId="0DD42FBE" w:rsidR="00821426" w:rsidRDefault="00821426" w:rsidP="00D930E1">
      <w:pPr>
        <w:numPr>
          <w:ilvl w:val="3"/>
          <w:numId w:val="1"/>
        </w:numPr>
        <w:snapToGrid w:val="0"/>
        <w:spacing w:before="100" w:beforeAutospacing="1" w:after="100" w:afterAutospacing="1"/>
      </w:pPr>
      <w:r>
        <w:t xml:space="preserve">Moved: </w:t>
      </w:r>
      <w:r w:rsidR="005866B4">
        <w:t>Rich Kennedy</w:t>
      </w:r>
    </w:p>
    <w:p w14:paraId="18F1288B" w14:textId="234F518F" w:rsidR="00821426" w:rsidRDefault="00821426" w:rsidP="00D930E1">
      <w:pPr>
        <w:numPr>
          <w:ilvl w:val="3"/>
          <w:numId w:val="1"/>
        </w:numPr>
        <w:snapToGrid w:val="0"/>
        <w:spacing w:before="100" w:beforeAutospacing="1" w:after="100" w:afterAutospacing="1"/>
      </w:pPr>
      <w:r>
        <w:t xml:space="preserve">Seconded: </w:t>
      </w:r>
      <w:r w:rsidR="005866B4">
        <w:t>Matthias Wendt</w:t>
      </w:r>
    </w:p>
    <w:p w14:paraId="76AD29E5" w14:textId="43E07F31" w:rsidR="00821426" w:rsidRDefault="00821426" w:rsidP="00D930E1">
      <w:pPr>
        <w:numPr>
          <w:ilvl w:val="2"/>
          <w:numId w:val="1"/>
        </w:numPr>
        <w:snapToGrid w:val="0"/>
        <w:spacing w:before="100" w:beforeAutospacing="1" w:after="100" w:afterAutospacing="1"/>
      </w:pPr>
      <w:r>
        <w:t>The motion is approved by unanimous consent.</w:t>
      </w:r>
    </w:p>
    <w:p w14:paraId="6C2D2861" w14:textId="77777777" w:rsidR="00821426" w:rsidRDefault="00821426" w:rsidP="00D930E1">
      <w:pPr>
        <w:numPr>
          <w:ilvl w:val="1"/>
          <w:numId w:val="1"/>
        </w:numPr>
        <w:snapToGrid w:val="0"/>
        <w:spacing w:before="100" w:beforeAutospacing="1" w:after="100" w:afterAutospacing="1"/>
      </w:pPr>
      <w:r>
        <w:t>As part of the approval of the consent agenda, the following motions are approved.</w:t>
      </w:r>
    </w:p>
    <w:p w14:paraId="1B730A8D" w14:textId="404D8B8C" w:rsidR="00821426" w:rsidRDefault="00821426" w:rsidP="00D930E1">
      <w:pPr>
        <w:numPr>
          <w:ilvl w:val="2"/>
          <w:numId w:val="1"/>
        </w:numPr>
        <w:snapToGrid w:val="0"/>
        <w:spacing w:before="100" w:beforeAutospacing="1" w:after="100" w:afterAutospacing="1"/>
      </w:pPr>
      <w:r>
        <w:t>Approval of minutes: “</w:t>
      </w:r>
      <w:r w:rsidR="008A24A1" w:rsidRPr="008A24A1">
        <w:t xml:space="preserve">Approve the </w:t>
      </w:r>
      <w:proofErr w:type="spellStart"/>
      <w:r w:rsidR="008A24A1" w:rsidRPr="008A24A1">
        <w:t>Coex</w:t>
      </w:r>
      <w:proofErr w:type="spellEnd"/>
      <w:r w:rsidR="008A24A1" w:rsidRPr="008A24A1">
        <w:t xml:space="preserve"> SC minutes as contained in 11-23/0894r1.</w:t>
      </w:r>
      <w:r>
        <w:t>”</w:t>
      </w:r>
    </w:p>
    <w:p w14:paraId="00505668" w14:textId="5C16322A" w:rsidR="003C4E55" w:rsidRDefault="003C4E55" w:rsidP="00D930E1">
      <w:pPr>
        <w:pStyle w:val="Listenabsatz"/>
        <w:numPr>
          <w:ilvl w:val="0"/>
          <w:numId w:val="1"/>
        </w:numPr>
        <w:snapToGrid w:val="0"/>
        <w:spacing w:before="100" w:beforeAutospacing="1" w:after="100" w:afterAutospacing="1"/>
        <w:contextualSpacing w:val="0"/>
      </w:pPr>
      <w:r>
        <w:t>At 2023-07-12</w:t>
      </w:r>
      <w:r w:rsidR="001570D1">
        <w:t>T</w:t>
      </w:r>
      <w:r>
        <w:t>16:05+02:00 the chair presents 11-23/448r1 and reminds all attendees to comply with all applicable laws, to comply with the IEEE code of ethics and conducts, to act as an independent individual, etc.</w:t>
      </w:r>
    </w:p>
    <w:p w14:paraId="250F8649" w14:textId="05654F9B" w:rsidR="003C4E55" w:rsidRDefault="003C4E55" w:rsidP="00D930E1">
      <w:pPr>
        <w:pStyle w:val="Listenabsatz"/>
        <w:numPr>
          <w:ilvl w:val="0"/>
          <w:numId w:val="1"/>
        </w:numPr>
        <w:snapToGrid w:val="0"/>
        <w:spacing w:before="100" w:beforeAutospacing="1" w:after="100" w:afterAutospacing="1"/>
        <w:contextualSpacing w:val="0"/>
      </w:pPr>
      <w:r>
        <w:t xml:space="preserve">At </w:t>
      </w:r>
      <w:r w:rsidR="001570D1">
        <w:t>2023-07-12T</w:t>
      </w:r>
      <w:r>
        <w:t>16:09</w:t>
      </w:r>
      <w:r w:rsidR="001570D1">
        <w:t>+02:00</w:t>
      </w:r>
      <w:r>
        <w:t xml:space="preserve"> Guido </w:t>
      </w:r>
      <w:r w:rsidR="005B6E0E">
        <w:t xml:space="preserve">R. Hiertz </w:t>
      </w:r>
      <w:r>
        <w:t>presents 11-23/1230r1</w:t>
      </w:r>
      <w:r w:rsidR="001570D1">
        <w:t xml:space="preserve">. He ends his presentation at </w:t>
      </w:r>
      <w:r w:rsidR="001570D1">
        <w:t>2023-07-12T16:</w:t>
      </w:r>
      <w:r w:rsidR="001570D1">
        <w:t>17</w:t>
      </w:r>
      <w:r w:rsidR="001570D1">
        <w:t>+02:00</w:t>
      </w:r>
      <w:r w:rsidR="00E9046F">
        <w:t>.</w:t>
      </w:r>
    </w:p>
    <w:p w14:paraId="5F9F6254" w14:textId="05AF1384" w:rsidR="003C4E55" w:rsidRDefault="00EB2A78" w:rsidP="00D930E1">
      <w:pPr>
        <w:pStyle w:val="Listenabsatz"/>
        <w:numPr>
          <w:ilvl w:val="0"/>
          <w:numId w:val="1"/>
        </w:numPr>
        <w:snapToGrid w:val="0"/>
        <w:spacing w:before="100" w:beforeAutospacing="1" w:after="100" w:afterAutospacing="1"/>
        <w:contextualSpacing w:val="0"/>
      </w:pPr>
      <w:r>
        <w:t>At 2023-07-12T</w:t>
      </w:r>
      <w:r w:rsidR="003C4E55">
        <w:t>16:18</w:t>
      </w:r>
      <w:r>
        <w:t>+02:00</w:t>
      </w:r>
      <w:r w:rsidR="003C4E55">
        <w:t xml:space="preserve"> Rich </w:t>
      </w:r>
      <w:r>
        <w:t xml:space="preserve">Kennedy </w:t>
      </w:r>
      <w:r w:rsidR="003C4E55">
        <w:t>presents 11-23/1033r0</w:t>
      </w:r>
      <w:r>
        <w:t>. Rich</w:t>
      </w:r>
      <w:r w:rsidR="003C4E55">
        <w:t xml:space="preserve"> ends</w:t>
      </w:r>
      <w:r>
        <w:t xml:space="preserve"> his pre</w:t>
      </w:r>
      <w:r w:rsidR="00E850C8">
        <w:t xml:space="preserve">sentation at </w:t>
      </w:r>
      <w:r w:rsidR="00E850C8">
        <w:t>2023-07-12T</w:t>
      </w:r>
      <w:r w:rsidR="00E850C8">
        <w:t>1</w:t>
      </w:r>
      <w:r w:rsidR="003C4E55">
        <w:t>6:2</w:t>
      </w:r>
      <w:r w:rsidR="003C4E55" w:rsidRPr="00851A38">
        <w:t>6</w:t>
      </w:r>
      <w:r w:rsidR="00E850C8">
        <w:t>+02:00.</w:t>
      </w:r>
    </w:p>
    <w:p w14:paraId="008C2782" w14:textId="2BDEBB8E" w:rsidR="003C4E55" w:rsidRDefault="00E850C8" w:rsidP="00D930E1">
      <w:pPr>
        <w:pStyle w:val="Listenabsatz"/>
        <w:numPr>
          <w:ilvl w:val="0"/>
          <w:numId w:val="1"/>
        </w:numPr>
        <w:snapToGrid w:val="0"/>
        <w:spacing w:before="100" w:beforeAutospacing="1" w:after="100" w:afterAutospacing="1"/>
        <w:contextualSpacing w:val="0"/>
      </w:pPr>
      <w:r>
        <w:t xml:space="preserve">At </w:t>
      </w:r>
      <w:r>
        <w:t>2023-07-12T</w:t>
      </w:r>
      <w:r w:rsidR="003C4E55">
        <w:t>16:27</w:t>
      </w:r>
      <w:r>
        <w:t>+02:00</w:t>
      </w:r>
      <w:r w:rsidR="003C4E55">
        <w:t xml:space="preserve"> </w:t>
      </w:r>
      <w:proofErr w:type="spellStart"/>
      <w:r w:rsidR="003C4E55">
        <w:t>Menzo</w:t>
      </w:r>
      <w:proofErr w:type="spellEnd"/>
      <w:r w:rsidR="003C4E55">
        <w:t xml:space="preserve"> </w:t>
      </w:r>
      <w:proofErr w:type="spellStart"/>
      <w:r>
        <w:t>Wentink</w:t>
      </w:r>
      <w:proofErr w:type="spellEnd"/>
      <w:r>
        <w:t xml:space="preserve"> </w:t>
      </w:r>
      <w:r w:rsidR="003C4E55">
        <w:t>presents 11-23/1279r0</w:t>
      </w:r>
      <w:r>
        <w:t xml:space="preserve">. </w:t>
      </w:r>
      <w:proofErr w:type="spellStart"/>
      <w:r>
        <w:t>Menzo</w:t>
      </w:r>
      <w:proofErr w:type="spellEnd"/>
      <w:r>
        <w:t xml:space="preserve"> concludes his presentation at </w:t>
      </w:r>
      <w:r>
        <w:t>2023-07-12T</w:t>
      </w:r>
      <w:r w:rsidR="003C4E55">
        <w:t>16:50</w:t>
      </w:r>
      <w:r>
        <w:t>+02:00.</w:t>
      </w:r>
      <w:r w:rsidR="001730A0">
        <w:t xml:space="preserve"> Attendees debate the presentation.</w:t>
      </w:r>
    </w:p>
    <w:p w14:paraId="1BD4446D" w14:textId="2016887F" w:rsidR="003C4E55" w:rsidRDefault="005B566C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I believe there is a minor mistake on page 22</w:t>
      </w:r>
      <w:r>
        <w:t>. Wouldn’t</w:t>
      </w:r>
      <w:r w:rsidR="003C4E55">
        <w:t xml:space="preserve"> it</w:t>
      </w:r>
      <w:r>
        <w:t xml:space="preserve"> </w:t>
      </w:r>
      <w:r w:rsidR="003C4E55">
        <w:t>be two plus eight plus two</w:t>
      </w:r>
      <w:r>
        <w:t>?</w:t>
      </w:r>
    </w:p>
    <w:p w14:paraId="3951C4CB" w14:textId="2F64D9F7" w:rsidR="003C4E55" w:rsidRDefault="005B566C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I added LBT here, that’s why there are extra slots</w:t>
      </w:r>
      <w:r w:rsidR="00D77A93">
        <w:t>.</w:t>
      </w:r>
    </w:p>
    <w:p w14:paraId="10F771C2" w14:textId="4F81A930" w:rsidR="003C4E55" w:rsidRDefault="00D77A93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Your assumption </w:t>
      </w:r>
      <w:r>
        <w:t xml:space="preserve">is </w:t>
      </w:r>
      <w:r w:rsidR="003C4E55">
        <w:t>that the report is 2</w:t>
      </w:r>
      <w:r>
        <w:t> </w:t>
      </w:r>
      <w:proofErr w:type="spellStart"/>
      <w:r w:rsidR="003C4E55">
        <w:t>ms</w:t>
      </w:r>
      <w:proofErr w:type="spellEnd"/>
      <w:r w:rsidR="003C4E55">
        <w:t>? I don’t think so. A slot is 1</w:t>
      </w:r>
      <w:r>
        <w:t> </w:t>
      </w:r>
      <w:proofErr w:type="spellStart"/>
      <w:r w:rsidR="003C4E55">
        <w:t>ms</w:t>
      </w:r>
      <w:proofErr w:type="spellEnd"/>
      <w:r w:rsidR="003C4E55">
        <w:t>, TX duration is even less.</w:t>
      </w:r>
    </w:p>
    <w:p w14:paraId="7FD3DEB6" w14:textId="0885F9D6" w:rsidR="003C4E55" w:rsidRDefault="00D77A93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Is this an extension</w:t>
      </w:r>
      <w:r w:rsidR="00864D5D">
        <w:t xml:space="preserve"> of the presentation that</w:t>
      </w:r>
      <w:r w:rsidR="003C4E55">
        <w:t xml:space="preserve"> you gave last time?</w:t>
      </w:r>
    </w:p>
    <w:p w14:paraId="7E13F801" w14:textId="6925F397" w:rsidR="003C4E55" w:rsidRDefault="00D77A93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It’s partly similar with different traffic</w:t>
      </w:r>
      <w:r w:rsidR="00EE2BEE">
        <w:t>.</w:t>
      </w:r>
      <w:r w:rsidR="003C4E55">
        <w:t xml:space="preserve"> </w:t>
      </w:r>
      <w:r w:rsidR="00EE2BEE">
        <w:t>L</w:t>
      </w:r>
      <w:r w:rsidR="003C4E55">
        <w:t>ast time</w:t>
      </w:r>
      <w:r w:rsidR="00EA46C0">
        <w:t>,</w:t>
      </w:r>
      <w:r w:rsidR="003C4E55">
        <w:t xml:space="preserve"> I gave a report about NB vs. Wi-Fi</w:t>
      </w:r>
      <w:r w:rsidR="00EE2BEE">
        <w:t>. Th</w:t>
      </w:r>
      <w:r w:rsidR="003C4E55">
        <w:t xml:space="preserve">e new stuff is with NB </w:t>
      </w:r>
      <w:r w:rsidR="00EE2BEE">
        <w:t xml:space="preserve">FH </w:t>
      </w:r>
      <w:r w:rsidR="003C4E55">
        <w:t xml:space="preserve">to NB </w:t>
      </w:r>
      <w:r w:rsidR="00EE2BEE">
        <w:t xml:space="preserve">FH coexistence </w:t>
      </w:r>
      <w:r w:rsidR="003C4E55">
        <w:t>etc.</w:t>
      </w:r>
    </w:p>
    <w:p w14:paraId="5F1E435C" w14:textId="673DCD2B" w:rsidR="003C4E55" w:rsidRDefault="00EE2BEE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What’s the most problematic scenario?</w:t>
      </w:r>
    </w:p>
    <w:p w14:paraId="270B0A26" w14:textId="23E5633E" w:rsidR="003C4E55" w:rsidRDefault="00EE2BEE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I would not say one is more relevant than another. It was important to gain insides. LBT is worth considering for NB</w:t>
      </w:r>
      <w:r w:rsidR="00DE78CB">
        <w:t xml:space="preserve"> FH</w:t>
      </w:r>
      <w:r w:rsidR="003C4E55">
        <w:t xml:space="preserve">. The plot on page </w:t>
      </w:r>
      <w:r w:rsidR="00EA46C0">
        <w:t>eight</w:t>
      </w:r>
      <w:r w:rsidR="003C4E55">
        <w:t xml:space="preserve"> should show that we have an issue with </w:t>
      </w:r>
      <w:proofErr w:type="spellStart"/>
      <w:r w:rsidR="003C4E55">
        <w:t>eDAA</w:t>
      </w:r>
      <w:proofErr w:type="spellEnd"/>
      <w:r w:rsidR="00DE78CB">
        <w:t>.</w:t>
      </w:r>
    </w:p>
    <w:p w14:paraId="6D911298" w14:textId="36DE312D" w:rsidR="003C4E55" w:rsidRDefault="00DE78CB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I want to understand page eight. The throughput is one quarter without NB. The impact from NB FH on Wi-Fi </w:t>
      </w:r>
      <w:r w:rsidR="00902303">
        <w:t>has three aspects.</w:t>
      </w:r>
      <w:r w:rsidR="003C4E55">
        <w:t xml:space="preserve"> Wi-Fi senses during </w:t>
      </w:r>
      <w:r w:rsidR="005C0617">
        <w:t xml:space="preserve">the </w:t>
      </w:r>
      <w:r w:rsidR="003C4E55">
        <w:t xml:space="preserve">backoff </w:t>
      </w:r>
      <w:r w:rsidR="005C0617">
        <w:t xml:space="preserve">the </w:t>
      </w:r>
      <w:r w:rsidR="003C4E55">
        <w:t xml:space="preserve">primary </w:t>
      </w:r>
      <w:r w:rsidR="005C0617">
        <w:t xml:space="preserve">20 MHz </w:t>
      </w:r>
      <w:r w:rsidR="003C4E55">
        <w:t>channel. I assume that a single NB transmission causes deferral</w:t>
      </w:r>
      <w:r w:rsidR="005C0617">
        <w:t>.</w:t>
      </w:r>
      <w:r w:rsidR="003C4E55">
        <w:t xml:space="preserve"> </w:t>
      </w:r>
      <w:r w:rsidR="005C0617">
        <w:t>Second,</w:t>
      </w:r>
      <w:r w:rsidR="003C4E55">
        <w:t xml:space="preserve"> over the last 25</w:t>
      </w:r>
      <w:r w:rsidR="005C0617">
        <w:t> </w:t>
      </w:r>
      <w:r w:rsidR="003C4E55">
        <w:t>µs it</w:t>
      </w:r>
      <w:r w:rsidR="00A61FE2">
        <w:t xml:space="preserve"> will</w:t>
      </w:r>
      <w:r w:rsidR="003C4E55">
        <w:t xml:space="preserve"> check on the </w:t>
      </w:r>
      <w:proofErr w:type="spellStart"/>
      <w:r w:rsidR="003C4E55">
        <w:t>remaing</w:t>
      </w:r>
      <w:proofErr w:type="spellEnd"/>
      <w:r w:rsidR="003C4E55">
        <w:t xml:space="preserve"> 160</w:t>
      </w:r>
      <w:r w:rsidR="005C0617">
        <w:t> </w:t>
      </w:r>
      <w:proofErr w:type="spellStart"/>
      <w:r w:rsidR="003C4E55">
        <w:t>MHz</w:t>
      </w:r>
      <w:r w:rsidR="00A61FE2">
        <w:t>.</w:t>
      </w:r>
      <w:proofErr w:type="spellEnd"/>
      <w:r w:rsidR="00A61FE2">
        <w:t xml:space="preserve"> Third,</w:t>
      </w:r>
      <w:r w:rsidR="003C4E55">
        <w:t xml:space="preserve"> there could be transmissions by NB FH </w:t>
      </w:r>
      <w:r w:rsidR="001D4D11">
        <w:t>devices</w:t>
      </w:r>
      <w:r w:rsidR="003C4E55">
        <w:t xml:space="preserve"> </w:t>
      </w:r>
      <w:r w:rsidR="001D4D11">
        <w:t xml:space="preserve">that </w:t>
      </w:r>
      <w:r w:rsidR="003C4E55">
        <w:t xml:space="preserve">interfere in </w:t>
      </w:r>
      <w:r w:rsidR="001D4D11">
        <w:t xml:space="preserve">a </w:t>
      </w:r>
      <w:r w:rsidR="003C4E55">
        <w:t>4</w:t>
      </w:r>
      <w:r w:rsidR="001D4D11">
        <w:t> </w:t>
      </w:r>
      <w:r w:rsidR="003C4E55">
        <w:t xml:space="preserve">MHz </w:t>
      </w:r>
      <w:r w:rsidR="001D4D11">
        <w:t xml:space="preserve">portion of the </w:t>
      </w:r>
      <w:r w:rsidR="003C4E55">
        <w:t>160</w:t>
      </w:r>
      <w:r w:rsidR="001D4D11">
        <w:t> </w:t>
      </w:r>
      <w:r w:rsidR="003C4E55">
        <w:t xml:space="preserve">MHz Wi-Fi </w:t>
      </w:r>
      <w:r w:rsidR="001D4D11">
        <w:t>channel</w:t>
      </w:r>
      <w:r w:rsidR="003C4E55">
        <w:t xml:space="preserve">. Depending on MCS and SINR, the </w:t>
      </w:r>
      <w:r w:rsidR="007211E1">
        <w:t xml:space="preserve">Wi-Fi </w:t>
      </w:r>
      <w:r w:rsidR="003C4E55">
        <w:t>packet could destroy the 4</w:t>
      </w:r>
      <w:r w:rsidR="007211E1">
        <w:t> </w:t>
      </w:r>
      <w:r w:rsidR="003C4E55">
        <w:t>MHz</w:t>
      </w:r>
      <w:r w:rsidR="007211E1">
        <w:t xml:space="preserve"> NB FH transmission</w:t>
      </w:r>
      <w:r w:rsidR="003C4E55">
        <w:t>.</w:t>
      </w:r>
    </w:p>
    <w:p w14:paraId="7183334C" w14:textId="1A197E08" w:rsidR="003C4E55" w:rsidRDefault="007211E1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I am assuming that collisions wipe out the MPDU in that duration. Most of the reduced throughput is because MPDUs are wiped away.</w:t>
      </w:r>
    </w:p>
    <w:p w14:paraId="5153E1F8" w14:textId="677915F9" w:rsidR="003C4E55" w:rsidRDefault="004C57C3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 xml:space="preserve">Comment: </w:t>
      </w:r>
      <w:r w:rsidR="003C4E55">
        <w:t>What is the major effect: Collision or deferral?</w:t>
      </w:r>
    </w:p>
    <w:p w14:paraId="1A10CE93" w14:textId="22ABCE1F" w:rsidR="003C4E55" w:rsidRDefault="004C57C3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If I run </w:t>
      </w:r>
      <w:r>
        <w:t>the simulation</w:t>
      </w:r>
      <w:r w:rsidR="00A763D0">
        <w:t xml:space="preserve"> under the assumption that any interference </w:t>
      </w:r>
      <w:r w:rsidR="003C4E55">
        <w:t xml:space="preserve">anywhere in the packet </w:t>
      </w:r>
      <w:r w:rsidR="00A763D0">
        <w:t>causes</w:t>
      </w:r>
      <w:r w:rsidR="003C4E55">
        <w:t xml:space="preserve"> the full packet being lost, this gives worst results. So,</w:t>
      </w:r>
      <w:r w:rsidR="00107FF5">
        <w:t xml:space="preserve"> using</w:t>
      </w:r>
      <w:r w:rsidR="003C4E55">
        <w:t xml:space="preserve"> A-MPDU</w:t>
      </w:r>
      <w:r w:rsidR="00107FF5">
        <w:t>s</w:t>
      </w:r>
      <w:r w:rsidR="003C4E55">
        <w:t xml:space="preserve"> helps. The second aspect </w:t>
      </w:r>
      <w:r w:rsidR="00A002D6">
        <w:t>relates to</w:t>
      </w:r>
      <w:r w:rsidR="003C4E55">
        <w:t xml:space="preserve"> the channel busy conditions. Two things can happen</w:t>
      </w:r>
      <w:r w:rsidR="0069165A">
        <w:t>.</w:t>
      </w:r>
      <w:r w:rsidR="003C4E55">
        <w:t xml:space="preserve"> </w:t>
      </w:r>
      <w:r w:rsidR="0069165A">
        <w:t>E</w:t>
      </w:r>
      <w:r w:rsidR="003C4E55">
        <w:t>ither no transmission at all or just transmissions in the non-interfered part</w:t>
      </w:r>
      <w:r w:rsidR="0069165A">
        <w:t>s</w:t>
      </w:r>
      <w:r w:rsidR="003C4E55">
        <w:t>. So</w:t>
      </w:r>
      <w:r w:rsidR="0069165A">
        <w:t>,</w:t>
      </w:r>
      <w:r w:rsidR="003C4E55">
        <w:t xml:space="preserve"> either wait for whole 160</w:t>
      </w:r>
      <w:r w:rsidR="0069165A">
        <w:t> </w:t>
      </w:r>
      <w:r w:rsidR="003C4E55">
        <w:t>MHz to become idle again</w:t>
      </w:r>
      <w:r w:rsidR="00226B4A">
        <w:t xml:space="preserve"> or reduce the transmission bandwidth</w:t>
      </w:r>
      <w:r w:rsidR="003C4E55">
        <w:t>. Sometimes it’s better to start in whatever is idle. But then the detection by NB FH takes longer.</w:t>
      </w:r>
    </w:p>
    <w:p w14:paraId="11D18AF6" w14:textId="2EB8FA3B" w:rsidR="003C4E55" w:rsidRDefault="00226B4A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Which is the main aspect reducing the throughput? Backing off or retransmissions?</w:t>
      </w:r>
    </w:p>
    <w:p w14:paraId="2ECCC3A1" w14:textId="4C94C67A" w:rsidR="003C4E55" w:rsidRDefault="00226B4A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I did not split out the loss due to busy or packet interference.</w:t>
      </w:r>
    </w:p>
    <w:p w14:paraId="0079BD2D" w14:textId="0A75BB48" w:rsidR="003C4E55" w:rsidRDefault="00226B4A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Access delay is I assume due to CCA triggering</w:t>
      </w:r>
      <w:r w:rsidR="009613B2">
        <w:t>?</w:t>
      </w:r>
    </w:p>
    <w:p w14:paraId="595B17FA" w14:textId="75DE5B0E" w:rsidR="003C4E55" w:rsidRDefault="009613B2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There is also </w:t>
      </w:r>
      <w:proofErr w:type="spellStart"/>
      <w:r w:rsidR="003C4E55">
        <w:t>intereference</w:t>
      </w:r>
      <w:proofErr w:type="spellEnd"/>
      <w:r w:rsidR="003C4E55">
        <w:t xml:space="preserve"> in the preamble or RTS, CTS</w:t>
      </w:r>
      <w:r>
        <w:t>.</w:t>
      </w:r>
    </w:p>
    <w:p w14:paraId="16B3A73E" w14:textId="19C2882F" w:rsidR="003C4E55" w:rsidRDefault="009613B2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I define access delay as </w:t>
      </w:r>
      <w:proofErr w:type="spellStart"/>
      <w:r>
        <w:t>B</w:t>
      </w:r>
      <w:r w:rsidR="003C4E55">
        <w:t>lock</w:t>
      </w:r>
      <w:r>
        <w:t>A</w:t>
      </w:r>
      <w:r w:rsidR="003C4E55">
        <w:t>ck</w:t>
      </w:r>
      <w:proofErr w:type="spellEnd"/>
      <w:r w:rsidR="003C4E55">
        <w:t xml:space="preserve"> to </w:t>
      </w:r>
      <w:proofErr w:type="spellStart"/>
      <w:r>
        <w:t>B</w:t>
      </w:r>
      <w:r w:rsidR="003C4E55">
        <w:t>lock</w:t>
      </w:r>
      <w:r>
        <w:t>A</w:t>
      </w:r>
      <w:r w:rsidR="003C4E55">
        <w:t>ck</w:t>
      </w:r>
      <w:proofErr w:type="spellEnd"/>
    </w:p>
    <w:p w14:paraId="0523B72A" w14:textId="535798CB" w:rsidR="003C4E55" w:rsidRDefault="009613B2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</w:t>
      </w:r>
      <w:r>
        <w:t>T</w:t>
      </w:r>
      <w:r w:rsidR="003C4E55">
        <w:t xml:space="preserve">he </w:t>
      </w:r>
      <w:r>
        <w:t xml:space="preserve">NB </w:t>
      </w:r>
      <w:proofErr w:type="spellStart"/>
      <w:r>
        <w:t>frequeny</w:t>
      </w:r>
      <w:proofErr w:type="spellEnd"/>
      <w:r>
        <w:t xml:space="preserve"> </w:t>
      </w:r>
      <w:r w:rsidR="003C4E55">
        <w:t xml:space="preserve">hopping </w:t>
      </w:r>
      <w:r>
        <w:t xml:space="preserve">occurs over </w:t>
      </w:r>
      <w:r w:rsidR="003C4E55">
        <w:t>500</w:t>
      </w:r>
      <w:r>
        <w:t> </w:t>
      </w:r>
      <w:r w:rsidR="003C4E55">
        <w:t xml:space="preserve">MHz and the </w:t>
      </w:r>
      <w:r>
        <w:t>W</w:t>
      </w:r>
      <w:r w:rsidR="003C4E55">
        <w:t>i-</w:t>
      </w:r>
      <w:r>
        <w:t>F</w:t>
      </w:r>
      <w:r w:rsidR="003C4E55">
        <w:t xml:space="preserve">i </w:t>
      </w:r>
      <w:r>
        <w:t xml:space="preserve">operates </w:t>
      </w:r>
      <w:r w:rsidR="003C4E55">
        <w:t>in 160</w:t>
      </w:r>
      <w:r>
        <w:t> </w:t>
      </w:r>
      <w:proofErr w:type="spellStart"/>
      <w:r w:rsidR="003C4E55">
        <w:t>MHz.</w:t>
      </w:r>
      <w:proofErr w:type="spellEnd"/>
      <w:r w:rsidR="003C4E55">
        <w:t xml:space="preserve"> There are many hops outside of </w:t>
      </w:r>
      <w:r>
        <w:t xml:space="preserve">this </w:t>
      </w:r>
      <w:r w:rsidR="003C4E55">
        <w:t>160</w:t>
      </w:r>
      <w:r>
        <w:t> </w:t>
      </w:r>
      <w:r w:rsidR="003C4E55">
        <w:t xml:space="preserve">MHz </w:t>
      </w:r>
      <w:r>
        <w:t xml:space="preserve">channel </w:t>
      </w:r>
      <w:r w:rsidR="003C4E55">
        <w:t>so that the CCA busy times are a major source of issue.</w:t>
      </w:r>
    </w:p>
    <w:p w14:paraId="46367E3B" w14:textId="30046AD2" w:rsidR="003C4E55" w:rsidRDefault="009613B2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If it is interference that causes the issue</w:t>
      </w:r>
      <w:r w:rsidR="00997AE7">
        <w:t>, d</w:t>
      </w:r>
      <w:r w:rsidR="003C4E55">
        <w:t>oes rate adaptation help?</w:t>
      </w:r>
    </w:p>
    <w:p w14:paraId="33956B36" w14:textId="798719C2" w:rsidR="003C4E55" w:rsidRDefault="00997AE7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</w:t>
      </w:r>
      <w:r>
        <w:t>These simulations use</w:t>
      </w:r>
      <w:r w:rsidR="003C4E55">
        <w:t xml:space="preserve"> fixed MCS</w:t>
      </w:r>
      <w:r>
        <w:t>s</w:t>
      </w:r>
      <w:r w:rsidR="003C4E55">
        <w:t>. With genie MCS it does help a lot.</w:t>
      </w:r>
    </w:p>
    <w:p w14:paraId="063EBEED" w14:textId="768384DA" w:rsidR="003C4E55" w:rsidRDefault="00997AE7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I believe the interferer is very close to the receiver whereas the </w:t>
      </w:r>
      <w:r>
        <w:t>W</w:t>
      </w:r>
      <w:r w:rsidR="003C4E55">
        <w:t>i-</w:t>
      </w:r>
      <w:r>
        <w:t>F</w:t>
      </w:r>
      <w:r w:rsidR="003C4E55">
        <w:t xml:space="preserve">i transmitter is farther away from the </w:t>
      </w:r>
      <w:r>
        <w:t>W</w:t>
      </w:r>
      <w:r w:rsidR="003C4E55">
        <w:t>i-</w:t>
      </w:r>
      <w:r>
        <w:t>F</w:t>
      </w:r>
      <w:r w:rsidR="003C4E55">
        <w:t>i sender</w:t>
      </w:r>
      <w:r>
        <w:t>.</w:t>
      </w:r>
    </w:p>
    <w:p w14:paraId="302F4870" w14:textId="40AF806B" w:rsidR="003C4E55" w:rsidRDefault="00997AE7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</w:t>
      </w:r>
      <w:r>
        <w:t>I</w:t>
      </w:r>
      <w:r w:rsidR="003C4E55">
        <w:t xml:space="preserve">t’s always two sides of a coin. Wi-Fi for sure </w:t>
      </w:r>
      <w:proofErr w:type="gramStart"/>
      <w:r w:rsidR="003C4E55">
        <w:t>has an effect on</w:t>
      </w:r>
      <w:proofErr w:type="gramEnd"/>
      <w:r w:rsidR="003C4E55">
        <w:t xml:space="preserve"> NB FH. I believe Wi-Fi interferes with NB FH. Wi-Fi destroys NB FH packets.</w:t>
      </w:r>
    </w:p>
    <w:p w14:paraId="20FACF53" w14:textId="13606D08" w:rsidR="003C4E55" w:rsidRDefault="006D40F7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No, there is no impact on NB FH transmissions because Wi-Fi transmissions are wideband.</w:t>
      </w:r>
    </w:p>
    <w:p w14:paraId="50F06670" w14:textId="797D2DC7" w:rsidR="003C4E55" w:rsidRDefault="006D40F7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If NB </w:t>
      </w:r>
      <w:r>
        <w:t xml:space="preserve">FH </w:t>
      </w:r>
      <w:r w:rsidR="003C4E55">
        <w:t xml:space="preserve">does LBT, what are the effects on NB </w:t>
      </w:r>
      <w:r>
        <w:t xml:space="preserve">FH </w:t>
      </w:r>
      <w:r w:rsidR="003C4E55">
        <w:t>delays? Percentiles are interesting.</w:t>
      </w:r>
    </w:p>
    <w:p w14:paraId="3196B4E0" w14:textId="0F1CB573" w:rsidR="003C4E55" w:rsidRDefault="006D40F7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The delays are all in one picture. Wi-Fi and NB </w:t>
      </w:r>
      <w:r w:rsidR="00C0526C">
        <w:t xml:space="preserve">are </w:t>
      </w:r>
      <w:r w:rsidR="003C4E55">
        <w:t>show</w:t>
      </w:r>
      <w:r w:rsidR="00C0526C">
        <w:t>ed</w:t>
      </w:r>
      <w:r w:rsidR="003C4E55">
        <w:t xml:space="preserve"> together.</w:t>
      </w:r>
    </w:p>
    <w:p w14:paraId="7DA5B536" w14:textId="00692B4D" w:rsidR="003C4E55" w:rsidRDefault="00C0526C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I believe that what NB would want to do is to exclude the 160</w:t>
      </w:r>
      <w:r>
        <w:t> </w:t>
      </w:r>
      <w:r w:rsidR="003C4E55">
        <w:t>MHz of Wi-Fi. Use the rest of the band.</w:t>
      </w:r>
    </w:p>
    <w:p w14:paraId="5925CF87" w14:textId="254C9AF8" w:rsidR="003C4E55" w:rsidRDefault="00C0526C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On page 25, </w:t>
      </w:r>
      <w:r>
        <w:t xml:space="preserve">what does </w:t>
      </w:r>
      <w:r w:rsidR="003C4E55">
        <w:t xml:space="preserve">the y-axis </w:t>
      </w:r>
      <w:r>
        <w:t xml:space="preserve">indicate? It states that this is </w:t>
      </w:r>
      <w:r w:rsidR="003C4E55">
        <w:t>the number of successful ranging rounds.</w:t>
      </w:r>
      <w:r>
        <w:t xml:space="preserve"> Could you provide further </w:t>
      </w:r>
      <w:proofErr w:type="spellStart"/>
      <w:r>
        <w:t>explainations</w:t>
      </w:r>
      <w:proofErr w:type="spellEnd"/>
      <w:r>
        <w:t>, please?</w:t>
      </w:r>
    </w:p>
    <w:p w14:paraId="1A975213" w14:textId="30F6AE36" w:rsidR="003C4E55" w:rsidRDefault="00C0526C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Yes, that’s when all ranging packets have been received</w:t>
      </w:r>
      <w:r w:rsidR="00525F09">
        <w:t>.</w:t>
      </w:r>
    </w:p>
    <w:p w14:paraId="3A346930" w14:textId="32FE2D4C" w:rsidR="003C4E55" w:rsidRDefault="00525F09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What do you mean by TX time per round</w:t>
      </w:r>
      <w:r>
        <w:t>?</w:t>
      </w:r>
    </w:p>
    <w:p w14:paraId="07B41874" w14:textId="638A74C0" w:rsidR="003C4E55" w:rsidRDefault="00525F09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I </w:t>
      </w:r>
      <w:r>
        <w:t xml:space="preserve">calculate this fraction as </w:t>
      </w:r>
      <w:r w:rsidR="003C4E55">
        <w:t xml:space="preserve">the total </w:t>
      </w:r>
      <w:r w:rsidR="00DE5800">
        <w:t>measurement rounds</w:t>
      </w:r>
      <w:r>
        <w:t xml:space="preserve"> </w:t>
      </w:r>
      <w:r w:rsidR="003C4E55">
        <w:t>by the number of successful rounds</w:t>
      </w:r>
      <w:r>
        <w:t>.</w:t>
      </w:r>
    </w:p>
    <w:p w14:paraId="231ACE98" w14:textId="0DBE8A6A" w:rsidR="003C4E55" w:rsidRDefault="00DE5800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How does LBT exactly work for you on page 26?</w:t>
      </w:r>
    </w:p>
    <w:p w14:paraId="56745663" w14:textId="169A1EBB" w:rsidR="003C4E55" w:rsidRDefault="00DE5800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If </w:t>
      </w:r>
      <w:r>
        <w:t xml:space="preserve">the wireless medium is </w:t>
      </w:r>
      <w:r w:rsidR="003C4E55">
        <w:t xml:space="preserve">busy, the transmission is suppressed. No transmission </w:t>
      </w:r>
      <w:r>
        <w:t xml:space="preserve">occurs </w:t>
      </w:r>
      <w:r w:rsidR="003C4E55">
        <w:t>in the following 1</w:t>
      </w:r>
      <w:r>
        <w:t> </w:t>
      </w:r>
      <w:proofErr w:type="spellStart"/>
      <w:r w:rsidR="003C4E55">
        <w:t>ms</w:t>
      </w:r>
      <w:proofErr w:type="spellEnd"/>
      <w:r w:rsidR="003C4E55">
        <w:t>.</w:t>
      </w:r>
    </w:p>
    <w:p w14:paraId="48230482" w14:textId="2EFF7170" w:rsidR="003C4E55" w:rsidRDefault="00DE5800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>: Why is this better</w:t>
      </w:r>
      <w:r>
        <w:t>?</w:t>
      </w:r>
    </w:p>
    <w:p w14:paraId="0270C253" w14:textId="5FD9E0C5" w:rsidR="003C4E55" w:rsidRDefault="00DE5800" w:rsidP="00D930E1">
      <w:pPr>
        <w:pStyle w:val="Listenabsatz"/>
        <w:numPr>
          <w:ilvl w:val="1"/>
          <w:numId w:val="1"/>
        </w:numPr>
        <w:snapToGrid w:val="0"/>
        <w:spacing w:before="100" w:beforeAutospacing="1" w:after="100" w:afterAutospacing="1"/>
        <w:contextualSpacing w:val="0"/>
      </w:pPr>
      <w:r>
        <w:t>Comment</w:t>
      </w:r>
      <w:r w:rsidR="003C4E55">
        <w:t xml:space="preserve">: </w:t>
      </w:r>
      <w:r>
        <w:t>T</w:t>
      </w:r>
      <w:r w:rsidR="003C4E55">
        <w:t xml:space="preserve">he NB FH device will suppress its transmissions. Thus, </w:t>
      </w:r>
      <w:r>
        <w:t xml:space="preserve">it does </w:t>
      </w:r>
      <w:r w:rsidR="003C4E55">
        <w:t>not destroy the NB UWB. Both sides do LBT.</w:t>
      </w:r>
    </w:p>
    <w:p w14:paraId="3ADBAE7D" w14:textId="0BF286A4" w:rsidR="003C4E55" w:rsidRDefault="003C4E55" w:rsidP="00D930E1">
      <w:pPr>
        <w:pStyle w:val="Listenabsatz"/>
        <w:numPr>
          <w:ilvl w:val="0"/>
          <w:numId w:val="1"/>
        </w:numPr>
        <w:snapToGrid w:val="0"/>
        <w:spacing w:before="100" w:beforeAutospacing="1" w:after="100" w:afterAutospacing="1"/>
        <w:contextualSpacing w:val="0"/>
      </w:pPr>
      <w:r>
        <w:t xml:space="preserve">At </w:t>
      </w:r>
      <w:r w:rsidR="00EC1C2C">
        <w:t>2023-0</w:t>
      </w:r>
      <w:r w:rsidR="00EC1C2C">
        <w:t>7</w:t>
      </w:r>
      <w:r w:rsidR="00EC1C2C">
        <w:t>-1</w:t>
      </w:r>
      <w:r w:rsidR="00EC1C2C">
        <w:t>2</w:t>
      </w:r>
      <w:r w:rsidR="00EC1C2C">
        <w:t>T</w:t>
      </w:r>
      <w:r>
        <w:t>17:17</w:t>
      </w:r>
      <w:r w:rsidR="00EC1C2C">
        <w:t>+02:00</w:t>
      </w:r>
      <w:r>
        <w:t xml:space="preserve"> chair presents </w:t>
      </w:r>
      <w:proofErr w:type="gramStart"/>
      <w:r>
        <w:t>slides</w:t>
      </w:r>
      <w:proofErr w:type="gramEnd"/>
      <w:r>
        <w:t xml:space="preserve"> 17 to 21 of 11-23/973r1</w:t>
      </w:r>
      <w:r w:rsidR="00EC1C2C">
        <w:t>.</w:t>
      </w:r>
    </w:p>
    <w:p w14:paraId="7E6B922B" w14:textId="5870D87F" w:rsidR="00CA09B2" w:rsidRDefault="00EC1C2C" w:rsidP="00D930E1">
      <w:pPr>
        <w:pStyle w:val="Listenabsatz"/>
        <w:numPr>
          <w:ilvl w:val="0"/>
          <w:numId w:val="1"/>
        </w:numPr>
        <w:snapToGrid w:val="0"/>
        <w:spacing w:before="100" w:beforeAutospacing="1" w:after="100" w:afterAutospacing="1"/>
        <w:contextualSpacing w:val="0"/>
      </w:pPr>
      <w:r>
        <w:t>At 2023-07-12T17:</w:t>
      </w:r>
      <w:r>
        <w:t>20</w:t>
      </w:r>
      <w:r>
        <w:t>+02:00</w:t>
      </w:r>
      <w:r>
        <w:t xml:space="preserve"> a</w:t>
      </w:r>
      <w:r w:rsidR="003C4E55">
        <w:t>djourn</w:t>
      </w:r>
      <w:r>
        <w:t>s the meeting of the SC.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10B5" w14:textId="77777777" w:rsidR="00821426" w:rsidRDefault="00821426">
      <w:r>
        <w:separator/>
      </w:r>
    </w:p>
  </w:endnote>
  <w:endnote w:type="continuationSeparator" w:id="0">
    <w:p w14:paraId="10D711E2" w14:textId="77777777" w:rsidR="00821426" w:rsidRDefault="0082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2656" w14:textId="300E76A4" w:rsidR="0029020B" w:rsidRDefault="0029020B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EC7A89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EC7A89">
        <w:t>Guido R. Hiertz, Ericsson GmbH</w:t>
      </w:r>
    </w:fldSimple>
  </w:p>
  <w:p w14:paraId="474C79F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4F02" w14:textId="77777777" w:rsidR="00821426" w:rsidRDefault="00821426">
      <w:r>
        <w:separator/>
      </w:r>
    </w:p>
  </w:footnote>
  <w:footnote w:type="continuationSeparator" w:id="0">
    <w:p w14:paraId="155D2E99" w14:textId="77777777" w:rsidR="00821426" w:rsidRDefault="0082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FA0F" w14:textId="339B2030" w:rsidR="0029020B" w:rsidRDefault="0029020B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EC7A89">
        <w:t>July 2023</w:t>
      </w:r>
    </w:fldSimple>
    <w:r>
      <w:tab/>
    </w:r>
    <w:r>
      <w:tab/>
    </w:r>
    <w:fldSimple w:instr=" TITLE  \* MERGEFORMAT ">
      <w:r w:rsidR="00EC7A89">
        <w:t>doc.: IEEE 802.11-23/1282r0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421C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BA1C1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5926248">
    <w:abstractNumId w:val="1"/>
  </w:num>
  <w:num w:numId="2" w16cid:durableId="43394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26"/>
    <w:rsid w:val="00107FF5"/>
    <w:rsid w:val="00152CD2"/>
    <w:rsid w:val="001570D1"/>
    <w:rsid w:val="001730A0"/>
    <w:rsid w:val="0019399F"/>
    <w:rsid w:val="001D4D11"/>
    <w:rsid w:val="001D723B"/>
    <w:rsid w:val="00226B4A"/>
    <w:rsid w:val="0029020B"/>
    <w:rsid w:val="002D44BE"/>
    <w:rsid w:val="003A3971"/>
    <w:rsid w:val="003B0BF6"/>
    <w:rsid w:val="003C4E55"/>
    <w:rsid w:val="00423F4A"/>
    <w:rsid w:val="00442037"/>
    <w:rsid w:val="004B064B"/>
    <w:rsid w:val="004C57C3"/>
    <w:rsid w:val="004C6B77"/>
    <w:rsid w:val="00525F09"/>
    <w:rsid w:val="005866B4"/>
    <w:rsid w:val="005B566C"/>
    <w:rsid w:val="005B6E0E"/>
    <w:rsid w:val="005C0617"/>
    <w:rsid w:val="005C26C3"/>
    <w:rsid w:val="0062440B"/>
    <w:rsid w:val="00664120"/>
    <w:rsid w:val="0069165A"/>
    <w:rsid w:val="006C0727"/>
    <w:rsid w:val="006D40F7"/>
    <w:rsid w:val="006E145F"/>
    <w:rsid w:val="007211E1"/>
    <w:rsid w:val="00770572"/>
    <w:rsid w:val="00821426"/>
    <w:rsid w:val="00864D5D"/>
    <w:rsid w:val="008A24A1"/>
    <w:rsid w:val="00902303"/>
    <w:rsid w:val="009613B2"/>
    <w:rsid w:val="00997AE7"/>
    <w:rsid w:val="009F2FBC"/>
    <w:rsid w:val="00A002D6"/>
    <w:rsid w:val="00A61FE2"/>
    <w:rsid w:val="00A763D0"/>
    <w:rsid w:val="00AA427C"/>
    <w:rsid w:val="00BE68C2"/>
    <w:rsid w:val="00C0526C"/>
    <w:rsid w:val="00CA09B2"/>
    <w:rsid w:val="00D63F25"/>
    <w:rsid w:val="00D77A93"/>
    <w:rsid w:val="00D930E1"/>
    <w:rsid w:val="00DC5A7B"/>
    <w:rsid w:val="00DE5800"/>
    <w:rsid w:val="00DE78CB"/>
    <w:rsid w:val="00E850C8"/>
    <w:rsid w:val="00E9046F"/>
    <w:rsid w:val="00EA46C0"/>
    <w:rsid w:val="00EB2A78"/>
    <w:rsid w:val="00EC1C2C"/>
    <w:rsid w:val="00EC7A89"/>
    <w:rsid w:val="00EE2BEE"/>
    <w:rsid w:val="00F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1B2A9A"/>
  <w15:chartTrackingRefBased/>
  <w15:docId w15:val="{8D3CD128-6C88-3F41-A905-F728237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C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1010</Words>
  <Characters>4822</Characters>
  <Application>Microsoft Office Word</Application>
  <DocSecurity>0</DocSecurity>
  <Lines>104</Lines>
  <Paragraphs>77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Manager/>
  <Company>Ericsson GmbH</Company>
  <LinksUpToDate>false</LinksUpToDate>
  <CharactersWithSpaces>5755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802.11-23/1282r0</dc:title>
  <dc:subject>Minutes</dc:subject>
  <dc:creator>Guido R. Hiertz</dc:creator>
  <cp:keywords>July 2023</cp:keywords>
  <dc:description>Guido R. Hiertz, Ericsson GmbH</dc:description>
  <cp:lastModifiedBy>Guido R. Hiertz</cp:lastModifiedBy>
  <cp:revision>46</cp:revision>
  <cp:lastPrinted>1601-01-01T00:00:00Z</cp:lastPrinted>
  <dcterms:created xsi:type="dcterms:W3CDTF">2023-07-17T09:50:00Z</dcterms:created>
  <dcterms:modified xsi:type="dcterms:W3CDTF">2023-07-17T11:47:00Z</dcterms:modified>
  <cp:category/>
</cp:coreProperties>
</file>