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51FFA75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733005">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54770BEB" w:rsidR="00D63F50" w:rsidRDefault="00D63F50" w:rsidP="005844DF">
                            <w:pPr>
                              <w:pStyle w:val="T1"/>
                              <w:ind w:firstLine="720"/>
                              <w:jc w:val="left"/>
                              <w:rPr>
                                <w:b w:val="0"/>
                                <w:sz w:val="24"/>
                              </w:rPr>
                            </w:pPr>
                            <w:r>
                              <w:rPr>
                                <w:b w:val="0"/>
                                <w:sz w:val="24"/>
                              </w:rPr>
                              <w:t xml:space="preserve">REV 15 </w:t>
                            </w:r>
                            <w:proofErr w:type="spellStart"/>
                            <w:r>
                              <w:rPr>
                                <w:b w:val="0"/>
                                <w:sz w:val="24"/>
                              </w:rPr>
                              <w:t>updtaed</w:t>
                            </w:r>
                            <w:proofErr w:type="spellEnd"/>
                            <w:r>
                              <w:rPr>
                                <w:b w:val="0"/>
                                <w:sz w:val="24"/>
                              </w:rPr>
                              <w:t xml:space="preserve"> after meeting</w:t>
                            </w:r>
                          </w:p>
                          <w:p w14:paraId="07687C23" w14:textId="26554E47" w:rsidR="00D63F50" w:rsidRDefault="00D63F50" w:rsidP="005844DF">
                            <w:pPr>
                              <w:pStyle w:val="T1"/>
                              <w:ind w:firstLine="720"/>
                              <w:jc w:val="left"/>
                              <w:rPr>
                                <w:b w:val="0"/>
                                <w:sz w:val="24"/>
                              </w:rPr>
                            </w:pPr>
                            <w:r>
                              <w:rPr>
                                <w:b w:val="0"/>
                                <w:sz w:val="24"/>
                              </w:rPr>
                              <w:t>REV 16 Added CIDs 34, 241, 160, 257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54770BEB" w:rsidR="00D63F50" w:rsidRDefault="00D63F50" w:rsidP="005844DF">
                      <w:pPr>
                        <w:pStyle w:val="T1"/>
                        <w:ind w:firstLine="720"/>
                        <w:jc w:val="left"/>
                        <w:rPr>
                          <w:b w:val="0"/>
                          <w:sz w:val="24"/>
                        </w:rPr>
                      </w:pPr>
                      <w:r>
                        <w:rPr>
                          <w:b w:val="0"/>
                          <w:sz w:val="24"/>
                        </w:rPr>
                        <w:t xml:space="preserve">REV 15 </w:t>
                      </w:r>
                      <w:proofErr w:type="spellStart"/>
                      <w:r>
                        <w:rPr>
                          <w:b w:val="0"/>
                          <w:sz w:val="24"/>
                        </w:rPr>
                        <w:t>updtaed</w:t>
                      </w:r>
                      <w:proofErr w:type="spellEnd"/>
                      <w:r>
                        <w:rPr>
                          <w:b w:val="0"/>
                          <w:sz w:val="24"/>
                        </w:rPr>
                        <w:t xml:space="preserve"> after meeting</w:t>
                      </w:r>
                    </w:p>
                    <w:p w14:paraId="07687C23" w14:textId="26554E47" w:rsidR="00D63F50" w:rsidRDefault="00D63F50" w:rsidP="005844DF">
                      <w:pPr>
                        <w:pStyle w:val="T1"/>
                        <w:ind w:firstLine="720"/>
                        <w:jc w:val="left"/>
                        <w:rPr>
                          <w:b w:val="0"/>
                          <w:sz w:val="24"/>
                        </w:rPr>
                      </w:pPr>
                      <w:r>
                        <w:rPr>
                          <w:b w:val="0"/>
                          <w:sz w:val="24"/>
                        </w:rPr>
                        <w:t>REV 16 Added CIDs 34, 241, 160, 257</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Pr>
                <w:rFonts w:ascii="Calibri" w:hAnsi="Calibri" w:cs="Calibri"/>
                <w:color w:val="000000"/>
                <w:szCs w:val="22"/>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4262B843" w14:textId="2CF773D1" w:rsidR="003C0D7A" w:rsidRDefault="00AD2B05" w:rsidP="003C0D7A">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lastRenderedPageBreak/>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3231A360" w14:textId="6803BBE8" w:rsidR="003C0D7A" w:rsidRDefault="00915317" w:rsidP="00915317">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information from that previous association </w:t>
            </w:r>
            <w:r>
              <w:rPr>
                <w:rFonts w:ascii="Calibri" w:hAnsi="Calibri" w:cs="Calibri"/>
                <w:sz w:val="22"/>
                <w:szCs w:val="22"/>
              </w:rPr>
              <w:lastRenderedPageBreak/>
              <w:t>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w:t>
            </w:r>
            <w:r w:rsidRPr="00824E0B">
              <w:lastRenderedPageBreak/>
              <w:t>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association, especially if </w:t>
            </w:r>
            <w:r>
              <w:rPr>
                <w:rFonts w:ascii="Calibri" w:hAnsi="Calibri" w:cs="Calibri"/>
                <w:sz w:val="22"/>
                <w:szCs w:val="22"/>
              </w:rPr>
              <w:lastRenderedPageBreak/>
              <w:t>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new MAC </w:t>
            </w:r>
            <w:r>
              <w:rPr>
                <w:rFonts w:ascii="Calibri" w:hAnsi="Calibri" w:cs="Calibri"/>
                <w:sz w:val="22"/>
                <w:szCs w:val="22"/>
              </w:rPr>
              <w:lastRenderedPageBreak/>
              <w:t>address either periodically or with each association.</w:t>
            </w:r>
          </w:p>
        </w:tc>
        <w:tc>
          <w:tcPr>
            <w:tcW w:w="2771"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will use a different TA for the next association or PASN preassociation, and </w:t>
            </w:r>
            <w:r w:rsidRPr="008676C6">
              <w:rPr>
                <w:rFonts w:eastAsia="TimesNewRoman"/>
                <w:sz w:val="24"/>
                <w:szCs w:val="24"/>
                <w:lang w:val="en-US" w:eastAsia="ja-JP"/>
              </w:rPr>
              <w:lastRenderedPageBreak/>
              <w:t>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is not necessary to state this; it is implied by the statements for OTA </w:t>
            </w:r>
            <w:r>
              <w:rPr>
                <w:rFonts w:ascii="Calibri" w:hAnsi="Calibri" w:cs="Calibri"/>
                <w:sz w:val="22"/>
                <w:szCs w:val="22"/>
              </w:rPr>
              <w:lastRenderedPageBreak/>
              <w:t>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 xml:space="preserve">The non-AP STA should store the newly allocated IRM MAC address </w:t>
            </w:r>
            <w:r w:rsidRPr="005654B0">
              <w:rPr>
                <w:rFonts w:eastAsia="TimesNewRoman"/>
                <w:szCs w:val="22"/>
                <w:lang w:val="en-US" w:eastAsia="ja-JP"/>
              </w:rPr>
              <w:lastRenderedPageBreak/>
              <w:t>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w:t>
            </w:r>
            <w:r>
              <w:rPr>
                <w:rFonts w:ascii="Calibri" w:hAnsi="Calibri" w:cs="Calibri"/>
                <w:sz w:val="22"/>
                <w:szCs w:val="22"/>
              </w:rPr>
              <w:lastRenderedPageBreak/>
              <w:t>be replaced with "the Association Request frame" because the frame seems to be 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56DA828E" w14:textId="77777777" w:rsidR="00DA0963" w:rsidRDefault="00DA0963" w:rsidP="009143EA">
            <w:pPr>
              <w:rPr>
                <w:rFonts w:ascii="Calibri" w:hAnsi="Calibri" w:cs="Calibri"/>
                <w:color w:val="000000"/>
                <w:szCs w:val="22"/>
              </w:rPr>
            </w:pPr>
            <w:r>
              <w:rPr>
                <w:rFonts w:ascii="Calibri" w:hAnsi="Calibri" w:cs="Calibri"/>
                <w:color w:val="000000"/>
                <w:szCs w:val="22"/>
              </w:rPr>
              <w:t>Check similar on Device ID.</w:t>
            </w:r>
          </w:p>
          <w:p w14:paraId="498D3E92" w14:textId="77777777" w:rsidR="00DA0963" w:rsidRDefault="00DA0963" w:rsidP="009143EA">
            <w:pPr>
              <w:rPr>
                <w:rFonts w:ascii="Calibri" w:hAnsi="Calibri" w:cs="Calibri"/>
                <w:color w:val="000000"/>
                <w:szCs w:val="22"/>
              </w:rPr>
            </w:pPr>
            <w:r>
              <w:rPr>
                <w:rFonts w:ascii="Calibri" w:hAnsi="Calibri" w:cs="Calibri"/>
                <w:color w:val="000000"/>
                <w:szCs w:val="22"/>
              </w:rPr>
              <w:t>CID 104 in 23/1316</w:t>
            </w:r>
          </w:p>
          <w:p w14:paraId="3CB0AE59" w14:textId="77777777" w:rsidR="00DD6F64" w:rsidRDefault="00DD6F64" w:rsidP="009143EA">
            <w:pPr>
              <w:rPr>
                <w:rFonts w:ascii="Calibri" w:hAnsi="Calibri" w:cs="Calibri"/>
                <w:color w:val="000000"/>
                <w:szCs w:val="22"/>
              </w:rPr>
            </w:pPr>
          </w:p>
          <w:p w14:paraId="1B8883B3" w14:textId="4906964A" w:rsidR="00DD6F64" w:rsidRDefault="00DD6F64" w:rsidP="00DD6F64">
            <w:pPr>
              <w:rPr>
                <w:rFonts w:ascii="TimesNewRoman" w:eastAsia="TimesNewRoman" w:hAnsi="TimesNewRoman"/>
                <w:sz w:val="20"/>
                <w:szCs w:val="24"/>
                <w:lang w:bidi="ar"/>
              </w:rPr>
            </w:pPr>
            <w:r>
              <w:rPr>
                <w:rFonts w:ascii="TimesNewRoman" w:eastAsia="TimesNewRoman" w:hAnsi="TimesNewRoman"/>
                <w:sz w:val="20"/>
                <w:szCs w:val="24"/>
                <w:lang w:val="en-US" w:eastAsia="zh-CN"/>
              </w:rPr>
              <w:t>“</w:t>
            </w:r>
            <w:r w:rsidRPr="00DD6F64">
              <w:rPr>
                <w:rFonts w:ascii="TimesNewRoman" w:eastAsia="TimesNewRoman" w:hAnsi="TimesNewRoman" w:hint="eastAsia"/>
                <w:sz w:val="20"/>
                <w:szCs w:val="24"/>
                <w:lang w:val="en-US" w:eastAsia="zh-CN"/>
              </w:rPr>
              <w:t>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APs </w:t>
            </w:r>
            <w:r w:rsidRPr="00DD6F64">
              <w:rPr>
                <w:rFonts w:ascii="TimesNewRoman" w:eastAsia="TimesNewRoman" w:hAnsi="TimesNewRoman" w:hint="eastAsia"/>
                <w:sz w:val="20"/>
                <w:szCs w:val="24"/>
                <w:lang w:val="en-US" w:eastAsia="zh-CN"/>
              </w:rPr>
              <w:t>or 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w:t>
            </w:r>
            <w:r w:rsidRPr="00DD6F64">
              <w:rPr>
                <w:rFonts w:ascii="TimesNewRoman" w:eastAsia="TimesNewRoman" w:hAnsi="TimesNewRoman" w:hint="eastAsia"/>
                <w:sz w:val="20"/>
                <w:szCs w:val="24"/>
                <w:lang w:val="en-US" w:eastAsia="zh-CN"/>
              </w:rPr>
              <w:t xml:space="preserve">the affiliated </w:t>
            </w:r>
            <w:r w:rsidRPr="00DD6F64">
              <w:rPr>
                <w:rFonts w:ascii="TimesNewRoman" w:eastAsia="TimesNewRoman" w:hAnsi="TimesNewRoman" w:hint="eastAsia"/>
                <w:sz w:val="20"/>
                <w:szCs w:val="24"/>
              </w:rPr>
              <w:t>APs</w:t>
            </w:r>
            <w:r w:rsidRPr="00DD6F64">
              <w:rPr>
                <w:rFonts w:ascii="TimesNewRoman" w:eastAsia="TimesNewRoman" w:hAnsi="TimesNewRoman" w:hint="eastAsia"/>
                <w:sz w:val="20"/>
                <w:szCs w:val="24"/>
                <w:lang w:val="en-US" w:eastAsia="zh-CN"/>
              </w:rPr>
              <w:t xml:space="preserve"> within AP MLDs </w:t>
            </w:r>
            <w:r w:rsidRPr="00DD6F64">
              <w:rPr>
                <w:rFonts w:ascii="TimesNewRoman" w:eastAsia="TimesNewRoman" w:hAnsi="TimesNewRoman"/>
                <w:sz w:val="20"/>
                <w:szCs w:val="24"/>
              </w:rPr>
              <w:t xml:space="preserve">shall </w:t>
            </w:r>
            <w:r w:rsidRPr="00DD6F64">
              <w:rPr>
                <w:rFonts w:ascii="TimesNewRoman" w:eastAsia="TimesNewRoman" w:hAnsi="TimesNewRoman" w:hint="eastAsia"/>
                <w:sz w:val="20"/>
                <w:szCs w:val="24"/>
                <w:lang w:val="en-US" w:eastAsia="zh-CN"/>
              </w:rPr>
              <w:t>be configured consistently throughout the ESS</w:t>
            </w:r>
            <w:r w:rsidRPr="00DD6F64">
              <w:rPr>
                <w:rFonts w:ascii="TimesNewRoman" w:eastAsia="TimesNewRoman" w:hAnsi="TimesNewRoman" w:hint="eastAsia"/>
                <w:sz w:val="20"/>
                <w:szCs w:val="24"/>
              </w:rPr>
              <w:t>.A STA</w:t>
            </w:r>
            <w:r w:rsidRPr="00DD6F64">
              <w:rPr>
                <w:rFonts w:ascii="TimesNewRoman" w:eastAsia="TimesNewRoman" w:hAnsi="TimesNewRoman" w:hint="eastAsia"/>
                <w:sz w:val="20"/>
                <w:szCs w:val="24"/>
                <w:lang w:val="en-US" w:eastAsia="zh-CN"/>
              </w:rPr>
              <w:t xml:space="preserve"> or a STA affiliated with an MLD </w:t>
            </w:r>
            <w:r w:rsidRPr="00DD6F64">
              <w:rPr>
                <w:rFonts w:ascii="TimesNewRoman" w:eastAsia="TimesNewRoman" w:hAnsi="TimesNewRoman"/>
                <w:sz w:val="20"/>
                <w:szCs w:val="24"/>
              </w:rPr>
              <w:t xml:space="preserve">shall not </w:t>
            </w:r>
            <w:r w:rsidRPr="00DD6F64">
              <w:rPr>
                <w:rFonts w:ascii="TimesNewRoman" w:eastAsia="TimesNewRoman" w:hAnsi="TimesNewRoman" w:hint="eastAsia"/>
                <w:sz w:val="20"/>
                <w:szCs w:val="24"/>
              </w:rPr>
              <w:t>send a</w:t>
            </w:r>
            <w:r w:rsidRPr="00DD6F64">
              <w:rPr>
                <w:rFonts w:ascii="TimesNewRoman" w:eastAsia="TimesNewRoman" w:hAnsi="TimesNewRoman" w:hint="eastAsia"/>
                <w:sz w:val="20"/>
                <w:szCs w:val="24"/>
                <w:lang w:val="en-US" w:eastAsia="zh-CN"/>
              </w:rPr>
              <w:t xml:space="preserve"> frame with</w:t>
            </w:r>
            <w:r w:rsidRPr="00DD6F64">
              <w:rPr>
                <w:rFonts w:ascii="TimesNewRoman" w:eastAsia="TimesNewRoman" w:hAnsi="TimesNewRoman" w:hint="eastAsia"/>
                <w:sz w:val="20"/>
                <w:szCs w:val="24"/>
              </w:rPr>
              <w:t xml:space="preserve"> device ID to any STA</w:t>
            </w:r>
            <w:r w:rsidRPr="00DD6F64">
              <w:rPr>
                <w:rFonts w:ascii="TimesNewRoman" w:eastAsia="TimesNewRoman" w:hAnsi="TimesNewRoman" w:hint="eastAsia"/>
                <w:sz w:val="20"/>
                <w:szCs w:val="24"/>
                <w:lang w:val="en-US" w:eastAsia="zh-CN"/>
              </w:rPr>
              <w:t xml:space="preserve"> or any STA affiliated with an MLD</w:t>
            </w:r>
            <w:r w:rsidRPr="00DD6F64">
              <w:rPr>
                <w:rFonts w:ascii="TimesNewRoman" w:eastAsia="TimesNewRoman" w:hAnsi="TimesNewRoman" w:hint="eastAsia"/>
                <w:sz w:val="20"/>
                <w:szCs w:val="24"/>
              </w:rPr>
              <w:t xml:space="preserve"> </w:t>
            </w:r>
            <w:r w:rsidRPr="00DD6F64">
              <w:rPr>
                <w:rFonts w:eastAsia="SimSun"/>
                <w:color w:val="00B0F0"/>
                <w:sz w:val="19"/>
                <w:szCs w:val="19"/>
                <w:shd w:val="clear" w:color="auto" w:fill="FFFFFF"/>
              </w:rPr>
              <w:t>unless the receiving STA sets the Device ID Active field to 1</w:t>
            </w:r>
            <w:r w:rsidRPr="00DD6F64">
              <w:rPr>
                <w:rFonts w:eastAsia="SimSun" w:hint="eastAsia"/>
                <w:color w:val="00B0F0"/>
                <w:sz w:val="19"/>
                <w:szCs w:val="19"/>
                <w:shd w:val="clear" w:color="auto" w:fill="FFFFFF"/>
                <w:lang w:val="en-US" w:eastAsia="zh-CN"/>
              </w:rPr>
              <w:t xml:space="preserve"> in the Extended RSN </w:t>
            </w:r>
            <w:r w:rsidRPr="00DD6F64">
              <w:rPr>
                <w:rFonts w:ascii="TimesNewRoman" w:eastAsia="TimesNewRoman" w:hAnsi="TimesNewRoman"/>
                <w:sz w:val="20"/>
                <w:szCs w:val="24"/>
                <w:lang w:bidi="ar"/>
              </w:rPr>
              <w:t xml:space="preserve">Capabilities </w:t>
            </w:r>
            <w:proofErr w:type="gramStart"/>
            <w:r w:rsidRPr="00DD6F64">
              <w:rPr>
                <w:rFonts w:ascii="TimesNewRoman" w:eastAsia="TimesNewRoman" w:hAnsi="TimesNewRoman"/>
                <w:sz w:val="20"/>
                <w:szCs w:val="24"/>
                <w:lang w:bidi="ar"/>
              </w:rPr>
              <w:t>field</w:t>
            </w:r>
            <w:proofErr w:type="gramEnd"/>
            <w:r>
              <w:rPr>
                <w:rFonts w:ascii="TimesNewRoman" w:eastAsia="TimesNewRoman" w:hAnsi="TimesNewRoman"/>
                <w:sz w:val="20"/>
                <w:szCs w:val="24"/>
                <w:lang w:bidi="ar"/>
              </w:rPr>
              <w:t>”</w:t>
            </w:r>
          </w:p>
          <w:p w14:paraId="676165EB" w14:textId="77777777" w:rsidR="005670A1" w:rsidRDefault="005670A1" w:rsidP="009143EA">
            <w:pPr>
              <w:rPr>
                <w:rFonts w:ascii="Calibri" w:hAnsi="Calibri" w:cs="Calibri"/>
                <w:color w:val="000000"/>
                <w:szCs w:val="22"/>
              </w:rPr>
            </w:pPr>
          </w:p>
          <w:p w14:paraId="2B6B2B60" w14:textId="77777777" w:rsidR="005670A1" w:rsidRDefault="005670A1" w:rsidP="009143EA">
            <w:pPr>
              <w:rPr>
                <w:rFonts w:ascii="Calibri" w:hAnsi="Calibri" w:cs="Calibri"/>
                <w:color w:val="000000"/>
                <w:szCs w:val="22"/>
              </w:rPr>
            </w:pPr>
            <w:r>
              <w:rPr>
                <w:rFonts w:ascii="Calibri" w:hAnsi="Calibri" w:cs="Calibri"/>
                <w:color w:val="000000"/>
                <w:szCs w:val="22"/>
              </w:rPr>
              <w:t>REVISE</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376DFF3F" w14:textId="638699C7" w:rsidR="005670A1" w:rsidRPr="00DA0963" w:rsidRDefault="005670A1" w:rsidP="009143EA">
            <w:pPr>
              <w:rPr>
                <w:rFonts w:ascii="Calibri" w:hAnsi="Calibri" w:cs="Calibri"/>
                <w:color w:val="000000"/>
                <w:szCs w:val="22"/>
              </w:rPr>
            </w:pPr>
            <w:r>
              <w:rPr>
                <w:rFonts w:ascii="Calibri" w:hAnsi="Calibri" w:cs="Calibri"/>
                <w:szCs w:val="22"/>
              </w:rPr>
              <w:t>“The IRM Active field should be configured consistently throughout the ESS."</w:t>
            </w: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w:t>
            </w:r>
            <w:r>
              <w:rPr>
                <w:rFonts w:ascii="Calibri" w:hAnsi="Calibri" w:cs="Calibri"/>
                <w:sz w:val="22"/>
                <w:szCs w:val="22"/>
              </w:rPr>
              <w:lastRenderedPageBreak/>
              <w:t xml:space="preserve">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w:t>
            </w:r>
            <w:r>
              <w:rPr>
                <w:rFonts w:ascii="Calibri" w:hAnsi="Calibri" w:cs="Calibri"/>
                <w:color w:val="000000"/>
                <w:szCs w:val="22"/>
              </w:rPr>
              <w:lastRenderedPageBreak/>
              <w:t>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5ED4FDF6" w14:textId="59E8DF31" w:rsidR="003C0D7A" w:rsidRDefault="00495CC1" w:rsidP="003C0D7A">
            <w:pPr>
              <w:rPr>
                <w:rFonts w:ascii="Calibri" w:hAnsi="Calibri" w:cs="Calibri"/>
                <w:color w:val="000000"/>
                <w:szCs w:val="22"/>
              </w:rPr>
            </w:pPr>
            <w:r>
              <w:rPr>
                <w:rFonts w:ascii="Calibri" w:hAnsi="Calibri" w:cs="Calibri"/>
                <w:color w:val="000000"/>
                <w:szCs w:val="22"/>
              </w:rPr>
              <w:t xml:space="preserve">Yes.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separate. I don’t think at any point thee 2 or three are </w:t>
            </w:r>
            <w:proofErr w:type="gramStart"/>
            <w:r>
              <w:rPr>
                <w:rFonts w:ascii="Calibri" w:hAnsi="Calibri" w:cs="Calibri"/>
                <w:color w:val="000000"/>
                <w:szCs w:val="22"/>
              </w:rPr>
              <w:t>linked?</w:t>
            </w:r>
            <w:proofErr w:type="gramEnd"/>
            <w:r>
              <w:rPr>
                <w:rFonts w:ascii="Calibri" w:hAnsi="Calibri" w:cs="Calibri"/>
                <w:color w:val="000000"/>
                <w:szCs w:val="22"/>
              </w:rPr>
              <w:t xml:space="preserve"> </w:t>
            </w: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"When a non-AP STA that advertises support for IRM associates to an AP that advertises support </w:t>
            </w:r>
            <w:r>
              <w:rPr>
                <w:rFonts w:ascii="Calibri" w:hAnsi="Calibri" w:cs="Calibri"/>
                <w:sz w:val="22"/>
                <w:szCs w:val="22"/>
              </w:rPr>
              <w:lastRenderedPageBreak/>
              <w:t>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5F15F1A"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Discussion</w:t>
      </w:r>
    </w:p>
    <w:p w14:paraId="0A5D18E6"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w:t>
      </w:r>
      <w:r w:rsidR="00585C01" w:rsidRPr="00583AA4">
        <w:rPr>
          <w:rFonts w:ascii="Calibri" w:hAnsi="Calibri" w:cs="Calibri"/>
          <w:i/>
          <w:iCs/>
          <w:sz w:val="22"/>
          <w:szCs w:val="22"/>
        </w:rPr>
        <w:t xml:space="preserve">he STA must be using </w:t>
      </w:r>
      <w:r w:rsidR="00206E21">
        <w:rPr>
          <w:rFonts w:ascii="Calibri" w:hAnsi="Calibri" w:cs="Calibri"/>
          <w:i/>
          <w:iCs/>
          <w:sz w:val="22"/>
          <w:szCs w:val="22"/>
        </w:rPr>
        <w:t xml:space="preserve">both </w:t>
      </w:r>
      <w:r w:rsidR="00585C01" w:rsidRPr="00583AA4">
        <w:rPr>
          <w:rFonts w:ascii="Calibri" w:hAnsi="Calibri" w:cs="Calibri"/>
          <w:i/>
          <w:iCs/>
          <w:sz w:val="22"/>
          <w:szCs w:val="22"/>
        </w:rPr>
        <w:t xml:space="preserve">IRM </w:t>
      </w:r>
      <w:r w:rsidR="00585C01">
        <w:rPr>
          <w:rFonts w:ascii="Calibri" w:hAnsi="Calibri" w:cs="Calibri"/>
          <w:i/>
          <w:iCs/>
          <w:sz w:val="22"/>
          <w:szCs w:val="22"/>
        </w:rPr>
        <w:t>and</w:t>
      </w:r>
      <w:r w:rsidR="00585C01" w:rsidRPr="00583AA4">
        <w:rPr>
          <w:rFonts w:ascii="Calibri" w:hAnsi="Calibri" w:cs="Calibri"/>
          <w:i/>
          <w:iCs/>
          <w:sz w:val="22"/>
          <w:szCs w:val="22"/>
        </w:rPr>
        <w:t xml:space="preserve"> Device ID</w:t>
      </w:r>
      <w:r w:rsidR="00206E21">
        <w:rPr>
          <w:rFonts w:ascii="Calibri" w:hAnsi="Calibri" w:cs="Calibri"/>
          <w:i/>
          <w:iCs/>
          <w:sz w:val="22"/>
          <w:szCs w:val="22"/>
        </w:rPr>
        <w:t xml:space="preserve"> for this to occur</w:t>
      </w:r>
      <w:r>
        <w:rPr>
          <w:rFonts w:ascii="Calibri" w:hAnsi="Calibri" w:cs="Calibri"/>
          <w:i/>
          <w:iCs/>
          <w:sz w:val="22"/>
          <w:szCs w:val="22"/>
        </w:rPr>
        <w:t>.</w:t>
      </w:r>
      <w:r w:rsidR="00585C01" w:rsidRPr="00583AA4">
        <w:rPr>
          <w:rFonts w:ascii="Calibri" w:hAnsi="Calibri" w:cs="Calibri"/>
          <w:i/>
          <w:iCs/>
          <w:sz w:val="22"/>
          <w:szCs w:val="22"/>
        </w:rPr>
        <w:t xml:space="preserve">  The IRM comes </w:t>
      </w:r>
      <w:proofErr w:type="gramStart"/>
      <w:r w:rsidR="00585C01" w:rsidRPr="00583AA4">
        <w:rPr>
          <w:rFonts w:ascii="Calibri" w:hAnsi="Calibri" w:cs="Calibri"/>
          <w:i/>
          <w:iCs/>
          <w:sz w:val="22"/>
          <w:szCs w:val="22"/>
        </w:rPr>
        <w:t>first</w:t>
      </w:r>
      <w:proofErr w:type="gramEnd"/>
      <w:r w:rsidR="00585C01" w:rsidRPr="00583AA4">
        <w:rPr>
          <w:rFonts w:ascii="Calibri" w:hAnsi="Calibri" w:cs="Calibri"/>
          <w:i/>
          <w:iCs/>
          <w:sz w:val="22"/>
          <w:szCs w:val="22"/>
        </w:rPr>
        <w:t xml:space="preserve"> and </w:t>
      </w:r>
      <w:r>
        <w:rPr>
          <w:rFonts w:ascii="Calibri" w:hAnsi="Calibri" w:cs="Calibri"/>
          <w:i/>
          <w:iCs/>
          <w:sz w:val="22"/>
          <w:szCs w:val="22"/>
        </w:rPr>
        <w:t xml:space="preserve">STA ends Device ID in msg 2.  In msg 3 the AP will send the IRM and the Device ID KDE or element. </w:t>
      </w:r>
    </w:p>
    <w:p w14:paraId="795B77F5"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Questions:</w:t>
      </w:r>
    </w:p>
    <w:p w14:paraId="694FE0CE" w14:textId="6DD4D1AB"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How real is this?</w:t>
      </w:r>
      <w:r w:rsidR="004823C1">
        <w:rPr>
          <w:rFonts w:ascii="Calibri" w:hAnsi="Calibri" w:cs="Calibri"/>
          <w:i/>
          <w:iCs/>
          <w:sz w:val="22"/>
          <w:szCs w:val="22"/>
        </w:rPr>
        <w:t xml:space="preserve">  </w:t>
      </w:r>
      <w:r w:rsidR="00495CC1">
        <w:rPr>
          <w:rFonts w:ascii="Calibri" w:hAnsi="Calibri" w:cs="Calibri"/>
          <w:i/>
          <w:iCs/>
          <w:sz w:val="22"/>
          <w:szCs w:val="22"/>
        </w:rPr>
        <w:t>D</w:t>
      </w:r>
      <w:r w:rsidR="004823C1">
        <w:rPr>
          <w:rFonts w:ascii="Calibri" w:hAnsi="Calibri" w:cs="Calibri"/>
          <w:i/>
          <w:iCs/>
          <w:sz w:val="22"/>
          <w:szCs w:val="22"/>
        </w:rPr>
        <w:t>o we need to accommodate this</w:t>
      </w:r>
      <w:r w:rsidR="00495CC1">
        <w:rPr>
          <w:rFonts w:ascii="Calibri" w:hAnsi="Calibri" w:cs="Calibri"/>
          <w:i/>
          <w:iCs/>
          <w:sz w:val="22"/>
          <w:szCs w:val="22"/>
        </w:rPr>
        <w:t xml:space="preserve"> as a separate event over “not recognized”</w:t>
      </w:r>
      <w:r w:rsidR="004823C1">
        <w:rPr>
          <w:rFonts w:ascii="Calibri" w:hAnsi="Calibri" w:cs="Calibri"/>
          <w:i/>
          <w:iCs/>
          <w:sz w:val="22"/>
          <w:szCs w:val="22"/>
        </w:rPr>
        <w:t>?</w:t>
      </w:r>
    </w:p>
    <w:p w14:paraId="44F0B55D" w14:textId="7A133FD4"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If AP recognizes the IRM and Device ID but as shared identities for different STAs, then what are the options?</w:t>
      </w:r>
      <w:r w:rsidR="00495CC1">
        <w:rPr>
          <w:rFonts w:ascii="Calibri" w:hAnsi="Calibri" w:cs="Calibri"/>
          <w:i/>
          <w:iCs/>
          <w:sz w:val="22"/>
          <w:szCs w:val="22"/>
        </w:rPr>
        <w:t xml:space="preserve">  </w:t>
      </w:r>
    </w:p>
    <w:p w14:paraId="4CA02CF7"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6BEF47B" w14:textId="71D3C50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OPTION 1 </w:t>
      </w:r>
      <w:proofErr w:type="gramStart"/>
      <w:r>
        <w:rPr>
          <w:rFonts w:ascii="Calibri" w:hAnsi="Calibri" w:cs="Calibri"/>
          <w:i/>
          <w:iCs/>
          <w:sz w:val="22"/>
          <w:szCs w:val="22"/>
        </w:rPr>
        <w:t xml:space="preserve">– </w:t>
      </w:r>
      <w:r w:rsidR="00585C01" w:rsidRPr="00583AA4">
        <w:rPr>
          <w:rFonts w:ascii="Calibri" w:hAnsi="Calibri" w:cs="Calibri"/>
          <w:i/>
          <w:iCs/>
          <w:sz w:val="22"/>
          <w:szCs w:val="22"/>
        </w:rPr>
        <w:t xml:space="preserve"> </w:t>
      </w:r>
      <w:r w:rsidR="00495CC1">
        <w:rPr>
          <w:rFonts w:ascii="Calibri" w:hAnsi="Calibri" w:cs="Calibri"/>
          <w:i/>
          <w:iCs/>
          <w:sz w:val="22"/>
          <w:szCs w:val="22"/>
        </w:rPr>
        <w:t>Add</w:t>
      </w:r>
      <w:proofErr w:type="gramEnd"/>
      <w:r w:rsidR="00495CC1">
        <w:rPr>
          <w:rFonts w:ascii="Calibri" w:hAnsi="Calibri" w:cs="Calibri"/>
          <w:i/>
          <w:iCs/>
          <w:sz w:val="22"/>
          <w:szCs w:val="22"/>
        </w:rPr>
        <w:t xml:space="preserve"> </w:t>
      </w:r>
      <w:r>
        <w:rPr>
          <w:rFonts w:ascii="Calibri" w:hAnsi="Calibri" w:cs="Calibri"/>
          <w:i/>
          <w:iCs/>
          <w:sz w:val="22"/>
          <w:szCs w:val="22"/>
        </w:rPr>
        <w:t>New Status code “Mismatch”</w:t>
      </w:r>
    </w:p>
    <w:p w14:paraId="10C896AD" w14:textId="30979654" w:rsidR="00585C01"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new Status Code “Mismatch” in either </w:t>
      </w:r>
      <w:r w:rsidR="00585C01" w:rsidRPr="00583AA4">
        <w:rPr>
          <w:rFonts w:ascii="Calibri" w:hAnsi="Calibri" w:cs="Calibri"/>
          <w:i/>
          <w:iCs/>
          <w:sz w:val="22"/>
          <w:szCs w:val="22"/>
        </w:rPr>
        <w:t>Device ID</w:t>
      </w:r>
      <w:r>
        <w:rPr>
          <w:rFonts w:ascii="Calibri" w:hAnsi="Calibri" w:cs="Calibri"/>
          <w:i/>
          <w:iCs/>
          <w:sz w:val="22"/>
          <w:szCs w:val="22"/>
        </w:rPr>
        <w:t xml:space="preserve"> and /or IRM KDE or element. </w:t>
      </w:r>
      <w:r w:rsidR="00585C01" w:rsidRPr="00583AA4">
        <w:rPr>
          <w:rFonts w:ascii="Calibri" w:hAnsi="Calibri" w:cs="Calibri"/>
          <w:i/>
          <w:iCs/>
          <w:sz w:val="22"/>
          <w:szCs w:val="22"/>
        </w:rPr>
        <w:t xml:space="preserve"> </w:t>
      </w:r>
      <w:r w:rsidR="001A6F63">
        <w:rPr>
          <w:rFonts w:ascii="Calibri" w:hAnsi="Calibri" w:cs="Calibri"/>
          <w:i/>
          <w:iCs/>
          <w:sz w:val="22"/>
          <w:szCs w:val="22"/>
        </w:rPr>
        <w:t xml:space="preserve">At that point the AP and STA should simply “start again”.  Hence, AP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Device ID </w:t>
      </w:r>
      <w:r w:rsidR="004823C1">
        <w:rPr>
          <w:rFonts w:ascii="Calibri" w:hAnsi="Calibri" w:cs="Calibri"/>
          <w:i/>
          <w:iCs/>
          <w:sz w:val="22"/>
          <w:szCs w:val="22"/>
        </w:rPr>
        <w:t xml:space="preserve">in the Device ID KDE or element (as well as the status code “mismatch”, </w:t>
      </w:r>
      <w:r w:rsidR="001A6F63">
        <w:rPr>
          <w:rFonts w:ascii="Calibri" w:hAnsi="Calibri" w:cs="Calibri"/>
          <w:i/>
          <w:iCs/>
          <w:sz w:val="22"/>
          <w:szCs w:val="22"/>
        </w:rPr>
        <w:t xml:space="preserve">and the STA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IRM </w:t>
      </w:r>
      <w:r w:rsidR="004823C1">
        <w:rPr>
          <w:rFonts w:ascii="Calibri" w:hAnsi="Calibri" w:cs="Calibri"/>
          <w:i/>
          <w:iCs/>
          <w:sz w:val="22"/>
          <w:szCs w:val="22"/>
        </w:rPr>
        <w:t xml:space="preserve">in the IRM KDE in msg 4. i.e., </w:t>
      </w:r>
      <w:r w:rsidR="001A6F63">
        <w:rPr>
          <w:rFonts w:ascii="Calibri" w:hAnsi="Calibri" w:cs="Calibri"/>
          <w:i/>
          <w:iCs/>
          <w:sz w:val="22"/>
          <w:szCs w:val="22"/>
        </w:rPr>
        <w:t>both assum</w:t>
      </w:r>
      <w:r w:rsidR="004823C1">
        <w:rPr>
          <w:rFonts w:ascii="Calibri" w:hAnsi="Calibri" w:cs="Calibri"/>
          <w:i/>
          <w:iCs/>
          <w:sz w:val="22"/>
          <w:szCs w:val="22"/>
        </w:rPr>
        <w:t>e</w:t>
      </w:r>
      <w:r w:rsidR="001A6F63">
        <w:rPr>
          <w:rFonts w:ascii="Calibri" w:hAnsi="Calibri" w:cs="Calibri"/>
          <w:i/>
          <w:iCs/>
          <w:sz w:val="22"/>
          <w:szCs w:val="22"/>
        </w:rPr>
        <w:t xml:space="preserve"> that it is a new </w:t>
      </w:r>
      <w:r w:rsidR="00DB6A53">
        <w:rPr>
          <w:rFonts w:ascii="Calibri" w:hAnsi="Calibri" w:cs="Calibri"/>
          <w:i/>
          <w:iCs/>
          <w:sz w:val="22"/>
          <w:szCs w:val="22"/>
        </w:rPr>
        <w:t xml:space="preserve">“first time” </w:t>
      </w:r>
      <w:r w:rsidR="001A6F63">
        <w:rPr>
          <w:rFonts w:ascii="Calibri" w:hAnsi="Calibri" w:cs="Calibri"/>
          <w:i/>
          <w:iCs/>
          <w:sz w:val="22"/>
          <w:szCs w:val="22"/>
        </w:rPr>
        <w:t>connection.</w:t>
      </w:r>
    </w:p>
    <w:p w14:paraId="7F7C8F65" w14:textId="477D01AE" w:rsidR="00495CC1" w:rsidRDefault="00495C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This requires a description/</w:t>
      </w:r>
      <w:proofErr w:type="gramStart"/>
      <w:r>
        <w:rPr>
          <w:rFonts w:ascii="Calibri" w:hAnsi="Calibri" w:cs="Calibri"/>
          <w:i/>
          <w:iCs/>
          <w:sz w:val="22"/>
          <w:szCs w:val="22"/>
        </w:rPr>
        <w:t>definition  of</w:t>
      </w:r>
      <w:proofErr w:type="gramEnd"/>
      <w:r>
        <w:rPr>
          <w:rFonts w:ascii="Calibri" w:hAnsi="Calibri" w:cs="Calibri"/>
          <w:i/>
          <w:iCs/>
          <w:sz w:val="22"/>
          <w:szCs w:val="22"/>
        </w:rPr>
        <w:t xml:space="preserve"> mismatch. </w:t>
      </w:r>
    </w:p>
    <w:p w14:paraId="6F9ABDCE"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5C7EEC35" w14:textId="183BB71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2 – Use “</w:t>
      </w:r>
      <w:r w:rsidR="00495CC1">
        <w:rPr>
          <w:rFonts w:ascii="Calibri" w:hAnsi="Calibri" w:cs="Calibri"/>
          <w:i/>
          <w:iCs/>
          <w:sz w:val="22"/>
          <w:szCs w:val="22"/>
        </w:rPr>
        <w:t>Not recognized”</w:t>
      </w:r>
      <w:r>
        <w:rPr>
          <w:rFonts w:ascii="Calibri" w:hAnsi="Calibri" w:cs="Calibri"/>
          <w:i/>
          <w:iCs/>
          <w:sz w:val="22"/>
          <w:szCs w:val="22"/>
        </w:rPr>
        <w:t xml:space="preserve"> </w:t>
      </w:r>
      <w:proofErr w:type="gramStart"/>
      <w:r>
        <w:rPr>
          <w:rFonts w:ascii="Calibri" w:hAnsi="Calibri" w:cs="Calibri"/>
          <w:i/>
          <w:iCs/>
          <w:sz w:val="22"/>
          <w:szCs w:val="22"/>
        </w:rPr>
        <w:t>Code</w:t>
      </w:r>
      <w:proofErr w:type="gramEnd"/>
    </w:p>
    <w:p w14:paraId="08DDB3ED" w14:textId="3267264E"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Status Code “Not recognized” in both </w:t>
      </w:r>
      <w:r w:rsidRPr="00583AA4">
        <w:rPr>
          <w:rFonts w:ascii="Calibri" w:hAnsi="Calibri" w:cs="Calibri"/>
          <w:i/>
          <w:iCs/>
          <w:sz w:val="22"/>
          <w:szCs w:val="22"/>
        </w:rPr>
        <w:t>Device ID</w:t>
      </w:r>
      <w:r>
        <w:rPr>
          <w:rFonts w:ascii="Calibri" w:hAnsi="Calibri" w:cs="Calibri"/>
          <w:i/>
          <w:iCs/>
          <w:sz w:val="22"/>
          <w:szCs w:val="22"/>
        </w:rPr>
        <w:t xml:space="preserve"> and IRM KDE or element. </w:t>
      </w:r>
      <w:r w:rsidRPr="00583AA4">
        <w:rPr>
          <w:rFonts w:ascii="Calibri" w:hAnsi="Calibri" w:cs="Calibri"/>
          <w:i/>
          <w:iCs/>
          <w:sz w:val="22"/>
          <w:szCs w:val="22"/>
        </w:rPr>
        <w:t xml:space="preserve"> </w:t>
      </w:r>
      <w:r>
        <w:rPr>
          <w:rFonts w:ascii="Calibri" w:hAnsi="Calibri" w:cs="Calibri"/>
          <w:i/>
          <w:iCs/>
          <w:sz w:val="22"/>
          <w:szCs w:val="22"/>
        </w:rPr>
        <w:t>At that point the AP and STA should simply “start again”.  Hence, AP may provide a new Device ID in the Device ID KDE or element (as well as the status code “not recognized”, and the STA may provide a new IRM in the IRM KDE in msg 4. i.e., both assume that it is a new “first time” connection.</w:t>
      </w:r>
    </w:p>
    <w:p w14:paraId="2BFA62B8" w14:textId="6CF4DB81"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Should we specify and describe this as a special ‘mismatch’ case?</w:t>
      </w:r>
      <w:r w:rsidR="00A9634B">
        <w:rPr>
          <w:rFonts w:ascii="Calibri" w:hAnsi="Calibri" w:cs="Calibri"/>
          <w:i/>
          <w:iCs/>
          <w:sz w:val="22"/>
          <w:szCs w:val="22"/>
        </w:rPr>
        <w:t xml:space="preserve"> OR simply leave it as ‘not </w:t>
      </w:r>
      <w:proofErr w:type="gramStart"/>
      <w:r w:rsidR="00A9634B">
        <w:rPr>
          <w:rFonts w:ascii="Calibri" w:hAnsi="Calibri" w:cs="Calibri"/>
          <w:i/>
          <w:iCs/>
          <w:sz w:val="22"/>
          <w:szCs w:val="22"/>
        </w:rPr>
        <w:t>recognized</w:t>
      </w:r>
      <w:proofErr w:type="gramEnd"/>
      <w:r w:rsidR="00A9634B">
        <w:rPr>
          <w:rFonts w:ascii="Calibri" w:hAnsi="Calibri" w:cs="Calibri"/>
          <w:i/>
          <w:iCs/>
          <w:sz w:val="22"/>
          <w:szCs w:val="22"/>
        </w:rPr>
        <w:t>’</w:t>
      </w:r>
    </w:p>
    <w:p w14:paraId="182017E3" w14:textId="77777777"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381E3B17" w14:textId="2B586642"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3- Reject</w:t>
      </w:r>
    </w:p>
    <w:p w14:paraId="254FF352" w14:textId="35A1B1F5"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Simply ignore this condition as one which represents a failure and do</w:t>
      </w:r>
      <w:r w:rsidR="00D24C7F">
        <w:rPr>
          <w:rFonts w:ascii="Calibri" w:hAnsi="Calibri" w:cs="Calibri"/>
          <w:i/>
          <w:iCs/>
          <w:sz w:val="22"/>
          <w:szCs w:val="22"/>
        </w:rPr>
        <w:t xml:space="preserve"> </w:t>
      </w:r>
      <w:r>
        <w:rPr>
          <w:rFonts w:ascii="Calibri" w:hAnsi="Calibri" w:cs="Calibri"/>
          <w:i/>
          <w:iCs/>
          <w:sz w:val="22"/>
          <w:szCs w:val="22"/>
        </w:rPr>
        <w:t xml:space="preserve">not make any special effort or include </w:t>
      </w:r>
      <w:proofErr w:type="gramStart"/>
      <w:r>
        <w:rPr>
          <w:rFonts w:ascii="Calibri" w:hAnsi="Calibri" w:cs="Calibri"/>
          <w:i/>
          <w:iCs/>
          <w:sz w:val="22"/>
          <w:szCs w:val="22"/>
        </w:rPr>
        <w:t>description</w:t>
      </w:r>
      <w:proofErr w:type="gramEnd"/>
      <w:r>
        <w:rPr>
          <w:rFonts w:ascii="Calibri" w:hAnsi="Calibri" w:cs="Calibri"/>
          <w:i/>
          <w:iCs/>
          <w:sz w:val="22"/>
          <w:szCs w:val="22"/>
        </w:rPr>
        <w:t xml:space="preserve"> of this condition.</w:t>
      </w:r>
    </w:p>
    <w:p w14:paraId="52D56CFF"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ADC7558" w14:textId="7777777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5CAB507" w14:textId="695E10C9"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Task Group Discussions</w:t>
      </w:r>
    </w:p>
    <w:p w14:paraId="21064A64" w14:textId="4EBB36E5"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proofErr w:type="gramStart"/>
      <w:r w:rsidRPr="00A9634B">
        <w:rPr>
          <w:rFonts w:asciiTheme="minorHAnsi" w:hAnsiTheme="minorHAnsi" w:cstheme="minorHAnsi"/>
          <w:sz w:val="22"/>
          <w:szCs w:val="22"/>
        </w:rPr>
        <w:t>Problem</w:t>
      </w:r>
      <w:proofErr w:type="gramEnd"/>
      <w:r w:rsidRPr="00A9634B">
        <w:rPr>
          <w:rFonts w:asciiTheme="minorHAnsi" w:hAnsiTheme="minorHAnsi" w:cstheme="minorHAnsi"/>
          <w:sz w:val="22"/>
          <w:szCs w:val="22"/>
        </w:rPr>
        <w:t xml:space="preserve"> is describing what the mismatch </w:t>
      </w:r>
      <w:proofErr w:type="gramStart"/>
      <w:r w:rsidRPr="00A9634B">
        <w:rPr>
          <w:rFonts w:asciiTheme="minorHAnsi" w:hAnsiTheme="minorHAnsi" w:cstheme="minorHAnsi"/>
          <w:sz w:val="22"/>
          <w:szCs w:val="22"/>
        </w:rPr>
        <w:t>actually is</w:t>
      </w:r>
      <w:proofErr w:type="gramEnd"/>
      <w:r w:rsidRPr="00A9634B">
        <w:rPr>
          <w:rFonts w:asciiTheme="minorHAnsi" w:hAnsiTheme="minorHAnsi" w:cstheme="minorHAnsi"/>
          <w:sz w:val="22"/>
          <w:szCs w:val="22"/>
        </w:rPr>
        <w:t>, i.e., the</w:t>
      </w:r>
      <w:r w:rsidRPr="00A9634B">
        <w:rPr>
          <w:rFonts w:asciiTheme="minorHAnsi" w:eastAsia="TimesNewRoman" w:hAnsiTheme="minorHAnsi" w:cstheme="minorHAnsi"/>
          <w:sz w:val="22"/>
          <w:szCs w:val="22"/>
          <w:lang w:eastAsia="ja-JP"/>
        </w:rPr>
        <w:t xml:space="preserve"> shared identity state that exists with the AP or ESS</w:t>
      </w:r>
      <w:r>
        <w:rPr>
          <w:rFonts w:asciiTheme="minorHAnsi" w:eastAsia="TimesNewRoman" w:hAnsiTheme="minorHAnsi" w:cstheme="minorHAnsi"/>
          <w:sz w:val="22"/>
          <w:szCs w:val="22"/>
          <w:lang w:eastAsia="ja-JP"/>
        </w:rPr>
        <w:t xml:space="preserve">.  </w:t>
      </w:r>
    </w:p>
    <w:p w14:paraId="20248F52" w14:textId="03785A05" w:rsidR="00495CC1"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r>
        <w:rPr>
          <w:rFonts w:asciiTheme="minorHAnsi" w:eastAsia="TimesNewRoman" w:hAnsiTheme="minorHAnsi" w:cstheme="minorHAnsi"/>
          <w:sz w:val="22"/>
          <w:szCs w:val="22"/>
          <w:lang w:eastAsia="ja-JP"/>
        </w:rPr>
        <w:t>Consensus seemed to be to reject the CIDs and not to have a special status code</w:t>
      </w:r>
      <w:r w:rsidR="00495CC1">
        <w:rPr>
          <w:rFonts w:asciiTheme="minorHAnsi" w:eastAsia="TimesNewRoman" w:hAnsiTheme="minorHAnsi" w:cstheme="minorHAnsi"/>
          <w:sz w:val="22"/>
          <w:szCs w:val="22"/>
          <w:lang w:eastAsia="ja-JP"/>
        </w:rPr>
        <w:t xml:space="preserve"> as this needed a definition of a mismatch.</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0124C7D3"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 is Option 4</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7EC24EFC"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p>
    <w:p w14:paraId="2ACB97BF" w14:textId="7FB4B5F9" w:rsidR="00495CC1" w:rsidRDefault="00495CC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OPTION 2</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79E2CBB0" w:rsidR="008E08AB" w:rsidRDefault="00151346"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008E08AB" w:rsidRPr="00860524">
        <w:rPr>
          <w:rFonts w:ascii="Calibri" w:hAnsi="Calibri" w:cs="Calibri"/>
          <w:sz w:val="22"/>
          <w:szCs w:val="22"/>
        </w:rPr>
        <w:t xml:space="preserve"> at 31.29 </w:t>
      </w:r>
    </w:p>
    <w:p w14:paraId="29ED58AB" w14:textId="77777777" w:rsidR="00C122AB" w:rsidRDefault="000A012F" w:rsidP="00C122AB">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 xml:space="preserve">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sidR="00C122AB">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sidR="00E80108">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sidR="00E80108">
        <w:rPr>
          <w:rFonts w:asciiTheme="minorHAnsi" w:hAnsiTheme="minorHAnsi" w:cstheme="minorHAnsi"/>
          <w:color w:val="FF0000"/>
          <w:szCs w:val="22"/>
        </w:rPr>
        <w:t>R</w:t>
      </w:r>
      <w:r w:rsidRPr="000A012F">
        <w:rPr>
          <w:rFonts w:asciiTheme="minorHAnsi" w:hAnsiTheme="minorHAnsi" w:cstheme="minorHAnsi"/>
          <w:color w:val="FF0000"/>
          <w:szCs w:val="22"/>
        </w:rPr>
        <w:t>ecognized”, 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p>
    <w:p w14:paraId="04F20061" w14:textId="62BC31E3" w:rsidR="00C122AB" w:rsidRPr="00C122AB" w:rsidRDefault="00C122AB" w:rsidP="00C122AB">
      <w:pPr>
        <w:autoSpaceDE w:val="0"/>
        <w:autoSpaceDN w:val="0"/>
        <w:adjustRightInd w:val="0"/>
        <w:rPr>
          <w:rFonts w:asciiTheme="minorHAnsi" w:eastAsia="TimesNewRoman" w:hAnsiTheme="minorHAnsi" w:cstheme="minorHAnsi"/>
          <w:szCs w:val="22"/>
          <w:lang w:val="en-US" w:eastAsia="ja-JP"/>
        </w:rPr>
      </w:pPr>
      <w:r>
        <w:rPr>
          <w:color w:val="FF0000"/>
          <w:sz w:val="20"/>
        </w:rPr>
        <w:t>Note: An AP might set a Device ID status field to 1 indicating “</w:t>
      </w:r>
      <w:r>
        <w:rPr>
          <w:color w:val="FF0000"/>
        </w:rPr>
        <w:t>N</w:t>
      </w:r>
      <w:r>
        <w:rPr>
          <w:color w:val="FF0000"/>
          <w:sz w:val="20"/>
        </w:rPr>
        <w:t>ot </w:t>
      </w:r>
      <w:r>
        <w:rPr>
          <w:color w:val="FF0000"/>
        </w:rPr>
        <w:t>R</w:t>
      </w:r>
      <w:r>
        <w:rPr>
          <w:color w:val="FF0000"/>
          <w:sz w:val="20"/>
        </w:rPr>
        <w:t xml:space="preserve">ecognized” for any reason if the AP cannot </w:t>
      </w:r>
      <w:r w:rsidRPr="00C122AB">
        <w:rPr>
          <w:rFonts w:asciiTheme="minorHAnsi" w:hAnsiTheme="minorHAnsi" w:cstheme="minorHAnsi"/>
          <w:color w:val="FF0000"/>
          <w:sz w:val="20"/>
          <w:shd w:val="clear" w:color="auto" w:fill="FFFFFF"/>
        </w:rPr>
        <w:t>unequivocally</w:t>
      </w:r>
      <w:r>
        <w:rPr>
          <w:color w:val="FF0000"/>
          <w:sz w:val="20"/>
        </w:rPr>
        <w:t xml:space="preserve"> identify the non-AP STA shared identity state.</w:t>
      </w:r>
    </w:p>
    <w:p w14:paraId="0DF2FB76" w14:textId="35E09CF4" w:rsidR="000A012F" w:rsidRPr="00287A08" w:rsidRDefault="00287A08" w:rsidP="008E08AB">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3FF2C0F" w14:textId="77777777" w:rsidR="000A012F" w:rsidRPr="00860524" w:rsidRDefault="000A012F"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65D52890"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6D4589AC" w14:textId="4933D71F" w:rsidR="00D10A3F" w:rsidRPr="00151346" w:rsidRDefault="00151346" w:rsidP="00151346">
      <w:pPr>
        <w:autoSpaceDE w:val="0"/>
        <w:autoSpaceDN w:val="0"/>
        <w:adjustRightInd w:val="0"/>
        <w:rPr>
          <w:rFonts w:eastAsia="TimesNewRoman"/>
          <w:color w:val="000000" w:themeColor="text1"/>
          <w:sz w:val="24"/>
          <w:szCs w:val="32"/>
          <w:lang w:val="en-US" w:eastAsia="ja-JP"/>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provide a new IRM in an </w:t>
      </w:r>
      <w:r w:rsidR="00E80108" w:rsidRPr="00E80108">
        <w:rPr>
          <w:rFonts w:eastAsia="TimesNewRoman"/>
          <w:color w:val="FF0000"/>
          <w:sz w:val="24"/>
          <w:szCs w:val="24"/>
          <w:lang w:val="en-US" w:eastAsia="ja-JP"/>
        </w:rPr>
        <w:t>IRM KDE in message 3 of the 4-way handshake or, when using FILS authentication, including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E80108">
        <w:rPr>
          <w:rFonts w:eastAsia="TimesNewRoman"/>
          <w:color w:val="FF0000"/>
          <w:sz w:val="24"/>
          <w:szCs w:val="24"/>
          <w:lang w:val="en-US" w:eastAsia="ja-JP"/>
        </w:rPr>
        <w:t>,</w:t>
      </w:r>
      <w:r w:rsidR="00E80108">
        <w:rPr>
          <w:rFonts w:eastAsia="TimesNewRoman"/>
          <w:color w:val="000000" w:themeColor="text1"/>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p>
    <w:p w14:paraId="30F7D062" w14:textId="620E7F66" w:rsidR="00F07D04" w:rsidRPr="00287A08" w:rsidRDefault="00F07D04" w:rsidP="00F07D04">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sidR="00C122AB">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sidR="00C122AB">
        <w:rPr>
          <w:rFonts w:asciiTheme="minorHAnsi" w:hAnsiTheme="minorHAnsi" w:cstheme="minorHAnsi"/>
          <w:color w:val="FF0000"/>
          <w:sz w:val="20"/>
          <w:szCs w:val="20"/>
        </w:rPr>
        <w:t xml:space="preserve">cannot </w:t>
      </w:r>
      <w:r w:rsidR="00C122AB" w:rsidRPr="00C122AB">
        <w:rPr>
          <w:rFonts w:asciiTheme="minorHAnsi" w:hAnsiTheme="minorHAnsi" w:cstheme="minorHAnsi"/>
          <w:color w:val="FF0000"/>
          <w:sz w:val="20"/>
          <w:szCs w:val="20"/>
          <w:shd w:val="clear" w:color="auto" w:fill="FFFFFF"/>
        </w:rPr>
        <w:t>unequivocally</w:t>
      </w:r>
      <w:r w:rsidR="00C122AB">
        <w:rPr>
          <w:color w:val="FF0000"/>
          <w:sz w:val="20"/>
        </w:rPr>
        <w:t xml:space="preserve"> </w:t>
      </w:r>
      <w:r w:rsidR="00C122AB">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bookmarkEnd w:id="2"/>
    <w:p w14:paraId="15546378" w14:textId="77777777" w:rsidR="00D10A3F" w:rsidRPr="00D10A3F" w:rsidRDefault="00D10A3F" w:rsidP="00D10A3F">
      <w:pPr>
        <w:autoSpaceDE w:val="0"/>
        <w:autoSpaceDN w:val="0"/>
        <w:adjustRightInd w:val="0"/>
        <w:rPr>
          <w:sz w:val="28"/>
          <w:szCs w:val="28"/>
        </w:rPr>
      </w:pPr>
    </w:p>
    <w:p w14:paraId="35AE3CA3" w14:textId="01B5602A"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 xml:space="preserve">OPTION </w:t>
      </w:r>
      <w:r>
        <w:rPr>
          <w:rFonts w:ascii="Calibri" w:hAnsi="Calibri" w:cs="Calibri"/>
          <w:b/>
          <w:bCs/>
          <w:sz w:val="22"/>
          <w:szCs w:val="22"/>
        </w:rPr>
        <w:t>1</w:t>
      </w:r>
    </w:p>
    <w:p w14:paraId="78590484"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0A0F2ADA"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CDAAC92" w14:textId="12E6C90A" w:rsidR="00FE23D9" w:rsidRDefault="00FE23D9" w:rsidP="00FE23D9">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Add line to Table 9-322aq and Table 9-322ar</w:t>
      </w:r>
      <w:r>
        <w:rPr>
          <w:rFonts w:ascii="Calibri" w:hAnsi="Calibri" w:cs="Calibri"/>
          <w:b/>
          <w:bCs/>
          <w:sz w:val="22"/>
          <w:szCs w:val="22"/>
        </w:rPr>
        <w:t xml:space="preserve"> and edit row three.</w:t>
      </w:r>
    </w:p>
    <w:p w14:paraId="1C1B529B" w14:textId="261251D0" w:rsidR="00FE23D9" w:rsidRDefault="00FE23D9" w:rsidP="00FE23D9">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2</w:t>
      </w:r>
      <w:r>
        <w:rPr>
          <w:rFonts w:ascii="Calibri" w:hAnsi="Calibri" w:cs="Calibri"/>
          <w:b/>
          <w:bCs/>
          <w:sz w:val="22"/>
          <w:szCs w:val="22"/>
        </w:rPr>
        <w:tab/>
        <w:t>Mismatch</w:t>
      </w:r>
      <w:r>
        <w:rPr>
          <w:rFonts w:ascii="Calibri" w:hAnsi="Calibri" w:cs="Calibri"/>
          <w:b/>
          <w:bCs/>
          <w:sz w:val="22"/>
          <w:szCs w:val="22"/>
        </w:rPr>
        <w:tab/>
      </w:r>
      <w:r w:rsidRPr="00FE23D9">
        <w:rPr>
          <w:rFonts w:ascii="Calibri" w:hAnsi="Calibri" w:cs="Calibri"/>
          <w:sz w:val="22"/>
          <w:szCs w:val="22"/>
        </w:rPr>
        <w:t xml:space="preserve">IRM and Device ID </w:t>
      </w:r>
      <w:r>
        <w:rPr>
          <w:rFonts w:ascii="Calibri" w:hAnsi="Calibri" w:cs="Calibri"/>
          <w:sz w:val="22"/>
          <w:szCs w:val="22"/>
        </w:rPr>
        <w:t xml:space="preserve">recognized </w:t>
      </w:r>
      <w:r w:rsidRPr="00FE23D9">
        <w:rPr>
          <w:rFonts w:ascii="Calibri" w:hAnsi="Calibri" w:cs="Calibri"/>
          <w:sz w:val="22"/>
          <w:szCs w:val="22"/>
        </w:rPr>
        <w:t xml:space="preserve">but as shared identities for different </w:t>
      </w:r>
      <w:proofErr w:type="gramStart"/>
      <w:r w:rsidRPr="00FE23D9">
        <w:rPr>
          <w:rFonts w:ascii="Calibri" w:hAnsi="Calibri" w:cs="Calibri"/>
          <w:sz w:val="22"/>
          <w:szCs w:val="22"/>
        </w:rPr>
        <w:t>STAs</w:t>
      </w:r>
      <w:proofErr w:type="gramEnd"/>
    </w:p>
    <w:p w14:paraId="3F650413" w14:textId="24A34171" w:rsidR="00FE23D9" w:rsidRDefault="00FE23D9"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3-255</w:t>
      </w:r>
      <w:r>
        <w:rPr>
          <w:rFonts w:ascii="Calibri" w:hAnsi="Calibri" w:cs="Calibri"/>
          <w:b/>
          <w:bCs/>
          <w:sz w:val="22"/>
          <w:szCs w:val="22"/>
        </w:rPr>
        <w:tab/>
        <w:t>Reserved</w:t>
      </w:r>
    </w:p>
    <w:p w14:paraId="1BBAEB1E" w14:textId="77777777" w:rsidR="00FE23D9" w:rsidRDefault="00FE23D9"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E628317" w14:textId="77777777" w:rsidR="00FE23D9"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Pr="00860524">
        <w:rPr>
          <w:rFonts w:ascii="Calibri" w:hAnsi="Calibri" w:cs="Calibri"/>
          <w:sz w:val="22"/>
          <w:szCs w:val="22"/>
        </w:rPr>
        <w:t xml:space="preserve"> at 31.2</w:t>
      </w:r>
      <w:r w:rsidR="00FE23D9">
        <w:rPr>
          <w:rFonts w:ascii="Calibri" w:hAnsi="Calibri" w:cs="Calibri"/>
          <w:sz w:val="22"/>
          <w:szCs w:val="22"/>
        </w:rPr>
        <w:t>5</w:t>
      </w:r>
    </w:p>
    <w:p w14:paraId="02EB9A15" w14:textId="2F035862"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 </w:t>
      </w:r>
    </w:p>
    <w:p w14:paraId="2382C38A" w14:textId="4CBCCD3D" w:rsidR="00495CC1" w:rsidRDefault="00495CC1" w:rsidP="00495CC1">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When a non-AP STA receives an AP Identity frame with the Identifier Status equal to “Not Recognized</w:t>
      </w:r>
      <w:r w:rsidR="00FE23D9">
        <w:rPr>
          <w:rFonts w:asciiTheme="minorHAnsi" w:eastAsia="TimesNewRoman" w:hAnsiTheme="minorHAnsi" w:cstheme="minorHAnsi"/>
          <w:szCs w:val="22"/>
          <w:lang w:val="en-US" w:eastAsia="ja-JP"/>
        </w:rPr>
        <w:t xml:space="preserve">” </w:t>
      </w:r>
      <w:r w:rsidR="00FE23D9" w:rsidRPr="00FE23D9">
        <w:rPr>
          <w:rFonts w:asciiTheme="minorHAnsi" w:eastAsia="TimesNewRoman" w:hAnsiTheme="minorHAnsi" w:cstheme="minorHAnsi"/>
          <w:color w:val="FF0000"/>
          <w:szCs w:val="22"/>
          <w:lang w:val="en-US" w:eastAsia="ja-JP"/>
        </w:rPr>
        <w:t>or “Mismatch”</w:t>
      </w:r>
      <w:r w:rsidRPr="00FE23D9">
        <w:rPr>
          <w:rFonts w:asciiTheme="minorHAnsi" w:eastAsia="TimesNewRoman" w:hAnsiTheme="minorHAnsi" w:cstheme="minorHAnsi"/>
          <w:color w:val="FF0000"/>
          <w:szCs w:val="22"/>
          <w:lang w:val="en-US" w:eastAsia="ja-JP"/>
        </w:rPr>
        <w:t xml:space="preserve">, </w:t>
      </w:r>
      <w:r w:rsidRPr="000A012F">
        <w:rPr>
          <w:rFonts w:asciiTheme="minorHAnsi" w:eastAsia="TimesNewRoman" w:hAnsiTheme="minorHAnsi" w:cstheme="minorHAnsi"/>
          <w:szCs w:val="22"/>
          <w:lang w:val="en-US" w:eastAsia="ja-JP"/>
        </w:rPr>
        <w:t>it must assume that no shared identity state exists with the AP or ESS (as per the concepts of 12.2.10)</w:t>
      </w:r>
      <w:r w:rsidR="00FE23D9">
        <w:rPr>
          <w:rFonts w:asciiTheme="minorHAnsi" w:eastAsia="TimesNewRoman" w:hAnsiTheme="minorHAnsi" w:cstheme="minorHAnsi"/>
          <w:szCs w:val="22"/>
          <w:lang w:val="en-US" w:eastAsia="ja-JP"/>
        </w:rPr>
        <w:t xml:space="preserve"> </w:t>
      </w:r>
      <w:r w:rsidR="00FE23D9" w:rsidRPr="00FE23D9">
        <w:rPr>
          <w:rFonts w:asciiTheme="minorHAnsi" w:eastAsia="TimesNewRoman" w:hAnsiTheme="minorHAnsi" w:cstheme="minorHAnsi"/>
          <w:color w:val="FF0000"/>
          <w:szCs w:val="22"/>
          <w:lang w:val="en-US" w:eastAsia="ja-JP"/>
        </w:rPr>
        <w:t>or , in the case of “Mismatch” no common Devise ID</w:t>
      </w:r>
      <w:r w:rsidR="00FE23D9">
        <w:rPr>
          <w:rFonts w:asciiTheme="minorHAnsi" w:eastAsia="TimesNewRoman" w:hAnsiTheme="minorHAnsi" w:cstheme="minorHAnsi"/>
          <w:color w:val="FF0000"/>
          <w:szCs w:val="22"/>
          <w:lang w:val="en-US" w:eastAsia="ja-JP"/>
        </w:rPr>
        <w:t xml:space="preserve"> </w:t>
      </w:r>
      <w:r w:rsidR="00FE23D9" w:rsidRPr="00FE23D9">
        <w:rPr>
          <w:rFonts w:asciiTheme="minorHAnsi" w:eastAsia="TimesNewRoman" w:hAnsiTheme="minorHAnsi" w:cstheme="minorHAnsi"/>
          <w:color w:val="FF0000"/>
          <w:szCs w:val="22"/>
          <w:lang w:val="en-US" w:eastAsia="ja-JP"/>
        </w:rPr>
        <w:t xml:space="preserve">and IRM shared identity </w:t>
      </w:r>
      <w:r w:rsidRPr="00FE23D9">
        <w:rPr>
          <w:rFonts w:asciiTheme="minorHAnsi" w:eastAsia="TimesNewRoman" w:hAnsiTheme="minorHAnsi" w:cstheme="minorHAnsi"/>
          <w:color w:val="FF0000"/>
          <w:szCs w:val="22"/>
          <w:lang w:val="en-US" w:eastAsia="ja-JP"/>
        </w:rPr>
        <w:t xml:space="preserve"> </w:t>
      </w:r>
      <w:r w:rsidR="00FE23D9" w:rsidRPr="00FE23D9">
        <w:rPr>
          <w:rFonts w:asciiTheme="minorHAnsi" w:eastAsia="TimesNewRoman" w:hAnsiTheme="minorHAnsi" w:cstheme="minorHAnsi"/>
          <w:color w:val="FF0000"/>
          <w:szCs w:val="22"/>
          <w:lang w:val="en-US" w:eastAsia="ja-JP"/>
        </w:rPr>
        <w:t>exists</w:t>
      </w:r>
      <w:r w:rsidR="00FE23D9">
        <w:rPr>
          <w:rFonts w:asciiTheme="minorHAnsi" w:eastAsia="TimesNewRoman" w:hAnsiTheme="minorHAnsi" w:cstheme="minorHAnsi"/>
          <w:szCs w:val="22"/>
          <w:lang w:val="en-US" w:eastAsia="ja-JP"/>
        </w:rPr>
        <w:t xml:space="preserve">, </w:t>
      </w:r>
      <w:r w:rsidRPr="000A012F">
        <w:rPr>
          <w:rFonts w:asciiTheme="minorHAnsi" w:eastAsia="TimesNewRoman" w:hAnsiTheme="minorHAnsi" w:cstheme="minorHAnsi"/>
          <w:szCs w:val="22"/>
          <w:lang w:val="en-US" w:eastAsia="ja-JP"/>
        </w:rPr>
        <w:t xml:space="preserve">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Pr>
          <w:rFonts w:asciiTheme="minorHAnsi" w:hAnsiTheme="minorHAnsi" w:cstheme="minorHAnsi"/>
          <w:color w:val="FF0000"/>
          <w:szCs w:val="22"/>
        </w:rPr>
        <w:t>R</w:t>
      </w:r>
      <w:r w:rsidRPr="000A012F">
        <w:rPr>
          <w:rFonts w:asciiTheme="minorHAnsi" w:hAnsiTheme="minorHAnsi" w:cstheme="minorHAnsi"/>
          <w:color w:val="FF0000"/>
          <w:szCs w:val="22"/>
        </w:rPr>
        <w:t xml:space="preserve">ecognized”, </w:t>
      </w:r>
      <w:r w:rsidR="00527A22">
        <w:rPr>
          <w:rFonts w:asciiTheme="minorHAnsi" w:hAnsiTheme="minorHAnsi" w:cstheme="minorHAnsi"/>
          <w:color w:val="FF0000"/>
          <w:szCs w:val="22"/>
        </w:rPr>
        <w:t xml:space="preserve">or </w:t>
      </w:r>
      <w:r w:rsidR="00527A22" w:rsidRPr="000A012F">
        <w:rPr>
          <w:rFonts w:asciiTheme="minorHAnsi" w:hAnsiTheme="minorHAnsi" w:cstheme="minorHAnsi"/>
          <w:color w:val="FF0000"/>
          <w:szCs w:val="22"/>
        </w:rPr>
        <w:t xml:space="preserve">set to </w:t>
      </w:r>
      <w:r w:rsidR="00527A22">
        <w:rPr>
          <w:rFonts w:asciiTheme="minorHAnsi" w:hAnsiTheme="minorHAnsi" w:cstheme="minorHAnsi"/>
          <w:color w:val="FF0000"/>
          <w:szCs w:val="22"/>
        </w:rPr>
        <w:t>2</w:t>
      </w:r>
      <w:r w:rsidR="00527A22" w:rsidRPr="000A012F">
        <w:rPr>
          <w:rFonts w:asciiTheme="minorHAnsi" w:hAnsiTheme="minorHAnsi" w:cstheme="minorHAnsi"/>
          <w:color w:val="FF0000"/>
          <w:szCs w:val="22"/>
        </w:rPr>
        <w:t xml:space="preserve"> indicating “</w:t>
      </w:r>
      <w:r w:rsidR="00527A22">
        <w:rPr>
          <w:rFonts w:asciiTheme="minorHAnsi" w:hAnsiTheme="minorHAnsi" w:cstheme="minorHAnsi"/>
          <w:color w:val="FF0000"/>
          <w:szCs w:val="22"/>
        </w:rPr>
        <w:t>Mismatch</w:t>
      </w:r>
      <w:r w:rsidR="00527A22" w:rsidRPr="000A012F">
        <w:rPr>
          <w:rFonts w:asciiTheme="minorHAnsi" w:hAnsiTheme="minorHAnsi" w:cstheme="minorHAnsi"/>
          <w:color w:val="FF0000"/>
          <w:szCs w:val="22"/>
        </w:rPr>
        <w:t>”,</w:t>
      </w:r>
      <w:r w:rsidR="00527A22">
        <w:rPr>
          <w:rFonts w:asciiTheme="minorHAnsi" w:hAnsiTheme="minorHAnsi" w:cstheme="minorHAnsi"/>
          <w:color w:val="FF0000"/>
          <w:szCs w:val="22"/>
        </w:rPr>
        <w:t xml:space="preserve"> </w:t>
      </w:r>
      <w:r w:rsidRPr="000A012F">
        <w:rPr>
          <w:rFonts w:asciiTheme="minorHAnsi" w:hAnsiTheme="minorHAnsi" w:cstheme="minorHAnsi"/>
          <w:color w:val="FF0000"/>
          <w:szCs w:val="22"/>
        </w:rPr>
        <w:t>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p>
    <w:p w14:paraId="6A94498B" w14:textId="0970CF9E" w:rsidR="00495CC1" w:rsidRDefault="00495CC1" w:rsidP="00495CC1">
      <w:pPr>
        <w:autoSpaceDE w:val="0"/>
        <w:autoSpaceDN w:val="0"/>
        <w:adjustRightInd w:val="0"/>
        <w:rPr>
          <w:color w:val="FF0000"/>
          <w:sz w:val="20"/>
        </w:rPr>
      </w:pPr>
      <w:r>
        <w:rPr>
          <w:color w:val="FF0000"/>
          <w:sz w:val="20"/>
        </w:rPr>
        <w:t>Note</w:t>
      </w:r>
      <w:r w:rsidR="00527A22">
        <w:rPr>
          <w:color w:val="FF0000"/>
          <w:sz w:val="20"/>
        </w:rPr>
        <w:t xml:space="preserve"> 1</w:t>
      </w:r>
      <w:r>
        <w:rPr>
          <w:color w:val="FF0000"/>
          <w:sz w:val="20"/>
        </w:rPr>
        <w:t>: An AP might set a Device ID status field to 1 indicating “</w:t>
      </w:r>
      <w:r>
        <w:rPr>
          <w:color w:val="FF0000"/>
        </w:rPr>
        <w:t>N</w:t>
      </w:r>
      <w:r>
        <w:rPr>
          <w:color w:val="FF0000"/>
          <w:sz w:val="20"/>
        </w:rPr>
        <w:t>ot </w:t>
      </w:r>
      <w:r>
        <w:rPr>
          <w:color w:val="FF0000"/>
        </w:rPr>
        <w:t>R</w:t>
      </w:r>
      <w:r>
        <w:rPr>
          <w:color w:val="FF0000"/>
          <w:sz w:val="20"/>
        </w:rPr>
        <w:t xml:space="preserve">ecognized” for any reason if the AP cannot </w:t>
      </w:r>
      <w:r w:rsidRPr="00C122AB">
        <w:rPr>
          <w:rFonts w:asciiTheme="minorHAnsi" w:hAnsiTheme="minorHAnsi" w:cstheme="minorHAnsi"/>
          <w:color w:val="FF0000"/>
          <w:sz w:val="20"/>
          <w:shd w:val="clear" w:color="auto" w:fill="FFFFFF"/>
        </w:rPr>
        <w:t>unequivocally</w:t>
      </w:r>
      <w:r>
        <w:rPr>
          <w:color w:val="FF0000"/>
          <w:sz w:val="20"/>
        </w:rPr>
        <w:t xml:space="preserve"> identify the non-AP STA shared identity state.</w:t>
      </w:r>
      <w:r w:rsidR="00527A22">
        <w:rPr>
          <w:color w:val="FF0000"/>
          <w:sz w:val="20"/>
        </w:rPr>
        <w:t xml:space="preserve">  </w:t>
      </w:r>
    </w:p>
    <w:p w14:paraId="6057994B" w14:textId="543BF4CA" w:rsidR="00527A22" w:rsidRPr="00C122AB" w:rsidRDefault="00527A22" w:rsidP="00495CC1">
      <w:pPr>
        <w:autoSpaceDE w:val="0"/>
        <w:autoSpaceDN w:val="0"/>
        <w:adjustRightInd w:val="0"/>
        <w:rPr>
          <w:rFonts w:asciiTheme="minorHAnsi" w:eastAsia="TimesNewRoman" w:hAnsiTheme="minorHAnsi" w:cstheme="minorHAnsi"/>
          <w:szCs w:val="22"/>
          <w:lang w:val="en-US" w:eastAsia="ja-JP"/>
        </w:rPr>
      </w:pPr>
      <w:r>
        <w:rPr>
          <w:color w:val="FF0000"/>
          <w:sz w:val="20"/>
        </w:rPr>
        <w:t xml:space="preserve">Note 2: </w:t>
      </w:r>
      <w:r>
        <w:rPr>
          <w:color w:val="FF0000"/>
          <w:sz w:val="20"/>
        </w:rPr>
        <w:t xml:space="preserve">An AP might set a Device ID status field to </w:t>
      </w:r>
      <w:r>
        <w:rPr>
          <w:color w:val="FF0000"/>
          <w:sz w:val="20"/>
        </w:rPr>
        <w:t>2</w:t>
      </w:r>
      <w:r>
        <w:rPr>
          <w:color w:val="FF0000"/>
          <w:sz w:val="20"/>
        </w:rPr>
        <w:t xml:space="preserve"> indicating “</w:t>
      </w:r>
      <w:r>
        <w:rPr>
          <w:color w:val="FF0000"/>
        </w:rPr>
        <w:t>Mismatch” if the device ID provided by the non-AP STA does not correspond to the non-AP STA indicated by the IRM.</w:t>
      </w:r>
    </w:p>
    <w:p w14:paraId="55D6441E" w14:textId="77777777" w:rsidR="00495CC1" w:rsidRPr="00287A08"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8001EF3" w14:textId="77777777" w:rsidR="00495CC1" w:rsidRPr="00860524"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7B000E8"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161F99B4" w14:textId="77777777" w:rsidR="00495CC1" w:rsidRDefault="00495CC1" w:rsidP="00495CC1">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55584490" w14:textId="77777777" w:rsidR="00495CC1" w:rsidRDefault="00495CC1" w:rsidP="00495CC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364B2EAA" w14:textId="77777777" w:rsidR="00495CC1" w:rsidRDefault="00495CC1" w:rsidP="00495CC1">
      <w:pPr>
        <w:autoSpaceDE w:val="0"/>
        <w:autoSpaceDN w:val="0"/>
        <w:adjustRightInd w:val="0"/>
        <w:rPr>
          <w:rFonts w:eastAsia="TimesNewRoman"/>
          <w:sz w:val="24"/>
          <w:szCs w:val="24"/>
          <w:lang w:val="en-US" w:eastAsia="ja-JP"/>
        </w:rPr>
      </w:pPr>
    </w:p>
    <w:p w14:paraId="7D4A0E3D" w14:textId="0E58C1B4" w:rsidR="00495CC1" w:rsidRPr="00151346" w:rsidRDefault="00495CC1" w:rsidP="00495CC1">
      <w:pPr>
        <w:autoSpaceDE w:val="0"/>
        <w:autoSpaceDN w:val="0"/>
        <w:adjustRightInd w:val="0"/>
        <w:rPr>
          <w:rFonts w:eastAsia="TimesNewRoman"/>
          <w:color w:val="000000" w:themeColor="text1"/>
          <w:sz w:val="24"/>
          <w:szCs w:val="32"/>
          <w:lang w:val="en-US" w:eastAsia="ja-JP"/>
        </w:rPr>
      </w:pPr>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w:t>
      </w:r>
      <w:r w:rsidR="00527A22" w:rsidRPr="00527A22">
        <w:rPr>
          <w:rFonts w:eastAsia="TimesNewRoman"/>
          <w:color w:val="FF0000"/>
          <w:sz w:val="24"/>
          <w:szCs w:val="24"/>
          <w:lang w:val="en-US" w:eastAsia="ja-JP"/>
        </w:rPr>
        <w:t>I</w:t>
      </w:r>
      <w:r w:rsidR="00527A22">
        <w:rPr>
          <w:rFonts w:eastAsia="TimesNewRoman"/>
          <w:color w:val="FF0000"/>
          <w:sz w:val="24"/>
          <w:szCs w:val="24"/>
          <w:lang w:val="en-US" w:eastAsia="ja-JP"/>
        </w:rPr>
        <w:t>n the case that</w:t>
      </w:r>
      <w:r w:rsidR="00527A22" w:rsidRPr="00527A22">
        <w:rPr>
          <w:rFonts w:eastAsia="TimesNewRoman"/>
          <w:color w:val="FF0000"/>
          <w:sz w:val="24"/>
          <w:szCs w:val="24"/>
          <w:lang w:val="en-US" w:eastAsia="ja-JP"/>
        </w:rPr>
        <w:t xml:space="preserve"> </w:t>
      </w:r>
      <w:r w:rsidR="00527A22">
        <w:rPr>
          <w:rFonts w:eastAsia="TimesNewRoman"/>
          <w:color w:val="FF0000"/>
          <w:sz w:val="24"/>
          <w:szCs w:val="24"/>
          <w:lang w:val="en-US" w:eastAsia="ja-JP"/>
        </w:rPr>
        <w:t xml:space="preserve">the non-AP STA has also provided a </w:t>
      </w:r>
      <w:r w:rsidR="00527A22">
        <w:rPr>
          <w:rFonts w:eastAsia="TimesNewRoman"/>
          <w:color w:val="FF0000"/>
          <w:sz w:val="24"/>
          <w:szCs w:val="24"/>
          <w:lang w:val="en-US" w:eastAsia="ja-JP"/>
        </w:rPr>
        <w:lastRenderedPageBreak/>
        <w:t xml:space="preserve">device ID and the AP </w:t>
      </w:r>
      <w:r w:rsidR="00527A22" w:rsidRPr="00527A22">
        <w:rPr>
          <w:rFonts w:eastAsia="TimesNewRoman"/>
          <w:color w:val="FF0000"/>
          <w:sz w:val="24"/>
          <w:szCs w:val="24"/>
          <w:lang w:val="en-US" w:eastAsia="ja-JP"/>
        </w:rPr>
        <w:t>does not recognize the</w:t>
      </w:r>
      <w:r w:rsidR="00527A22">
        <w:rPr>
          <w:rFonts w:eastAsia="TimesNewRoman"/>
          <w:color w:val="FF0000"/>
          <w:sz w:val="24"/>
          <w:szCs w:val="24"/>
          <w:lang w:val="en-US" w:eastAsia="ja-JP"/>
        </w:rPr>
        <w:t xml:space="preserve"> device ID and the </w:t>
      </w:r>
      <w:r w:rsidR="00527A22" w:rsidRPr="00527A22">
        <w:rPr>
          <w:rFonts w:eastAsia="TimesNewRoman"/>
          <w:color w:val="FF0000"/>
          <w:sz w:val="24"/>
          <w:szCs w:val="24"/>
          <w:lang w:val="en-US" w:eastAsia="ja-JP"/>
        </w:rPr>
        <w:t>IRM</w:t>
      </w:r>
      <w:r w:rsidR="00527A22">
        <w:rPr>
          <w:rFonts w:eastAsia="TimesNewRoman"/>
          <w:color w:val="FF0000"/>
          <w:sz w:val="24"/>
          <w:szCs w:val="24"/>
          <w:lang w:val="en-US" w:eastAsia="ja-JP"/>
        </w:rPr>
        <w:t xml:space="preserve"> as shared identities for </w:t>
      </w:r>
      <w:proofErr w:type="spellStart"/>
      <w:r w:rsidR="00527A22">
        <w:rPr>
          <w:rFonts w:eastAsia="TimesNewRoman"/>
          <w:color w:val="FF0000"/>
          <w:sz w:val="24"/>
          <w:szCs w:val="24"/>
          <w:lang w:val="en-US" w:eastAsia="ja-JP"/>
        </w:rPr>
        <w:t>theh</w:t>
      </w:r>
      <w:proofErr w:type="spellEnd"/>
      <w:r w:rsidR="00527A22">
        <w:rPr>
          <w:rFonts w:eastAsia="TimesNewRoman"/>
          <w:color w:val="FF0000"/>
          <w:sz w:val="24"/>
          <w:szCs w:val="24"/>
          <w:lang w:val="en-US" w:eastAsia="ja-JP"/>
        </w:rPr>
        <w:t xml:space="preserve"> same non-AP STA</w:t>
      </w:r>
      <w:r w:rsidR="00527A22" w:rsidRPr="00527A22">
        <w:rPr>
          <w:rFonts w:eastAsia="TimesNewRoman"/>
          <w:color w:val="FF0000"/>
          <w:sz w:val="24"/>
          <w:szCs w:val="24"/>
          <w:lang w:val="en-US" w:eastAsia="ja-JP"/>
        </w:rPr>
        <w:t xml:space="preserve">, the IRM Status field of the IRM KDE or IRM element is set to </w:t>
      </w:r>
      <w:r w:rsidR="00527A22">
        <w:rPr>
          <w:rFonts w:eastAsia="TimesNewRoman"/>
          <w:color w:val="FF0000"/>
          <w:sz w:val="24"/>
          <w:szCs w:val="24"/>
          <w:lang w:val="en-US" w:eastAsia="ja-JP"/>
        </w:rPr>
        <w:t>2</w:t>
      </w:r>
      <w:r w:rsidR="00527A22" w:rsidRPr="00527A22">
        <w:rPr>
          <w:rFonts w:eastAsia="TimesNewRoman"/>
          <w:color w:val="FF0000"/>
          <w:sz w:val="24"/>
          <w:szCs w:val="24"/>
          <w:lang w:val="en-US" w:eastAsia="ja-JP"/>
        </w:rPr>
        <w:t xml:space="preserve"> </w:t>
      </w:r>
      <w:r w:rsidR="00527A22" w:rsidRPr="00527A22">
        <w:rPr>
          <w:color w:val="FF0000"/>
          <w:sz w:val="24"/>
          <w:szCs w:val="24"/>
        </w:rPr>
        <w:t xml:space="preserve">to indicate </w:t>
      </w:r>
      <w:r w:rsidR="00527A22">
        <w:rPr>
          <w:color w:val="FF0000"/>
          <w:sz w:val="24"/>
          <w:szCs w:val="24"/>
        </w:rPr>
        <w:t>a mismatch.</w:t>
      </w:r>
      <w:r w:rsidR="00527A22" w:rsidRPr="00527A22">
        <w:rPr>
          <w:color w:val="FF0000"/>
          <w:sz w:val="24"/>
          <w:szCs w:val="24"/>
        </w:rPr>
        <w:t xml:space="preserve"> </w:t>
      </w:r>
      <w:r w:rsidRPr="00151346">
        <w:rPr>
          <w:rFonts w:eastAsia="TimesNewRoman"/>
          <w:color w:val="000000" w:themeColor="text1"/>
          <w:sz w:val="24"/>
          <w:szCs w:val="24"/>
          <w:lang w:val="en-US" w:eastAsia="ja-JP"/>
        </w:rPr>
        <w:t>The non-AP STA, on receipt of an IRM Status field of value 1</w:t>
      </w:r>
      <w:r w:rsidR="00527A22">
        <w:rPr>
          <w:rFonts w:eastAsia="TimesNewRoman"/>
          <w:color w:val="000000" w:themeColor="text1"/>
          <w:sz w:val="24"/>
          <w:szCs w:val="24"/>
          <w:lang w:val="en-US" w:eastAsia="ja-JP"/>
        </w:rPr>
        <w:t xml:space="preserve"> </w:t>
      </w:r>
      <w:r w:rsidR="00527A22" w:rsidRPr="00527A22">
        <w:rPr>
          <w:rFonts w:eastAsia="TimesNewRoman"/>
          <w:color w:val="FF0000"/>
          <w:sz w:val="24"/>
          <w:szCs w:val="24"/>
          <w:lang w:val="en-US" w:eastAsia="ja-JP"/>
        </w:rPr>
        <w:t>or 2</w:t>
      </w:r>
      <w:r w:rsidRPr="00151346">
        <w:rPr>
          <w:rFonts w:eastAsia="TimesNewRoman"/>
          <w:color w:val="000000" w:themeColor="text1"/>
          <w:sz w:val="24"/>
          <w:szCs w:val="24"/>
          <w:lang w:val="en-US" w:eastAsia="ja-JP"/>
        </w:rPr>
        <w:t xml:space="preserve">, indicating the AP has not recognized the IRM, </w:t>
      </w:r>
      <w:r w:rsidR="00527A22" w:rsidRPr="00527A22">
        <w:rPr>
          <w:rFonts w:eastAsia="TimesNewRoman"/>
          <w:color w:val="FF0000"/>
          <w:sz w:val="24"/>
          <w:szCs w:val="24"/>
          <w:lang w:val="en-US" w:eastAsia="ja-JP"/>
        </w:rPr>
        <w:t>or that there is a mismatch</w:t>
      </w:r>
      <w:r w:rsidR="00527A22">
        <w:rPr>
          <w:rFonts w:eastAsia="TimesNewRoman"/>
          <w:color w:val="000000" w:themeColor="text1"/>
          <w:sz w:val="24"/>
          <w:szCs w:val="24"/>
          <w:lang w:val="en-US" w:eastAsia="ja-JP"/>
        </w:rPr>
        <w:t xml:space="preserve">, </w:t>
      </w:r>
      <w:r w:rsidRPr="00151346">
        <w:rPr>
          <w:rFonts w:eastAsia="TimesNewRoman"/>
          <w:color w:val="000000" w:themeColor="text1"/>
          <w:sz w:val="24"/>
          <w:szCs w:val="24"/>
          <w:lang w:val="en-US" w:eastAsia="ja-JP"/>
        </w:rPr>
        <w:t xml:space="preserve">may </w:t>
      </w:r>
      <w:r>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Pr="00E80108">
        <w:rPr>
          <w:rFonts w:eastAsia="TimesNewRoman"/>
          <w:color w:val="FF0000"/>
          <w:sz w:val="24"/>
          <w:szCs w:val="32"/>
          <w:lang w:val="en-US" w:eastAsia="ja-JP"/>
        </w:rPr>
        <w:t xml:space="preserve">and provide a new IRM in an </w:t>
      </w:r>
      <w:r w:rsidRPr="00E80108">
        <w:rPr>
          <w:rFonts w:eastAsia="TimesNewRoman"/>
          <w:color w:val="FF0000"/>
          <w:sz w:val="24"/>
          <w:szCs w:val="24"/>
          <w:lang w:val="en-US" w:eastAsia="ja-JP"/>
        </w:rPr>
        <w:t>IRM KDE in message 3 of the 4-way handshake or, when using FILS authentication, including an IRM element in the Association Re</w:t>
      </w:r>
      <w:r>
        <w:rPr>
          <w:rFonts w:eastAsia="TimesNewRoman"/>
          <w:color w:val="FF0000"/>
          <w:sz w:val="24"/>
          <w:szCs w:val="24"/>
          <w:lang w:val="en-US" w:eastAsia="ja-JP"/>
        </w:rPr>
        <w:t>quest</w:t>
      </w:r>
      <w:r w:rsidRPr="00E80108">
        <w:rPr>
          <w:rFonts w:eastAsia="TimesNewRoman"/>
          <w:color w:val="FF0000"/>
          <w:sz w:val="24"/>
          <w:szCs w:val="24"/>
          <w:lang w:val="en-US" w:eastAsia="ja-JP"/>
        </w:rPr>
        <w:t xml:space="preserve"> frame</w:t>
      </w:r>
      <w:r>
        <w:rPr>
          <w:rFonts w:eastAsia="TimesNewRoman"/>
          <w:color w:val="FF0000"/>
          <w:sz w:val="24"/>
          <w:szCs w:val="24"/>
          <w:lang w:val="en-US" w:eastAsia="ja-JP"/>
        </w:rPr>
        <w:t>,</w:t>
      </w:r>
      <w:r>
        <w:rPr>
          <w:rFonts w:eastAsia="TimesNewRoman"/>
          <w:color w:val="000000" w:themeColor="text1"/>
          <w:sz w:val="24"/>
          <w:szCs w:val="32"/>
          <w:lang w:val="en-US" w:eastAsia="ja-JP"/>
        </w:rPr>
        <w:t xml:space="preserve"> </w:t>
      </w:r>
      <w:r w:rsidRPr="00E80108">
        <w:rPr>
          <w:rFonts w:eastAsia="TimesNewRoman"/>
          <w:strike/>
          <w:color w:val="FF0000"/>
          <w:sz w:val="24"/>
          <w:szCs w:val="32"/>
          <w:lang w:val="en-US" w:eastAsia="ja-JP"/>
        </w:rPr>
        <w:t>in</w:t>
      </w:r>
      <w:r>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Pr="00151346">
        <w:rPr>
          <w:rFonts w:ascii="Calibri" w:hAnsi="Calibri" w:cs="Calibri"/>
          <w:color w:val="000000" w:themeColor="text1"/>
          <w:szCs w:val="22"/>
        </w:rPr>
        <w:t xml:space="preserve"> </w:t>
      </w:r>
    </w:p>
    <w:p w14:paraId="1D113C3D" w14:textId="77777777" w:rsidR="00495CC1" w:rsidRPr="00287A08"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Pr>
          <w:rFonts w:asciiTheme="minorHAnsi" w:hAnsiTheme="minorHAnsi" w:cstheme="minorHAnsi"/>
          <w:color w:val="FF0000"/>
          <w:sz w:val="20"/>
          <w:szCs w:val="20"/>
        </w:rPr>
        <w:t xml:space="preserve">cannot </w:t>
      </w:r>
      <w:r w:rsidRPr="00C122AB">
        <w:rPr>
          <w:rFonts w:asciiTheme="minorHAnsi" w:hAnsiTheme="minorHAnsi" w:cstheme="minorHAnsi"/>
          <w:color w:val="FF0000"/>
          <w:sz w:val="20"/>
          <w:szCs w:val="20"/>
          <w:shd w:val="clear" w:color="auto" w:fill="FFFFFF"/>
        </w:rPr>
        <w:t>unequivocally</w:t>
      </w:r>
      <w:r>
        <w:rPr>
          <w:color w:val="FF0000"/>
          <w:sz w:val="20"/>
        </w:rPr>
        <w:t xml:space="preserve"> </w:t>
      </w:r>
      <w:r>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44F36C9C" w14:textId="0CBE7C8E" w:rsidR="005F41DF" w:rsidRDefault="005F41DF" w:rsidP="00C66198">
      <w:pPr>
        <w:autoSpaceDE w:val="0"/>
        <w:autoSpaceDN w:val="0"/>
        <w:adjustRightInd w:val="0"/>
        <w:rPr>
          <w:rFonts w:ascii="Calibri" w:hAnsi="Calibri" w:cs="Calibri"/>
          <w:szCs w:val="22"/>
        </w:rPr>
      </w:pPr>
      <w:r>
        <w:rPr>
          <w:rFonts w:ascii="Calibri" w:hAnsi="Calibri" w:cs="Calibri"/>
          <w:szCs w:val="22"/>
        </w:rPr>
        <w:t>Proposed</w:t>
      </w:r>
    </w:p>
    <w:p w14:paraId="2327DDA1" w14:textId="3DEDB179" w:rsidR="005F41DF" w:rsidRPr="00483F45" w:rsidRDefault="005F41DF" w:rsidP="00C66198">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xml:space="preserve">, </w:t>
      </w:r>
      <w:r w:rsidR="00483F45" w:rsidRPr="00483F45">
        <w:rPr>
          <w:rFonts w:ascii="Calibri" w:hAnsi="Calibri" w:cs="Calibri"/>
          <w:szCs w:val="22"/>
        </w:rPr>
        <w:t xml:space="preserve">shall include an IRM element </w:t>
      </w:r>
      <w:r w:rsidRPr="00483F45">
        <w:rPr>
          <w:rFonts w:ascii="Calibri" w:hAnsi="Calibri" w:cs="Calibri"/>
          <w:szCs w:val="22"/>
        </w:rPr>
        <w:t>in the Association Response frame.</w:t>
      </w:r>
    </w:p>
    <w:p w14:paraId="728295B8" w14:textId="77777777" w:rsidR="005F41DF" w:rsidRPr="00483F45" w:rsidRDefault="005F41DF" w:rsidP="00C66198">
      <w:pPr>
        <w:autoSpaceDE w:val="0"/>
        <w:autoSpaceDN w:val="0"/>
        <w:adjustRightInd w:val="0"/>
        <w:rPr>
          <w:rFonts w:ascii="Calibri" w:hAnsi="Calibri" w:cs="Calibri"/>
          <w:szCs w:val="22"/>
        </w:rPr>
      </w:pPr>
    </w:p>
    <w:p w14:paraId="203067D8" w14:textId="0AB7CAFB" w:rsidR="005F41DF" w:rsidRDefault="005F41DF" w:rsidP="00C66198">
      <w:pPr>
        <w:autoSpaceDE w:val="0"/>
        <w:autoSpaceDN w:val="0"/>
        <w:adjustRightInd w:val="0"/>
        <w:rPr>
          <w:rFonts w:ascii="Calibri" w:hAnsi="Calibri" w:cs="Calibri"/>
          <w:szCs w:val="22"/>
        </w:rPr>
      </w:pPr>
      <w:r>
        <w:rPr>
          <w:rFonts w:ascii="Calibri" w:hAnsi="Calibri" w:cs="Calibri"/>
          <w:szCs w:val="22"/>
        </w:rPr>
        <w:t>Presently</w:t>
      </w:r>
    </w:p>
    <w:p w14:paraId="4A569FE0" w14:textId="26E25B97" w:rsidR="005F41DF" w:rsidRPr="005654B0" w:rsidRDefault="005F41DF" w:rsidP="005F41DF">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78403F98" w14:textId="77777777" w:rsidR="005F41DF" w:rsidRPr="005654B0" w:rsidRDefault="005F41DF" w:rsidP="005F41DF">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27A5" w14:textId="77777777" w:rsidR="003564D8" w:rsidRDefault="003564D8">
      <w:r>
        <w:separator/>
      </w:r>
    </w:p>
  </w:endnote>
  <w:endnote w:type="continuationSeparator" w:id="0">
    <w:p w14:paraId="73E76BB0" w14:textId="77777777" w:rsidR="003564D8" w:rsidRDefault="0035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51E0" w14:textId="77777777" w:rsidR="003564D8" w:rsidRDefault="003564D8">
      <w:r>
        <w:separator/>
      </w:r>
    </w:p>
  </w:footnote>
  <w:footnote w:type="continuationSeparator" w:id="0">
    <w:p w14:paraId="47F5C6B5" w14:textId="77777777" w:rsidR="003564D8" w:rsidRDefault="0035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89CFFF5"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D63F5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4D8"/>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123</TotalTime>
  <Pages>26</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6</cp:revision>
  <cp:lastPrinted>1901-01-01T05:00:00Z</cp:lastPrinted>
  <dcterms:created xsi:type="dcterms:W3CDTF">2023-09-07T13:20:00Z</dcterms:created>
  <dcterms:modified xsi:type="dcterms:W3CDTF">2023-09-07T15:14:00Z</dcterms:modified>
</cp:coreProperties>
</file>