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2814"/>
        <w:gridCol w:w="1715"/>
        <w:gridCol w:w="1647"/>
      </w:tblGrid>
      <w:tr w:rsidR="00CA09B2" w:rsidTr="006D025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D025F">
            <w:pPr>
              <w:pStyle w:val="T2"/>
            </w:pPr>
            <w:r>
              <w:t>LB 272 Comment Resolution – Part II</w:t>
            </w:r>
          </w:p>
        </w:tc>
      </w:tr>
      <w:tr w:rsidR="00CA09B2" w:rsidTr="006D025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14753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B14753">
              <w:rPr>
                <w:b w:val="0"/>
                <w:sz w:val="20"/>
              </w:rPr>
              <w:t>06</w:t>
            </w:r>
            <w:r>
              <w:rPr>
                <w:b w:val="0"/>
                <w:sz w:val="20"/>
              </w:rPr>
              <w:t>-</w:t>
            </w:r>
            <w:r w:rsidR="00B14753">
              <w:rPr>
                <w:b w:val="0"/>
                <w:sz w:val="20"/>
              </w:rPr>
              <w:t>20</w:t>
            </w:r>
          </w:p>
        </w:tc>
      </w:tr>
      <w:tr w:rsidR="00CA09B2" w:rsidTr="006D025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6D025F">
        <w:trPr>
          <w:jc w:val="center"/>
        </w:trPr>
        <w:tc>
          <w:tcPr>
            <w:tcW w:w="188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6D025F">
        <w:trPr>
          <w:jc w:val="center"/>
        </w:trPr>
        <w:tc>
          <w:tcPr>
            <w:tcW w:w="1885" w:type="dxa"/>
            <w:vAlign w:val="center"/>
          </w:tcPr>
          <w:p w:rsidR="00CA09B2" w:rsidRDefault="006D02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D025F">
              <w:rPr>
                <w:b w:val="0"/>
                <w:sz w:val="20"/>
              </w:rPr>
              <w:t xml:space="preserve">Osama </w:t>
            </w:r>
            <w:proofErr w:type="spellStart"/>
            <w:r w:rsidRPr="006D025F">
              <w:rPr>
                <w:b w:val="0"/>
                <w:sz w:val="20"/>
              </w:rPr>
              <w:t>Aboul</w:t>
            </w:r>
            <w:r>
              <w:rPr>
                <w:b w:val="0"/>
                <w:sz w:val="20"/>
              </w:rPr>
              <w:t>-</w:t>
            </w:r>
            <w:r w:rsidRPr="006D025F">
              <w:rPr>
                <w:b w:val="0"/>
                <w:sz w:val="20"/>
              </w:rPr>
              <w:t>Magd</w:t>
            </w:r>
            <w:proofErr w:type="spellEnd"/>
          </w:p>
        </w:tc>
        <w:tc>
          <w:tcPr>
            <w:tcW w:w="1515" w:type="dxa"/>
            <w:vAlign w:val="center"/>
          </w:tcPr>
          <w:p w:rsidR="00CA09B2" w:rsidRDefault="006D02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6D025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oamagd@gmail.com</w:t>
            </w:r>
          </w:p>
        </w:tc>
      </w:tr>
      <w:tr w:rsidR="00CA09B2" w:rsidTr="006D025F">
        <w:trPr>
          <w:jc w:val="center"/>
        </w:trPr>
        <w:tc>
          <w:tcPr>
            <w:tcW w:w="188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0132E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D025F" w:rsidRDefault="006D025F" w:rsidP="006D025F">
                            <w:pPr>
                              <w:jc w:val="both"/>
                            </w:pPr>
                            <w:r>
                              <w:t xml:space="preserve">This submission </w:t>
                            </w:r>
                            <w:proofErr w:type="spellStart"/>
                            <w:r>
                              <w:t>cont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ains</w:t>
                            </w:r>
                            <w:proofErr w:type="spellEnd"/>
                            <w:r>
                              <w:t xml:space="preserve"> proposed resolution for the following CIDs</w:t>
                            </w:r>
                          </w:p>
                          <w:p w:rsidR="006D025F" w:rsidRDefault="006D025F" w:rsidP="006D025F">
                            <w:pPr>
                              <w:jc w:val="both"/>
                            </w:pPr>
                          </w:p>
                          <w:p w:rsidR="006D025F" w:rsidRDefault="006D025F" w:rsidP="006D025F">
                            <w:pPr>
                              <w:jc w:val="both"/>
                            </w:pPr>
                            <w:r>
                              <w:t xml:space="preserve">1855, 1902, 2069, 2131, </w:t>
                            </w:r>
                            <w:r w:rsidR="00833CE2">
                              <w:t xml:space="preserve">2186, </w:t>
                            </w:r>
                            <w:r>
                              <w:t>2189, 2206, 2266</w:t>
                            </w:r>
                          </w:p>
                          <w:p w:rsidR="006D025F" w:rsidRDefault="006D025F" w:rsidP="006D025F">
                            <w:pPr>
                              <w:jc w:val="both"/>
                            </w:pPr>
                          </w:p>
                          <w:p w:rsidR="006D025F" w:rsidRDefault="006D025F" w:rsidP="006D025F">
                            <w:pPr>
                              <w:jc w:val="both"/>
                            </w:pPr>
                            <w:r>
                              <w:t>Reference draft: Draft 1.0</w:t>
                            </w:r>
                          </w:p>
                          <w:p w:rsidR="006D025F" w:rsidRDefault="006D025F" w:rsidP="006D025F">
                            <w:pPr>
                              <w:jc w:val="both"/>
                            </w:pPr>
                          </w:p>
                          <w:p w:rsidR="006D025F" w:rsidRDefault="006D025F" w:rsidP="006D025F">
                            <w:pPr>
                              <w:jc w:val="both"/>
                            </w:pPr>
                          </w:p>
                          <w:p w:rsidR="0029020B" w:rsidRDefault="006D025F" w:rsidP="006D025F">
                            <w:pPr>
                              <w:jc w:val="both"/>
                            </w:pPr>
                            <w:r>
                              <w:t>R0: Initial document</w:t>
                            </w:r>
                          </w:p>
                          <w:p w:rsidR="000326F9" w:rsidRDefault="000326F9" w:rsidP="006D025F">
                            <w:pPr>
                              <w:jc w:val="both"/>
                            </w:pPr>
                            <w:r>
                              <w:t>R1: added CID 2186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D025F" w:rsidRDefault="006D025F" w:rsidP="006D025F">
                      <w:pPr>
                        <w:jc w:val="both"/>
                      </w:pPr>
                      <w:r>
                        <w:t xml:space="preserve">This submission </w:t>
                      </w:r>
                      <w:proofErr w:type="spellStart"/>
                      <w:r>
                        <w:t>cont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ains</w:t>
                      </w:r>
                      <w:proofErr w:type="spellEnd"/>
                      <w:r>
                        <w:t xml:space="preserve"> proposed resolution for the following CIDs</w:t>
                      </w:r>
                    </w:p>
                    <w:p w:rsidR="006D025F" w:rsidRDefault="006D025F" w:rsidP="006D025F">
                      <w:pPr>
                        <w:jc w:val="both"/>
                      </w:pPr>
                    </w:p>
                    <w:p w:rsidR="006D025F" w:rsidRDefault="006D025F" w:rsidP="006D025F">
                      <w:pPr>
                        <w:jc w:val="both"/>
                      </w:pPr>
                      <w:r>
                        <w:t xml:space="preserve">1855, 1902, 2069, 2131, </w:t>
                      </w:r>
                      <w:r w:rsidR="00833CE2">
                        <w:t xml:space="preserve">2186, </w:t>
                      </w:r>
                      <w:r>
                        <w:t>2189, 2206, 2266</w:t>
                      </w:r>
                    </w:p>
                    <w:p w:rsidR="006D025F" w:rsidRDefault="006D025F" w:rsidP="006D025F">
                      <w:pPr>
                        <w:jc w:val="both"/>
                      </w:pPr>
                    </w:p>
                    <w:p w:rsidR="006D025F" w:rsidRDefault="006D025F" w:rsidP="006D025F">
                      <w:pPr>
                        <w:jc w:val="both"/>
                      </w:pPr>
                      <w:r>
                        <w:t>Reference draft: Draft 1.0</w:t>
                      </w:r>
                    </w:p>
                    <w:p w:rsidR="006D025F" w:rsidRDefault="006D025F" w:rsidP="006D025F">
                      <w:pPr>
                        <w:jc w:val="both"/>
                      </w:pPr>
                    </w:p>
                    <w:p w:rsidR="006D025F" w:rsidRDefault="006D025F" w:rsidP="006D025F">
                      <w:pPr>
                        <w:jc w:val="both"/>
                      </w:pPr>
                    </w:p>
                    <w:p w:rsidR="0029020B" w:rsidRDefault="006D025F" w:rsidP="006D025F">
                      <w:pPr>
                        <w:jc w:val="both"/>
                      </w:pPr>
                      <w:r>
                        <w:t>R0: Initial document</w:t>
                      </w:r>
                    </w:p>
                    <w:p w:rsidR="000326F9" w:rsidRDefault="000326F9" w:rsidP="006D025F">
                      <w:pPr>
                        <w:jc w:val="both"/>
                      </w:pPr>
                      <w:r>
                        <w:t>R1: added CID 2186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C44619">
      <w:r>
        <w:br w:type="page"/>
      </w:r>
    </w:p>
    <w:p w:rsidR="00CA09B2" w:rsidRDefault="00CA09B2"/>
    <w:p w:rsidR="00CA09B2" w:rsidRDefault="00CA09B2"/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697"/>
        <w:gridCol w:w="1120"/>
        <w:gridCol w:w="742"/>
        <w:gridCol w:w="1820"/>
        <w:gridCol w:w="2569"/>
        <w:gridCol w:w="3420"/>
      </w:tblGrid>
      <w:tr w:rsidR="00C44619" w:rsidRPr="00C44619" w:rsidTr="00C44619">
        <w:trPr>
          <w:trHeight w:val="855"/>
        </w:trPr>
        <w:tc>
          <w:tcPr>
            <w:tcW w:w="697" w:type="dxa"/>
            <w:hideMark/>
          </w:tcPr>
          <w:p w:rsidR="00C44619" w:rsidRPr="00C44619" w:rsidRDefault="00C44619">
            <w:pPr>
              <w:rPr>
                <w:b/>
                <w:bCs/>
                <w:lang w:val="en-US"/>
              </w:rPr>
            </w:pPr>
            <w:r w:rsidRPr="00C44619">
              <w:rPr>
                <w:b/>
                <w:bCs/>
              </w:rPr>
              <w:t>CID</w:t>
            </w:r>
          </w:p>
        </w:tc>
        <w:tc>
          <w:tcPr>
            <w:tcW w:w="1120" w:type="dxa"/>
            <w:hideMark/>
          </w:tcPr>
          <w:p w:rsidR="00C44619" w:rsidRPr="00C44619" w:rsidRDefault="00C44619">
            <w:pPr>
              <w:rPr>
                <w:b/>
                <w:bCs/>
              </w:rPr>
            </w:pPr>
            <w:r w:rsidRPr="00C44619">
              <w:rPr>
                <w:b/>
                <w:bCs/>
              </w:rPr>
              <w:t>Clause</w:t>
            </w:r>
          </w:p>
        </w:tc>
        <w:tc>
          <w:tcPr>
            <w:tcW w:w="742" w:type="dxa"/>
            <w:hideMark/>
          </w:tcPr>
          <w:p w:rsidR="00C44619" w:rsidRPr="00C44619" w:rsidRDefault="00C44619">
            <w:pPr>
              <w:rPr>
                <w:b/>
                <w:bCs/>
              </w:rPr>
            </w:pPr>
            <w:r w:rsidRPr="00C44619">
              <w:rPr>
                <w:b/>
                <w:bCs/>
              </w:rPr>
              <w:t>Page</w:t>
            </w:r>
          </w:p>
        </w:tc>
        <w:tc>
          <w:tcPr>
            <w:tcW w:w="1820" w:type="dxa"/>
            <w:hideMark/>
          </w:tcPr>
          <w:p w:rsidR="00C44619" w:rsidRPr="00C44619" w:rsidRDefault="00C44619">
            <w:pPr>
              <w:rPr>
                <w:b/>
                <w:bCs/>
              </w:rPr>
            </w:pPr>
            <w:r w:rsidRPr="00C44619">
              <w:rPr>
                <w:b/>
                <w:bCs/>
              </w:rPr>
              <w:t>Comment</w:t>
            </w:r>
          </w:p>
        </w:tc>
        <w:tc>
          <w:tcPr>
            <w:tcW w:w="2569" w:type="dxa"/>
            <w:hideMark/>
          </w:tcPr>
          <w:p w:rsidR="00C44619" w:rsidRPr="00C44619" w:rsidRDefault="00C44619">
            <w:pPr>
              <w:rPr>
                <w:b/>
                <w:bCs/>
              </w:rPr>
            </w:pPr>
            <w:r w:rsidRPr="00C44619">
              <w:rPr>
                <w:b/>
                <w:bCs/>
              </w:rPr>
              <w:t>Proposed Change</w:t>
            </w:r>
          </w:p>
        </w:tc>
        <w:tc>
          <w:tcPr>
            <w:tcW w:w="3420" w:type="dxa"/>
            <w:hideMark/>
          </w:tcPr>
          <w:p w:rsidR="00C44619" w:rsidRPr="00C44619" w:rsidRDefault="00C44619">
            <w:pPr>
              <w:rPr>
                <w:b/>
                <w:bCs/>
              </w:rPr>
            </w:pPr>
            <w:r w:rsidRPr="00C44619">
              <w:rPr>
                <w:b/>
                <w:bCs/>
              </w:rPr>
              <w:t>Resolution</w:t>
            </w:r>
          </w:p>
        </w:tc>
      </w:tr>
      <w:tr w:rsidR="00C44619" w:rsidRPr="00C44619" w:rsidTr="00C44619">
        <w:trPr>
          <w:trHeight w:val="1785"/>
        </w:trPr>
        <w:tc>
          <w:tcPr>
            <w:tcW w:w="697" w:type="dxa"/>
            <w:hideMark/>
          </w:tcPr>
          <w:p w:rsidR="00C44619" w:rsidRPr="00C44619" w:rsidRDefault="00C44619" w:rsidP="00C44619">
            <w:r w:rsidRPr="00833CE2">
              <w:rPr>
                <w:highlight w:val="green"/>
              </w:rPr>
              <w:t>1855</w:t>
            </w:r>
          </w:p>
        </w:tc>
        <w:tc>
          <w:tcPr>
            <w:tcW w:w="1120" w:type="dxa"/>
            <w:hideMark/>
          </w:tcPr>
          <w:p w:rsidR="00C44619" w:rsidRPr="00C44619" w:rsidRDefault="00C44619">
            <w:r w:rsidRPr="00C44619">
              <w:t>9.3.1.19.1</w:t>
            </w:r>
          </w:p>
        </w:tc>
        <w:tc>
          <w:tcPr>
            <w:tcW w:w="742" w:type="dxa"/>
            <w:hideMark/>
          </w:tcPr>
          <w:p w:rsidR="00C44619" w:rsidRPr="00C44619" w:rsidRDefault="00C44619">
            <w:r w:rsidRPr="00C44619">
              <w:t>71.33</w:t>
            </w:r>
          </w:p>
        </w:tc>
        <w:tc>
          <w:tcPr>
            <w:tcW w:w="1820" w:type="dxa"/>
            <w:hideMark/>
          </w:tcPr>
          <w:p w:rsidR="00C44619" w:rsidRPr="00C44619" w:rsidRDefault="00C44619">
            <w:r w:rsidRPr="00C44619">
              <w:t>There is no difference between the configurations that indicates the NDP variant in the last two rows of the Table 9.42b</w:t>
            </w:r>
          </w:p>
        </w:tc>
        <w:tc>
          <w:tcPr>
            <w:tcW w:w="2569" w:type="dxa"/>
            <w:hideMark/>
          </w:tcPr>
          <w:p w:rsidR="00C44619" w:rsidRPr="00C44619" w:rsidRDefault="00C44619">
            <w:r w:rsidRPr="00C44619">
              <w:t>Differentiate between the configuration for a Sensing NDP Announcement frame in a TB sensing measurement instance and that in a non-TB sensing measurement instance</w:t>
            </w:r>
          </w:p>
        </w:tc>
        <w:tc>
          <w:tcPr>
            <w:tcW w:w="3420" w:type="dxa"/>
            <w:hideMark/>
          </w:tcPr>
          <w:p w:rsidR="00C44619" w:rsidRPr="00D4587A" w:rsidRDefault="00C44619">
            <w:pPr>
              <w:rPr>
                <w:b/>
              </w:rPr>
            </w:pPr>
            <w:r w:rsidRPr="00C44619">
              <w:t> </w:t>
            </w:r>
            <w:r w:rsidR="00712F07" w:rsidRPr="00D4587A">
              <w:rPr>
                <w:b/>
              </w:rPr>
              <w:t>Rejected</w:t>
            </w:r>
          </w:p>
          <w:p w:rsidR="00712F07" w:rsidRDefault="00712F07"/>
          <w:p w:rsidR="00712F07" w:rsidRPr="00C44619" w:rsidRDefault="00D4587A">
            <w:r>
              <w:t xml:space="preserve">Table 9.42b is about NDPA not NDP as stated in the comment. There is no need to differentiate between NDPA for TB and for non-TB sensing measurements since the same frame is used in both cases. </w:t>
            </w:r>
          </w:p>
        </w:tc>
      </w:tr>
      <w:tr w:rsidR="00C44619" w:rsidRPr="00C44619" w:rsidTr="00C44619">
        <w:trPr>
          <w:trHeight w:val="2040"/>
        </w:trPr>
        <w:tc>
          <w:tcPr>
            <w:tcW w:w="697" w:type="dxa"/>
            <w:hideMark/>
          </w:tcPr>
          <w:p w:rsidR="00C44619" w:rsidRPr="00C44619" w:rsidRDefault="00C44619" w:rsidP="00C44619">
            <w:r w:rsidRPr="00833CE2">
              <w:rPr>
                <w:highlight w:val="green"/>
              </w:rPr>
              <w:t>1902</w:t>
            </w:r>
          </w:p>
        </w:tc>
        <w:tc>
          <w:tcPr>
            <w:tcW w:w="1120" w:type="dxa"/>
            <w:hideMark/>
          </w:tcPr>
          <w:p w:rsidR="00C44619" w:rsidRPr="00C44619" w:rsidRDefault="00C44619">
            <w:r w:rsidRPr="00C44619">
              <w:t>9.3.1.19.5</w:t>
            </w:r>
          </w:p>
        </w:tc>
        <w:tc>
          <w:tcPr>
            <w:tcW w:w="742" w:type="dxa"/>
            <w:hideMark/>
          </w:tcPr>
          <w:p w:rsidR="00C44619" w:rsidRPr="00C44619" w:rsidRDefault="00C44619">
            <w:r w:rsidRPr="00C44619">
              <w:t>71.61</w:t>
            </w:r>
          </w:p>
        </w:tc>
        <w:tc>
          <w:tcPr>
            <w:tcW w:w="1820" w:type="dxa"/>
            <w:hideMark/>
          </w:tcPr>
          <w:p w:rsidR="00C44619" w:rsidRPr="00C44619" w:rsidRDefault="00C44619">
            <w:r w:rsidRPr="00C44619">
              <w:t xml:space="preserve">The use of ";" to initiate an explanation is not </w:t>
            </w:r>
            <w:proofErr w:type="spellStart"/>
            <w:r w:rsidRPr="00C44619">
              <w:t>consitent</w:t>
            </w:r>
            <w:proofErr w:type="spellEnd"/>
            <w:r w:rsidRPr="00C44619">
              <w:t xml:space="preserve"> with how it is done in other places where the explanation or refence is put in </w:t>
            </w:r>
            <w:proofErr w:type="spellStart"/>
            <w:r w:rsidRPr="00C44619">
              <w:t>parantheses</w:t>
            </w:r>
            <w:proofErr w:type="spellEnd"/>
            <w:r w:rsidRPr="00C44619">
              <w:t>.</w:t>
            </w:r>
          </w:p>
        </w:tc>
        <w:tc>
          <w:tcPr>
            <w:tcW w:w="2569" w:type="dxa"/>
            <w:hideMark/>
          </w:tcPr>
          <w:p w:rsidR="00C44619" w:rsidRPr="00C44619" w:rsidRDefault="00C44619">
            <w:r w:rsidRPr="00C44619">
              <w:t>rewrite as ...is part of (see 11.55.1.5.2 (TB sensing measurement instance) and 11.55.1.5.3 (Non-</w:t>
            </w:r>
            <w:r w:rsidRPr="00C44619">
              <w:br/>
              <w:t>TB sensing measurement instance)), which would be consistent with how it is done in other places.</w:t>
            </w:r>
          </w:p>
        </w:tc>
        <w:tc>
          <w:tcPr>
            <w:tcW w:w="3420" w:type="dxa"/>
            <w:hideMark/>
          </w:tcPr>
          <w:p w:rsidR="00D4587A" w:rsidRPr="00D4587A" w:rsidRDefault="00C44619" w:rsidP="00D4587A">
            <w:pPr>
              <w:rPr>
                <w:lang w:val="en-US"/>
              </w:rPr>
            </w:pPr>
            <w:r w:rsidRPr="00C44619">
              <w:t> </w:t>
            </w:r>
            <w:r w:rsidR="00D4587A" w:rsidRPr="00D4587A">
              <w:rPr>
                <w:lang w:val="en-US"/>
              </w:rPr>
              <w:t>Instance ID that this transmitted Sensing NDP</w:t>
            </w:r>
            <w:r w:rsidR="00D4587A">
              <w:rPr>
                <w:lang w:val="en-US"/>
              </w:rPr>
              <w:t xml:space="preserve"> </w:t>
            </w:r>
            <w:r w:rsidR="00D4587A" w:rsidRPr="00D4587A">
              <w:rPr>
                <w:lang w:val="en-US"/>
              </w:rPr>
              <w:t>Announcement frame is part of</w:t>
            </w:r>
            <w:r w:rsidR="00D4587A" w:rsidRPr="00D4587A">
              <w:rPr>
                <w:highlight w:val="yellow"/>
                <w:lang w:val="en-US"/>
              </w:rPr>
              <w:t>;</w:t>
            </w:r>
            <w:r w:rsidR="00D4587A" w:rsidRPr="00D4587A">
              <w:rPr>
                <w:lang w:val="en-US"/>
              </w:rPr>
              <w:t xml:space="preserve"> see 11.55.1.5.2 (TB sensing measurement instance) and 11.55.1.5.3 (Non-</w:t>
            </w:r>
          </w:p>
          <w:p w:rsidR="00C44619" w:rsidRDefault="00D4587A" w:rsidP="00D4587A">
            <w:pPr>
              <w:rPr>
                <w:lang w:val="en-US"/>
              </w:rPr>
            </w:pPr>
            <w:r w:rsidRPr="00D4587A">
              <w:rPr>
                <w:lang w:val="en-US"/>
              </w:rPr>
              <w:t>TB sensing measurement instance).</w:t>
            </w:r>
          </w:p>
          <w:p w:rsidR="00D4587A" w:rsidRDefault="00D4587A" w:rsidP="00D4587A"/>
          <w:p w:rsidR="00D4587A" w:rsidRPr="00D4587A" w:rsidRDefault="00D4587A" w:rsidP="00D4587A">
            <w:pPr>
              <w:rPr>
                <w:b/>
              </w:rPr>
            </w:pPr>
            <w:r w:rsidRPr="00D4587A">
              <w:rPr>
                <w:b/>
              </w:rPr>
              <w:t>Accepted</w:t>
            </w:r>
          </w:p>
        </w:tc>
      </w:tr>
      <w:tr w:rsidR="00C44619" w:rsidRPr="00C44619" w:rsidTr="00C44619">
        <w:trPr>
          <w:trHeight w:val="1275"/>
        </w:trPr>
        <w:tc>
          <w:tcPr>
            <w:tcW w:w="697" w:type="dxa"/>
            <w:hideMark/>
          </w:tcPr>
          <w:p w:rsidR="00C44619" w:rsidRPr="00C44619" w:rsidRDefault="00C44619" w:rsidP="00C44619">
            <w:r w:rsidRPr="00833CE2">
              <w:rPr>
                <w:highlight w:val="green"/>
              </w:rPr>
              <w:t>2069</w:t>
            </w:r>
          </w:p>
        </w:tc>
        <w:tc>
          <w:tcPr>
            <w:tcW w:w="1120" w:type="dxa"/>
            <w:hideMark/>
          </w:tcPr>
          <w:p w:rsidR="00C44619" w:rsidRPr="00C44619" w:rsidRDefault="00C44619">
            <w:r w:rsidRPr="00C44619">
              <w:t>9.3.1.19.1</w:t>
            </w:r>
          </w:p>
        </w:tc>
        <w:tc>
          <w:tcPr>
            <w:tcW w:w="742" w:type="dxa"/>
            <w:hideMark/>
          </w:tcPr>
          <w:p w:rsidR="00C44619" w:rsidRPr="00C44619" w:rsidRDefault="00C44619">
            <w:r w:rsidRPr="00C44619">
              <w:t>74.03</w:t>
            </w:r>
          </w:p>
        </w:tc>
        <w:tc>
          <w:tcPr>
            <w:tcW w:w="1820" w:type="dxa"/>
            <w:hideMark/>
          </w:tcPr>
          <w:p w:rsidR="00C44619" w:rsidRPr="00C44619" w:rsidRDefault="00C44619">
            <w:r w:rsidRPr="00C44619">
              <w:t>'... of the corresponding sensing measurement instance' should be '... of the corresponding sensing measurement instance(s)'.</w:t>
            </w:r>
          </w:p>
        </w:tc>
        <w:tc>
          <w:tcPr>
            <w:tcW w:w="2569" w:type="dxa"/>
            <w:hideMark/>
          </w:tcPr>
          <w:p w:rsidR="00C44619" w:rsidRPr="00C44619" w:rsidRDefault="00C44619">
            <w:r w:rsidRPr="00C44619">
              <w:t>As in comment.</w:t>
            </w:r>
          </w:p>
        </w:tc>
        <w:tc>
          <w:tcPr>
            <w:tcW w:w="3420" w:type="dxa"/>
            <w:hideMark/>
          </w:tcPr>
          <w:p w:rsidR="00D4587A" w:rsidRPr="00D4587A" w:rsidRDefault="00D4587A" w:rsidP="00D4587A">
            <w:pPr>
              <w:autoSpaceDE w:val="0"/>
              <w:autoSpaceDN w:val="0"/>
              <w:adjustRightInd w:val="0"/>
              <w:rPr>
                <w:rFonts w:eastAsia="TimesNewRoman"/>
                <w:szCs w:val="22"/>
                <w:highlight w:val="yellow"/>
                <w:lang w:val="en-US"/>
              </w:rPr>
            </w:pPr>
            <w:r w:rsidRPr="00D4587A">
              <w:rPr>
                <w:rFonts w:eastAsia="TimesNewRoman"/>
                <w:szCs w:val="22"/>
                <w:lang w:val="en-US"/>
              </w:rPr>
              <w:t>In the STA Info field with AID subfield equal to 2045, bit B31 is set to 1 to indicate that the frame is a Sensing</w:t>
            </w:r>
            <w:r>
              <w:rPr>
                <w:rFonts w:eastAsia="TimesNewRoman"/>
                <w:szCs w:val="22"/>
                <w:lang w:val="en-US"/>
              </w:rPr>
              <w:t xml:space="preserve"> </w:t>
            </w:r>
            <w:r w:rsidRPr="00D4587A">
              <w:rPr>
                <w:rFonts w:eastAsia="TimesNewRoman"/>
                <w:szCs w:val="22"/>
                <w:lang w:val="en-US"/>
              </w:rPr>
              <w:t xml:space="preserve">NDP Announcement frame, and bits B28 through B30 are set to the Measurement Setup ID </w:t>
            </w:r>
            <w:r w:rsidRPr="00D4587A">
              <w:rPr>
                <w:rFonts w:eastAsia="TimesNewRoman"/>
                <w:szCs w:val="22"/>
                <w:highlight w:val="yellow"/>
                <w:lang w:val="en-US"/>
              </w:rPr>
              <w:t>of the corresponding</w:t>
            </w:r>
          </w:p>
          <w:p w:rsidR="00D4587A" w:rsidRDefault="00D4587A" w:rsidP="00D4587A">
            <w:pPr>
              <w:autoSpaceDE w:val="0"/>
              <w:autoSpaceDN w:val="0"/>
              <w:adjustRightInd w:val="0"/>
              <w:rPr>
                <w:rFonts w:eastAsia="TimesNewRoman"/>
                <w:szCs w:val="22"/>
                <w:lang w:val="en-US"/>
              </w:rPr>
            </w:pPr>
            <w:r w:rsidRPr="00D4587A">
              <w:rPr>
                <w:rFonts w:eastAsia="TimesNewRoman"/>
                <w:szCs w:val="22"/>
                <w:highlight w:val="yellow"/>
                <w:lang w:val="en-US"/>
              </w:rPr>
              <w:t>sensing measurement instance</w:t>
            </w:r>
            <w:r w:rsidRPr="00D4587A">
              <w:rPr>
                <w:rFonts w:eastAsia="TimesNewRoman"/>
                <w:szCs w:val="22"/>
                <w:lang w:val="en-US"/>
              </w:rPr>
              <w:t>.</w:t>
            </w:r>
          </w:p>
          <w:p w:rsidR="00EA55AF" w:rsidRDefault="00EA55AF" w:rsidP="00D4587A">
            <w:pPr>
              <w:autoSpaceDE w:val="0"/>
              <w:autoSpaceDN w:val="0"/>
              <w:adjustRightInd w:val="0"/>
              <w:rPr>
                <w:rFonts w:eastAsia="TimesNewRoman"/>
                <w:szCs w:val="22"/>
                <w:lang w:val="en-US"/>
              </w:rPr>
            </w:pPr>
          </w:p>
          <w:p w:rsidR="00EA55AF" w:rsidRDefault="00EA55AF" w:rsidP="00D4587A">
            <w:pPr>
              <w:autoSpaceDE w:val="0"/>
              <w:autoSpaceDN w:val="0"/>
              <w:adjustRightInd w:val="0"/>
              <w:rPr>
                <w:rFonts w:eastAsia="TimesNewRoman"/>
                <w:szCs w:val="22"/>
                <w:lang w:val="en-US"/>
              </w:rPr>
            </w:pPr>
            <w:r>
              <w:rPr>
                <w:rFonts w:eastAsia="TimesNewRoman"/>
                <w:szCs w:val="22"/>
                <w:lang w:val="en-US"/>
              </w:rPr>
              <w:t>I am not sure why instance(s) is needed here</w:t>
            </w:r>
          </w:p>
          <w:p w:rsidR="00D4587A" w:rsidRDefault="00D4587A" w:rsidP="00D4587A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 w:val="20"/>
                <w:lang w:val="en-US"/>
              </w:rPr>
            </w:pPr>
          </w:p>
          <w:p w:rsidR="00D4587A" w:rsidRPr="00EA55AF" w:rsidRDefault="00EA55AF" w:rsidP="00D4587A">
            <w:pPr>
              <w:autoSpaceDE w:val="0"/>
              <w:autoSpaceDN w:val="0"/>
              <w:adjustRightInd w:val="0"/>
              <w:rPr>
                <w:rFonts w:eastAsia="TimesNewRoman"/>
                <w:b/>
                <w:szCs w:val="22"/>
                <w:lang w:val="en-US"/>
              </w:rPr>
            </w:pPr>
            <w:r w:rsidRPr="00EA55AF">
              <w:rPr>
                <w:rFonts w:eastAsia="TimesNewRoman"/>
                <w:b/>
                <w:szCs w:val="22"/>
                <w:lang w:val="en-US"/>
              </w:rPr>
              <w:t xml:space="preserve">Rejected </w:t>
            </w:r>
          </w:p>
        </w:tc>
      </w:tr>
      <w:tr w:rsidR="00C44619" w:rsidRPr="00C44619" w:rsidTr="00C44619">
        <w:trPr>
          <w:trHeight w:val="4080"/>
        </w:trPr>
        <w:tc>
          <w:tcPr>
            <w:tcW w:w="697" w:type="dxa"/>
            <w:hideMark/>
          </w:tcPr>
          <w:p w:rsidR="00C44619" w:rsidRPr="00C44619" w:rsidRDefault="00C44619" w:rsidP="00C44619">
            <w:r w:rsidRPr="00322FF0">
              <w:rPr>
                <w:highlight w:val="green"/>
              </w:rPr>
              <w:t>2131</w:t>
            </w:r>
          </w:p>
        </w:tc>
        <w:tc>
          <w:tcPr>
            <w:tcW w:w="1120" w:type="dxa"/>
            <w:hideMark/>
          </w:tcPr>
          <w:p w:rsidR="00C44619" w:rsidRPr="00C44619" w:rsidRDefault="00C44619">
            <w:r w:rsidRPr="00C44619">
              <w:t>9.3.1.19.5</w:t>
            </w:r>
          </w:p>
        </w:tc>
        <w:tc>
          <w:tcPr>
            <w:tcW w:w="742" w:type="dxa"/>
            <w:hideMark/>
          </w:tcPr>
          <w:p w:rsidR="00C44619" w:rsidRPr="00C44619" w:rsidRDefault="00C44619">
            <w:r w:rsidRPr="00C44619">
              <w:t>73.01</w:t>
            </w:r>
          </w:p>
        </w:tc>
        <w:tc>
          <w:tcPr>
            <w:tcW w:w="1820" w:type="dxa"/>
            <w:hideMark/>
          </w:tcPr>
          <w:p w:rsidR="00C44619" w:rsidRPr="00C44619" w:rsidRDefault="00C44619">
            <w:r w:rsidRPr="00C44619">
              <w:t>The SR2SI Rep subfield should be reserved in an NDPA sounding phase.</w:t>
            </w:r>
          </w:p>
        </w:tc>
        <w:tc>
          <w:tcPr>
            <w:tcW w:w="2569" w:type="dxa"/>
            <w:hideMark/>
          </w:tcPr>
          <w:p w:rsidR="00C44619" w:rsidRPr="00C44619" w:rsidRDefault="00C44619">
            <w:r w:rsidRPr="00C44619">
              <w:t>Replace the paragraph with following. If the bandwidth of the PPDU carrying the Sensing NDP Announcement frame is less than or equal to 160</w:t>
            </w:r>
            <w:r w:rsidRPr="00C44619">
              <w:br/>
              <w:t xml:space="preserve">MHz, the SI2SR Rep subfield is set to the number of HE-LTF repetitions of the corresponding HE Ranging NDP minus 1 (see 27.3.18a.1 (HE Ranging NDP)). </w:t>
            </w:r>
            <w:r w:rsidRPr="00EA55AF">
              <w:rPr>
                <w:highlight w:val="green"/>
              </w:rPr>
              <w:t>If the SI2SR Rep subfields is equal to 0, then there is no</w:t>
            </w:r>
            <w:r w:rsidRPr="00C44619">
              <w:t xml:space="preserve"> </w:t>
            </w:r>
            <w:r w:rsidRPr="00EA55AF">
              <w:rPr>
                <w:highlight w:val="green"/>
              </w:rPr>
              <w:lastRenderedPageBreak/>
              <w:t>HE-LTF repetition in the SI2SR NDP subfield.</w:t>
            </w:r>
          </w:p>
        </w:tc>
        <w:tc>
          <w:tcPr>
            <w:tcW w:w="3420" w:type="dxa"/>
            <w:hideMark/>
          </w:tcPr>
          <w:p w:rsidR="00EA55AF" w:rsidRPr="00EA55AF" w:rsidRDefault="00C44619" w:rsidP="00EA55AF">
            <w:pPr>
              <w:rPr>
                <w:lang w:val="en-US"/>
              </w:rPr>
            </w:pPr>
            <w:r w:rsidRPr="00C44619">
              <w:lastRenderedPageBreak/>
              <w:t> </w:t>
            </w:r>
            <w:r w:rsidR="00EA55AF" w:rsidRPr="00EA55AF">
              <w:rPr>
                <w:lang w:val="en-US"/>
              </w:rPr>
              <w:t>If the bandwidth of the PPDU carrying the Sensing NDP Announcement frame is less than or equal to 160</w:t>
            </w:r>
            <w:r w:rsidR="00EA55AF">
              <w:rPr>
                <w:lang w:val="en-US"/>
              </w:rPr>
              <w:t xml:space="preserve"> </w:t>
            </w:r>
            <w:r w:rsidR="00EA55AF" w:rsidRPr="00EA55AF">
              <w:rPr>
                <w:lang w:val="en-US"/>
              </w:rPr>
              <w:t>MHz, the SR2SI Rep and SI2SR Rep subfields are set to the number of HE-LTF repetitions of the corresponding</w:t>
            </w:r>
          </w:p>
          <w:p w:rsidR="00EA55AF" w:rsidRPr="00EA55AF" w:rsidRDefault="00EA55AF" w:rsidP="00EA55AF">
            <w:pPr>
              <w:rPr>
                <w:highlight w:val="yellow"/>
                <w:lang w:val="en-US"/>
              </w:rPr>
            </w:pPr>
            <w:r w:rsidRPr="00EA55AF">
              <w:rPr>
                <w:lang w:val="en-US"/>
              </w:rPr>
              <w:t xml:space="preserve">HE Ranging NDP minus 1 (see 27.3.18a.1 (HE Ranging NDP)). </w:t>
            </w:r>
            <w:r w:rsidRPr="00EA55AF">
              <w:rPr>
                <w:highlight w:val="yellow"/>
                <w:lang w:val="en-US"/>
              </w:rPr>
              <w:t>If the SI2SR and SR2SI Rep subfields</w:t>
            </w:r>
          </w:p>
          <w:p w:rsidR="00EA55AF" w:rsidRPr="00EA55AF" w:rsidRDefault="00EA55AF" w:rsidP="00EA55AF">
            <w:pPr>
              <w:rPr>
                <w:highlight w:val="yellow"/>
                <w:lang w:val="en-US"/>
              </w:rPr>
            </w:pPr>
            <w:r w:rsidRPr="00EA55AF">
              <w:rPr>
                <w:highlight w:val="yellow"/>
                <w:lang w:val="en-US"/>
              </w:rPr>
              <w:t>are both equal to 0, then there is no HE-LTF repetition in the SI2SR and SR2SI NDP subfields,</w:t>
            </w:r>
          </w:p>
          <w:p w:rsidR="00C44619" w:rsidRDefault="00EA55AF" w:rsidP="00EA55AF">
            <w:pPr>
              <w:rPr>
                <w:highlight w:val="yellow"/>
                <w:lang w:val="en-US"/>
              </w:rPr>
            </w:pPr>
            <w:r w:rsidRPr="00EA55AF">
              <w:rPr>
                <w:highlight w:val="yellow"/>
                <w:lang w:val="en-US"/>
              </w:rPr>
              <w:t>respectively.</w:t>
            </w:r>
          </w:p>
          <w:p w:rsidR="00EA55AF" w:rsidRDefault="00EA55AF" w:rsidP="00EA55AF"/>
          <w:p w:rsidR="00322FF0" w:rsidRPr="00322FF0" w:rsidRDefault="00322FF0" w:rsidP="00EA55AF">
            <w:pPr>
              <w:rPr>
                <w:b/>
              </w:rPr>
            </w:pPr>
            <w:r w:rsidRPr="00322FF0">
              <w:rPr>
                <w:b/>
              </w:rPr>
              <w:t>Rejected</w:t>
            </w:r>
          </w:p>
          <w:p w:rsidR="00322FF0" w:rsidRDefault="00322FF0" w:rsidP="00EA55AF">
            <w:r>
              <w:lastRenderedPageBreak/>
              <w:t>SR2SI Rep subfield is also used in sounding for non-TB case</w:t>
            </w:r>
          </w:p>
          <w:p w:rsidR="00EA55AF" w:rsidRPr="00EA55AF" w:rsidRDefault="00EA55AF" w:rsidP="00EA55AF">
            <w:pPr>
              <w:rPr>
                <w:b/>
              </w:rPr>
            </w:pPr>
          </w:p>
        </w:tc>
      </w:tr>
      <w:tr w:rsidR="00E534BB" w:rsidTr="00E534BB">
        <w:trPr>
          <w:trHeight w:val="1530"/>
        </w:trPr>
        <w:tc>
          <w:tcPr>
            <w:tcW w:w="697" w:type="dxa"/>
            <w:hideMark/>
          </w:tcPr>
          <w:p w:rsidR="00E534BB" w:rsidRDefault="00E534BB">
            <w:pPr>
              <w:rPr>
                <w:rFonts w:asciiTheme="minorHAnsi" w:hAnsiTheme="minorHAnsi" w:cstheme="minorHAnsi"/>
                <w:szCs w:val="22"/>
              </w:rPr>
            </w:pPr>
            <w:r w:rsidRPr="00322FF0">
              <w:rPr>
                <w:rFonts w:asciiTheme="minorHAnsi" w:hAnsiTheme="minorHAnsi" w:cstheme="minorHAnsi"/>
                <w:szCs w:val="22"/>
                <w:highlight w:val="green"/>
              </w:rPr>
              <w:t>2186</w:t>
            </w:r>
          </w:p>
        </w:tc>
        <w:tc>
          <w:tcPr>
            <w:tcW w:w="1120" w:type="dxa"/>
            <w:hideMark/>
          </w:tcPr>
          <w:p w:rsidR="00E534BB" w:rsidRDefault="00E534B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:rsidR="00E534BB" w:rsidRDefault="00E534B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72.03</w:t>
            </w:r>
          </w:p>
        </w:tc>
        <w:tc>
          <w:tcPr>
            <w:tcW w:w="1820" w:type="dxa"/>
            <w:hideMark/>
          </w:tcPr>
          <w:p w:rsidR="00E534BB" w:rsidRDefault="00E534B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For Sensing NDPA, "less than 2008" and "equal to or less than 2007" are used interchangeably to specify AID 11. Please choose one of them for consistency.</w:t>
            </w:r>
          </w:p>
        </w:tc>
        <w:tc>
          <w:tcPr>
            <w:tcW w:w="2569" w:type="dxa"/>
            <w:hideMark/>
          </w:tcPr>
          <w:p w:rsidR="00E534BB" w:rsidRDefault="00E534B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As in the comment</w:t>
            </w:r>
          </w:p>
        </w:tc>
        <w:tc>
          <w:tcPr>
            <w:tcW w:w="3420" w:type="dxa"/>
            <w:hideMark/>
          </w:tcPr>
          <w:p w:rsidR="00E534BB" w:rsidRPr="00F00851" w:rsidRDefault="00E534BB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 </w:t>
            </w:r>
            <w:r w:rsidRPr="00F00851">
              <w:rPr>
                <w:rFonts w:asciiTheme="minorHAnsi" w:hAnsiTheme="minorHAnsi" w:cstheme="minorHAnsi"/>
                <w:b/>
                <w:szCs w:val="22"/>
              </w:rPr>
              <w:t>Revised</w:t>
            </w:r>
          </w:p>
          <w:p w:rsidR="00E534BB" w:rsidRDefault="00E534BB">
            <w:pPr>
              <w:rPr>
                <w:rFonts w:asciiTheme="minorHAnsi" w:hAnsiTheme="minorHAnsi" w:cstheme="minorHAnsi"/>
                <w:szCs w:val="22"/>
              </w:rPr>
            </w:pPr>
          </w:p>
          <w:p w:rsidR="00E534BB" w:rsidRDefault="00E534B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Replace less than or equal to 2007 by less than 2008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allover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the draft</w:t>
            </w:r>
          </w:p>
        </w:tc>
      </w:tr>
      <w:tr w:rsidR="00C44619" w:rsidRPr="00C44619" w:rsidTr="00C44619">
        <w:trPr>
          <w:trHeight w:val="2040"/>
        </w:trPr>
        <w:tc>
          <w:tcPr>
            <w:tcW w:w="697" w:type="dxa"/>
            <w:hideMark/>
          </w:tcPr>
          <w:p w:rsidR="00C44619" w:rsidRPr="00C44619" w:rsidRDefault="00C44619" w:rsidP="00C44619">
            <w:r w:rsidRPr="00322FF0">
              <w:rPr>
                <w:highlight w:val="green"/>
              </w:rPr>
              <w:t>2189</w:t>
            </w:r>
          </w:p>
        </w:tc>
        <w:tc>
          <w:tcPr>
            <w:tcW w:w="1120" w:type="dxa"/>
            <w:hideMark/>
          </w:tcPr>
          <w:p w:rsidR="00C44619" w:rsidRPr="00C44619" w:rsidRDefault="00C44619">
            <w:r w:rsidRPr="00C44619">
              <w:t>9.3.1.19.1</w:t>
            </w:r>
          </w:p>
        </w:tc>
        <w:tc>
          <w:tcPr>
            <w:tcW w:w="742" w:type="dxa"/>
            <w:hideMark/>
          </w:tcPr>
          <w:p w:rsidR="00C44619" w:rsidRPr="00C44619" w:rsidRDefault="00C44619">
            <w:r w:rsidRPr="00C44619">
              <w:t>71.33</w:t>
            </w:r>
          </w:p>
        </w:tc>
        <w:tc>
          <w:tcPr>
            <w:tcW w:w="1820" w:type="dxa"/>
            <w:hideMark/>
          </w:tcPr>
          <w:p w:rsidR="00C44619" w:rsidRPr="00C44619" w:rsidRDefault="00C44619">
            <w:r w:rsidRPr="00C44619">
              <w:t>In Table 9-42b, the last two row entries refer to identical conditions, but they lead to different NDPA variants. It is a bit confusing. Instead, we could use one row entry to indicate both NDPA variants, e.g., as in "TB/non-TB".</w:t>
            </w:r>
          </w:p>
        </w:tc>
        <w:tc>
          <w:tcPr>
            <w:tcW w:w="2569" w:type="dxa"/>
            <w:hideMark/>
          </w:tcPr>
          <w:p w:rsidR="00C44619" w:rsidRPr="00C44619" w:rsidRDefault="00C44619">
            <w:r w:rsidRPr="00C44619">
              <w:t>As in the comment</w:t>
            </w:r>
          </w:p>
        </w:tc>
        <w:tc>
          <w:tcPr>
            <w:tcW w:w="3420" w:type="dxa"/>
            <w:hideMark/>
          </w:tcPr>
          <w:p w:rsidR="00295308" w:rsidRDefault="00C44619">
            <w:r w:rsidRPr="00C44619">
              <w:t> </w:t>
            </w:r>
            <w:r w:rsidR="00EA55AF">
              <w:t>Agree wi</w:t>
            </w:r>
            <w:r w:rsidR="00295308">
              <w:t xml:space="preserve">th the commenter. </w:t>
            </w:r>
          </w:p>
          <w:p w:rsidR="00295308" w:rsidRDefault="00295308"/>
          <w:p w:rsidR="00C44619" w:rsidRDefault="00295308">
            <w:proofErr w:type="spellStart"/>
            <w:r>
              <w:t>TGbf</w:t>
            </w:r>
            <w:proofErr w:type="spellEnd"/>
            <w:r>
              <w:t xml:space="preserve"> Editor:</w:t>
            </w:r>
          </w:p>
          <w:p w:rsidR="00295308" w:rsidRDefault="00295308"/>
          <w:p w:rsidR="00295308" w:rsidRDefault="00295308">
            <w:r>
              <w:t>Please make changes related to CID 2189 below</w:t>
            </w:r>
          </w:p>
          <w:p w:rsidR="00295308" w:rsidRDefault="00295308"/>
          <w:p w:rsidR="00295308" w:rsidRPr="00B14753" w:rsidRDefault="00295308">
            <w:pPr>
              <w:rPr>
                <w:b/>
              </w:rPr>
            </w:pPr>
            <w:r w:rsidRPr="00B14753">
              <w:rPr>
                <w:b/>
              </w:rPr>
              <w:t>Revised</w:t>
            </w:r>
          </w:p>
        </w:tc>
      </w:tr>
      <w:tr w:rsidR="00C44619" w:rsidRPr="00C44619" w:rsidTr="00C44619">
        <w:trPr>
          <w:trHeight w:val="1530"/>
        </w:trPr>
        <w:tc>
          <w:tcPr>
            <w:tcW w:w="697" w:type="dxa"/>
            <w:hideMark/>
          </w:tcPr>
          <w:p w:rsidR="00C44619" w:rsidRPr="00C44619" w:rsidRDefault="00C44619" w:rsidP="00C44619">
            <w:r w:rsidRPr="002438A8">
              <w:rPr>
                <w:highlight w:val="green"/>
              </w:rPr>
              <w:t>2206</w:t>
            </w:r>
          </w:p>
        </w:tc>
        <w:tc>
          <w:tcPr>
            <w:tcW w:w="1120" w:type="dxa"/>
            <w:hideMark/>
          </w:tcPr>
          <w:p w:rsidR="00C44619" w:rsidRPr="00C44619" w:rsidRDefault="00C44619">
            <w:r w:rsidRPr="00C44619">
              <w:t>9.3.1.19.5</w:t>
            </w:r>
          </w:p>
        </w:tc>
        <w:tc>
          <w:tcPr>
            <w:tcW w:w="742" w:type="dxa"/>
            <w:hideMark/>
          </w:tcPr>
          <w:p w:rsidR="00C44619" w:rsidRPr="00C44619" w:rsidRDefault="00C44619">
            <w:r w:rsidRPr="00C44619">
              <w:t>73.30</w:t>
            </w:r>
          </w:p>
        </w:tc>
        <w:tc>
          <w:tcPr>
            <w:tcW w:w="1820" w:type="dxa"/>
            <w:hideMark/>
          </w:tcPr>
          <w:p w:rsidR="00C44619" w:rsidRPr="00C44619" w:rsidRDefault="00C44619">
            <w:r w:rsidRPr="00C44619">
              <w:t>Please clarify the STA Info field with AID=2044 is present or not in a NDPA frame when the polling phase is not present in a measurement instance.</w:t>
            </w:r>
          </w:p>
        </w:tc>
        <w:tc>
          <w:tcPr>
            <w:tcW w:w="2569" w:type="dxa"/>
            <w:hideMark/>
          </w:tcPr>
          <w:p w:rsidR="00C44619" w:rsidRPr="00C44619" w:rsidRDefault="00C44619">
            <w:r w:rsidRPr="00C44619">
              <w:t>As in the comment</w:t>
            </w:r>
          </w:p>
        </w:tc>
        <w:tc>
          <w:tcPr>
            <w:tcW w:w="3420" w:type="dxa"/>
            <w:hideMark/>
          </w:tcPr>
          <w:p w:rsidR="00C44619" w:rsidRPr="004E1068" w:rsidRDefault="00C44619">
            <w:pPr>
              <w:rPr>
                <w:b/>
              </w:rPr>
            </w:pPr>
            <w:r w:rsidRPr="004E1068">
              <w:rPr>
                <w:b/>
              </w:rPr>
              <w:t> </w:t>
            </w:r>
            <w:r w:rsidR="00895235" w:rsidRPr="004E1068">
              <w:rPr>
                <w:b/>
              </w:rPr>
              <w:t>Rejected</w:t>
            </w:r>
          </w:p>
          <w:p w:rsidR="00B14753" w:rsidRDefault="00B14753"/>
          <w:p w:rsidR="00B14753" w:rsidRDefault="00B14753">
            <w:r>
              <w:t>The sentence is clear the way it is written</w:t>
            </w:r>
            <w:r w:rsidR="002438A8">
              <w:t>.</w:t>
            </w:r>
          </w:p>
          <w:p w:rsidR="00B14753" w:rsidRDefault="00B14753"/>
          <w:p w:rsidR="00B14753" w:rsidRPr="00B14753" w:rsidRDefault="00B14753" w:rsidP="00B14753">
            <w:pPr>
              <w:rPr>
                <w:lang w:val="en-US"/>
              </w:rPr>
            </w:pPr>
            <w:r w:rsidRPr="00B14753">
              <w:rPr>
                <w:lang w:val="en-US"/>
              </w:rPr>
              <w:t>The STA Info field with AID11 subfield equal to 2044 is used in TB sensing measurement instances (see</w:t>
            </w:r>
          </w:p>
          <w:p w:rsidR="00B14753" w:rsidRPr="00B14753" w:rsidRDefault="00B14753" w:rsidP="00B14753">
            <w:pPr>
              <w:rPr>
                <w:lang w:val="en-US"/>
              </w:rPr>
            </w:pPr>
            <w:r w:rsidRPr="00B14753">
              <w:rPr>
                <w:lang w:val="en-US"/>
              </w:rPr>
              <w:t>11.55.1.5.2 (TB sensing measurement instance)) to carry the Partial TSF subfield. The Partial TSF subfield</w:t>
            </w:r>
            <w:r>
              <w:rPr>
                <w:lang w:val="en-US"/>
              </w:rPr>
              <w:t xml:space="preserve"> </w:t>
            </w:r>
            <w:r w:rsidRPr="00B14753">
              <w:rPr>
                <w:lang w:val="en-US"/>
              </w:rPr>
              <w:t xml:space="preserve">contains 16 bits of the </w:t>
            </w:r>
            <w:r w:rsidRPr="00B14753">
              <w:rPr>
                <w:lang w:val="en-US"/>
              </w:rPr>
              <w:lastRenderedPageBreak/>
              <w:t>AP</w:t>
            </w:r>
            <w:r w:rsidRPr="00B14753">
              <w:rPr>
                <w:rFonts w:hint="eastAsia"/>
                <w:lang w:val="en-US"/>
              </w:rPr>
              <w:t>’</w:t>
            </w:r>
            <w:r w:rsidRPr="00B14753">
              <w:rPr>
                <w:lang w:val="en-US"/>
              </w:rPr>
              <w:t xml:space="preserve">s TSF time, </w:t>
            </w:r>
            <w:proofErr w:type="gramStart"/>
            <w:r w:rsidRPr="00B14753">
              <w:rPr>
                <w:lang w:val="en-US"/>
              </w:rPr>
              <w:t>TSF[</w:t>
            </w:r>
            <w:proofErr w:type="gramEnd"/>
            <w:r w:rsidRPr="00B14753">
              <w:rPr>
                <w:lang w:val="en-US"/>
              </w:rPr>
              <w:t>21:6], if the AP that transmitted the Sensing Poll Trigger frame</w:t>
            </w:r>
            <w:r>
              <w:rPr>
                <w:lang w:val="en-US"/>
              </w:rPr>
              <w:t xml:space="preserve"> </w:t>
            </w:r>
            <w:r w:rsidRPr="00B14753">
              <w:rPr>
                <w:lang w:val="en-US"/>
              </w:rPr>
              <w:t>that preceded the Sensing NDP Announcement frame carrying this STA Info field with AID subfield is</w:t>
            </w:r>
          </w:p>
          <w:p w:rsidR="00B14753" w:rsidRPr="00C44619" w:rsidRDefault="00B14753" w:rsidP="00B14753">
            <w:r w:rsidRPr="00B14753">
              <w:rPr>
                <w:lang w:val="en-US"/>
              </w:rPr>
              <w:t>equal to 2044.</w:t>
            </w:r>
          </w:p>
        </w:tc>
      </w:tr>
      <w:tr w:rsidR="00C44619" w:rsidRPr="00C44619" w:rsidTr="00C44619">
        <w:trPr>
          <w:trHeight w:val="1530"/>
        </w:trPr>
        <w:tc>
          <w:tcPr>
            <w:tcW w:w="697" w:type="dxa"/>
            <w:hideMark/>
          </w:tcPr>
          <w:p w:rsidR="00C44619" w:rsidRPr="00C44619" w:rsidRDefault="00C44619" w:rsidP="00C44619">
            <w:r w:rsidRPr="002438A8">
              <w:rPr>
                <w:highlight w:val="green"/>
              </w:rPr>
              <w:lastRenderedPageBreak/>
              <w:t>2266</w:t>
            </w:r>
            <w:bookmarkStart w:id="0" w:name="_GoBack"/>
            <w:bookmarkEnd w:id="0"/>
          </w:p>
        </w:tc>
        <w:tc>
          <w:tcPr>
            <w:tcW w:w="1120" w:type="dxa"/>
            <w:hideMark/>
          </w:tcPr>
          <w:p w:rsidR="00C44619" w:rsidRPr="00C44619" w:rsidRDefault="00C44619">
            <w:r w:rsidRPr="00C44619">
              <w:t>9.3.1.19.5</w:t>
            </w:r>
          </w:p>
        </w:tc>
        <w:tc>
          <w:tcPr>
            <w:tcW w:w="742" w:type="dxa"/>
            <w:hideMark/>
          </w:tcPr>
          <w:p w:rsidR="00C44619" w:rsidRPr="00C44619" w:rsidRDefault="00C44619">
            <w:r w:rsidRPr="00C44619">
              <w:t>73.32</w:t>
            </w:r>
          </w:p>
        </w:tc>
        <w:tc>
          <w:tcPr>
            <w:tcW w:w="1820" w:type="dxa"/>
            <w:hideMark/>
          </w:tcPr>
          <w:p w:rsidR="00C44619" w:rsidRPr="00C44619" w:rsidRDefault="00C44619">
            <w:r w:rsidRPr="00C44619">
              <w:t>Can arbitrary values set in Partial TSF and token fields if there is no polling phase? Will a responder with Poll Assigned=0 interpret these fields?</w:t>
            </w:r>
          </w:p>
        </w:tc>
        <w:tc>
          <w:tcPr>
            <w:tcW w:w="2569" w:type="dxa"/>
            <w:hideMark/>
          </w:tcPr>
          <w:p w:rsidR="00C44619" w:rsidRPr="00C44619" w:rsidRDefault="00C44619">
            <w:r w:rsidRPr="00C44619">
              <w:t xml:space="preserve">clarify the setting when there is no polling </w:t>
            </w:r>
            <w:proofErr w:type="gramStart"/>
            <w:r w:rsidRPr="00C44619">
              <w:t>phase,  and</w:t>
            </w:r>
            <w:proofErr w:type="gramEnd"/>
            <w:r w:rsidRPr="00C44619">
              <w:t xml:space="preserve"> clarify the responder </w:t>
            </w:r>
            <w:proofErr w:type="spellStart"/>
            <w:r w:rsidRPr="00C44619">
              <w:t>behavior</w:t>
            </w:r>
            <w:proofErr w:type="spellEnd"/>
            <w:r w:rsidRPr="00C44619">
              <w:t xml:space="preserve"> if Poll Assigned=0</w:t>
            </w:r>
          </w:p>
        </w:tc>
        <w:tc>
          <w:tcPr>
            <w:tcW w:w="3420" w:type="dxa"/>
            <w:hideMark/>
          </w:tcPr>
          <w:p w:rsidR="00C44619" w:rsidRPr="002438A8" w:rsidRDefault="00C44619">
            <w:pPr>
              <w:rPr>
                <w:b/>
              </w:rPr>
            </w:pPr>
            <w:r w:rsidRPr="00C44619">
              <w:t> </w:t>
            </w:r>
            <w:r w:rsidR="002438A8" w:rsidRPr="002438A8">
              <w:rPr>
                <w:b/>
              </w:rPr>
              <w:t>Rejected</w:t>
            </w:r>
          </w:p>
          <w:p w:rsidR="002438A8" w:rsidRDefault="002438A8"/>
          <w:p w:rsidR="002438A8" w:rsidRPr="00C44619" w:rsidRDefault="002438A8">
            <w:r>
              <w:t>Clause 9 is about frame format. Any behaviour description should be in a different clause (maybe clause 11)</w:t>
            </w:r>
          </w:p>
        </w:tc>
      </w:tr>
    </w:tbl>
    <w:p w:rsidR="00CA09B2" w:rsidRDefault="00CA09B2"/>
    <w:p w:rsidR="00295308" w:rsidRPr="00B14753" w:rsidRDefault="00295308">
      <w:pPr>
        <w:rPr>
          <w:b/>
        </w:rPr>
      </w:pPr>
      <w:r w:rsidRPr="00B14753">
        <w:rPr>
          <w:b/>
        </w:rPr>
        <w:t>CID 2189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2100"/>
        <w:gridCol w:w="1920"/>
        <w:gridCol w:w="3760"/>
      </w:tblGrid>
      <w:tr w:rsidR="00295308" w:rsidRPr="00295308" w:rsidTr="00137B04">
        <w:trPr>
          <w:jc w:val="center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295308" w:rsidRPr="00295308" w:rsidRDefault="00295308" w:rsidP="0029530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w w:val="0"/>
                <w:sz w:val="20"/>
                <w:lang w:val="en-US"/>
              </w:rPr>
            </w:pPr>
            <w:bookmarkStart w:id="1" w:name="RTF31393631363a205461626c65"/>
            <w:r w:rsidRPr="00295308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/>
              </w:rPr>
              <w:t>Ranging NDP Announcement frame and Sensing NDP Announcement frame en</w:t>
            </w:r>
            <w:bookmarkEnd w:id="1"/>
            <w:r w:rsidRPr="00295308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/>
              </w:rPr>
              <w:t>coding</w:t>
            </w:r>
            <w:r w:rsidRPr="00295308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/>
              </w:rPr>
              <w:fldChar w:fldCharType="begin"/>
            </w:r>
            <w:r w:rsidRPr="00295308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/>
              </w:rPr>
              <w:instrText xml:space="preserve"> FILENAME </w:instrText>
            </w:r>
            <w:r w:rsidRPr="00295308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/>
              </w:rPr>
              <w:fldChar w:fldCharType="separate"/>
            </w:r>
            <w:r w:rsidRPr="00295308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295308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/>
              </w:rPr>
              <w:fldChar w:fldCharType="end"/>
            </w:r>
          </w:p>
        </w:tc>
      </w:tr>
      <w:tr w:rsidR="00295308" w:rsidRPr="00295308" w:rsidTr="00137B04">
        <w:trPr>
          <w:trHeight w:val="800"/>
          <w:jc w:val="center"/>
        </w:trPr>
        <w:tc>
          <w:tcPr>
            <w:tcW w:w="21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295308" w:rsidRPr="00295308" w:rsidRDefault="00295308" w:rsidP="002953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295308">
              <w:rPr>
                <w:rFonts w:eastAsiaTheme="minorEastAsia"/>
                <w:b/>
                <w:bCs/>
                <w:color w:val="000000"/>
                <w:sz w:val="18"/>
                <w:szCs w:val="18"/>
                <w:lang w:val="en-US"/>
              </w:rPr>
              <w:t>Presence of STA Info field with AID subfield equal to 2045</w:t>
            </w:r>
          </w:p>
        </w:tc>
        <w:tc>
          <w:tcPr>
            <w:tcW w:w="192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295308" w:rsidRPr="00295308" w:rsidRDefault="00295308" w:rsidP="002953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295308">
              <w:rPr>
                <w:rFonts w:eastAsiaTheme="minorEastAsia"/>
                <w:b/>
                <w:bCs/>
                <w:color w:val="000000"/>
                <w:sz w:val="18"/>
                <w:szCs w:val="18"/>
                <w:lang w:val="en-US"/>
              </w:rPr>
              <w:t>B31 in the STA Info field with AID subfield equal to 2045</w:t>
            </w:r>
          </w:p>
        </w:tc>
        <w:tc>
          <w:tcPr>
            <w:tcW w:w="37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295308" w:rsidRPr="00295308" w:rsidRDefault="00295308" w:rsidP="002953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295308">
              <w:rPr>
                <w:rFonts w:eastAsiaTheme="minorEastAsia"/>
                <w:b/>
                <w:bCs/>
                <w:color w:val="000000"/>
                <w:sz w:val="18"/>
                <w:szCs w:val="18"/>
                <w:lang w:val="en-US"/>
              </w:rPr>
              <w:t>NDP Announcement frame variant</w:t>
            </w:r>
          </w:p>
        </w:tc>
      </w:tr>
      <w:tr w:rsidR="00295308" w:rsidRPr="00295308" w:rsidTr="00137B04">
        <w:trPr>
          <w:trHeight w:val="293"/>
          <w:jc w:val="center"/>
        </w:trPr>
        <w:tc>
          <w:tcPr>
            <w:tcW w:w="21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295308" w:rsidRPr="00295308" w:rsidRDefault="00295308" w:rsidP="00295308">
            <w:pPr>
              <w:widowControl w:val="0"/>
              <w:autoSpaceDE w:val="0"/>
              <w:autoSpaceDN w:val="0"/>
              <w:adjustRightInd w:val="0"/>
              <w:rPr>
                <w:rFonts w:ascii="Modern" w:eastAsiaTheme="minorEastAsia" w:hAnsi="Modern" w:cstheme="minorBidi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308" w:rsidRPr="00295308" w:rsidRDefault="00295308" w:rsidP="00295308">
            <w:pPr>
              <w:widowControl w:val="0"/>
              <w:autoSpaceDE w:val="0"/>
              <w:autoSpaceDN w:val="0"/>
              <w:adjustRightInd w:val="0"/>
              <w:rPr>
                <w:rFonts w:ascii="Modern" w:eastAsiaTheme="minorEastAsia" w:hAnsi="Modern" w:cstheme="minorBidi"/>
                <w:sz w:val="24"/>
                <w:szCs w:val="24"/>
                <w:lang w:val="en-US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295308" w:rsidRPr="00295308" w:rsidRDefault="00295308" w:rsidP="00295308">
            <w:pPr>
              <w:widowControl w:val="0"/>
              <w:autoSpaceDE w:val="0"/>
              <w:autoSpaceDN w:val="0"/>
              <w:adjustRightInd w:val="0"/>
              <w:rPr>
                <w:rFonts w:ascii="Modern" w:eastAsiaTheme="minorEastAsia" w:hAnsi="Modern" w:cstheme="minorBidi"/>
                <w:sz w:val="24"/>
                <w:szCs w:val="24"/>
                <w:lang w:val="en-US"/>
              </w:rPr>
            </w:pPr>
          </w:p>
        </w:tc>
      </w:tr>
      <w:tr w:rsidR="00295308" w:rsidRPr="00295308" w:rsidTr="00137B04">
        <w:trPr>
          <w:trHeight w:val="293"/>
          <w:jc w:val="center"/>
        </w:trPr>
        <w:tc>
          <w:tcPr>
            <w:tcW w:w="21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295308" w:rsidRPr="00295308" w:rsidRDefault="00295308" w:rsidP="00295308">
            <w:pPr>
              <w:widowControl w:val="0"/>
              <w:autoSpaceDE w:val="0"/>
              <w:autoSpaceDN w:val="0"/>
              <w:adjustRightInd w:val="0"/>
              <w:rPr>
                <w:rFonts w:ascii="Modern" w:eastAsiaTheme="minorEastAsia" w:hAnsi="Modern" w:cstheme="minorBidi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308" w:rsidRPr="00295308" w:rsidRDefault="00295308" w:rsidP="00295308">
            <w:pPr>
              <w:widowControl w:val="0"/>
              <w:autoSpaceDE w:val="0"/>
              <w:autoSpaceDN w:val="0"/>
              <w:adjustRightInd w:val="0"/>
              <w:rPr>
                <w:rFonts w:ascii="Modern" w:eastAsiaTheme="minorEastAsia" w:hAnsi="Modern" w:cstheme="minorBidi"/>
                <w:sz w:val="24"/>
                <w:szCs w:val="24"/>
                <w:lang w:val="en-US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295308" w:rsidRPr="00295308" w:rsidRDefault="00295308" w:rsidP="00295308">
            <w:pPr>
              <w:widowControl w:val="0"/>
              <w:autoSpaceDE w:val="0"/>
              <w:autoSpaceDN w:val="0"/>
              <w:adjustRightInd w:val="0"/>
              <w:rPr>
                <w:rFonts w:ascii="Modern" w:eastAsiaTheme="minorEastAsia" w:hAnsi="Modern" w:cstheme="minorBidi"/>
                <w:sz w:val="24"/>
                <w:szCs w:val="24"/>
                <w:lang w:val="en-US"/>
              </w:rPr>
            </w:pPr>
          </w:p>
        </w:tc>
      </w:tr>
      <w:tr w:rsidR="00295308" w:rsidRPr="00295308" w:rsidTr="00137B04">
        <w:trPr>
          <w:trHeight w:val="520"/>
          <w:jc w:val="center"/>
        </w:trPr>
        <w:tc>
          <w:tcPr>
            <w:tcW w:w="2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295308" w:rsidRPr="00295308" w:rsidRDefault="00295308" w:rsidP="002953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/>
              </w:rPr>
            </w:pPr>
            <w:r w:rsidRPr="00295308">
              <w:rPr>
                <w:rFonts w:eastAsiaTheme="minorEastAsia"/>
                <w:color w:val="000000"/>
                <w:sz w:val="18"/>
                <w:szCs w:val="18"/>
                <w:lang w:val="en-US"/>
              </w:rPr>
              <w:t>N/A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295308" w:rsidRPr="00295308" w:rsidRDefault="00295308" w:rsidP="0029530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/>
              </w:rPr>
            </w:pPr>
            <w:r w:rsidRPr="00295308">
              <w:rPr>
                <w:rFonts w:eastAsiaTheme="minorEastAsia"/>
                <w:color w:val="000000"/>
                <w:sz w:val="18"/>
                <w:szCs w:val="18"/>
                <w:lang w:val="en-US"/>
              </w:rPr>
              <w:t>N/A</w:t>
            </w:r>
          </w:p>
        </w:tc>
        <w:tc>
          <w:tcPr>
            <w:tcW w:w="3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295308" w:rsidRPr="00295308" w:rsidRDefault="00295308" w:rsidP="002953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/>
              </w:rPr>
            </w:pPr>
            <w:r w:rsidRPr="00295308">
              <w:rPr>
                <w:rFonts w:eastAsiaTheme="minorEastAsia"/>
                <w:color w:val="000000"/>
                <w:sz w:val="18"/>
                <w:szCs w:val="18"/>
                <w:lang w:val="en-US"/>
              </w:rPr>
              <w:t>Ranging NDP Announcement frame in TB ranging exchange</w:t>
            </w:r>
          </w:p>
        </w:tc>
      </w:tr>
      <w:tr w:rsidR="00295308" w:rsidRPr="00295308" w:rsidTr="00137B04">
        <w:trPr>
          <w:trHeight w:val="520"/>
          <w:jc w:val="center"/>
        </w:trPr>
        <w:tc>
          <w:tcPr>
            <w:tcW w:w="2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295308" w:rsidRPr="00295308" w:rsidRDefault="00295308" w:rsidP="002953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/>
              </w:rPr>
            </w:pPr>
            <w:r w:rsidRPr="00295308">
              <w:rPr>
                <w:rFonts w:eastAsiaTheme="minorEastAsia"/>
                <w:color w:val="000000"/>
                <w:sz w:val="18"/>
                <w:szCs w:val="18"/>
                <w:lang w:val="en-US"/>
              </w:rPr>
              <w:t>Yes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295308" w:rsidRPr="00295308" w:rsidRDefault="00295308" w:rsidP="0029530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/>
              </w:rPr>
            </w:pPr>
            <w:r w:rsidRPr="00295308">
              <w:rPr>
                <w:rFonts w:eastAsiaTheme="minorEastAsia"/>
                <w:color w:val="000000"/>
                <w:sz w:val="18"/>
                <w:szCs w:val="18"/>
                <w:lang w:val="en-US"/>
              </w:rPr>
              <w:t>Reserved</w:t>
            </w:r>
          </w:p>
        </w:tc>
        <w:tc>
          <w:tcPr>
            <w:tcW w:w="3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295308" w:rsidRPr="00295308" w:rsidRDefault="00295308" w:rsidP="002953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/>
              </w:rPr>
            </w:pPr>
            <w:r w:rsidRPr="00295308">
              <w:rPr>
                <w:rFonts w:eastAsiaTheme="minorEastAsia"/>
                <w:color w:val="000000"/>
                <w:sz w:val="18"/>
                <w:szCs w:val="18"/>
                <w:lang w:val="en-US"/>
              </w:rPr>
              <w:t>Ranging NDP Announcement frame in non-TB ranging exchange</w:t>
            </w:r>
          </w:p>
        </w:tc>
      </w:tr>
      <w:tr w:rsidR="00295308" w:rsidRPr="00295308" w:rsidTr="00137B04">
        <w:trPr>
          <w:trHeight w:val="520"/>
          <w:jc w:val="center"/>
        </w:trPr>
        <w:tc>
          <w:tcPr>
            <w:tcW w:w="2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295308" w:rsidRPr="00295308" w:rsidRDefault="00295308" w:rsidP="002953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/>
              </w:rPr>
            </w:pPr>
            <w:r w:rsidRPr="00295308">
              <w:rPr>
                <w:rFonts w:eastAsiaTheme="minorEastAsia"/>
                <w:color w:val="000000"/>
                <w:sz w:val="18"/>
                <w:szCs w:val="18"/>
                <w:lang w:val="en-US"/>
              </w:rPr>
              <w:t>Yes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295308" w:rsidRPr="00295308" w:rsidRDefault="00295308" w:rsidP="0029530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/>
              </w:rPr>
            </w:pPr>
            <w:r w:rsidRPr="00295308">
              <w:rPr>
                <w:rFonts w:eastAsiaTheme="minorEastAsia"/>
                <w:color w:val="000000"/>
                <w:sz w:val="18"/>
                <w:szCs w:val="18"/>
                <w:lang w:val="en-US"/>
              </w:rPr>
              <w:t>Set to 1</w:t>
            </w:r>
          </w:p>
        </w:tc>
        <w:tc>
          <w:tcPr>
            <w:tcW w:w="3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295308" w:rsidRPr="00295308" w:rsidRDefault="00295308" w:rsidP="002953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/>
              </w:rPr>
            </w:pPr>
            <w:r w:rsidRPr="00295308">
              <w:rPr>
                <w:rFonts w:eastAsiaTheme="minorEastAsia"/>
                <w:color w:val="000000"/>
                <w:sz w:val="18"/>
                <w:szCs w:val="18"/>
                <w:lang w:val="en-US"/>
              </w:rPr>
              <w:t xml:space="preserve">Sensing NDP Announcement frame in </w:t>
            </w:r>
            <w:r w:rsidRPr="00295308">
              <w:rPr>
                <w:rFonts w:eastAsiaTheme="minorEastAsia"/>
                <w:color w:val="FF0000"/>
                <w:sz w:val="18"/>
                <w:szCs w:val="18"/>
                <w:lang w:val="en-US"/>
              </w:rPr>
              <w:t>TB</w:t>
            </w:r>
            <w:r w:rsidRPr="00161647">
              <w:rPr>
                <w:rFonts w:eastAsiaTheme="minorEastAsia"/>
                <w:color w:val="FF0000"/>
                <w:sz w:val="18"/>
                <w:szCs w:val="18"/>
                <w:lang w:val="en-US"/>
              </w:rPr>
              <w:t>/non-TB</w:t>
            </w:r>
            <w:r w:rsidRPr="00295308">
              <w:rPr>
                <w:rFonts w:eastAsiaTheme="minorEastAsia"/>
                <w:color w:val="FF0000"/>
                <w:sz w:val="18"/>
                <w:szCs w:val="18"/>
                <w:lang w:val="en-US"/>
              </w:rPr>
              <w:t xml:space="preserve"> </w:t>
            </w:r>
            <w:r w:rsidRPr="00295308">
              <w:rPr>
                <w:rFonts w:eastAsiaTheme="minorEastAsia"/>
                <w:color w:val="000000"/>
                <w:sz w:val="18"/>
                <w:szCs w:val="18"/>
                <w:lang w:val="en-US"/>
              </w:rPr>
              <w:t>sensing measurement instance</w:t>
            </w:r>
          </w:p>
        </w:tc>
      </w:tr>
      <w:tr w:rsidR="00295308" w:rsidRPr="00161647" w:rsidTr="00137B04">
        <w:trPr>
          <w:trHeight w:val="520"/>
          <w:jc w:val="center"/>
        </w:trPr>
        <w:tc>
          <w:tcPr>
            <w:tcW w:w="21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295308" w:rsidRPr="00161647" w:rsidRDefault="00295308" w:rsidP="002953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strike/>
                <w:color w:val="000000"/>
                <w:w w:val="0"/>
                <w:sz w:val="18"/>
                <w:szCs w:val="18"/>
                <w:lang w:val="en-US"/>
              </w:rPr>
            </w:pPr>
            <w:r w:rsidRPr="00161647">
              <w:rPr>
                <w:rFonts w:eastAsiaTheme="minorEastAsia"/>
                <w:strike/>
                <w:color w:val="000000"/>
                <w:sz w:val="18"/>
                <w:szCs w:val="18"/>
                <w:lang w:val="en-US"/>
              </w:rPr>
              <w:t>Yes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295308" w:rsidRPr="00161647" w:rsidRDefault="00295308" w:rsidP="0029530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strike/>
                <w:color w:val="000000"/>
                <w:w w:val="0"/>
                <w:sz w:val="18"/>
                <w:szCs w:val="18"/>
                <w:lang w:val="en-US"/>
              </w:rPr>
            </w:pPr>
            <w:r w:rsidRPr="00161647">
              <w:rPr>
                <w:rFonts w:eastAsiaTheme="minorEastAsia"/>
                <w:strike/>
                <w:color w:val="000000"/>
                <w:sz w:val="18"/>
                <w:szCs w:val="18"/>
                <w:lang w:val="en-US"/>
              </w:rPr>
              <w:t>Set to 1</w:t>
            </w:r>
          </w:p>
        </w:tc>
        <w:tc>
          <w:tcPr>
            <w:tcW w:w="3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295308" w:rsidRPr="00161647" w:rsidRDefault="00295308" w:rsidP="002953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strike/>
                <w:color w:val="000000"/>
                <w:w w:val="0"/>
                <w:sz w:val="18"/>
                <w:szCs w:val="18"/>
                <w:lang w:val="en-US"/>
              </w:rPr>
            </w:pPr>
            <w:r w:rsidRPr="00161647">
              <w:rPr>
                <w:rFonts w:eastAsiaTheme="minorEastAsia"/>
                <w:strike/>
                <w:color w:val="000000"/>
                <w:sz w:val="18"/>
                <w:szCs w:val="18"/>
                <w:lang w:val="en-US"/>
              </w:rPr>
              <w:t>Sensing NDP Announcement frame in non-TB sensing measurement instance</w:t>
            </w:r>
          </w:p>
        </w:tc>
      </w:tr>
    </w:tbl>
    <w:p w:rsidR="00295308" w:rsidRDefault="00295308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8A0" w:rsidRDefault="001048A0">
      <w:r>
        <w:separator/>
      </w:r>
    </w:p>
  </w:endnote>
  <w:endnote w:type="continuationSeparator" w:id="0">
    <w:p w:rsidR="001048A0" w:rsidRDefault="0010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25F" w:rsidRDefault="006D0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1048A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44619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6D025F">
      <w:t xml:space="preserve">Osama </w:t>
    </w:r>
    <w:proofErr w:type="spellStart"/>
    <w:r w:rsidR="006D025F">
      <w:t>Abou-Magd</w:t>
    </w:r>
    <w:proofErr w:type="spellEnd"/>
    <w:r w:rsidR="006D025F">
      <w:t>, Huawei</w:t>
    </w:r>
  </w:p>
  <w:p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25F" w:rsidRDefault="006D0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8A0" w:rsidRDefault="001048A0">
      <w:r>
        <w:separator/>
      </w:r>
    </w:p>
  </w:footnote>
  <w:footnote w:type="continuationSeparator" w:id="0">
    <w:p w:rsidR="001048A0" w:rsidRDefault="00104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25F" w:rsidRDefault="006D02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1048A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D025F">
      <w:t>June</w:t>
    </w:r>
    <w:r w:rsidR="00C44619">
      <w:t xml:space="preserve"> </w:t>
    </w:r>
    <w:r w:rsidR="006D025F">
      <w:t>2023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C44619">
      <w:t>doc.: IEEE 802.11-</w:t>
    </w:r>
    <w:r w:rsidR="006D025F">
      <w:t>23</w:t>
    </w:r>
    <w:r w:rsidR="00C44619">
      <w:t>/</w:t>
    </w:r>
    <w:r w:rsidR="00161647">
      <w:t>103</w:t>
    </w:r>
    <w:r w:rsidR="000326F9">
      <w:t>2</w:t>
    </w:r>
    <w:r w:rsidR="00C44619">
      <w:t>r</w:t>
    </w:r>
    <w:r w:rsidR="000326F9"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25F" w:rsidRDefault="006D0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700E5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Table 9-4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19"/>
    <w:rsid w:val="000132E8"/>
    <w:rsid w:val="000326F9"/>
    <w:rsid w:val="000414CE"/>
    <w:rsid w:val="001048A0"/>
    <w:rsid w:val="00161647"/>
    <w:rsid w:val="001C12B9"/>
    <w:rsid w:val="001D723B"/>
    <w:rsid w:val="002438A8"/>
    <w:rsid w:val="00271B41"/>
    <w:rsid w:val="0029020B"/>
    <w:rsid w:val="00295308"/>
    <w:rsid w:val="002D44BE"/>
    <w:rsid w:val="00322FF0"/>
    <w:rsid w:val="003F684C"/>
    <w:rsid w:val="00442037"/>
    <w:rsid w:val="004707CC"/>
    <w:rsid w:val="004B064B"/>
    <w:rsid w:val="004E1068"/>
    <w:rsid w:val="0051735B"/>
    <w:rsid w:val="0062440B"/>
    <w:rsid w:val="00690629"/>
    <w:rsid w:val="006C0727"/>
    <w:rsid w:val="006D025F"/>
    <w:rsid w:val="006E145F"/>
    <w:rsid w:val="00701288"/>
    <w:rsid w:val="00712F07"/>
    <w:rsid w:val="00727286"/>
    <w:rsid w:val="00770572"/>
    <w:rsid w:val="0080367A"/>
    <w:rsid w:val="00833CE2"/>
    <w:rsid w:val="00895235"/>
    <w:rsid w:val="009F2FBC"/>
    <w:rsid w:val="00AA427C"/>
    <w:rsid w:val="00B14753"/>
    <w:rsid w:val="00B506C8"/>
    <w:rsid w:val="00BE68C2"/>
    <w:rsid w:val="00C44619"/>
    <w:rsid w:val="00C57130"/>
    <w:rsid w:val="00CA09B2"/>
    <w:rsid w:val="00D43C1B"/>
    <w:rsid w:val="00D4587A"/>
    <w:rsid w:val="00DC5A7B"/>
    <w:rsid w:val="00E534BB"/>
    <w:rsid w:val="00EA55AF"/>
    <w:rsid w:val="00F00851"/>
    <w:rsid w:val="00F41203"/>
    <w:rsid w:val="00F47295"/>
    <w:rsid w:val="00F72BE0"/>
    <w:rsid w:val="00F9506B"/>
    <w:rsid w:val="00FC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6146A3"/>
  <w15:chartTrackingRefBased/>
  <w15:docId w15:val="{D2A2789F-0D22-4B8E-98DB-66D48FBA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4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475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2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261</TotalTime>
  <Pages>5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Osama AboulMagd</dc:creator>
  <cp:keywords>Month Year</cp:keywords>
  <dc:description>John Doe, Some Company</dc:description>
  <cp:lastModifiedBy>Osama AboulMagd</cp:lastModifiedBy>
  <cp:revision>7</cp:revision>
  <cp:lastPrinted>1900-01-01T05:00:00Z</cp:lastPrinted>
  <dcterms:created xsi:type="dcterms:W3CDTF">2023-06-20T16:03:00Z</dcterms:created>
  <dcterms:modified xsi:type="dcterms:W3CDTF">2023-06-26T15:26:00Z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1666795451</vt:lpwstr>
  </property>
</Properties>
</file>