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578"/>
        <w:gridCol w:w="1784"/>
      </w:tblGrid>
      <w:tr w:rsidR="00CA09B2" w:rsidTr="00923424">
        <w:trPr>
          <w:trHeight w:val="485"/>
          <w:jc w:val="center"/>
        </w:trPr>
        <w:tc>
          <w:tcPr>
            <w:tcW w:w="9576" w:type="dxa"/>
            <w:gridSpan w:val="5"/>
            <w:vAlign w:val="center"/>
          </w:tcPr>
          <w:p w:rsidR="00CA09B2" w:rsidRDefault="00923424">
            <w:pPr>
              <w:pStyle w:val="T2"/>
            </w:pPr>
            <w:r>
              <w:t>LB272 CR for OST CIDs (11.55.1.1 Overview)</w:t>
            </w:r>
            <w:r w:rsidR="0062453E">
              <w:t xml:space="preserve"> – Part 2</w:t>
            </w:r>
          </w:p>
        </w:tc>
      </w:tr>
      <w:tr w:rsidR="00CA09B2" w:rsidTr="00923424">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23424">
              <w:rPr>
                <w:b w:val="0"/>
                <w:sz w:val="20"/>
              </w:rPr>
              <w:t>2023</w:t>
            </w:r>
            <w:r>
              <w:rPr>
                <w:b w:val="0"/>
                <w:sz w:val="20"/>
              </w:rPr>
              <w:t>-</w:t>
            </w:r>
            <w:r w:rsidR="00FE51E6">
              <w:rPr>
                <w:b w:val="0"/>
                <w:sz w:val="20"/>
              </w:rPr>
              <w:t>06</w:t>
            </w:r>
            <w:r>
              <w:rPr>
                <w:b w:val="0"/>
                <w:sz w:val="20"/>
              </w:rPr>
              <w:t>-</w:t>
            </w:r>
            <w:r w:rsidR="008A5A9A">
              <w:rPr>
                <w:b w:val="0"/>
                <w:sz w:val="20"/>
              </w:rPr>
              <w:t>23</w:t>
            </w:r>
          </w:p>
        </w:tc>
      </w:tr>
      <w:tr w:rsidR="00CA09B2" w:rsidTr="00923424">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3424">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CA09B2" w:rsidTr="00923424">
        <w:trPr>
          <w:jc w:val="center"/>
        </w:trPr>
        <w:tc>
          <w:tcPr>
            <w:tcW w:w="1336" w:type="dxa"/>
            <w:vAlign w:val="center"/>
          </w:tcPr>
          <w:p w:rsidR="00CA09B2" w:rsidRDefault="00923424">
            <w:pPr>
              <w:pStyle w:val="T2"/>
              <w:spacing w:after="0"/>
              <w:ind w:left="0" w:right="0"/>
              <w:rPr>
                <w:b w:val="0"/>
                <w:sz w:val="20"/>
              </w:rPr>
            </w:pPr>
            <w:r>
              <w:rPr>
                <w:b w:val="0"/>
                <w:sz w:val="20"/>
              </w:rPr>
              <w:t>Stephan Sand</w:t>
            </w:r>
          </w:p>
        </w:tc>
        <w:tc>
          <w:tcPr>
            <w:tcW w:w="3054" w:type="dxa"/>
            <w:vAlign w:val="center"/>
          </w:tcPr>
          <w:p w:rsidR="00CA09B2" w:rsidRDefault="00923424">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923424">
            <w:pPr>
              <w:pStyle w:val="T2"/>
              <w:spacing w:after="0"/>
              <w:ind w:left="0" w:right="0"/>
              <w:rPr>
                <w:b w:val="0"/>
                <w:sz w:val="16"/>
              </w:rPr>
            </w:pPr>
            <w:r>
              <w:rPr>
                <w:b w:val="0"/>
                <w:sz w:val="16"/>
              </w:rPr>
              <w:t>stephan.sand@ieee.org</w:t>
            </w:r>
          </w:p>
        </w:tc>
      </w:tr>
      <w:tr w:rsidR="00CA09B2" w:rsidTr="00923424">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CA09B2">
            <w:pPr>
              <w:pStyle w:val="T2"/>
              <w:spacing w:after="0"/>
              <w:ind w:left="0" w:right="0"/>
              <w:rPr>
                <w:b w:val="0"/>
                <w:sz w:val="16"/>
              </w:rPr>
            </w:pPr>
          </w:p>
        </w:tc>
      </w:tr>
    </w:tbl>
    <w:p w:rsidR="00CA09B2" w:rsidRDefault="00EC16BC">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923424" w:rsidRDefault="00923424" w:rsidP="00923424">
                            <w:pPr>
                              <w:jc w:val="both"/>
                              <w:rPr>
                                <w:highlight w:val="yellow"/>
                              </w:rPr>
                            </w:pPr>
                            <w:r>
                              <w:t xml:space="preserve">This submission discusses resolutions to </w:t>
                            </w:r>
                            <w:r w:rsidRPr="00FE51E6">
                              <w:rPr>
                                <w:color w:val="000000" w:themeColor="text1"/>
                              </w:rPr>
                              <w:t xml:space="preserve">the following </w:t>
                            </w:r>
                            <w:r w:rsidR="0062453E" w:rsidRPr="00FE51E6">
                              <w:rPr>
                                <w:color w:val="000000" w:themeColor="text1"/>
                              </w:rPr>
                              <w:t>9</w:t>
                            </w:r>
                            <w:r w:rsidRPr="00FE51E6">
                              <w:rPr>
                                <w:color w:val="000000" w:themeColor="text1"/>
                              </w:rPr>
                              <w:t xml:space="preserve"> CIDs from LB272 </w:t>
                            </w:r>
                            <w:r>
                              <w:t xml:space="preserve">of </w:t>
                            </w:r>
                            <w:proofErr w:type="spellStart"/>
                            <w:r>
                              <w:t>TGbf</w:t>
                            </w:r>
                            <w:proofErr w:type="spellEnd"/>
                            <w:r>
                              <w:t xml:space="preserve"> D1.0.</w:t>
                            </w:r>
                          </w:p>
                          <w:p w:rsidR="00923424" w:rsidRDefault="00923424" w:rsidP="00923424">
                            <w:pPr>
                              <w:jc w:val="both"/>
                            </w:pPr>
                            <w:r>
                              <w:t>The CID list is:</w:t>
                            </w:r>
                          </w:p>
                          <w:p w:rsidR="0062453E" w:rsidRDefault="0062453E" w:rsidP="00923424">
                            <w:pPr>
                              <w:jc w:val="both"/>
                            </w:pPr>
                            <w:r>
                              <w:t>1059, 1063, 1065, 1345, 1705, 1788, 1908, 1964, 1965</w:t>
                            </w:r>
                          </w:p>
                          <w:p w:rsidR="00923424" w:rsidRDefault="00923424" w:rsidP="00923424">
                            <w:pPr>
                              <w:jc w:val="both"/>
                            </w:pPr>
                          </w:p>
                          <w:p w:rsidR="00923424" w:rsidRDefault="00923424" w:rsidP="00923424">
                            <w:pPr>
                              <w:jc w:val="both"/>
                            </w:pPr>
                            <w:r>
                              <w:t xml:space="preserve">Proposed changes in this document are with reference to </w:t>
                            </w:r>
                            <w:proofErr w:type="spellStart"/>
                            <w:r>
                              <w:t>TGbf</w:t>
                            </w:r>
                            <w:proofErr w:type="spellEnd"/>
                            <w:r>
                              <w:t xml:space="preserve"> D1.</w:t>
                            </w:r>
                            <w:r w:rsidR="005B05B7">
                              <w:t>1</w:t>
                            </w:r>
                            <w:r>
                              <w:t>.</w:t>
                            </w:r>
                          </w:p>
                          <w:p w:rsidR="00923424" w:rsidRDefault="00923424" w:rsidP="00923424">
                            <w:pPr>
                              <w:jc w:val="both"/>
                            </w:pPr>
                          </w:p>
                          <w:p w:rsidR="00923424" w:rsidRDefault="00923424" w:rsidP="00923424">
                            <w:pPr>
                              <w:jc w:val="both"/>
                            </w:pPr>
                            <w:r>
                              <w:t>Revisions:</w:t>
                            </w:r>
                          </w:p>
                          <w:p w:rsidR="00923424" w:rsidRDefault="00923424" w:rsidP="00923424">
                            <w:pPr>
                              <w:pStyle w:val="ListParagraph"/>
                              <w:numPr>
                                <w:ilvl w:val="0"/>
                                <w:numId w:val="1"/>
                              </w:numPr>
                              <w:jc w:val="both"/>
                            </w:pPr>
                            <w:r>
                              <w:t xml:space="preserve">Rev 0: </w:t>
                            </w:r>
                            <w:proofErr w:type="spellStart"/>
                            <w:r>
                              <w:t>Intitial</w:t>
                            </w:r>
                            <w:proofErr w:type="spellEnd"/>
                            <w:r>
                              <w:t xml:space="preserve"> version of the document</w:t>
                            </w:r>
                          </w:p>
                          <w:p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923424" w:rsidRDefault="00923424" w:rsidP="00923424">
                      <w:pPr>
                        <w:jc w:val="both"/>
                        <w:rPr>
                          <w:highlight w:val="yellow"/>
                        </w:rPr>
                      </w:pPr>
                      <w:r>
                        <w:t xml:space="preserve">This submission discusses resolutions to </w:t>
                      </w:r>
                      <w:r w:rsidRPr="00FE51E6">
                        <w:rPr>
                          <w:color w:val="000000" w:themeColor="text1"/>
                        </w:rPr>
                        <w:t xml:space="preserve">the following </w:t>
                      </w:r>
                      <w:r w:rsidR="0062453E" w:rsidRPr="00FE51E6">
                        <w:rPr>
                          <w:color w:val="000000" w:themeColor="text1"/>
                        </w:rPr>
                        <w:t>9</w:t>
                      </w:r>
                      <w:r w:rsidRPr="00FE51E6">
                        <w:rPr>
                          <w:color w:val="000000" w:themeColor="text1"/>
                        </w:rPr>
                        <w:t xml:space="preserve"> CIDs from LB272 </w:t>
                      </w:r>
                      <w:r>
                        <w:t xml:space="preserve">of </w:t>
                      </w:r>
                      <w:proofErr w:type="spellStart"/>
                      <w:r>
                        <w:t>TGbf</w:t>
                      </w:r>
                      <w:proofErr w:type="spellEnd"/>
                      <w:r>
                        <w:t xml:space="preserve"> D1.0.</w:t>
                      </w:r>
                    </w:p>
                    <w:p w:rsidR="00923424" w:rsidRDefault="00923424" w:rsidP="00923424">
                      <w:pPr>
                        <w:jc w:val="both"/>
                      </w:pPr>
                      <w:r>
                        <w:t>The CID list is:</w:t>
                      </w:r>
                    </w:p>
                    <w:p w:rsidR="0062453E" w:rsidRDefault="0062453E" w:rsidP="00923424">
                      <w:pPr>
                        <w:jc w:val="both"/>
                      </w:pPr>
                      <w:r>
                        <w:t>1059, 1063, 1065, 1345, 1705, 1788, 1908, 1964, 1965</w:t>
                      </w:r>
                    </w:p>
                    <w:p w:rsidR="00923424" w:rsidRDefault="00923424" w:rsidP="00923424">
                      <w:pPr>
                        <w:jc w:val="both"/>
                      </w:pPr>
                    </w:p>
                    <w:p w:rsidR="00923424" w:rsidRDefault="00923424" w:rsidP="00923424">
                      <w:pPr>
                        <w:jc w:val="both"/>
                      </w:pPr>
                      <w:r>
                        <w:t xml:space="preserve">Proposed changes in this document are with reference to </w:t>
                      </w:r>
                      <w:proofErr w:type="spellStart"/>
                      <w:r>
                        <w:t>TGbf</w:t>
                      </w:r>
                      <w:proofErr w:type="spellEnd"/>
                      <w:r>
                        <w:t xml:space="preserve"> D1.</w:t>
                      </w:r>
                      <w:r w:rsidR="005B05B7">
                        <w:t>1</w:t>
                      </w:r>
                      <w:r>
                        <w:t>.</w:t>
                      </w:r>
                    </w:p>
                    <w:p w:rsidR="00923424" w:rsidRDefault="00923424" w:rsidP="00923424">
                      <w:pPr>
                        <w:jc w:val="both"/>
                      </w:pPr>
                    </w:p>
                    <w:p w:rsidR="00923424" w:rsidRDefault="00923424" w:rsidP="00923424">
                      <w:pPr>
                        <w:jc w:val="both"/>
                      </w:pPr>
                      <w:r>
                        <w:t>Revisions:</w:t>
                      </w:r>
                    </w:p>
                    <w:p w:rsidR="00923424" w:rsidRDefault="00923424" w:rsidP="00923424">
                      <w:pPr>
                        <w:pStyle w:val="ListParagraph"/>
                        <w:numPr>
                          <w:ilvl w:val="0"/>
                          <w:numId w:val="1"/>
                        </w:numPr>
                        <w:jc w:val="both"/>
                      </w:pPr>
                      <w:r>
                        <w:t xml:space="preserve">Rev 0: </w:t>
                      </w:r>
                      <w:proofErr w:type="spellStart"/>
                      <w:r>
                        <w:t>Intitial</w:t>
                      </w:r>
                      <w:proofErr w:type="spellEnd"/>
                      <w:r>
                        <w:t xml:space="preserve"> version of the document</w:t>
                      </w:r>
                    </w:p>
                    <w:p w:rsidR="0029020B" w:rsidRDefault="0029020B">
                      <w:pPr>
                        <w:jc w:val="both"/>
                      </w:pPr>
                    </w:p>
                  </w:txbxContent>
                </v:textbox>
              </v:shape>
            </w:pict>
          </mc:Fallback>
        </mc:AlternateContent>
      </w:r>
    </w:p>
    <w:p w:rsidR="00101810" w:rsidRDefault="00CA09B2">
      <w:r>
        <w:br w:type="page"/>
      </w:r>
    </w:p>
    <w:p w:rsidR="002F5E1C" w:rsidRDefault="002F5E1C" w:rsidP="002F5E1C">
      <w:r w:rsidRPr="00C36AC3">
        <w:lastRenderedPageBreak/>
        <w:t>Proposed comment resolution</w:t>
      </w:r>
    </w:p>
    <w:p w:rsidR="002F5E1C" w:rsidRDefault="002F5E1C" w:rsidP="002F5E1C">
      <w:pPr>
        <w:rPr>
          <w:highlight w:val="cyan"/>
        </w:rPr>
      </w:pPr>
      <w:r w:rsidRPr="00B2231C">
        <w:rPr>
          <w:highlight w:val="cyan"/>
        </w:rPr>
        <w:t>Presented and discussed, no open discussion points</w:t>
      </w:r>
    </w:p>
    <w:p w:rsidR="002F5E1C" w:rsidRDefault="002F5E1C" w:rsidP="002F5E1C">
      <w:pPr>
        <w:rPr>
          <w:highlight w:val="yellow"/>
        </w:rPr>
      </w:pPr>
      <w:r w:rsidRPr="00B2231C">
        <w:rPr>
          <w:highlight w:val="yellow"/>
        </w:rPr>
        <w:t>Under discussion</w:t>
      </w:r>
    </w:p>
    <w:p w:rsidR="00CA09B2" w:rsidRDefault="00CA09B2"/>
    <w:tbl>
      <w:tblPr>
        <w:tblW w:w="9425" w:type="dxa"/>
        <w:tblInd w:w="75" w:type="dxa"/>
        <w:tblLayout w:type="fixed"/>
        <w:tblCellMar>
          <w:left w:w="70" w:type="dxa"/>
          <w:right w:w="70" w:type="dxa"/>
        </w:tblCellMar>
        <w:tblLook w:val="04A0" w:firstRow="1" w:lastRow="0" w:firstColumn="1" w:lastColumn="0" w:noHBand="0" w:noVBand="1"/>
      </w:tblPr>
      <w:tblGrid>
        <w:gridCol w:w="618"/>
        <w:gridCol w:w="442"/>
        <w:gridCol w:w="845"/>
        <w:gridCol w:w="2126"/>
        <w:gridCol w:w="1701"/>
        <w:gridCol w:w="3693"/>
      </w:tblGrid>
      <w:tr w:rsidR="002F5E1C" w:rsidRPr="00101810" w:rsidTr="00ED7250">
        <w:trPr>
          <w:trHeight w:val="870"/>
        </w:trPr>
        <w:tc>
          <w:tcPr>
            <w:tcW w:w="618" w:type="dxa"/>
            <w:tcBorders>
              <w:top w:val="single" w:sz="4" w:space="0" w:color="333300"/>
              <w:left w:val="single" w:sz="4" w:space="0" w:color="333300"/>
              <w:bottom w:val="single" w:sz="4" w:space="0" w:color="333300"/>
              <w:right w:val="single" w:sz="4" w:space="0" w:color="333300"/>
            </w:tcBorders>
            <w:shd w:val="clear" w:color="auto" w:fill="auto"/>
            <w:hideMark/>
          </w:tcPr>
          <w:p w:rsidR="002F5E1C" w:rsidRPr="00101810" w:rsidRDefault="002F5E1C" w:rsidP="0028086E">
            <w:pPr>
              <w:rPr>
                <w:rFonts w:ascii="Calibri" w:hAnsi="Calibri" w:cs="Calibri"/>
                <w:b/>
                <w:bCs/>
                <w:szCs w:val="22"/>
                <w:lang w:val="de-DE" w:eastAsia="de-DE"/>
              </w:rPr>
            </w:pPr>
            <w:r w:rsidRPr="00101810">
              <w:rPr>
                <w:rFonts w:ascii="Calibri" w:hAnsi="Calibri" w:cs="Calibri"/>
                <w:b/>
                <w:bCs/>
                <w:szCs w:val="22"/>
                <w:lang w:val="de-DE" w:eastAsia="de-DE"/>
              </w:rPr>
              <w:t>CID</w:t>
            </w:r>
          </w:p>
        </w:tc>
        <w:tc>
          <w:tcPr>
            <w:tcW w:w="442" w:type="dxa"/>
            <w:tcBorders>
              <w:top w:val="single" w:sz="4" w:space="0" w:color="333300"/>
              <w:left w:val="nil"/>
              <w:bottom w:val="single" w:sz="4" w:space="0" w:color="333300"/>
              <w:right w:val="single" w:sz="4" w:space="0" w:color="333300"/>
            </w:tcBorders>
            <w:shd w:val="clear" w:color="auto" w:fill="auto"/>
            <w:hideMark/>
          </w:tcPr>
          <w:p w:rsidR="002F5E1C" w:rsidRPr="00101810" w:rsidRDefault="002F5E1C" w:rsidP="0028086E">
            <w:pPr>
              <w:rPr>
                <w:rFonts w:ascii="Calibri" w:hAnsi="Calibri" w:cs="Calibri"/>
                <w:b/>
                <w:bCs/>
                <w:szCs w:val="22"/>
                <w:lang w:val="de-DE" w:eastAsia="de-DE"/>
              </w:rPr>
            </w:pPr>
            <w:r w:rsidRPr="00101810">
              <w:rPr>
                <w:rFonts w:ascii="Calibri" w:hAnsi="Calibri" w:cs="Calibri"/>
                <w:b/>
                <w:bCs/>
                <w:szCs w:val="22"/>
                <w:lang w:val="de-DE" w:eastAsia="de-DE"/>
              </w:rPr>
              <w:t>Cat</w:t>
            </w:r>
          </w:p>
        </w:tc>
        <w:tc>
          <w:tcPr>
            <w:tcW w:w="845" w:type="dxa"/>
            <w:tcBorders>
              <w:top w:val="single" w:sz="4" w:space="0" w:color="333300"/>
              <w:left w:val="nil"/>
              <w:bottom w:val="single" w:sz="4" w:space="0" w:color="333300"/>
              <w:right w:val="single" w:sz="4" w:space="0" w:color="333300"/>
            </w:tcBorders>
            <w:shd w:val="clear" w:color="auto" w:fill="auto"/>
            <w:hideMark/>
          </w:tcPr>
          <w:p w:rsidR="002F5E1C" w:rsidRPr="00101810" w:rsidRDefault="002F5E1C" w:rsidP="0028086E">
            <w:pPr>
              <w:rPr>
                <w:rFonts w:ascii="Calibri" w:hAnsi="Calibri" w:cs="Calibri"/>
                <w:b/>
                <w:bCs/>
                <w:szCs w:val="22"/>
                <w:lang w:val="de-DE" w:eastAsia="de-DE"/>
              </w:rPr>
            </w:pPr>
            <w:r w:rsidRPr="00101810">
              <w:rPr>
                <w:rFonts w:ascii="Calibri" w:hAnsi="Calibri" w:cs="Calibri"/>
                <w:b/>
                <w:bCs/>
                <w:szCs w:val="22"/>
                <w:lang w:val="de-DE" w:eastAsia="de-DE"/>
              </w:rPr>
              <w:t>Page</w:t>
            </w:r>
          </w:p>
        </w:tc>
        <w:tc>
          <w:tcPr>
            <w:tcW w:w="2126" w:type="dxa"/>
            <w:tcBorders>
              <w:top w:val="single" w:sz="4" w:space="0" w:color="333300"/>
              <w:left w:val="nil"/>
              <w:bottom w:val="single" w:sz="4" w:space="0" w:color="333300"/>
              <w:right w:val="single" w:sz="4" w:space="0" w:color="333300"/>
            </w:tcBorders>
            <w:shd w:val="clear" w:color="auto" w:fill="auto"/>
            <w:hideMark/>
          </w:tcPr>
          <w:p w:rsidR="002F5E1C" w:rsidRPr="00101810" w:rsidRDefault="002F5E1C" w:rsidP="0028086E">
            <w:pPr>
              <w:rPr>
                <w:rFonts w:ascii="Calibri" w:hAnsi="Calibri" w:cs="Calibri"/>
                <w:b/>
                <w:bCs/>
                <w:szCs w:val="22"/>
                <w:lang w:val="de-DE" w:eastAsia="de-DE"/>
              </w:rPr>
            </w:pPr>
            <w:r w:rsidRPr="00101810">
              <w:rPr>
                <w:rFonts w:ascii="Calibri" w:hAnsi="Calibri" w:cs="Calibri"/>
                <w:b/>
                <w:bCs/>
                <w:szCs w:val="22"/>
                <w:lang w:val="de-DE" w:eastAsia="de-DE"/>
              </w:rPr>
              <w:t>Comment</w:t>
            </w:r>
          </w:p>
        </w:tc>
        <w:tc>
          <w:tcPr>
            <w:tcW w:w="1701" w:type="dxa"/>
            <w:tcBorders>
              <w:top w:val="single" w:sz="4" w:space="0" w:color="333300"/>
              <w:left w:val="nil"/>
              <w:bottom w:val="single" w:sz="4" w:space="0" w:color="333300"/>
              <w:right w:val="single" w:sz="4" w:space="0" w:color="333300"/>
            </w:tcBorders>
            <w:shd w:val="clear" w:color="auto" w:fill="auto"/>
            <w:hideMark/>
          </w:tcPr>
          <w:p w:rsidR="002F5E1C" w:rsidRPr="00101810" w:rsidRDefault="002F5E1C" w:rsidP="0028086E">
            <w:pPr>
              <w:rPr>
                <w:rFonts w:ascii="Calibri" w:hAnsi="Calibri" w:cs="Calibri"/>
                <w:b/>
                <w:bCs/>
                <w:szCs w:val="22"/>
                <w:lang w:val="de-DE" w:eastAsia="de-DE"/>
              </w:rPr>
            </w:pPr>
            <w:proofErr w:type="spellStart"/>
            <w:r w:rsidRPr="00101810">
              <w:rPr>
                <w:rFonts w:ascii="Calibri" w:hAnsi="Calibri" w:cs="Calibri"/>
                <w:b/>
                <w:bCs/>
                <w:szCs w:val="22"/>
                <w:lang w:val="de-DE" w:eastAsia="de-DE"/>
              </w:rPr>
              <w:t>Proposed</w:t>
            </w:r>
            <w:proofErr w:type="spellEnd"/>
            <w:r w:rsidRPr="00101810">
              <w:rPr>
                <w:rFonts w:ascii="Calibri" w:hAnsi="Calibri" w:cs="Calibri"/>
                <w:b/>
                <w:bCs/>
                <w:szCs w:val="22"/>
                <w:lang w:val="de-DE" w:eastAsia="de-DE"/>
              </w:rPr>
              <w:t xml:space="preserve"> Change</w:t>
            </w:r>
          </w:p>
        </w:tc>
        <w:tc>
          <w:tcPr>
            <w:tcW w:w="3693" w:type="dxa"/>
            <w:tcBorders>
              <w:top w:val="single" w:sz="4" w:space="0" w:color="333300"/>
              <w:left w:val="nil"/>
              <w:bottom w:val="single" w:sz="4" w:space="0" w:color="333300"/>
              <w:right w:val="single" w:sz="4" w:space="0" w:color="333300"/>
            </w:tcBorders>
          </w:tcPr>
          <w:p w:rsidR="002F5E1C" w:rsidRPr="00101810" w:rsidRDefault="002F5E1C" w:rsidP="0028086E">
            <w:pPr>
              <w:rPr>
                <w:rFonts w:ascii="Calibri" w:hAnsi="Calibri" w:cs="Calibri"/>
                <w:b/>
                <w:bCs/>
                <w:szCs w:val="22"/>
                <w:lang w:val="de-DE" w:eastAsia="de-DE"/>
              </w:rPr>
            </w:pPr>
            <w:r>
              <w:rPr>
                <w:rFonts w:ascii="Calibri" w:hAnsi="Calibri" w:cs="Calibri"/>
                <w:b/>
                <w:bCs/>
                <w:szCs w:val="22"/>
                <w:lang w:val="de-DE" w:eastAsia="de-DE"/>
              </w:rPr>
              <w:t>Resolution</w:t>
            </w:r>
          </w:p>
        </w:tc>
      </w:tr>
      <w:tr w:rsidR="002F5E1C" w:rsidRPr="00101810" w:rsidTr="00ED7250">
        <w:trPr>
          <w:trHeight w:val="400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D37C5F" w:rsidRDefault="002F5E1C" w:rsidP="0028086E">
            <w:pPr>
              <w:jc w:val="right"/>
              <w:rPr>
                <w:rFonts w:ascii="Arial" w:hAnsi="Arial" w:cs="Arial"/>
                <w:sz w:val="20"/>
                <w:lang w:val="de-DE" w:eastAsia="de-DE"/>
              </w:rPr>
            </w:pPr>
            <w:r w:rsidRPr="00D37C5F">
              <w:rPr>
                <w:rFonts w:ascii="Arial" w:hAnsi="Arial" w:cs="Arial"/>
                <w:sz w:val="20"/>
                <w:lang w:val="de-DE" w:eastAsia="de-DE"/>
              </w:rPr>
              <w:t>1345</w:t>
            </w:r>
          </w:p>
        </w:tc>
        <w:tc>
          <w:tcPr>
            <w:tcW w:w="442" w:type="dxa"/>
            <w:tcBorders>
              <w:top w:val="nil"/>
              <w:left w:val="nil"/>
              <w:bottom w:val="single" w:sz="4" w:space="0" w:color="333300"/>
              <w:right w:val="single" w:sz="4" w:space="0" w:color="333300"/>
            </w:tcBorders>
            <w:shd w:val="clear" w:color="auto" w:fill="auto"/>
            <w:hideMark/>
          </w:tcPr>
          <w:p w:rsidR="002F5E1C" w:rsidRPr="00D37C5F" w:rsidRDefault="002F5E1C" w:rsidP="0028086E">
            <w:pPr>
              <w:rPr>
                <w:rFonts w:ascii="Arial" w:hAnsi="Arial" w:cs="Arial"/>
                <w:sz w:val="20"/>
                <w:lang w:val="de-DE" w:eastAsia="de-DE"/>
              </w:rPr>
            </w:pPr>
            <w:r w:rsidRPr="00D37C5F">
              <w:rPr>
                <w:rFonts w:ascii="Arial" w:hAnsi="Arial" w:cs="Arial"/>
                <w:sz w:val="20"/>
                <w:lang w:val="de-DE" w:eastAsia="de-DE"/>
              </w:rPr>
              <w:t>T</w:t>
            </w:r>
          </w:p>
        </w:tc>
        <w:tc>
          <w:tcPr>
            <w:tcW w:w="845" w:type="dxa"/>
            <w:tcBorders>
              <w:top w:val="nil"/>
              <w:left w:val="nil"/>
              <w:bottom w:val="single" w:sz="4" w:space="0" w:color="333300"/>
              <w:right w:val="single" w:sz="4" w:space="0" w:color="333300"/>
            </w:tcBorders>
            <w:shd w:val="clear" w:color="auto" w:fill="auto"/>
            <w:hideMark/>
          </w:tcPr>
          <w:p w:rsidR="002F5E1C" w:rsidRPr="00D37C5F" w:rsidRDefault="002F5E1C" w:rsidP="0028086E">
            <w:pPr>
              <w:rPr>
                <w:rFonts w:ascii="Arial" w:hAnsi="Arial" w:cs="Arial"/>
                <w:sz w:val="20"/>
                <w:lang w:val="de-DE" w:eastAsia="de-DE"/>
              </w:rPr>
            </w:pPr>
            <w:r w:rsidRPr="00D37C5F">
              <w:rPr>
                <w:rFonts w:ascii="Arial" w:hAnsi="Arial" w:cs="Arial"/>
                <w:sz w:val="20"/>
                <w:lang w:val="de-DE" w:eastAsia="de-DE"/>
              </w:rPr>
              <w:t>167.14</w:t>
            </w:r>
          </w:p>
        </w:tc>
        <w:tc>
          <w:tcPr>
            <w:tcW w:w="2126" w:type="dxa"/>
            <w:tcBorders>
              <w:top w:val="nil"/>
              <w:left w:val="nil"/>
              <w:bottom w:val="single" w:sz="4" w:space="0" w:color="333300"/>
              <w:right w:val="single" w:sz="4" w:space="0" w:color="333300"/>
            </w:tcBorders>
            <w:shd w:val="clear" w:color="auto" w:fill="auto"/>
            <w:hideMark/>
          </w:tcPr>
          <w:p w:rsidR="002F5E1C" w:rsidRPr="00D37C5F" w:rsidRDefault="002F5E1C" w:rsidP="0028086E">
            <w:pPr>
              <w:rPr>
                <w:rFonts w:ascii="Arial" w:hAnsi="Arial" w:cs="Arial"/>
                <w:sz w:val="20"/>
                <w:lang w:val="en-US" w:eastAsia="de-DE"/>
              </w:rPr>
            </w:pPr>
            <w:r w:rsidRPr="00D37C5F">
              <w:rPr>
                <w:rFonts w:ascii="Arial" w:hAnsi="Arial" w:cs="Arial"/>
                <w:sz w:val="20"/>
                <w:lang w:val="en-US" w:eastAsia="de-DE"/>
              </w:rPr>
              <w:t>The sensing procedure described in this clause is loaded with overhead. Sensing session setup, measurement set up, measurement instance, reporting, termination, etc. It seems to me that the sensing procedure is similar to the sounding in VHT, HE, and EHT amendment which is simply NDPA -&gt; NDP -&gt; TF -&gt; report. Why not having a light sensing procedure similar to the sounding process in previous amendments.</w:t>
            </w:r>
          </w:p>
        </w:tc>
        <w:tc>
          <w:tcPr>
            <w:tcW w:w="1701" w:type="dxa"/>
            <w:tcBorders>
              <w:top w:val="nil"/>
              <w:left w:val="nil"/>
              <w:bottom w:val="single" w:sz="4" w:space="0" w:color="333300"/>
              <w:right w:val="single" w:sz="4" w:space="0" w:color="333300"/>
            </w:tcBorders>
            <w:shd w:val="clear" w:color="auto" w:fill="auto"/>
            <w:hideMark/>
          </w:tcPr>
          <w:p w:rsidR="002F5E1C" w:rsidRPr="00D37C5F" w:rsidRDefault="002F5E1C" w:rsidP="0028086E">
            <w:pPr>
              <w:rPr>
                <w:rFonts w:ascii="Arial" w:hAnsi="Arial" w:cs="Arial"/>
                <w:sz w:val="20"/>
                <w:lang w:val="en-US" w:eastAsia="de-DE"/>
              </w:rPr>
            </w:pPr>
            <w:r w:rsidRPr="00D37C5F">
              <w:rPr>
                <w:rFonts w:ascii="Arial" w:hAnsi="Arial" w:cs="Arial"/>
                <w:sz w:val="20"/>
                <w:lang w:val="en-US" w:eastAsia="de-DE"/>
              </w:rPr>
              <w:t>Allow the sensing process to start with an NDPA that includes a number of STA Info fields to identify participating STAs and the nature of collected measurements.</w:t>
            </w:r>
          </w:p>
        </w:tc>
        <w:tc>
          <w:tcPr>
            <w:tcW w:w="3693" w:type="dxa"/>
            <w:tcBorders>
              <w:top w:val="nil"/>
              <w:left w:val="nil"/>
              <w:bottom w:val="single" w:sz="4" w:space="0" w:color="333300"/>
              <w:right w:val="single" w:sz="4" w:space="0" w:color="333300"/>
            </w:tcBorders>
          </w:tcPr>
          <w:p w:rsidR="002F5E1C" w:rsidRDefault="007F0E97" w:rsidP="0028086E">
            <w:pPr>
              <w:rPr>
                <w:rFonts w:ascii="Arial" w:hAnsi="Arial" w:cs="Arial"/>
                <w:sz w:val="20"/>
                <w:lang w:val="en-US" w:eastAsia="de-DE"/>
              </w:rPr>
            </w:pPr>
            <w:r>
              <w:rPr>
                <w:rFonts w:ascii="Arial" w:hAnsi="Arial" w:cs="Arial"/>
                <w:sz w:val="20"/>
                <w:lang w:val="en-US" w:eastAsia="de-DE"/>
              </w:rPr>
              <w:t>Revised</w:t>
            </w:r>
          </w:p>
          <w:p w:rsidR="00D37C5F" w:rsidRDefault="00D37C5F" w:rsidP="0028086E">
            <w:pPr>
              <w:rPr>
                <w:rFonts w:ascii="Arial" w:hAnsi="Arial" w:cs="Arial"/>
                <w:sz w:val="20"/>
                <w:lang w:val="en-US" w:eastAsia="de-DE"/>
              </w:rPr>
            </w:pPr>
          </w:p>
          <w:p w:rsidR="001374DD" w:rsidRDefault="001374DD" w:rsidP="0028086E">
            <w:pPr>
              <w:rPr>
                <w:rFonts w:ascii="Arial" w:hAnsi="Arial" w:cs="Arial"/>
                <w:sz w:val="20"/>
                <w:lang w:val="en-US" w:eastAsia="de-DE"/>
              </w:rPr>
            </w:pPr>
            <w:r>
              <w:rPr>
                <w:rFonts w:ascii="Arial" w:hAnsi="Arial" w:cs="Arial"/>
                <w:sz w:val="20"/>
                <w:lang w:val="en-US" w:eastAsia="de-DE"/>
              </w:rPr>
              <w:t xml:space="preserve">In principle agree with comment that the “WLAN sensing procedure” </w:t>
            </w:r>
            <w:r w:rsidR="00AA60F5">
              <w:rPr>
                <w:rFonts w:ascii="Arial" w:hAnsi="Arial" w:cs="Arial"/>
                <w:sz w:val="20"/>
                <w:lang w:val="en-US" w:eastAsia="de-DE"/>
              </w:rPr>
              <w:t>in D1.0 wa</w:t>
            </w:r>
            <w:r>
              <w:rPr>
                <w:rFonts w:ascii="Arial" w:hAnsi="Arial" w:cs="Arial"/>
                <w:sz w:val="20"/>
                <w:lang w:val="en-US" w:eastAsia="de-DE"/>
              </w:rPr>
              <w:t>s overly complicated.</w:t>
            </w:r>
          </w:p>
          <w:p w:rsidR="001374DD" w:rsidRDefault="001374DD" w:rsidP="0028086E">
            <w:pPr>
              <w:rPr>
                <w:rFonts w:ascii="Arial" w:hAnsi="Arial" w:cs="Arial"/>
                <w:sz w:val="20"/>
                <w:lang w:val="en-US" w:eastAsia="de-DE"/>
              </w:rPr>
            </w:pPr>
          </w:p>
          <w:p w:rsidR="00AA60F5" w:rsidRDefault="00D37C5F" w:rsidP="0002726E">
            <w:pPr>
              <w:rPr>
                <w:rFonts w:ascii="Arial" w:hAnsi="Arial" w:cs="Arial"/>
                <w:sz w:val="20"/>
                <w:lang w:val="en-US" w:eastAsia="de-DE"/>
              </w:rPr>
            </w:pPr>
            <w:r>
              <w:rPr>
                <w:rFonts w:ascii="Arial" w:hAnsi="Arial" w:cs="Arial"/>
                <w:sz w:val="20"/>
                <w:lang w:val="en-US" w:eastAsia="de-DE"/>
              </w:rPr>
              <w:t xml:space="preserve">The sensing procedure has been simplified </w:t>
            </w:r>
            <w:r w:rsidR="00605FA7">
              <w:rPr>
                <w:rFonts w:ascii="Arial" w:hAnsi="Arial" w:cs="Arial"/>
                <w:sz w:val="20"/>
                <w:lang w:val="en-US" w:eastAsia="de-DE"/>
              </w:rPr>
              <w:t xml:space="preserve">and substantially revised </w:t>
            </w:r>
            <w:r>
              <w:rPr>
                <w:rFonts w:ascii="Arial" w:hAnsi="Arial" w:cs="Arial"/>
                <w:sz w:val="20"/>
                <w:lang w:val="en-US" w:eastAsia="de-DE"/>
              </w:rPr>
              <w:t xml:space="preserve">based on CID resolutions </w:t>
            </w:r>
            <w:r w:rsidR="0002726E">
              <w:rPr>
                <w:rFonts w:ascii="Arial" w:hAnsi="Arial" w:cs="Arial"/>
                <w:sz w:val="20"/>
                <w:lang w:val="en-US" w:eastAsia="de-DE"/>
              </w:rPr>
              <w:t xml:space="preserve">e.g. </w:t>
            </w:r>
            <w:r>
              <w:rPr>
                <w:rFonts w:ascii="Arial" w:hAnsi="Arial" w:cs="Arial"/>
                <w:sz w:val="20"/>
                <w:lang w:val="en-US" w:eastAsia="de-DE"/>
              </w:rPr>
              <w:t xml:space="preserve">in </w:t>
            </w:r>
            <w:r w:rsidRPr="005B05B7">
              <w:rPr>
                <w:rFonts w:ascii="Arial" w:hAnsi="Arial" w:cs="Arial"/>
                <w:sz w:val="20"/>
                <w:lang w:val="en-US" w:eastAsia="de-DE"/>
              </w:rPr>
              <w:t>23/0477r3 (</w:t>
            </w:r>
            <w:hyperlink r:id="rId7" w:history="1">
              <w:r w:rsidRPr="005B05B7">
                <w:rPr>
                  <w:rStyle w:val="Hyperlink"/>
                  <w:rFonts w:ascii="Arial" w:hAnsi="Arial" w:cs="Arial"/>
                  <w:sz w:val="20"/>
                  <w:lang w:val="en-US" w:eastAsia="de-DE"/>
                </w:rPr>
                <w:t>https://mentor.ieee.org/802.11/dcn/23/11-23-0477-03-00bf-lb272-sensing-session.docx</w:t>
              </w:r>
            </w:hyperlink>
            <w:r w:rsidRPr="005B05B7">
              <w:rPr>
                <w:rFonts w:ascii="Arial" w:hAnsi="Arial" w:cs="Arial"/>
                <w:sz w:val="20"/>
                <w:lang w:val="en-US" w:eastAsia="de-DE"/>
              </w:rPr>
              <w:t xml:space="preserve">) </w:t>
            </w:r>
            <w:r>
              <w:rPr>
                <w:rFonts w:ascii="Arial" w:hAnsi="Arial" w:cs="Arial"/>
                <w:sz w:val="20"/>
                <w:lang w:val="en-US" w:eastAsia="de-DE"/>
              </w:rPr>
              <w:t xml:space="preserve">and </w:t>
            </w:r>
            <w:r w:rsidRPr="005F0ED0">
              <w:rPr>
                <w:rFonts w:ascii="Arial" w:hAnsi="Arial" w:cs="Arial"/>
                <w:sz w:val="20"/>
                <w:lang w:val="en-US" w:eastAsia="de-DE"/>
              </w:rPr>
              <w:t>in 23/0511r3 (</w:t>
            </w:r>
            <w:hyperlink r:id="rId8" w:history="1">
              <w:r w:rsidRPr="005F0ED0">
                <w:rPr>
                  <w:rStyle w:val="Hyperlink"/>
                  <w:rFonts w:ascii="Arial" w:hAnsi="Arial" w:cs="Arial"/>
                  <w:sz w:val="20"/>
                  <w:lang w:val="en-US" w:eastAsia="de-DE"/>
                </w:rPr>
                <w:t>https://mentor.ieee.org/802.11/dcn/23/11-23-0511-03-00bf-proposed-resolutions-for-editorial-comments-on-d1-0-part-2.docx</w:t>
              </w:r>
            </w:hyperlink>
            <w:r w:rsidRPr="005F0ED0">
              <w:rPr>
                <w:rFonts w:ascii="Arial" w:hAnsi="Arial" w:cs="Arial"/>
                <w:sz w:val="20"/>
                <w:lang w:val="en-US" w:eastAsia="de-DE"/>
              </w:rPr>
              <w:t>)</w:t>
            </w:r>
            <w:r w:rsidR="00AA60F5">
              <w:rPr>
                <w:rFonts w:ascii="Arial" w:hAnsi="Arial" w:cs="Arial"/>
                <w:sz w:val="20"/>
                <w:lang w:val="en-US" w:eastAsia="de-DE"/>
              </w:rPr>
              <w:t>:</w:t>
            </w:r>
            <w:r w:rsidR="00605FA7">
              <w:rPr>
                <w:rFonts w:ascii="Arial" w:hAnsi="Arial" w:cs="Arial"/>
                <w:sz w:val="20"/>
                <w:lang w:val="en-US" w:eastAsia="de-DE"/>
              </w:rPr>
              <w:t xml:space="preserve"> </w:t>
            </w:r>
          </w:p>
          <w:p w:rsidR="00AA60F5" w:rsidRDefault="00AA60F5" w:rsidP="00AA60F5">
            <w:pPr>
              <w:pStyle w:val="ListParagraph"/>
              <w:numPr>
                <w:ilvl w:val="0"/>
                <w:numId w:val="4"/>
              </w:numPr>
              <w:rPr>
                <w:rFonts w:ascii="Arial" w:hAnsi="Arial" w:cs="Arial"/>
                <w:sz w:val="20"/>
                <w:lang w:val="en-US" w:eastAsia="de-DE"/>
              </w:rPr>
            </w:pPr>
            <w:r>
              <w:rPr>
                <w:rFonts w:ascii="Arial" w:hAnsi="Arial" w:cs="Arial"/>
                <w:sz w:val="20"/>
                <w:lang w:val="en-US" w:eastAsia="de-DE"/>
              </w:rPr>
              <w:t>T</w:t>
            </w:r>
            <w:r w:rsidR="00605FA7" w:rsidRPr="00AA60F5">
              <w:rPr>
                <w:rFonts w:ascii="Arial" w:hAnsi="Arial" w:cs="Arial"/>
                <w:sz w:val="20"/>
                <w:lang w:val="en-US" w:eastAsia="de-DE"/>
              </w:rPr>
              <w:t xml:space="preserve">he sensing session setup </w:t>
            </w:r>
            <w:r w:rsidR="001374DD" w:rsidRPr="00AA60F5">
              <w:rPr>
                <w:rFonts w:ascii="Arial" w:hAnsi="Arial" w:cs="Arial"/>
                <w:sz w:val="20"/>
                <w:lang w:val="en-US" w:eastAsia="de-DE"/>
              </w:rPr>
              <w:t xml:space="preserve">and sensing session termination </w:t>
            </w:r>
            <w:r w:rsidR="00605FA7" w:rsidRPr="00AA60F5">
              <w:rPr>
                <w:rFonts w:ascii="Arial" w:hAnsi="Arial" w:cs="Arial"/>
                <w:sz w:val="20"/>
                <w:lang w:val="en-US" w:eastAsia="de-DE"/>
              </w:rPr>
              <w:t>ha</w:t>
            </w:r>
            <w:r w:rsidR="001374DD" w:rsidRPr="00AA60F5">
              <w:rPr>
                <w:rFonts w:ascii="Arial" w:hAnsi="Arial" w:cs="Arial"/>
                <w:sz w:val="20"/>
                <w:lang w:val="en-US" w:eastAsia="de-DE"/>
              </w:rPr>
              <w:t>ve</w:t>
            </w:r>
            <w:r w:rsidR="00605FA7" w:rsidRPr="00AA60F5">
              <w:rPr>
                <w:rFonts w:ascii="Arial" w:hAnsi="Arial" w:cs="Arial"/>
                <w:sz w:val="20"/>
                <w:lang w:val="en-US" w:eastAsia="de-DE"/>
              </w:rPr>
              <w:t xml:space="preserve"> been removed. </w:t>
            </w:r>
          </w:p>
          <w:p w:rsidR="00AA60F5" w:rsidRDefault="001374DD" w:rsidP="0002726E">
            <w:pPr>
              <w:pStyle w:val="ListParagraph"/>
              <w:numPr>
                <w:ilvl w:val="0"/>
                <w:numId w:val="4"/>
              </w:numPr>
              <w:rPr>
                <w:rFonts w:ascii="Arial" w:hAnsi="Arial" w:cs="Arial"/>
                <w:sz w:val="20"/>
                <w:lang w:val="en-US" w:eastAsia="de-DE"/>
              </w:rPr>
            </w:pPr>
            <w:bookmarkStart w:id="0" w:name="_GoBack"/>
            <w:bookmarkEnd w:id="0"/>
            <w:r w:rsidRPr="00AA60F5">
              <w:rPr>
                <w:rFonts w:ascii="Arial" w:hAnsi="Arial" w:cs="Arial"/>
                <w:sz w:val="20"/>
                <w:lang w:val="en-US" w:eastAsia="de-DE"/>
              </w:rPr>
              <w:t>APs and non-AP STAs may exchange sensing capabilities as part of an active or passive scanning procedure.</w:t>
            </w:r>
          </w:p>
          <w:p w:rsidR="00D37C5F" w:rsidRPr="00AA60F5" w:rsidRDefault="00AA60F5" w:rsidP="0002726E">
            <w:pPr>
              <w:pStyle w:val="ListParagraph"/>
              <w:numPr>
                <w:ilvl w:val="0"/>
                <w:numId w:val="4"/>
              </w:numPr>
              <w:rPr>
                <w:rFonts w:ascii="Arial" w:hAnsi="Arial" w:cs="Arial"/>
                <w:sz w:val="20"/>
                <w:lang w:val="en-US" w:eastAsia="de-DE"/>
              </w:rPr>
            </w:pPr>
            <w:r>
              <w:rPr>
                <w:rFonts w:ascii="Arial" w:hAnsi="Arial" w:cs="Arial"/>
                <w:sz w:val="20"/>
                <w:lang w:val="en-US" w:eastAsia="de-DE"/>
              </w:rPr>
              <w:t>T</w:t>
            </w:r>
            <w:r w:rsidR="001374DD" w:rsidRPr="00AA60F5">
              <w:rPr>
                <w:rFonts w:ascii="Arial" w:hAnsi="Arial" w:cs="Arial"/>
                <w:sz w:val="20"/>
                <w:lang w:val="en-US" w:eastAsia="de-DE"/>
              </w:rPr>
              <w:t>he sensing measurement setup and sensing measurement session have been combined</w:t>
            </w:r>
            <w:r>
              <w:rPr>
                <w:rFonts w:ascii="Arial" w:hAnsi="Arial" w:cs="Arial"/>
                <w:sz w:val="20"/>
                <w:lang w:val="en-US" w:eastAsia="de-DE"/>
              </w:rPr>
              <w:t xml:space="preserve"> in to the sensing measurement session.</w:t>
            </w:r>
          </w:p>
        </w:tc>
      </w:tr>
      <w:tr w:rsidR="002F5E1C" w:rsidRPr="00EC13BF" w:rsidTr="00ED7250">
        <w:trPr>
          <w:trHeight w:val="250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5B05B7" w:rsidRDefault="002F5E1C" w:rsidP="0028086E">
            <w:pPr>
              <w:jc w:val="right"/>
              <w:rPr>
                <w:rFonts w:ascii="Arial" w:hAnsi="Arial" w:cs="Arial"/>
                <w:sz w:val="20"/>
                <w:lang w:val="de-DE" w:eastAsia="de-DE"/>
              </w:rPr>
            </w:pPr>
            <w:r w:rsidRPr="005B05B7">
              <w:rPr>
                <w:rFonts w:ascii="Arial" w:hAnsi="Arial" w:cs="Arial"/>
                <w:sz w:val="20"/>
                <w:lang w:val="de-DE" w:eastAsia="de-DE"/>
              </w:rPr>
              <w:t>1788</w:t>
            </w:r>
          </w:p>
        </w:tc>
        <w:tc>
          <w:tcPr>
            <w:tcW w:w="442" w:type="dxa"/>
            <w:tcBorders>
              <w:top w:val="nil"/>
              <w:left w:val="nil"/>
              <w:bottom w:val="single" w:sz="4" w:space="0" w:color="333300"/>
              <w:right w:val="single" w:sz="4" w:space="0" w:color="333300"/>
            </w:tcBorders>
            <w:shd w:val="clear" w:color="auto" w:fill="auto"/>
            <w:hideMark/>
          </w:tcPr>
          <w:p w:rsidR="002F5E1C" w:rsidRPr="005B05B7" w:rsidRDefault="002F5E1C" w:rsidP="0028086E">
            <w:pPr>
              <w:rPr>
                <w:rFonts w:ascii="Arial" w:hAnsi="Arial" w:cs="Arial"/>
                <w:sz w:val="20"/>
                <w:lang w:val="de-DE" w:eastAsia="de-DE"/>
              </w:rPr>
            </w:pPr>
            <w:r w:rsidRPr="005B05B7">
              <w:rPr>
                <w:rFonts w:ascii="Arial" w:hAnsi="Arial" w:cs="Arial"/>
                <w:sz w:val="20"/>
                <w:lang w:val="de-DE" w:eastAsia="de-DE"/>
              </w:rPr>
              <w:t>T</w:t>
            </w:r>
          </w:p>
        </w:tc>
        <w:tc>
          <w:tcPr>
            <w:tcW w:w="845" w:type="dxa"/>
            <w:tcBorders>
              <w:top w:val="nil"/>
              <w:left w:val="nil"/>
              <w:bottom w:val="single" w:sz="4" w:space="0" w:color="333300"/>
              <w:right w:val="single" w:sz="4" w:space="0" w:color="333300"/>
            </w:tcBorders>
            <w:shd w:val="clear" w:color="auto" w:fill="auto"/>
            <w:hideMark/>
          </w:tcPr>
          <w:p w:rsidR="002F5E1C" w:rsidRPr="005B05B7" w:rsidRDefault="002F5E1C" w:rsidP="0028086E">
            <w:pPr>
              <w:rPr>
                <w:rFonts w:ascii="Arial" w:hAnsi="Arial" w:cs="Arial"/>
                <w:sz w:val="20"/>
                <w:lang w:val="de-DE" w:eastAsia="de-DE"/>
              </w:rPr>
            </w:pPr>
            <w:r w:rsidRPr="005B05B7">
              <w:rPr>
                <w:rFonts w:ascii="Arial" w:hAnsi="Arial" w:cs="Arial"/>
                <w:sz w:val="20"/>
                <w:lang w:val="de-DE" w:eastAsia="de-DE"/>
              </w:rPr>
              <w:t>167.14</w:t>
            </w:r>
          </w:p>
        </w:tc>
        <w:tc>
          <w:tcPr>
            <w:tcW w:w="2126" w:type="dxa"/>
            <w:tcBorders>
              <w:top w:val="nil"/>
              <w:left w:val="nil"/>
              <w:bottom w:val="single" w:sz="4" w:space="0" w:color="333300"/>
              <w:right w:val="single" w:sz="4" w:space="0" w:color="333300"/>
            </w:tcBorders>
            <w:shd w:val="clear" w:color="auto" w:fill="auto"/>
            <w:hideMark/>
          </w:tcPr>
          <w:p w:rsidR="002F5E1C" w:rsidRPr="005B05B7" w:rsidRDefault="002F5E1C" w:rsidP="0028086E">
            <w:pPr>
              <w:rPr>
                <w:rFonts w:ascii="Arial" w:hAnsi="Arial" w:cs="Arial"/>
                <w:sz w:val="20"/>
                <w:lang w:val="de-DE" w:eastAsia="de-DE"/>
              </w:rPr>
            </w:pPr>
            <w:r w:rsidRPr="005B05B7">
              <w:rPr>
                <w:rFonts w:ascii="Arial" w:hAnsi="Arial" w:cs="Arial"/>
                <w:sz w:val="20"/>
                <w:lang w:val="en-US" w:eastAsia="de-DE"/>
              </w:rPr>
              <w:t xml:space="preserve">This paragraph is breaking the procedure up into phases. </w:t>
            </w:r>
            <w:proofErr w:type="spellStart"/>
            <w:r w:rsidRPr="005B05B7">
              <w:rPr>
                <w:rFonts w:ascii="Arial" w:hAnsi="Arial" w:cs="Arial"/>
                <w:sz w:val="20"/>
                <w:lang w:val="de-DE" w:eastAsia="de-DE"/>
              </w:rPr>
              <w:t>Improve</w:t>
            </w:r>
            <w:proofErr w:type="spellEnd"/>
            <w:r w:rsidRPr="005B05B7">
              <w:rPr>
                <w:rFonts w:ascii="Arial" w:hAnsi="Arial" w:cs="Arial"/>
                <w:sz w:val="20"/>
                <w:lang w:val="de-DE" w:eastAsia="de-DE"/>
              </w:rPr>
              <w:t xml:space="preserve"> </w:t>
            </w:r>
            <w:proofErr w:type="spellStart"/>
            <w:r w:rsidRPr="005B05B7">
              <w:rPr>
                <w:rFonts w:ascii="Arial" w:hAnsi="Arial" w:cs="Arial"/>
                <w:sz w:val="20"/>
                <w:lang w:val="de-DE" w:eastAsia="de-DE"/>
              </w:rPr>
              <w:t>the</w:t>
            </w:r>
            <w:proofErr w:type="spellEnd"/>
            <w:r w:rsidRPr="005B05B7">
              <w:rPr>
                <w:rFonts w:ascii="Arial" w:hAnsi="Arial" w:cs="Arial"/>
                <w:sz w:val="20"/>
                <w:lang w:val="de-DE" w:eastAsia="de-DE"/>
              </w:rPr>
              <w:t xml:space="preserve"> </w:t>
            </w:r>
            <w:proofErr w:type="spellStart"/>
            <w:r w:rsidRPr="005B05B7">
              <w:rPr>
                <w:rFonts w:ascii="Arial" w:hAnsi="Arial" w:cs="Arial"/>
                <w:sz w:val="20"/>
                <w:lang w:val="de-DE" w:eastAsia="de-DE"/>
              </w:rPr>
              <w:t>clarity</w:t>
            </w:r>
            <w:proofErr w:type="spellEnd"/>
            <w:r w:rsidRPr="005B05B7">
              <w:rPr>
                <w:rFonts w:ascii="Arial" w:hAnsi="Arial" w:cs="Arial"/>
                <w:sz w:val="20"/>
                <w:lang w:val="de-DE" w:eastAsia="de-DE"/>
              </w:rPr>
              <w:t xml:space="preserve"> </w:t>
            </w:r>
            <w:proofErr w:type="spellStart"/>
            <w:r w:rsidRPr="005B05B7">
              <w:rPr>
                <w:rFonts w:ascii="Arial" w:hAnsi="Arial" w:cs="Arial"/>
                <w:sz w:val="20"/>
                <w:lang w:val="de-DE" w:eastAsia="de-DE"/>
              </w:rPr>
              <w:t>here</w:t>
            </w:r>
            <w:proofErr w:type="spellEnd"/>
            <w:r w:rsidRPr="005B05B7">
              <w:rPr>
                <w:rFonts w:ascii="Arial" w:hAnsi="Arial" w:cs="Arial"/>
                <w:sz w:val="20"/>
                <w:lang w:val="de-DE" w:eastAsia="de-DE"/>
              </w:rPr>
              <w:t>.</w:t>
            </w:r>
          </w:p>
        </w:tc>
        <w:tc>
          <w:tcPr>
            <w:tcW w:w="1701" w:type="dxa"/>
            <w:tcBorders>
              <w:top w:val="nil"/>
              <w:left w:val="nil"/>
              <w:bottom w:val="single" w:sz="4" w:space="0" w:color="333300"/>
              <w:right w:val="single" w:sz="4" w:space="0" w:color="333300"/>
            </w:tcBorders>
            <w:shd w:val="clear" w:color="auto" w:fill="auto"/>
            <w:hideMark/>
          </w:tcPr>
          <w:p w:rsidR="002F5E1C" w:rsidRPr="005B05B7" w:rsidRDefault="002F5E1C" w:rsidP="0028086E">
            <w:pPr>
              <w:rPr>
                <w:rFonts w:ascii="Arial" w:hAnsi="Arial" w:cs="Arial"/>
                <w:sz w:val="20"/>
                <w:lang w:val="en-US" w:eastAsia="de-DE"/>
              </w:rPr>
            </w:pPr>
            <w:r w:rsidRPr="005B05B7">
              <w:rPr>
                <w:rFonts w:ascii="Arial" w:hAnsi="Arial" w:cs="Arial"/>
                <w:sz w:val="20"/>
                <w:lang w:val="en-US" w:eastAsia="de-DE"/>
              </w:rPr>
              <w:t>Change to "The sensing procedure comprises a setup phase, measurement phase and termination phase." Then describe each phase: "In the setup phase, a sensing session...", "During the measurement phase, a sensing initiator...", and "In the termination phase, ..."</w:t>
            </w:r>
          </w:p>
        </w:tc>
        <w:tc>
          <w:tcPr>
            <w:tcW w:w="3693" w:type="dxa"/>
            <w:tcBorders>
              <w:top w:val="nil"/>
              <w:left w:val="nil"/>
              <w:bottom w:val="single" w:sz="4" w:space="0" w:color="333300"/>
              <w:right w:val="single" w:sz="4" w:space="0" w:color="333300"/>
            </w:tcBorders>
          </w:tcPr>
          <w:p w:rsidR="002F5E1C" w:rsidRPr="005B05B7" w:rsidRDefault="002F5E1C" w:rsidP="0028086E">
            <w:pPr>
              <w:rPr>
                <w:rFonts w:ascii="Arial" w:hAnsi="Arial" w:cs="Arial"/>
                <w:sz w:val="20"/>
                <w:lang w:val="en-US" w:eastAsia="de-DE"/>
              </w:rPr>
            </w:pPr>
            <w:r w:rsidRPr="005B05B7">
              <w:rPr>
                <w:rFonts w:ascii="Arial" w:hAnsi="Arial" w:cs="Arial"/>
                <w:sz w:val="20"/>
                <w:lang w:val="en-US" w:eastAsia="de-DE"/>
              </w:rPr>
              <w:t>Re</w:t>
            </w:r>
            <w:r w:rsidR="003753FC" w:rsidRPr="005B05B7">
              <w:rPr>
                <w:rFonts w:ascii="Arial" w:hAnsi="Arial" w:cs="Arial"/>
                <w:sz w:val="20"/>
                <w:lang w:val="en-US" w:eastAsia="de-DE"/>
              </w:rPr>
              <w:t>vised</w:t>
            </w:r>
          </w:p>
          <w:p w:rsidR="002F5E1C" w:rsidRPr="005B05B7" w:rsidRDefault="002F5E1C" w:rsidP="0028086E">
            <w:pPr>
              <w:rPr>
                <w:rFonts w:ascii="Arial" w:hAnsi="Arial" w:cs="Arial"/>
                <w:sz w:val="20"/>
                <w:lang w:val="en-US" w:eastAsia="de-DE"/>
              </w:rPr>
            </w:pPr>
          </w:p>
          <w:p w:rsidR="005B05B7" w:rsidRDefault="005B05B7" w:rsidP="0028086E">
            <w:pPr>
              <w:rPr>
                <w:rFonts w:ascii="Arial" w:hAnsi="Arial" w:cs="Arial"/>
                <w:sz w:val="20"/>
                <w:lang w:val="en-US" w:eastAsia="de-DE"/>
              </w:rPr>
            </w:pPr>
            <w:r>
              <w:rPr>
                <w:rFonts w:ascii="Arial" w:hAnsi="Arial" w:cs="Arial"/>
                <w:sz w:val="20"/>
                <w:lang w:val="en-US" w:eastAsia="de-DE"/>
              </w:rPr>
              <w:t>In principle agree with comment.</w:t>
            </w:r>
          </w:p>
          <w:p w:rsidR="002F5E1C" w:rsidRPr="00B1442C" w:rsidRDefault="005B05B7" w:rsidP="0028086E">
            <w:pPr>
              <w:rPr>
                <w:rFonts w:ascii="Arial" w:hAnsi="Arial" w:cs="Arial"/>
                <w:sz w:val="20"/>
                <w:lang w:val="en-US" w:eastAsia="de-DE"/>
              </w:rPr>
            </w:pPr>
            <w:r w:rsidRPr="005B05B7">
              <w:rPr>
                <w:rFonts w:ascii="Arial" w:hAnsi="Arial" w:cs="Arial"/>
                <w:sz w:val="20"/>
                <w:lang w:val="en-US" w:eastAsia="de-DE"/>
              </w:rPr>
              <w:t xml:space="preserve">This </w:t>
            </w:r>
            <w:r>
              <w:rPr>
                <w:rFonts w:ascii="Arial" w:hAnsi="Arial" w:cs="Arial"/>
                <w:sz w:val="20"/>
                <w:lang w:val="en-US" w:eastAsia="de-DE"/>
              </w:rPr>
              <w:t xml:space="preserve">and the subsequent </w:t>
            </w:r>
            <w:r w:rsidRPr="005B05B7">
              <w:rPr>
                <w:rFonts w:ascii="Arial" w:hAnsi="Arial" w:cs="Arial"/>
                <w:sz w:val="20"/>
                <w:lang w:val="en-US" w:eastAsia="de-DE"/>
              </w:rPr>
              <w:t>paragrap</w:t>
            </w:r>
            <w:r>
              <w:rPr>
                <w:rFonts w:ascii="Arial" w:hAnsi="Arial" w:cs="Arial"/>
                <w:sz w:val="20"/>
                <w:lang w:val="en-US" w:eastAsia="de-DE"/>
              </w:rPr>
              <w:t>h</w:t>
            </w:r>
            <w:r w:rsidRPr="005B05B7">
              <w:rPr>
                <w:rFonts w:ascii="Arial" w:hAnsi="Arial" w:cs="Arial"/>
                <w:sz w:val="20"/>
                <w:lang w:val="en-US" w:eastAsia="de-DE"/>
              </w:rPr>
              <w:t xml:space="preserve"> ha</w:t>
            </w:r>
            <w:r>
              <w:rPr>
                <w:rFonts w:ascii="Arial" w:hAnsi="Arial" w:cs="Arial"/>
                <w:sz w:val="20"/>
                <w:lang w:val="en-US" w:eastAsia="de-DE"/>
              </w:rPr>
              <w:t>ve</w:t>
            </w:r>
            <w:r w:rsidRPr="005B05B7">
              <w:rPr>
                <w:rFonts w:ascii="Arial" w:hAnsi="Arial" w:cs="Arial"/>
                <w:sz w:val="20"/>
                <w:lang w:val="en-US" w:eastAsia="de-DE"/>
              </w:rPr>
              <w:t xml:space="preserve"> been substantially revised by</w:t>
            </w:r>
            <w:r w:rsidR="00926870">
              <w:rPr>
                <w:rFonts w:ascii="Arial" w:hAnsi="Arial" w:cs="Arial"/>
                <w:sz w:val="20"/>
                <w:lang w:val="en-US" w:eastAsia="de-DE"/>
              </w:rPr>
              <w:t xml:space="preserve"> CID</w:t>
            </w:r>
            <w:r w:rsidRPr="005B05B7">
              <w:rPr>
                <w:rFonts w:ascii="Arial" w:hAnsi="Arial" w:cs="Arial"/>
                <w:sz w:val="20"/>
                <w:lang w:val="en-US" w:eastAsia="de-DE"/>
              </w:rPr>
              <w:t xml:space="preserve"> resolutions in 23/0477r3 (</w:t>
            </w:r>
            <w:hyperlink r:id="rId9" w:history="1">
              <w:r w:rsidRPr="005B05B7">
                <w:rPr>
                  <w:rStyle w:val="Hyperlink"/>
                  <w:rFonts w:ascii="Arial" w:hAnsi="Arial" w:cs="Arial"/>
                  <w:sz w:val="20"/>
                  <w:lang w:val="en-US" w:eastAsia="de-DE"/>
                </w:rPr>
                <w:t>https://mentor.ieee.org/802.11/dcn/23/11-23-0477-03-00bf-lb272-sensing-session.docx</w:t>
              </w:r>
            </w:hyperlink>
            <w:r w:rsidRPr="005B05B7">
              <w:rPr>
                <w:rFonts w:ascii="Arial" w:hAnsi="Arial" w:cs="Arial"/>
                <w:sz w:val="20"/>
                <w:lang w:val="en-US" w:eastAsia="de-DE"/>
              </w:rPr>
              <w:t>)</w:t>
            </w:r>
            <w:r w:rsidR="006B09E6">
              <w:rPr>
                <w:rFonts w:ascii="Arial" w:hAnsi="Arial" w:cs="Arial"/>
                <w:sz w:val="20"/>
                <w:lang w:val="en-US" w:eastAsia="de-DE"/>
              </w:rPr>
              <w:t xml:space="preserve"> and </w:t>
            </w:r>
            <w:r w:rsidR="006B09E6" w:rsidRPr="005F0ED0">
              <w:rPr>
                <w:rFonts w:ascii="Arial" w:hAnsi="Arial" w:cs="Arial"/>
                <w:sz w:val="20"/>
                <w:lang w:val="en-US" w:eastAsia="de-DE"/>
              </w:rPr>
              <w:t>in 23/0511r3 (</w:t>
            </w:r>
            <w:hyperlink r:id="rId10" w:history="1">
              <w:r w:rsidR="006B09E6" w:rsidRPr="005F0ED0">
                <w:rPr>
                  <w:rStyle w:val="Hyperlink"/>
                  <w:rFonts w:ascii="Arial" w:hAnsi="Arial" w:cs="Arial"/>
                  <w:sz w:val="20"/>
                  <w:lang w:val="en-US" w:eastAsia="de-DE"/>
                </w:rPr>
                <w:t>https://mentor.ieee.org/802.11/dcn/23/11-23-0511-03-00bf-proposed-resolutions-for-editorial-comments-on-d1-0-part-2.docx</w:t>
              </w:r>
            </w:hyperlink>
            <w:r w:rsidR="006B09E6" w:rsidRPr="005F0ED0">
              <w:rPr>
                <w:rFonts w:ascii="Arial" w:hAnsi="Arial" w:cs="Arial"/>
                <w:sz w:val="20"/>
                <w:lang w:val="en-US" w:eastAsia="de-DE"/>
              </w:rPr>
              <w:t>)</w:t>
            </w:r>
            <w:r>
              <w:rPr>
                <w:rFonts w:ascii="Arial" w:hAnsi="Arial" w:cs="Arial"/>
                <w:sz w:val="20"/>
                <w:lang w:val="en-US" w:eastAsia="de-DE"/>
              </w:rPr>
              <w:t>.</w:t>
            </w:r>
            <w:r w:rsidRPr="005B05B7">
              <w:rPr>
                <w:rFonts w:ascii="Arial" w:hAnsi="Arial" w:cs="Arial"/>
                <w:sz w:val="20"/>
                <w:lang w:val="en-US" w:eastAsia="de-DE"/>
              </w:rPr>
              <w:t xml:space="preserve"> </w:t>
            </w:r>
            <w:r w:rsidR="002F5E1C" w:rsidRPr="005B05B7">
              <w:rPr>
                <w:rFonts w:ascii="Arial" w:hAnsi="Arial" w:cs="Arial"/>
                <w:sz w:val="20"/>
                <w:lang w:val="en-US" w:eastAsia="de-DE"/>
              </w:rPr>
              <w:t xml:space="preserve">Due to </w:t>
            </w:r>
            <w:r>
              <w:rPr>
                <w:rFonts w:ascii="Arial" w:hAnsi="Arial" w:cs="Arial"/>
                <w:sz w:val="20"/>
                <w:lang w:val="en-US" w:eastAsia="de-DE"/>
              </w:rPr>
              <w:t xml:space="preserve">the </w:t>
            </w:r>
            <w:r w:rsidR="002F5E1C" w:rsidRPr="005B05B7">
              <w:rPr>
                <w:rFonts w:ascii="Arial" w:hAnsi="Arial" w:cs="Arial"/>
                <w:sz w:val="20"/>
                <w:lang w:val="en-US" w:eastAsia="de-DE"/>
              </w:rPr>
              <w:t>resolution</w:t>
            </w:r>
            <w:r>
              <w:rPr>
                <w:rFonts w:ascii="Arial" w:hAnsi="Arial" w:cs="Arial"/>
                <w:sz w:val="20"/>
                <w:lang w:val="en-US" w:eastAsia="de-DE"/>
              </w:rPr>
              <w:t>s, the clarity of the paragraph has been improved.</w:t>
            </w:r>
          </w:p>
        </w:tc>
      </w:tr>
      <w:tr w:rsidR="002F5E1C" w:rsidRPr="00101810" w:rsidTr="00ED7250">
        <w:trPr>
          <w:trHeight w:val="200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101810" w:rsidRDefault="002F5E1C" w:rsidP="0028086E">
            <w:pPr>
              <w:jc w:val="right"/>
              <w:rPr>
                <w:rFonts w:ascii="Arial" w:hAnsi="Arial" w:cs="Arial"/>
                <w:sz w:val="20"/>
                <w:lang w:val="de-DE" w:eastAsia="de-DE"/>
              </w:rPr>
            </w:pPr>
            <w:r w:rsidRPr="00101810">
              <w:rPr>
                <w:rFonts w:ascii="Arial" w:hAnsi="Arial" w:cs="Arial"/>
                <w:sz w:val="20"/>
                <w:lang w:val="de-DE" w:eastAsia="de-DE"/>
              </w:rPr>
              <w:lastRenderedPageBreak/>
              <w:t>1059</w:t>
            </w:r>
          </w:p>
        </w:tc>
        <w:tc>
          <w:tcPr>
            <w:tcW w:w="442"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T</w:t>
            </w:r>
          </w:p>
        </w:tc>
        <w:tc>
          <w:tcPr>
            <w:tcW w:w="845"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167.21</w:t>
            </w:r>
          </w:p>
        </w:tc>
        <w:tc>
          <w:tcPr>
            <w:tcW w:w="2126"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"operational parameters associated with sensing measurement instance(s) are set" may lead to the incorrect misinterpretation that sensing measurement instances may have different operational parameters.</w:t>
            </w:r>
          </w:p>
        </w:tc>
        <w:tc>
          <w:tcPr>
            <w:tcW w:w="1701"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Replace the sentence with "In the sensing measurement setup, a set of operational parameters that is used in one or more sensing measurement instances is defined."</w:t>
            </w:r>
          </w:p>
        </w:tc>
        <w:tc>
          <w:tcPr>
            <w:tcW w:w="3693" w:type="dxa"/>
            <w:tcBorders>
              <w:top w:val="nil"/>
              <w:left w:val="nil"/>
              <w:bottom w:val="single" w:sz="4" w:space="0" w:color="333300"/>
              <w:right w:val="single" w:sz="4" w:space="0" w:color="333300"/>
            </w:tcBorders>
          </w:tcPr>
          <w:p w:rsidR="002F5E1C" w:rsidRDefault="002F5E1C" w:rsidP="0028086E">
            <w:pPr>
              <w:rPr>
                <w:rFonts w:ascii="Arial" w:hAnsi="Arial" w:cs="Arial"/>
                <w:sz w:val="20"/>
                <w:lang w:val="en-US" w:eastAsia="de-DE"/>
              </w:rPr>
            </w:pPr>
            <w:r>
              <w:rPr>
                <w:rFonts w:ascii="Arial" w:hAnsi="Arial" w:cs="Arial"/>
                <w:sz w:val="20"/>
                <w:lang w:val="en-US" w:eastAsia="de-DE"/>
              </w:rPr>
              <w:t>Revise</w:t>
            </w:r>
            <w:r w:rsidR="004F6C89">
              <w:rPr>
                <w:rFonts w:ascii="Arial" w:hAnsi="Arial" w:cs="Arial"/>
                <w:sz w:val="20"/>
                <w:lang w:val="en-US" w:eastAsia="de-DE"/>
              </w:rPr>
              <w:t>d</w:t>
            </w:r>
          </w:p>
          <w:p w:rsidR="005A1C2C" w:rsidRDefault="005A1C2C" w:rsidP="0028086E">
            <w:pPr>
              <w:rPr>
                <w:rFonts w:ascii="Arial" w:hAnsi="Arial" w:cs="Arial"/>
                <w:sz w:val="20"/>
                <w:lang w:val="en-US" w:eastAsia="de-DE"/>
              </w:rPr>
            </w:pPr>
          </w:p>
          <w:p w:rsidR="005A1C2C" w:rsidRDefault="005A1C2C" w:rsidP="005A1C2C">
            <w:pPr>
              <w:rPr>
                <w:rFonts w:ascii="Arial" w:hAnsi="Arial" w:cs="Arial"/>
                <w:sz w:val="20"/>
                <w:lang w:val="en-US" w:eastAsia="de-DE"/>
              </w:rPr>
            </w:pPr>
            <w:r>
              <w:rPr>
                <w:rFonts w:ascii="Arial" w:hAnsi="Arial" w:cs="Arial"/>
                <w:sz w:val="20"/>
                <w:lang w:val="en-US" w:eastAsia="de-DE"/>
              </w:rPr>
              <w:t>In principle agree with comment.</w:t>
            </w:r>
          </w:p>
          <w:p w:rsidR="005A1C2C" w:rsidRPr="00101810" w:rsidRDefault="005F0ED0" w:rsidP="005A1C2C">
            <w:pPr>
              <w:rPr>
                <w:rFonts w:ascii="Arial" w:hAnsi="Arial" w:cs="Arial"/>
                <w:sz w:val="20"/>
                <w:lang w:val="en-US" w:eastAsia="de-DE"/>
              </w:rPr>
            </w:pPr>
            <w:r>
              <w:rPr>
                <w:rFonts w:ascii="Arial" w:hAnsi="Arial" w:cs="Arial"/>
                <w:sz w:val="20"/>
                <w:lang w:val="en-US" w:eastAsia="de-DE"/>
              </w:rPr>
              <w:t>The first two sentences have been substantially revised based on</w:t>
            </w:r>
            <w:r w:rsidR="00926870">
              <w:rPr>
                <w:rFonts w:ascii="Arial" w:hAnsi="Arial" w:cs="Arial"/>
                <w:sz w:val="20"/>
                <w:lang w:val="en-US" w:eastAsia="de-DE"/>
              </w:rPr>
              <w:t xml:space="preserve"> CID</w:t>
            </w:r>
            <w:r>
              <w:rPr>
                <w:rFonts w:ascii="Arial" w:hAnsi="Arial" w:cs="Arial"/>
                <w:sz w:val="20"/>
                <w:lang w:val="en-US" w:eastAsia="de-DE"/>
              </w:rPr>
              <w:t xml:space="preserve"> resolutions </w:t>
            </w:r>
            <w:r w:rsidR="005A1C2C" w:rsidRPr="005B05B7">
              <w:rPr>
                <w:rFonts w:ascii="Arial" w:hAnsi="Arial" w:cs="Arial"/>
                <w:sz w:val="20"/>
                <w:lang w:val="en-US" w:eastAsia="de-DE"/>
              </w:rPr>
              <w:t>in 23/0</w:t>
            </w:r>
            <w:r>
              <w:rPr>
                <w:rFonts w:ascii="Arial" w:hAnsi="Arial" w:cs="Arial"/>
                <w:sz w:val="20"/>
                <w:lang w:val="en-US" w:eastAsia="de-DE"/>
              </w:rPr>
              <w:t>511</w:t>
            </w:r>
            <w:r w:rsidR="005A1C2C" w:rsidRPr="005B05B7">
              <w:rPr>
                <w:rFonts w:ascii="Arial" w:hAnsi="Arial" w:cs="Arial"/>
                <w:sz w:val="20"/>
                <w:lang w:val="en-US" w:eastAsia="de-DE"/>
              </w:rPr>
              <w:t>r3 (</w:t>
            </w:r>
            <w:hyperlink r:id="rId11" w:history="1">
              <w:r w:rsidRPr="00BE754F">
                <w:rPr>
                  <w:rStyle w:val="Hyperlink"/>
                  <w:rFonts w:ascii="Arial" w:hAnsi="Arial" w:cs="Arial"/>
                  <w:sz w:val="20"/>
                  <w:lang w:val="en-US" w:eastAsia="de-DE"/>
                </w:rPr>
                <w:t>https://mentor.ieee.org/802.11/dcn/23/11-23-0511-03-00bf-proposed-resolutions-for-editorial-comments-on-d1-0-part-2.docx</w:t>
              </w:r>
            </w:hyperlink>
            <w:r w:rsidR="005A1C2C" w:rsidRPr="005B05B7">
              <w:rPr>
                <w:rFonts w:ascii="Arial" w:hAnsi="Arial" w:cs="Arial"/>
                <w:sz w:val="20"/>
                <w:lang w:val="en-US" w:eastAsia="de-DE"/>
              </w:rPr>
              <w:t>)</w:t>
            </w:r>
            <w:r w:rsidR="005A1C2C">
              <w:rPr>
                <w:rFonts w:ascii="Arial" w:hAnsi="Arial" w:cs="Arial"/>
                <w:sz w:val="20"/>
                <w:lang w:val="en-US" w:eastAsia="de-DE"/>
              </w:rPr>
              <w:t>.</w:t>
            </w:r>
            <w:r w:rsidR="005A1C2C" w:rsidRPr="005B05B7">
              <w:rPr>
                <w:rFonts w:ascii="Arial" w:hAnsi="Arial" w:cs="Arial"/>
                <w:sz w:val="20"/>
                <w:lang w:val="en-US" w:eastAsia="de-DE"/>
              </w:rPr>
              <w:t xml:space="preserve"> Due to </w:t>
            </w:r>
            <w:r w:rsidR="005A1C2C">
              <w:rPr>
                <w:rFonts w:ascii="Arial" w:hAnsi="Arial" w:cs="Arial"/>
                <w:sz w:val="20"/>
                <w:lang w:val="en-US" w:eastAsia="de-DE"/>
              </w:rPr>
              <w:t xml:space="preserve">the </w:t>
            </w:r>
            <w:r w:rsidR="005A1C2C" w:rsidRPr="005B05B7">
              <w:rPr>
                <w:rFonts w:ascii="Arial" w:hAnsi="Arial" w:cs="Arial"/>
                <w:sz w:val="20"/>
                <w:lang w:val="en-US" w:eastAsia="de-DE"/>
              </w:rPr>
              <w:t>resolution</w:t>
            </w:r>
            <w:r w:rsidR="005A1C2C">
              <w:rPr>
                <w:rFonts w:ascii="Arial" w:hAnsi="Arial" w:cs="Arial"/>
                <w:sz w:val="20"/>
                <w:lang w:val="en-US" w:eastAsia="de-DE"/>
              </w:rPr>
              <w:t>s,</w:t>
            </w:r>
            <w:r>
              <w:rPr>
                <w:rFonts w:ascii="Arial" w:hAnsi="Arial" w:cs="Arial"/>
                <w:sz w:val="20"/>
                <w:lang w:val="en-US" w:eastAsia="de-DE"/>
              </w:rPr>
              <w:t xml:space="preserve"> no further changes are required.</w:t>
            </w:r>
          </w:p>
        </w:tc>
      </w:tr>
      <w:tr w:rsidR="002F5E1C" w:rsidRPr="00101810" w:rsidTr="00ED7250">
        <w:trPr>
          <w:trHeight w:val="200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101810" w:rsidRDefault="002F5E1C" w:rsidP="0028086E">
            <w:pPr>
              <w:jc w:val="right"/>
              <w:rPr>
                <w:rFonts w:ascii="Arial" w:hAnsi="Arial" w:cs="Arial"/>
                <w:sz w:val="20"/>
                <w:lang w:val="de-DE" w:eastAsia="de-DE"/>
              </w:rPr>
            </w:pPr>
            <w:r w:rsidRPr="00101810">
              <w:rPr>
                <w:rFonts w:ascii="Arial" w:hAnsi="Arial" w:cs="Arial"/>
                <w:sz w:val="20"/>
                <w:lang w:val="de-DE" w:eastAsia="de-DE"/>
              </w:rPr>
              <w:t>1063</w:t>
            </w:r>
          </w:p>
        </w:tc>
        <w:tc>
          <w:tcPr>
            <w:tcW w:w="442"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T</w:t>
            </w:r>
          </w:p>
        </w:tc>
        <w:tc>
          <w:tcPr>
            <w:tcW w:w="845"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167.42</w:t>
            </w:r>
          </w:p>
        </w:tc>
        <w:tc>
          <w:tcPr>
            <w:tcW w:w="2126"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"operational parameters associated with sensing measurement instance(s) are set" may lead to the incorrect misinterpretation that sensing measurement instances may have different operational parameters.</w:t>
            </w:r>
          </w:p>
        </w:tc>
        <w:tc>
          <w:tcPr>
            <w:tcW w:w="1701"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Replace the sentence with "As defined in 11.55.1.4 (Sensing measurement setup), the set of operational parameters defined in a sensing measurement setup is assigned a Measurement Setup ID."</w:t>
            </w:r>
          </w:p>
        </w:tc>
        <w:tc>
          <w:tcPr>
            <w:tcW w:w="3693" w:type="dxa"/>
            <w:tcBorders>
              <w:top w:val="nil"/>
              <w:left w:val="nil"/>
              <w:bottom w:val="single" w:sz="4" w:space="0" w:color="333300"/>
              <w:right w:val="single" w:sz="4" w:space="0" w:color="333300"/>
            </w:tcBorders>
          </w:tcPr>
          <w:p w:rsidR="002F5E1C" w:rsidRDefault="002F5E1C" w:rsidP="0028086E">
            <w:pPr>
              <w:rPr>
                <w:rFonts w:ascii="Arial" w:hAnsi="Arial" w:cs="Arial"/>
                <w:sz w:val="20"/>
                <w:lang w:val="en-US" w:eastAsia="de-DE"/>
              </w:rPr>
            </w:pPr>
            <w:r>
              <w:rPr>
                <w:rFonts w:ascii="Arial" w:hAnsi="Arial" w:cs="Arial"/>
                <w:sz w:val="20"/>
                <w:lang w:val="en-US" w:eastAsia="de-DE"/>
              </w:rPr>
              <w:t>Revised</w:t>
            </w:r>
          </w:p>
          <w:p w:rsidR="005F0ED0" w:rsidRDefault="005F0ED0" w:rsidP="0028086E">
            <w:pPr>
              <w:rPr>
                <w:rFonts w:ascii="Arial" w:hAnsi="Arial" w:cs="Arial"/>
                <w:sz w:val="20"/>
                <w:lang w:val="en-US" w:eastAsia="de-DE"/>
              </w:rPr>
            </w:pPr>
          </w:p>
          <w:p w:rsidR="005F0ED0" w:rsidRDefault="005F0ED0" w:rsidP="005F0ED0">
            <w:pPr>
              <w:rPr>
                <w:rFonts w:ascii="Arial" w:hAnsi="Arial" w:cs="Arial"/>
                <w:sz w:val="20"/>
                <w:lang w:val="en-US" w:eastAsia="de-DE"/>
              </w:rPr>
            </w:pPr>
            <w:r>
              <w:rPr>
                <w:rFonts w:ascii="Arial" w:hAnsi="Arial" w:cs="Arial"/>
                <w:sz w:val="20"/>
                <w:lang w:val="en-US" w:eastAsia="de-DE"/>
              </w:rPr>
              <w:t>In principle agree with comment.</w:t>
            </w:r>
          </w:p>
          <w:p w:rsidR="005F0ED0" w:rsidRPr="00101810" w:rsidRDefault="005F0ED0" w:rsidP="005F0ED0">
            <w:pPr>
              <w:rPr>
                <w:rFonts w:ascii="Arial" w:hAnsi="Arial" w:cs="Arial"/>
                <w:sz w:val="20"/>
                <w:lang w:val="en-US" w:eastAsia="de-DE"/>
              </w:rPr>
            </w:pPr>
            <w:r>
              <w:rPr>
                <w:rFonts w:ascii="Arial" w:hAnsi="Arial" w:cs="Arial"/>
                <w:sz w:val="20"/>
                <w:lang w:val="en-US" w:eastAsia="de-DE"/>
              </w:rPr>
              <w:t xml:space="preserve">The sentence has been substantially revised based on </w:t>
            </w:r>
            <w:r w:rsidR="00926870">
              <w:rPr>
                <w:rFonts w:ascii="Arial" w:hAnsi="Arial" w:cs="Arial"/>
                <w:sz w:val="20"/>
                <w:lang w:val="en-US" w:eastAsia="de-DE"/>
              </w:rPr>
              <w:t xml:space="preserve">CID </w:t>
            </w:r>
            <w:r>
              <w:rPr>
                <w:rFonts w:ascii="Arial" w:hAnsi="Arial" w:cs="Arial"/>
                <w:sz w:val="20"/>
                <w:lang w:val="en-US" w:eastAsia="de-DE"/>
              </w:rPr>
              <w:t xml:space="preserve">resolutions </w:t>
            </w:r>
            <w:r w:rsidRPr="005B05B7">
              <w:rPr>
                <w:rFonts w:ascii="Arial" w:hAnsi="Arial" w:cs="Arial"/>
                <w:sz w:val="20"/>
                <w:lang w:val="en-US" w:eastAsia="de-DE"/>
              </w:rPr>
              <w:t>in 23/0477r3 (</w:t>
            </w:r>
            <w:hyperlink r:id="rId12" w:history="1">
              <w:r w:rsidRPr="005B05B7">
                <w:rPr>
                  <w:rStyle w:val="Hyperlink"/>
                  <w:rFonts w:ascii="Arial" w:hAnsi="Arial" w:cs="Arial"/>
                  <w:sz w:val="20"/>
                  <w:lang w:val="en-US" w:eastAsia="de-DE"/>
                </w:rPr>
                <w:t>https://mentor.ieee.org/802.11/dcn/23/11-23-0477-03-00bf-lb272-sensing-session.docx</w:t>
              </w:r>
            </w:hyperlink>
            <w:r w:rsidRPr="005B05B7">
              <w:rPr>
                <w:rFonts w:ascii="Arial" w:hAnsi="Arial" w:cs="Arial"/>
                <w:sz w:val="20"/>
                <w:lang w:val="en-US" w:eastAsia="de-DE"/>
              </w:rPr>
              <w:t>)</w:t>
            </w:r>
            <w:r w:rsidRPr="005F0ED0">
              <w:rPr>
                <w:rFonts w:ascii="Arial" w:hAnsi="Arial" w:cs="Arial"/>
                <w:sz w:val="20"/>
                <w:lang w:val="en-US" w:eastAsia="de-DE"/>
              </w:rPr>
              <w:t xml:space="preserve">. </w:t>
            </w:r>
            <w:r w:rsidRPr="005B05B7">
              <w:rPr>
                <w:rFonts w:ascii="Arial" w:hAnsi="Arial" w:cs="Arial"/>
                <w:sz w:val="20"/>
                <w:lang w:val="en-US" w:eastAsia="de-DE"/>
              </w:rPr>
              <w:t xml:space="preserve">Due to </w:t>
            </w:r>
            <w:r>
              <w:rPr>
                <w:rFonts w:ascii="Arial" w:hAnsi="Arial" w:cs="Arial"/>
                <w:sz w:val="20"/>
                <w:lang w:val="en-US" w:eastAsia="de-DE"/>
              </w:rPr>
              <w:t xml:space="preserve">the </w:t>
            </w:r>
            <w:r w:rsidRPr="005B05B7">
              <w:rPr>
                <w:rFonts w:ascii="Arial" w:hAnsi="Arial" w:cs="Arial"/>
                <w:sz w:val="20"/>
                <w:lang w:val="en-US" w:eastAsia="de-DE"/>
              </w:rPr>
              <w:t>resolution</w:t>
            </w:r>
            <w:r>
              <w:rPr>
                <w:rFonts w:ascii="Arial" w:hAnsi="Arial" w:cs="Arial"/>
                <w:sz w:val="20"/>
                <w:lang w:val="en-US" w:eastAsia="de-DE"/>
              </w:rPr>
              <w:t>s, no further changes are required.</w:t>
            </w:r>
          </w:p>
        </w:tc>
      </w:tr>
      <w:tr w:rsidR="002F5E1C" w:rsidRPr="00101810" w:rsidTr="00ED7250">
        <w:trPr>
          <w:trHeight w:val="838"/>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101810" w:rsidRDefault="002F5E1C" w:rsidP="0028086E">
            <w:pPr>
              <w:jc w:val="right"/>
              <w:rPr>
                <w:rFonts w:ascii="Arial" w:hAnsi="Arial" w:cs="Arial"/>
                <w:sz w:val="20"/>
                <w:lang w:val="de-DE" w:eastAsia="de-DE"/>
              </w:rPr>
            </w:pPr>
            <w:r w:rsidRPr="00101810">
              <w:rPr>
                <w:rFonts w:ascii="Arial" w:hAnsi="Arial" w:cs="Arial"/>
                <w:sz w:val="20"/>
                <w:lang w:val="de-DE" w:eastAsia="de-DE"/>
              </w:rPr>
              <w:t>1964</w:t>
            </w:r>
          </w:p>
        </w:tc>
        <w:tc>
          <w:tcPr>
            <w:tcW w:w="442"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E</w:t>
            </w:r>
          </w:p>
        </w:tc>
        <w:tc>
          <w:tcPr>
            <w:tcW w:w="845"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167.43</w:t>
            </w:r>
          </w:p>
        </w:tc>
        <w:tc>
          <w:tcPr>
            <w:tcW w:w="2126"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 xml:space="preserve">The sentence construction here implies that the measurement setup ID identifies the measurement instance rather than the measurement setup (as the name would imply). Using "(s)" to capture both the singular and plural in a </w:t>
            </w:r>
            <w:proofErr w:type="spellStart"/>
            <w:r w:rsidRPr="00101810">
              <w:rPr>
                <w:rFonts w:ascii="Arial" w:hAnsi="Arial" w:cs="Arial"/>
                <w:sz w:val="20"/>
                <w:lang w:val="en-US" w:eastAsia="de-DE"/>
              </w:rPr>
              <w:t>pocedure</w:t>
            </w:r>
            <w:proofErr w:type="spellEnd"/>
            <w:r w:rsidRPr="00101810">
              <w:rPr>
                <w:rFonts w:ascii="Arial" w:hAnsi="Arial" w:cs="Arial"/>
                <w:sz w:val="20"/>
                <w:lang w:val="en-US" w:eastAsia="de-DE"/>
              </w:rPr>
              <w:t xml:space="preserve"> like this is unnecessary. Make clear that there are </w:t>
            </w:r>
            <w:proofErr w:type="gramStart"/>
            <w:r w:rsidRPr="00101810">
              <w:rPr>
                <w:rFonts w:ascii="Arial" w:hAnsi="Arial" w:cs="Arial"/>
                <w:sz w:val="20"/>
                <w:lang w:val="en-US" w:eastAsia="de-DE"/>
              </w:rPr>
              <w:t>potentially  multiple</w:t>
            </w:r>
            <w:proofErr w:type="gramEnd"/>
            <w:r w:rsidRPr="00101810">
              <w:rPr>
                <w:rFonts w:ascii="Arial" w:hAnsi="Arial" w:cs="Arial"/>
                <w:sz w:val="20"/>
                <w:lang w:val="en-US" w:eastAsia="de-DE"/>
              </w:rPr>
              <w:t xml:space="preserve"> sensing measurement instances and then use the singular when </w:t>
            </w:r>
            <w:proofErr w:type="spellStart"/>
            <w:r w:rsidRPr="00101810">
              <w:rPr>
                <w:rFonts w:ascii="Arial" w:hAnsi="Arial" w:cs="Arial"/>
                <w:sz w:val="20"/>
                <w:lang w:val="en-US" w:eastAsia="de-DE"/>
              </w:rPr>
              <w:t>descriping</w:t>
            </w:r>
            <w:proofErr w:type="spellEnd"/>
            <w:r w:rsidRPr="00101810">
              <w:rPr>
                <w:rFonts w:ascii="Arial" w:hAnsi="Arial" w:cs="Arial"/>
                <w:sz w:val="20"/>
                <w:lang w:val="en-US" w:eastAsia="de-DE"/>
              </w:rPr>
              <w:t xml:space="preserve"> the sensing measurement instance. Only if something applies to all measurement instances do you need to use the plural and in that </w:t>
            </w:r>
            <w:proofErr w:type="gramStart"/>
            <w:r w:rsidRPr="00101810">
              <w:rPr>
                <w:rFonts w:ascii="Arial" w:hAnsi="Arial" w:cs="Arial"/>
                <w:sz w:val="20"/>
                <w:lang w:val="en-US" w:eastAsia="de-DE"/>
              </w:rPr>
              <w:t>case</w:t>
            </w:r>
            <w:proofErr w:type="gramEnd"/>
            <w:r w:rsidRPr="00101810">
              <w:rPr>
                <w:rFonts w:ascii="Arial" w:hAnsi="Arial" w:cs="Arial"/>
                <w:sz w:val="20"/>
                <w:lang w:val="en-US" w:eastAsia="de-DE"/>
              </w:rPr>
              <w:t xml:space="preserve"> you just need the </w:t>
            </w:r>
            <w:proofErr w:type="spellStart"/>
            <w:r w:rsidRPr="00101810">
              <w:rPr>
                <w:rFonts w:ascii="Arial" w:hAnsi="Arial" w:cs="Arial"/>
                <w:sz w:val="20"/>
                <w:lang w:val="en-US" w:eastAsia="de-DE"/>
              </w:rPr>
              <w:t>pulral</w:t>
            </w:r>
            <w:proofErr w:type="spellEnd"/>
            <w:r w:rsidRPr="00101810">
              <w:rPr>
                <w:rFonts w:ascii="Arial" w:hAnsi="Arial" w:cs="Arial"/>
                <w:sz w:val="20"/>
                <w:lang w:val="en-US" w:eastAsia="de-DE"/>
              </w:rPr>
              <w:t xml:space="preserve"> because the singular is a special case of the plural. In 802.11 we do not capitalize </w:t>
            </w:r>
            <w:r w:rsidRPr="00101810">
              <w:rPr>
                <w:rFonts w:ascii="Arial" w:hAnsi="Arial" w:cs="Arial"/>
                <w:sz w:val="20"/>
                <w:lang w:val="en-US" w:eastAsia="de-DE"/>
              </w:rPr>
              <w:lastRenderedPageBreak/>
              <w:t>technical terms (like "Measurement Setup ID").</w:t>
            </w:r>
          </w:p>
        </w:tc>
        <w:tc>
          <w:tcPr>
            <w:tcW w:w="1701"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lastRenderedPageBreak/>
              <w:t>Change to "The operational parameters for a sensing measurement instance are established with a sensing measurement setup as defined in 11.55.1.4. Multiple sets of operational parameters may be established between a sensing initiator and sensing responder by performing the sensing measurement setup more than once. Each set of operational parameters is identified by the measurement setup ID."</w:t>
            </w:r>
          </w:p>
        </w:tc>
        <w:tc>
          <w:tcPr>
            <w:tcW w:w="3693" w:type="dxa"/>
            <w:tcBorders>
              <w:top w:val="nil"/>
              <w:left w:val="nil"/>
              <w:bottom w:val="single" w:sz="4" w:space="0" w:color="333300"/>
              <w:right w:val="single" w:sz="4" w:space="0" w:color="333300"/>
            </w:tcBorders>
          </w:tcPr>
          <w:p w:rsidR="002F5E1C" w:rsidRDefault="002F5E1C" w:rsidP="0028086E">
            <w:pPr>
              <w:rPr>
                <w:rFonts w:ascii="Arial" w:hAnsi="Arial" w:cs="Arial"/>
                <w:sz w:val="20"/>
                <w:lang w:val="en-US" w:eastAsia="de-DE"/>
              </w:rPr>
            </w:pPr>
            <w:r>
              <w:rPr>
                <w:rFonts w:ascii="Arial" w:hAnsi="Arial" w:cs="Arial"/>
                <w:sz w:val="20"/>
                <w:lang w:val="en-US" w:eastAsia="de-DE"/>
              </w:rPr>
              <w:t>Revised</w:t>
            </w:r>
          </w:p>
          <w:p w:rsidR="00FC5914" w:rsidRDefault="00FC5914" w:rsidP="0028086E">
            <w:pPr>
              <w:rPr>
                <w:rFonts w:ascii="Arial" w:hAnsi="Arial" w:cs="Arial"/>
                <w:sz w:val="20"/>
                <w:lang w:val="en-US" w:eastAsia="de-DE"/>
              </w:rPr>
            </w:pPr>
          </w:p>
          <w:p w:rsidR="005F37D8" w:rsidRDefault="005F37D8" w:rsidP="0028086E">
            <w:pPr>
              <w:rPr>
                <w:rFonts w:ascii="Arial" w:hAnsi="Arial" w:cs="Arial"/>
                <w:sz w:val="20"/>
                <w:lang w:val="en-US" w:eastAsia="de-DE"/>
              </w:rPr>
            </w:pPr>
            <w:r>
              <w:rPr>
                <w:rFonts w:ascii="Arial" w:hAnsi="Arial" w:cs="Arial"/>
                <w:sz w:val="20"/>
                <w:lang w:val="en-US" w:eastAsia="de-DE"/>
              </w:rPr>
              <w:t>In principle agree with comment.</w:t>
            </w:r>
          </w:p>
          <w:p w:rsidR="00FC5914" w:rsidRDefault="00404FB1" w:rsidP="0028086E">
            <w:pPr>
              <w:rPr>
                <w:rFonts w:ascii="Arial" w:hAnsi="Arial" w:cs="Arial"/>
                <w:sz w:val="20"/>
                <w:lang w:val="en-US" w:eastAsia="de-DE"/>
              </w:rPr>
            </w:pPr>
            <w:r>
              <w:rPr>
                <w:rFonts w:ascii="Arial" w:hAnsi="Arial" w:cs="Arial"/>
                <w:sz w:val="20"/>
                <w:lang w:val="en-US" w:eastAsia="de-DE"/>
              </w:rPr>
              <w:t xml:space="preserve">The paragraph has been substantially revised according to </w:t>
            </w:r>
            <w:r w:rsidR="00926870">
              <w:rPr>
                <w:rFonts w:ascii="Arial" w:hAnsi="Arial" w:cs="Arial"/>
                <w:sz w:val="20"/>
                <w:lang w:val="en-US" w:eastAsia="de-DE"/>
              </w:rPr>
              <w:t xml:space="preserve">CID </w:t>
            </w:r>
            <w:r>
              <w:rPr>
                <w:rFonts w:ascii="Arial" w:hAnsi="Arial" w:cs="Arial"/>
                <w:sz w:val="20"/>
                <w:lang w:val="en-US" w:eastAsia="de-DE"/>
              </w:rPr>
              <w:t xml:space="preserve">resolutions in </w:t>
            </w:r>
            <w:r w:rsidRPr="005B05B7">
              <w:rPr>
                <w:rFonts w:ascii="Arial" w:hAnsi="Arial" w:cs="Arial"/>
                <w:sz w:val="20"/>
                <w:lang w:val="en-US" w:eastAsia="de-DE"/>
              </w:rPr>
              <w:t>23/0477r3 (</w:t>
            </w:r>
            <w:hyperlink r:id="rId13" w:history="1">
              <w:r w:rsidRPr="005B05B7">
                <w:rPr>
                  <w:rStyle w:val="Hyperlink"/>
                  <w:rFonts w:ascii="Arial" w:hAnsi="Arial" w:cs="Arial"/>
                  <w:sz w:val="20"/>
                  <w:lang w:val="en-US" w:eastAsia="de-DE"/>
                </w:rPr>
                <w:t>https://mentor.ieee.org/802.11/dcn/23/11-23-0477-03-00bf-lb272-sensing-session.docx</w:t>
              </w:r>
            </w:hyperlink>
            <w:r w:rsidRPr="005B05B7">
              <w:rPr>
                <w:rFonts w:ascii="Arial" w:hAnsi="Arial" w:cs="Arial"/>
                <w:sz w:val="20"/>
                <w:lang w:val="en-US" w:eastAsia="de-DE"/>
              </w:rPr>
              <w:t xml:space="preserve">) </w:t>
            </w:r>
            <w:r>
              <w:rPr>
                <w:rFonts w:ascii="Arial" w:hAnsi="Arial" w:cs="Arial"/>
                <w:sz w:val="20"/>
                <w:lang w:val="en-US" w:eastAsia="de-DE"/>
              </w:rPr>
              <w:t xml:space="preserve">and </w:t>
            </w:r>
            <w:r w:rsidRPr="005B05B7">
              <w:rPr>
                <w:rFonts w:ascii="Arial" w:hAnsi="Arial" w:cs="Arial"/>
                <w:sz w:val="20"/>
                <w:lang w:val="en-US" w:eastAsia="de-DE"/>
              </w:rPr>
              <w:t>in</w:t>
            </w:r>
            <w:r w:rsidRPr="005F0ED0">
              <w:rPr>
                <w:rFonts w:ascii="Arial" w:hAnsi="Arial" w:cs="Arial"/>
                <w:sz w:val="20"/>
                <w:lang w:val="en-US" w:eastAsia="de-DE"/>
              </w:rPr>
              <w:t xml:space="preserve"> 23/0511r3 (</w:t>
            </w:r>
            <w:hyperlink r:id="rId14" w:history="1">
              <w:r w:rsidRPr="005F0ED0">
                <w:rPr>
                  <w:rStyle w:val="Hyperlink"/>
                  <w:rFonts w:ascii="Arial" w:hAnsi="Arial" w:cs="Arial"/>
                  <w:sz w:val="20"/>
                  <w:lang w:val="en-US" w:eastAsia="de-DE"/>
                </w:rPr>
                <w:t>https://mentor.ieee.org/802.11/dcn/23/11-23-0511-03-00bf-proposed-resolutions-for-editorial-comments-on-d1-0-part-2.docx</w:t>
              </w:r>
            </w:hyperlink>
            <w:r w:rsidRPr="005F0ED0">
              <w:rPr>
                <w:rFonts w:ascii="Arial" w:hAnsi="Arial" w:cs="Arial"/>
                <w:sz w:val="20"/>
                <w:lang w:val="en-US" w:eastAsia="de-DE"/>
              </w:rPr>
              <w:t>)</w:t>
            </w:r>
            <w:r>
              <w:rPr>
                <w:rFonts w:ascii="Arial" w:hAnsi="Arial" w:cs="Arial"/>
                <w:sz w:val="20"/>
                <w:lang w:val="en-US" w:eastAsia="de-DE"/>
              </w:rPr>
              <w:t xml:space="preserve">. The name “Measurement Setup ID” has been revised to “Measurement Session ID” see resolutions </w:t>
            </w:r>
            <w:r w:rsidRPr="005B05B7">
              <w:rPr>
                <w:rFonts w:ascii="Arial" w:hAnsi="Arial" w:cs="Arial"/>
                <w:sz w:val="20"/>
                <w:lang w:val="en-US" w:eastAsia="de-DE"/>
              </w:rPr>
              <w:t>in</w:t>
            </w:r>
            <w:r w:rsidRPr="005F0ED0">
              <w:rPr>
                <w:rFonts w:ascii="Arial" w:hAnsi="Arial" w:cs="Arial"/>
                <w:sz w:val="20"/>
                <w:lang w:val="en-US" w:eastAsia="de-DE"/>
              </w:rPr>
              <w:t xml:space="preserve"> 23/0511r3</w:t>
            </w:r>
            <w:r>
              <w:rPr>
                <w:rFonts w:ascii="Arial" w:hAnsi="Arial" w:cs="Arial"/>
                <w:sz w:val="20"/>
                <w:lang w:val="en-US" w:eastAsia="de-DE"/>
              </w:rPr>
              <w:t>.</w:t>
            </w:r>
          </w:p>
          <w:p w:rsidR="005F37D8" w:rsidRDefault="005F37D8" w:rsidP="0028086E">
            <w:pPr>
              <w:rPr>
                <w:rFonts w:ascii="Arial" w:hAnsi="Arial" w:cs="Arial"/>
                <w:sz w:val="20"/>
                <w:lang w:val="en-US" w:eastAsia="de-DE"/>
              </w:rPr>
            </w:pPr>
            <w:r>
              <w:rPr>
                <w:rFonts w:ascii="Arial" w:hAnsi="Arial" w:cs="Arial"/>
                <w:sz w:val="20"/>
                <w:lang w:val="en-US" w:eastAsia="de-DE"/>
              </w:rPr>
              <w:t>Note that “</w:t>
            </w:r>
            <w:proofErr w:type="spellStart"/>
            <w:r>
              <w:rPr>
                <w:rFonts w:ascii="Arial" w:hAnsi="Arial" w:cs="Arial"/>
                <w:sz w:val="20"/>
                <w:lang w:val="en-US" w:eastAsia="de-DE"/>
              </w:rPr>
              <w:t>Measurmeent</w:t>
            </w:r>
            <w:proofErr w:type="spellEnd"/>
            <w:r>
              <w:rPr>
                <w:rFonts w:ascii="Arial" w:hAnsi="Arial" w:cs="Arial"/>
                <w:sz w:val="20"/>
                <w:lang w:val="en-US" w:eastAsia="de-DE"/>
              </w:rPr>
              <w:t xml:space="preserve"> Session ID” is a subfield and hence should be capitalized according to Clause 2.6 of editorial style guide 23/1034r20.</w:t>
            </w:r>
          </w:p>
          <w:p w:rsidR="000D4AB4" w:rsidRDefault="000D4AB4" w:rsidP="005F37D8">
            <w:pPr>
              <w:rPr>
                <w:rFonts w:ascii="Arial" w:hAnsi="Arial" w:cs="Arial"/>
                <w:sz w:val="20"/>
                <w:lang w:val="en-US" w:eastAsia="de-DE"/>
              </w:rPr>
            </w:pPr>
          </w:p>
          <w:p w:rsidR="000D4AB4" w:rsidRPr="005F3E3E" w:rsidRDefault="000D4AB4" w:rsidP="000D4AB4">
            <w:pPr>
              <w:rPr>
                <w:rFonts w:ascii="Arial" w:hAnsi="Arial" w:cs="Arial"/>
                <w:b/>
                <w:sz w:val="20"/>
                <w:u w:val="single"/>
                <w:lang w:val="en-US" w:eastAsia="de-DE"/>
              </w:rPr>
            </w:pPr>
            <w:proofErr w:type="spellStart"/>
            <w:r w:rsidRPr="005F3E3E">
              <w:rPr>
                <w:rFonts w:ascii="Arial" w:hAnsi="Arial" w:cs="Arial"/>
                <w:b/>
                <w:sz w:val="20"/>
                <w:u w:val="single"/>
                <w:lang w:val="en-US" w:eastAsia="de-DE"/>
              </w:rPr>
              <w:t>TGbf</w:t>
            </w:r>
            <w:proofErr w:type="spellEnd"/>
            <w:r w:rsidRPr="005F3E3E">
              <w:rPr>
                <w:rFonts w:ascii="Arial" w:hAnsi="Arial" w:cs="Arial"/>
                <w:b/>
                <w:sz w:val="20"/>
                <w:u w:val="single"/>
                <w:lang w:val="en-US" w:eastAsia="de-DE"/>
              </w:rPr>
              <w:t xml:space="preserve"> Editor:</w:t>
            </w:r>
          </w:p>
          <w:p w:rsidR="000D4AB4" w:rsidRDefault="000D4AB4" w:rsidP="005F37D8">
            <w:pPr>
              <w:rPr>
                <w:rFonts w:ascii="Arial" w:hAnsi="Arial" w:cs="Arial"/>
                <w:sz w:val="20"/>
                <w:lang w:val="en-US" w:eastAsia="de-DE"/>
              </w:rPr>
            </w:pPr>
          </w:p>
          <w:p w:rsidR="00404FB1" w:rsidRPr="005F37D8" w:rsidRDefault="000D4AB4" w:rsidP="000D4AB4">
            <w:pPr>
              <w:rPr>
                <w:rFonts w:ascii="Arial" w:hAnsi="Arial" w:cs="Arial"/>
                <w:sz w:val="20"/>
                <w:lang w:val="en-US" w:eastAsia="de-DE"/>
              </w:rPr>
            </w:pPr>
            <w:r>
              <w:rPr>
                <w:rFonts w:ascii="Arial" w:hAnsi="Arial" w:cs="Arial"/>
                <w:sz w:val="20"/>
                <w:lang w:val="en-US" w:eastAsia="de-DE"/>
              </w:rPr>
              <w:t>Please replace “exchange(s)” with “exchanges” on P129L41.</w:t>
            </w:r>
          </w:p>
        </w:tc>
      </w:tr>
      <w:tr w:rsidR="002F5E1C" w:rsidRPr="00101810" w:rsidTr="00ED7250">
        <w:trPr>
          <w:trHeight w:val="125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101810" w:rsidRDefault="002F5E1C" w:rsidP="0028086E">
            <w:pPr>
              <w:jc w:val="right"/>
              <w:rPr>
                <w:rFonts w:ascii="Arial" w:hAnsi="Arial" w:cs="Arial"/>
                <w:sz w:val="20"/>
                <w:lang w:val="de-DE" w:eastAsia="de-DE"/>
              </w:rPr>
            </w:pPr>
            <w:r w:rsidRPr="00101810">
              <w:rPr>
                <w:rFonts w:ascii="Arial" w:hAnsi="Arial" w:cs="Arial"/>
                <w:sz w:val="20"/>
                <w:lang w:val="de-DE" w:eastAsia="de-DE"/>
              </w:rPr>
              <w:t>1965</w:t>
            </w:r>
          </w:p>
        </w:tc>
        <w:tc>
          <w:tcPr>
            <w:tcW w:w="442"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E</w:t>
            </w:r>
          </w:p>
        </w:tc>
        <w:tc>
          <w:tcPr>
            <w:tcW w:w="845"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167.43</w:t>
            </w:r>
            <w:r w:rsidR="00934F55">
              <w:rPr>
                <w:rFonts w:ascii="Arial" w:hAnsi="Arial" w:cs="Arial"/>
                <w:sz w:val="20"/>
                <w:lang w:val="de-DE" w:eastAsia="de-DE"/>
              </w:rPr>
              <w:t xml:space="preserve"> (</w:t>
            </w:r>
            <w:proofErr w:type="spellStart"/>
            <w:r w:rsidR="00934F55">
              <w:rPr>
                <w:rFonts w:ascii="Arial" w:hAnsi="Arial" w:cs="Arial"/>
                <w:sz w:val="20"/>
                <w:lang w:val="de-DE" w:eastAsia="de-DE"/>
              </w:rPr>
              <w:t>correct</w:t>
            </w:r>
            <w:proofErr w:type="spellEnd"/>
            <w:r w:rsidR="00934F55">
              <w:rPr>
                <w:rFonts w:ascii="Arial" w:hAnsi="Arial" w:cs="Arial"/>
                <w:sz w:val="20"/>
                <w:lang w:val="de-DE" w:eastAsia="de-DE"/>
              </w:rPr>
              <w:t xml:space="preserve"> 167.49)</w:t>
            </w:r>
          </w:p>
        </w:tc>
        <w:tc>
          <w:tcPr>
            <w:tcW w:w="2126"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 xml:space="preserve">Use the </w:t>
            </w:r>
            <w:proofErr w:type="spellStart"/>
            <w:r w:rsidRPr="00101810">
              <w:rPr>
                <w:rFonts w:ascii="Arial" w:hAnsi="Arial" w:cs="Arial"/>
                <w:sz w:val="20"/>
                <w:lang w:val="en-US" w:eastAsia="de-DE"/>
              </w:rPr>
              <w:t>singlar</w:t>
            </w:r>
            <w:proofErr w:type="spellEnd"/>
            <w:r w:rsidRPr="00101810">
              <w:rPr>
                <w:rFonts w:ascii="Arial" w:hAnsi="Arial" w:cs="Arial"/>
                <w:sz w:val="20"/>
                <w:lang w:val="en-US" w:eastAsia="de-DE"/>
              </w:rPr>
              <w:t xml:space="preserve"> with indefinite article for describing USID assignment</w:t>
            </w:r>
          </w:p>
        </w:tc>
        <w:tc>
          <w:tcPr>
            <w:tcW w:w="1701"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Change to "A USID is assigned to an unassociated STA during the sensing measurement setup exchange."</w:t>
            </w:r>
          </w:p>
        </w:tc>
        <w:tc>
          <w:tcPr>
            <w:tcW w:w="3693" w:type="dxa"/>
            <w:tcBorders>
              <w:top w:val="nil"/>
              <w:left w:val="nil"/>
              <w:bottom w:val="single" w:sz="4" w:space="0" w:color="333300"/>
              <w:right w:val="single" w:sz="4" w:space="0" w:color="333300"/>
            </w:tcBorders>
          </w:tcPr>
          <w:p w:rsidR="002F5E1C" w:rsidRDefault="002F5E1C" w:rsidP="0028086E">
            <w:pPr>
              <w:rPr>
                <w:rFonts w:ascii="Arial" w:hAnsi="Arial" w:cs="Arial"/>
                <w:sz w:val="20"/>
                <w:lang w:val="en-US" w:eastAsia="de-DE"/>
              </w:rPr>
            </w:pPr>
            <w:r>
              <w:rPr>
                <w:rFonts w:ascii="Arial" w:hAnsi="Arial" w:cs="Arial"/>
                <w:sz w:val="20"/>
                <w:lang w:val="en-US" w:eastAsia="de-DE"/>
              </w:rPr>
              <w:t>Revised</w:t>
            </w:r>
          </w:p>
          <w:p w:rsidR="0053415E" w:rsidRDefault="0053415E" w:rsidP="0028086E">
            <w:pPr>
              <w:rPr>
                <w:rFonts w:ascii="Arial" w:hAnsi="Arial" w:cs="Arial"/>
                <w:sz w:val="20"/>
                <w:lang w:val="en-US" w:eastAsia="de-DE"/>
              </w:rPr>
            </w:pPr>
          </w:p>
          <w:p w:rsidR="0053415E" w:rsidRPr="00101810" w:rsidRDefault="0053415E" w:rsidP="0028086E">
            <w:pPr>
              <w:rPr>
                <w:rFonts w:ascii="Arial" w:hAnsi="Arial" w:cs="Arial"/>
                <w:sz w:val="20"/>
                <w:lang w:val="en-US" w:eastAsia="de-DE"/>
              </w:rPr>
            </w:pPr>
            <w:r>
              <w:rPr>
                <w:rFonts w:ascii="Arial" w:hAnsi="Arial" w:cs="Arial"/>
                <w:sz w:val="20"/>
                <w:lang w:val="en-US" w:eastAsia="de-DE"/>
              </w:rPr>
              <w:t xml:space="preserve">Due to </w:t>
            </w:r>
            <w:r w:rsidR="00926870">
              <w:rPr>
                <w:rFonts w:ascii="Arial" w:hAnsi="Arial" w:cs="Arial"/>
                <w:sz w:val="20"/>
                <w:lang w:val="en-US" w:eastAsia="de-DE"/>
              </w:rPr>
              <w:t xml:space="preserve">CID </w:t>
            </w:r>
            <w:r>
              <w:rPr>
                <w:rFonts w:ascii="Arial" w:hAnsi="Arial" w:cs="Arial"/>
                <w:sz w:val="20"/>
                <w:lang w:val="en-US" w:eastAsia="de-DE"/>
              </w:rPr>
              <w:t xml:space="preserve">resolutions in </w:t>
            </w:r>
            <w:r w:rsidRPr="005B05B7">
              <w:rPr>
                <w:rFonts w:ascii="Arial" w:hAnsi="Arial" w:cs="Arial"/>
                <w:sz w:val="20"/>
                <w:lang w:val="en-US" w:eastAsia="de-DE"/>
              </w:rPr>
              <w:t>23/0477r3 (</w:t>
            </w:r>
            <w:hyperlink r:id="rId15" w:history="1">
              <w:r w:rsidRPr="005B05B7">
                <w:rPr>
                  <w:rStyle w:val="Hyperlink"/>
                  <w:rFonts w:ascii="Arial" w:hAnsi="Arial" w:cs="Arial"/>
                  <w:sz w:val="20"/>
                  <w:lang w:val="en-US" w:eastAsia="de-DE"/>
                </w:rPr>
                <w:t>https://mentor.ieee.org/802.11/dcn/23/11-23-0477-03-00bf-lb272-sensing-session.docx</w:t>
              </w:r>
            </w:hyperlink>
            <w:r w:rsidRPr="005B05B7">
              <w:rPr>
                <w:rFonts w:ascii="Arial" w:hAnsi="Arial" w:cs="Arial"/>
                <w:sz w:val="20"/>
                <w:lang w:val="en-US" w:eastAsia="de-DE"/>
              </w:rPr>
              <w:t>)</w:t>
            </w:r>
            <w:r>
              <w:rPr>
                <w:rFonts w:ascii="Arial" w:hAnsi="Arial" w:cs="Arial"/>
                <w:sz w:val="20"/>
                <w:lang w:val="en-US" w:eastAsia="de-DE"/>
              </w:rPr>
              <w:t>, the sentence has been removed.</w:t>
            </w:r>
          </w:p>
        </w:tc>
      </w:tr>
      <w:tr w:rsidR="002F5E1C" w:rsidRPr="00424BBA" w:rsidTr="00ED7250">
        <w:trPr>
          <w:trHeight w:val="100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5F3E3E" w:rsidRDefault="002F5E1C" w:rsidP="0028086E">
            <w:pPr>
              <w:jc w:val="right"/>
              <w:rPr>
                <w:rFonts w:ascii="Arial" w:hAnsi="Arial" w:cs="Arial"/>
                <w:sz w:val="20"/>
                <w:lang w:val="de-DE" w:eastAsia="de-DE"/>
              </w:rPr>
            </w:pPr>
            <w:r w:rsidRPr="005F3E3E">
              <w:rPr>
                <w:rFonts w:ascii="Arial" w:hAnsi="Arial" w:cs="Arial"/>
                <w:sz w:val="20"/>
                <w:lang w:val="de-DE" w:eastAsia="de-DE"/>
              </w:rPr>
              <w:t>1065</w:t>
            </w:r>
          </w:p>
        </w:tc>
        <w:tc>
          <w:tcPr>
            <w:tcW w:w="442" w:type="dxa"/>
            <w:tcBorders>
              <w:top w:val="nil"/>
              <w:left w:val="nil"/>
              <w:bottom w:val="single" w:sz="4" w:space="0" w:color="333300"/>
              <w:right w:val="single" w:sz="4" w:space="0" w:color="333300"/>
            </w:tcBorders>
            <w:shd w:val="clear" w:color="auto" w:fill="auto"/>
            <w:hideMark/>
          </w:tcPr>
          <w:p w:rsidR="002F5E1C" w:rsidRPr="005F3E3E" w:rsidRDefault="002F5E1C" w:rsidP="0028086E">
            <w:pPr>
              <w:rPr>
                <w:rFonts w:ascii="Arial" w:hAnsi="Arial" w:cs="Arial"/>
                <w:sz w:val="20"/>
                <w:lang w:val="de-DE" w:eastAsia="de-DE"/>
              </w:rPr>
            </w:pPr>
            <w:r w:rsidRPr="005F3E3E">
              <w:rPr>
                <w:rFonts w:ascii="Arial" w:hAnsi="Arial" w:cs="Arial"/>
                <w:sz w:val="20"/>
                <w:lang w:val="de-DE" w:eastAsia="de-DE"/>
              </w:rPr>
              <w:t>E</w:t>
            </w:r>
          </w:p>
        </w:tc>
        <w:tc>
          <w:tcPr>
            <w:tcW w:w="845" w:type="dxa"/>
            <w:tcBorders>
              <w:top w:val="nil"/>
              <w:left w:val="nil"/>
              <w:bottom w:val="single" w:sz="4" w:space="0" w:color="333300"/>
              <w:right w:val="single" w:sz="4" w:space="0" w:color="333300"/>
            </w:tcBorders>
            <w:shd w:val="clear" w:color="auto" w:fill="auto"/>
            <w:hideMark/>
          </w:tcPr>
          <w:p w:rsidR="002F5E1C" w:rsidRPr="005F3E3E" w:rsidRDefault="002F5E1C" w:rsidP="0028086E">
            <w:pPr>
              <w:rPr>
                <w:rFonts w:ascii="Arial" w:hAnsi="Arial" w:cs="Arial"/>
                <w:sz w:val="20"/>
                <w:lang w:val="de-DE" w:eastAsia="de-DE"/>
              </w:rPr>
            </w:pPr>
            <w:r w:rsidRPr="005F3E3E">
              <w:rPr>
                <w:rFonts w:ascii="Arial" w:hAnsi="Arial" w:cs="Arial"/>
                <w:sz w:val="20"/>
                <w:lang w:val="de-DE" w:eastAsia="de-DE"/>
              </w:rPr>
              <w:t>167.49</w:t>
            </w:r>
          </w:p>
        </w:tc>
        <w:tc>
          <w:tcPr>
            <w:tcW w:w="2126" w:type="dxa"/>
            <w:tcBorders>
              <w:top w:val="nil"/>
              <w:left w:val="nil"/>
              <w:bottom w:val="single" w:sz="4" w:space="0" w:color="333300"/>
              <w:right w:val="single" w:sz="4" w:space="0" w:color="333300"/>
            </w:tcBorders>
            <w:shd w:val="clear" w:color="auto" w:fill="auto"/>
            <w:hideMark/>
          </w:tcPr>
          <w:p w:rsidR="002F5E1C" w:rsidRPr="005F3E3E" w:rsidRDefault="002F5E1C" w:rsidP="0028086E">
            <w:pPr>
              <w:rPr>
                <w:rFonts w:ascii="Arial" w:hAnsi="Arial" w:cs="Arial"/>
                <w:sz w:val="20"/>
                <w:lang w:val="de-DE" w:eastAsia="de-DE"/>
              </w:rPr>
            </w:pPr>
            <w:r w:rsidRPr="005F3E3E">
              <w:rPr>
                <w:rFonts w:ascii="Arial" w:hAnsi="Arial" w:cs="Arial"/>
                <w:sz w:val="20"/>
                <w:lang w:val="de-DE" w:eastAsia="de-DE"/>
              </w:rPr>
              <w:t xml:space="preserve">Suggestion </w:t>
            </w:r>
            <w:proofErr w:type="spellStart"/>
            <w:r w:rsidRPr="005F3E3E">
              <w:rPr>
                <w:rFonts w:ascii="Arial" w:hAnsi="Arial" w:cs="Arial"/>
                <w:sz w:val="20"/>
                <w:lang w:val="de-DE" w:eastAsia="de-DE"/>
              </w:rPr>
              <w:t>to</w:t>
            </w:r>
            <w:proofErr w:type="spellEnd"/>
            <w:r w:rsidRPr="005F3E3E">
              <w:rPr>
                <w:rFonts w:ascii="Arial" w:hAnsi="Arial" w:cs="Arial"/>
                <w:sz w:val="20"/>
                <w:lang w:val="de-DE" w:eastAsia="de-DE"/>
              </w:rPr>
              <w:t xml:space="preserve"> </w:t>
            </w:r>
            <w:proofErr w:type="spellStart"/>
            <w:r w:rsidRPr="005F3E3E">
              <w:rPr>
                <w:rFonts w:ascii="Arial" w:hAnsi="Arial" w:cs="Arial"/>
                <w:sz w:val="20"/>
                <w:lang w:val="de-DE" w:eastAsia="de-DE"/>
              </w:rPr>
              <w:t>improve</w:t>
            </w:r>
            <w:proofErr w:type="spellEnd"/>
            <w:r w:rsidRPr="005F3E3E">
              <w:rPr>
                <w:rFonts w:ascii="Arial" w:hAnsi="Arial" w:cs="Arial"/>
                <w:sz w:val="20"/>
                <w:lang w:val="de-DE" w:eastAsia="de-DE"/>
              </w:rPr>
              <w:t xml:space="preserve"> </w:t>
            </w:r>
            <w:proofErr w:type="spellStart"/>
            <w:r w:rsidRPr="005F3E3E">
              <w:rPr>
                <w:rFonts w:ascii="Arial" w:hAnsi="Arial" w:cs="Arial"/>
                <w:sz w:val="20"/>
                <w:lang w:val="de-DE" w:eastAsia="de-DE"/>
              </w:rPr>
              <w:t>writing</w:t>
            </w:r>
            <w:proofErr w:type="spellEnd"/>
          </w:p>
        </w:tc>
        <w:tc>
          <w:tcPr>
            <w:tcW w:w="1701" w:type="dxa"/>
            <w:tcBorders>
              <w:top w:val="nil"/>
              <w:left w:val="nil"/>
              <w:bottom w:val="single" w:sz="4" w:space="0" w:color="333300"/>
              <w:right w:val="single" w:sz="4" w:space="0" w:color="333300"/>
            </w:tcBorders>
            <w:shd w:val="clear" w:color="auto" w:fill="auto"/>
            <w:hideMark/>
          </w:tcPr>
          <w:p w:rsidR="002F5E1C" w:rsidRPr="005F3E3E" w:rsidRDefault="002F5E1C" w:rsidP="0028086E">
            <w:pPr>
              <w:rPr>
                <w:rFonts w:ascii="Arial" w:hAnsi="Arial" w:cs="Arial"/>
                <w:sz w:val="20"/>
                <w:lang w:val="en-US" w:eastAsia="de-DE"/>
              </w:rPr>
            </w:pPr>
            <w:r w:rsidRPr="005F3E3E">
              <w:rPr>
                <w:rFonts w:ascii="Arial" w:hAnsi="Arial" w:cs="Arial"/>
                <w:sz w:val="20"/>
                <w:lang w:val="en-US" w:eastAsia="de-DE"/>
              </w:rPr>
              <w:t>Replace the sentence with "The USID of an unassociated STA is assigned in the sensing measurement setup."</w:t>
            </w:r>
          </w:p>
        </w:tc>
        <w:tc>
          <w:tcPr>
            <w:tcW w:w="3693" w:type="dxa"/>
            <w:tcBorders>
              <w:top w:val="nil"/>
              <w:left w:val="nil"/>
              <w:bottom w:val="single" w:sz="4" w:space="0" w:color="333300"/>
              <w:right w:val="single" w:sz="4" w:space="0" w:color="333300"/>
            </w:tcBorders>
          </w:tcPr>
          <w:p w:rsidR="005F3E3E" w:rsidRDefault="005F3E3E" w:rsidP="005F3E3E">
            <w:pPr>
              <w:rPr>
                <w:rFonts w:ascii="Arial" w:hAnsi="Arial" w:cs="Arial"/>
                <w:sz w:val="20"/>
                <w:lang w:val="en-US" w:eastAsia="de-DE"/>
              </w:rPr>
            </w:pPr>
            <w:r>
              <w:rPr>
                <w:rFonts w:ascii="Arial" w:hAnsi="Arial" w:cs="Arial"/>
                <w:sz w:val="20"/>
                <w:lang w:val="en-US" w:eastAsia="de-DE"/>
              </w:rPr>
              <w:t>Revised</w:t>
            </w:r>
          </w:p>
          <w:p w:rsidR="005F3E3E" w:rsidRDefault="005F3E3E" w:rsidP="005F3E3E">
            <w:pPr>
              <w:rPr>
                <w:rFonts w:ascii="Arial" w:hAnsi="Arial" w:cs="Arial"/>
                <w:sz w:val="20"/>
                <w:lang w:val="en-US" w:eastAsia="de-DE"/>
              </w:rPr>
            </w:pPr>
          </w:p>
          <w:p w:rsidR="009A0A16" w:rsidRPr="009A0A16" w:rsidRDefault="005F3E3E" w:rsidP="005F3E3E">
            <w:pPr>
              <w:rPr>
                <w:rFonts w:ascii="Arial" w:hAnsi="Arial" w:cs="Arial"/>
                <w:sz w:val="20"/>
                <w:highlight w:val="yellow"/>
                <w:lang w:val="en-US" w:eastAsia="de-DE"/>
              </w:rPr>
            </w:pPr>
            <w:r>
              <w:rPr>
                <w:rFonts w:ascii="Arial" w:hAnsi="Arial" w:cs="Arial"/>
                <w:sz w:val="20"/>
                <w:lang w:val="en-US" w:eastAsia="de-DE"/>
              </w:rPr>
              <w:t xml:space="preserve">Due to </w:t>
            </w:r>
            <w:r w:rsidR="00926870">
              <w:rPr>
                <w:rFonts w:ascii="Arial" w:hAnsi="Arial" w:cs="Arial"/>
                <w:sz w:val="20"/>
                <w:lang w:val="en-US" w:eastAsia="de-DE"/>
              </w:rPr>
              <w:t>CID</w:t>
            </w:r>
            <w:r>
              <w:rPr>
                <w:rFonts w:ascii="Arial" w:hAnsi="Arial" w:cs="Arial"/>
                <w:sz w:val="20"/>
                <w:lang w:val="en-US" w:eastAsia="de-DE"/>
              </w:rPr>
              <w:t xml:space="preserve"> resolutions in </w:t>
            </w:r>
            <w:r w:rsidRPr="005B05B7">
              <w:rPr>
                <w:rFonts w:ascii="Arial" w:hAnsi="Arial" w:cs="Arial"/>
                <w:sz w:val="20"/>
                <w:lang w:val="en-US" w:eastAsia="de-DE"/>
              </w:rPr>
              <w:t>23/0477r3 (</w:t>
            </w:r>
            <w:hyperlink r:id="rId16" w:history="1">
              <w:r w:rsidRPr="005B05B7">
                <w:rPr>
                  <w:rStyle w:val="Hyperlink"/>
                  <w:rFonts w:ascii="Arial" w:hAnsi="Arial" w:cs="Arial"/>
                  <w:sz w:val="20"/>
                  <w:lang w:val="en-US" w:eastAsia="de-DE"/>
                </w:rPr>
                <w:t>https://mentor.ieee.org/802.11/dcn/23/11-23-0477-03-00bf-lb272-sensing-session.docx</w:t>
              </w:r>
            </w:hyperlink>
            <w:r w:rsidRPr="005B05B7">
              <w:rPr>
                <w:rFonts w:ascii="Arial" w:hAnsi="Arial" w:cs="Arial"/>
                <w:sz w:val="20"/>
                <w:lang w:val="en-US" w:eastAsia="de-DE"/>
              </w:rPr>
              <w:t>)</w:t>
            </w:r>
            <w:r>
              <w:rPr>
                <w:rFonts w:ascii="Arial" w:hAnsi="Arial" w:cs="Arial"/>
                <w:sz w:val="20"/>
                <w:lang w:val="en-US" w:eastAsia="de-DE"/>
              </w:rPr>
              <w:t>, the sentence has been removed.</w:t>
            </w:r>
          </w:p>
        </w:tc>
      </w:tr>
      <w:tr w:rsidR="002F5E1C" w:rsidRPr="00101810" w:rsidTr="00ED7250">
        <w:trPr>
          <w:trHeight w:val="1000"/>
        </w:trPr>
        <w:tc>
          <w:tcPr>
            <w:tcW w:w="618" w:type="dxa"/>
            <w:tcBorders>
              <w:top w:val="nil"/>
              <w:left w:val="single" w:sz="4" w:space="0" w:color="333300"/>
              <w:bottom w:val="single" w:sz="4" w:space="0" w:color="333300"/>
              <w:right w:val="single" w:sz="4" w:space="0" w:color="333300"/>
            </w:tcBorders>
            <w:shd w:val="clear" w:color="auto" w:fill="auto"/>
            <w:hideMark/>
          </w:tcPr>
          <w:p w:rsidR="002F5E1C" w:rsidRPr="00101810" w:rsidRDefault="002F5E1C" w:rsidP="0028086E">
            <w:pPr>
              <w:jc w:val="right"/>
              <w:rPr>
                <w:rFonts w:ascii="Arial" w:hAnsi="Arial" w:cs="Arial"/>
                <w:sz w:val="20"/>
                <w:lang w:val="de-DE" w:eastAsia="de-DE"/>
              </w:rPr>
            </w:pPr>
            <w:r w:rsidRPr="00101810">
              <w:rPr>
                <w:rFonts w:ascii="Arial" w:hAnsi="Arial" w:cs="Arial"/>
                <w:sz w:val="20"/>
                <w:lang w:val="de-DE" w:eastAsia="de-DE"/>
              </w:rPr>
              <w:t>1705</w:t>
            </w:r>
          </w:p>
        </w:tc>
        <w:tc>
          <w:tcPr>
            <w:tcW w:w="442"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T</w:t>
            </w:r>
          </w:p>
        </w:tc>
        <w:tc>
          <w:tcPr>
            <w:tcW w:w="845"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de-DE" w:eastAsia="de-DE"/>
              </w:rPr>
            </w:pPr>
            <w:r w:rsidRPr="00101810">
              <w:rPr>
                <w:rFonts w:ascii="Arial" w:hAnsi="Arial" w:cs="Arial"/>
                <w:sz w:val="20"/>
                <w:lang w:val="de-DE" w:eastAsia="de-DE"/>
              </w:rPr>
              <w:t>167.49</w:t>
            </w:r>
          </w:p>
        </w:tc>
        <w:tc>
          <w:tcPr>
            <w:tcW w:w="2126"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Change the text "During a WLAN sensing procedure, an associated non-AP STA" to</w:t>
            </w:r>
          </w:p>
        </w:tc>
        <w:tc>
          <w:tcPr>
            <w:tcW w:w="1701" w:type="dxa"/>
            <w:tcBorders>
              <w:top w:val="nil"/>
              <w:left w:val="nil"/>
              <w:bottom w:val="single" w:sz="4" w:space="0" w:color="333300"/>
              <w:right w:val="single" w:sz="4" w:space="0" w:color="333300"/>
            </w:tcBorders>
            <w:shd w:val="clear" w:color="auto" w:fill="auto"/>
            <w:hideMark/>
          </w:tcPr>
          <w:p w:rsidR="002F5E1C" w:rsidRPr="00101810" w:rsidRDefault="002F5E1C" w:rsidP="0028086E">
            <w:pPr>
              <w:rPr>
                <w:rFonts w:ascii="Arial" w:hAnsi="Arial" w:cs="Arial"/>
                <w:sz w:val="20"/>
                <w:lang w:val="en-US" w:eastAsia="de-DE"/>
              </w:rPr>
            </w:pPr>
            <w:r w:rsidRPr="00101810">
              <w:rPr>
                <w:rFonts w:ascii="Arial" w:hAnsi="Arial" w:cs="Arial"/>
                <w:sz w:val="20"/>
                <w:lang w:val="en-US" w:eastAsia="de-DE"/>
              </w:rPr>
              <w:t>During a WLAN sensing procedure coordinated by an AP, an associated non-AP STA"</w:t>
            </w:r>
          </w:p>
        </w:tc>
        <w:tc>
          <w:tcPr>
            <w:tcW w:w="3693" w:type="dxa"/>
            <w:tcBorders>
              <w:top w:val="nil"/>
              <w:left w:val="nil"/>
              <w:bottom w:val="single" w:sz="4" w:space="0" w:color="333300"/>
              <w:right w:val="single" w:sz="4" w:space="0" w:color="333300"/>
            </w:tcBorders>
          </w:tcPr>
          <w:p w:rsidR="002F5E1C" w:rsidRDefault="005F3E3E" w:rsidP="0028086E">
            <w:pPr>
              <w:rPr>
                <w:rFonts w:ascii="Arial" w:hAnsi="Arial" w:cs="Arial"/>
                <w:sz w:val="20"/>
                <w:lang w:val="en-US" w:eastAsia="de-DE"/>
              </w:rPr>
            </w:pPr>
            <w:r>
              <w:rPr>
                <w:rFonts w:ascii="Arial" w:hAnsi="Arial" w:cs="Arial"/>
                <w:sz w:val="20"/>
                <w:lang w:val="en-US" w:eastAsia="de-DE"/>
              </w:rPr>
              <w:t>Revised</w:t>
            </w:r>
          </w:p>
          <w:p w:rsidR="005F3E3E" w:rsidRDefault="005F3E3E" w:rsidP="0028086E">
            <w:pPr>
              <w:rPr>
                <w:rFonts w:ascii="Arial" w:hAnsi="Arial" w:cs="Arial"/>
                <w:sz w:val="20"/>
                <w:lang w:val="en-US" w:eastAsia="de-DE"/>
              </w:rPr>
            </w:pPr>
          </w:p>
          <w:p w:rsidR="005F3E3E" w:rsidRDefault="005F3E3E" w:rsidP="0028086E">
            <w:pPr>
              <w:rPr>
                <w:rFonts w:ascii="Arial" w:hAnsi="Arial" w:cs="Arial"/>
                <w:sz w:val="20"/>
                <w:lang w:val="en-US" w:eastAsia="de-DE"/>
              </w:rPr>
            </w:pPr>
            <w:r>
              <w:rPr>
                <w:rFonts w:ascii="Arial" w:hAnsi="Arial" w:cs="Arial"/>
                <w:sz w:val="20"/>
                <w:lang w:val="en-US" w:eastAsia="de-DE"/>
              </w:rPr>
              <w:t>In principle agree with comment and changes due to CID resolutions in 23/0775r0 (</w:t>
            </w:r>
            <w:hyperlink r:id="rId17" w:history="1">
              <w:r w:rsidRPr="00BE754F">
                <w:rPr>
                  <w:rStyle w:val="Hyperlink"/>
                  <w:rFonts w:ascii="Arial" w:hAnsi="Arial" w:cs="Arial"/>
                  <w:sz w:val="20"/>
                  <w:lang w:val="en-US" w:eastAsia="de-DE"/>
                </w:rPr>
                <w:t>https://mentor.ieee.org/802.11/dcn/23/11-23-0775-00-00bf-lb272-cr-for-ost-cids-11-55-1-1-overview.docx</w:t>
              </w:r>
            </w:hyperlink>
            <w:r>
              <w:rPr>
                <w:rFonts w:ascii="Arial" w:hAnsi="Arial" w:cs="Arial"/>
                <w:sz w:val="20"/>
                <w:lang w:val="en-US" w:eastAsia="de-DE"/>
              </w:rPr>
              <w:t>) need to be taken into account.</w:t>
            </w:r>
          </w:p>
          <w:p w:rsidR="005F3E3E" w:rsidRDefault="005F3E3E" w:rsidP="0028086E">
            <w:pPr>
              <w:rPr>
                <w:rFonts w:ascii="Arial" w:hAnsi="Arial" w:cs="Arial"/>
                <w:sz w:val="20"/>
                <w:lang w:val="en-US" w:eastAsia="de-DE"/>
              </w:rPr>
            </w:pPr>
          </w:p>
          <w:p w:rsidR="005F3E3E" w:rsidRPr="005F3E3E" w:rsidRDefault="005F3E3E" w:rsidP="0028086E">
            <w:pPr>
              <w:rPr>
                <w:rFonts w:ascii="Arial" w:hAnsi="Arial" w:cs="Arial"/>
                <w:b/>
                <w:sz w:val="20"/>
                <w:u w:val="single"/>
                <w:lang w:val="en-US" w:eastAsia="de-DE"/>
              </w:rPr>
            </w:pPr>
            <w:proofErr w:type="spellStart"/>
            <w:r w:rsidRPr="005F3E3E">
              <w:rPr>
                <w:rFonts w:ascii="Arial" w:hAnsi="Arial" w:cs="Arial"/>
                <w:b/>
                <w:sz w:val="20"/>
                <w:u w:val="single"/>
                <w:lang w:val="en-US" w:eastAsia="de-DE"/>
              </w:rPr>
              <w:t>TGbf</w:t>
            </w:r>
            <w:proofErr w:type="spellEnd"/>
            <w:r w:rsidRPr="005F3E3E">
              <w:rPr>
                <w:rFonts w:ascii="Arial" w:hAnsi="Arial" w:cs="Arial"/>
                <w:b/>
                <w:sz w:val="20"/>
                <w:u w:val="single"/>
                <w:lang w:val="en-US" w:eastAsia="de-DE"/>
              </w:rPr>
              <w:t xml:space="preserve"> Editor:</w:t>
            </w:r>
          </w:p>
          <w:p w:rsidR="005F3E3E" w:rsidRDefault="005F3E3E" w:rsidP="0028086E">
            <w:pPr>
              <w:rPr>
                <w:rFonts w:ascii="Arial" w:hAnsi="Arial" w:cs="Arial"/>
                <w:sz w:val="20"/>
                <w:lang w:val="en-US" w:eastAsia="de-DE"/>
              </w:rPr>
            </w:pPr>
          </w:p>
          <w:p w:rsidR="005F3E3E" w:rsidRPr="00101810" w:rsidRDefault="005F3E3E" w:rsidP="0028086E">
            <w:pPr>
              <w:rPr>
                <w:rFonts w:ascii="Arial" w:hAnsi="Arial" w:cs="Arial"/>
                <w:sz w:val="20"/>
                <w:lang w:val="en-US" w:eastAsia="de-DE"/>
              </w:rPr>
            </w:pPr>
            <w:r>
              <w:rPr>
                <w:rFonts w:ascii="Arial" w:hAnsi="Arial" w:cs="Arial"/>
                <w:sz w:val="20"/>
                <w:lang w:val="en-US" w:eastAsia="de-DE"/>
              </w:rPr>
              <w:t>Please add “coordinated by an AP” after “sensing procedure” on P129L54.</w:t>
            </w:r>
          </w:p>
        </w:tc>
      </w:tr>
      <w:tr w:rsidR="004F6C89" w:rsidRPr="00101810" w:rsidTr="00ED7250">
        <w:trPr>
          <w:trHeight w:val="3000"/>
        </w:trPr>
        <w:tc>
          <w:tcPr>
            <w:tcW w:w="618" w:type="dxa"/>
            <w:tcBorders>
              <w:top w:val="nil"/>
              <w:left w:val="single" w:sz="4" w:space="0" w:color="333300"/>
              <w:bottom w:val="single" w:sz="4" w:space="0" w:color="333300"/>
              <w:right w:val="single" w:sz="4" w:space="0" w:color="333300"/>
            </w:tcBorders>
            <w:shd w:val="clear" w:color="auto" w:fill="auto"/>
            <w:hideMark/>
          </w:tcPr>
          <w:p w:rsidR="004F6C89" w:rsidRPr="00101810" w:rsidRDefault="004F6C89" w:rsidP="004F6C89">
            <w:pPr>
              <w:jc w:val="right"/>
              <w:rPr>
                <w:rFonts w:ascii="Arial" w:hAnsi="Arial" w:cs="Arial"/>
                <w:sz w:val="20"/>
                <w:lang w:val="de-DE" w:eastAsia="de-DE"/>
              </w:rPr>
            </w:pPr>
            <w:r w:rsidRPr="00101810">
              <w:rPr>
                <w:rFonts w:ascii="Arial" w:hAnsi="Arial" w:cs="Arial"/>
                <w:sz w:val="20"/>
                <w:lang w:val="de-DE" w:eastAsia="de-DE"/>
              </w:rPr>
              <w:t>1908</w:t>
            </w:r>
          </w:p>
        </w:tc>
        <w:tc>
          <w:tcPr>
            <w:tcW w:w="442" w:type="dxa"/>
            <w:tcBorders>
              <w:top w:val="nil"/>
              <w:left w:val="nil"/>
              <w:bottom w:val="single" w:sz="4" w:space="0" w:color="333300"/>
              <w:right w:val="single" w:sz="4" w:space="0" w:color="333300"/>
            </w:tcBorders>
            <w:shd w:val="clear" w:color="auto" w:fill="auto"/>
            <w:hideMark/>
          </w:tcPr>
          <w:p w:rsidR="004F6C89" w:rsidRPr="00101810" w:rsidRDefault="004F6C89" w:rsidP="004F6C89">
            <w:pPr>
              <w:rPr>
                <w:rFonts w:ascii="Arial" w:hAnsi="Arial" w:cs="Arial"/>
                <w:sz w:val="20"/>
                <w:lang w:val="de-DE" w:eastAsia="de-DE"/>
              </w:rPr>
            </w:pPr>
            <w:r w:rsidRPr="00101810">
              <w:rPr>
                <w:rFonts w:ascii="Arial" w:hAnsi="Arial" w:cs="Arial"/>
                <w:sz w:val="20"/>
                <w:lang w:val="de-DE" w:eastAsia="de-DE"/>
              </w:rPr>
              <w:t>E</w:t>
            </w:r>
          </w:p>
        </w:tc>
        <w:tc>
          <w:tcPr>
            <w:tcW w:w="845" w:type="dxa"/>
            <w:tcBorders>
              <w:top w:val="nil"/>
              <w:left w:val="nil"/>
              <w:bottom w:val="single" w:sz="4" w:space="0" w:color="333300"/>
              <w:right w:val="single" w:sz="4" w:space="0" w:color="333300"/>
            </w:tcBorders>
            <w:shd w:val="clear" w:color="auto" w:fill="auto"/>
            <w:hideMark/>
          </w:tcPr>
          <w:p w:rsidR="004F6C89" w:rsidRDefault="004F6C89" w:rsidP="004F6C89">
            <w:pPr>
              <w:rPr>
                <w:rFonts w:ascii="Arial" w:hAnsi="Arial" w:cs="Arial"/>
                <w:sz w:val="20"/>
                <w:lang w:val="de-DE" w:eastAsia="de-DE"/>
              </w:rPr>
            </w:pPr>
            <w:r w:rsidRPr="00101810">
              <w:rPr>
                <w:rFonts w:ascii="Arial" w:hAnsi="Arial" w:cs="Arial"/>
                <w:sz w:val="20"/>
                <w:lang w:val="de-DE" w:eastAsia="de-DE"/>
              </w:rPr>
              <w:t>167.49</w:t>
            </w:r>
          </w:p>
          <w:p w:rsidR="00095F73" w:rsidRPr="00101810" w:rsidRDefault="00095F73" w:rsidP="004F6C89">
            <w:pPr>
              <w:rPr>
                <w:rFonts w:ascii="Arial" w:hAnsi="Arial" w:cs="Arial"/>
                <w:sz w:val="20"/>
                <w:lang w:val="de-DE" w:eastAsia="de-DE"/>
              </w:rPr>
            </w:pPr>
            <w:r>
              <w:rPr>
                <w:rFonts w:ascii="Arial" w:hAnsi="Arial" w:cs="Arial"/>
                <w:sz w:val="20"/>
                <w:lang w:val="de-DE" w:eastAsia="de-DE"/>
              </w:rPr>
              <w:t>(</w:t>
            </w:r>
            <w:proofErr w:type="spellStart"/>
            <w:r>
              <w:rPr>
                <w:rFonts w:ascii="Arial" w:hAnsi="Arial" w:cs="Arial"/>
                <w:sz w:val="20"/>
                <w:lang w:val="de-DE" w:eastAsia="de-DE"/>
              </w:rPr>
              <w:t>correct</w:t>
            </w:r>
            <w:proofErr w:type="spellEnd"/>
            <w:r>
              <w:rPr>
                <w:rFonts w:ascii="Arial" w:hAnsi="Arial" w:cs="Arial"/>
                <w:sz w:val="20"/>
                <w:lang w:val="de-DE" w:eastAsia="de-DE"/>
              </w:rPr>
              <w:t xml:space="preserve"> PL 167.40)</w:t>
            </w:r>
          </w:p>
        </w:tc>
        <w:tc>
          <w:tcPr>
            <w:tcW w:w="2126" w:type="dxa"/>
            <w:tcBorders>
              <w:top w:val="nil"/>
              <w:left w:val="nil"/>
              <w:bottom w:val="single" w:sz="4" w:space="0" w:color="333300"/>
              <w:right w:val="single" w:sz="4" w:space="0" w:color="333300"/>
            </w:tcBorders>
            <w:shd w:val="clear" w:color="auto" w:fill="auto"/>
            <w:hideMark/>
          </w:tcPr>
          <w:p w:rsidR="004F6C89" w:rsidRPr="00101810" w:rsidRDefault="004F6C89" w:rsidP="004F6C89">
            <w:pPr>
              <w:rPr>
                <w:rFonts w:ascii="Arial" w:hAnsi="Arial" w:cs="Arial"/>
                <w:sz w:val="20"/>
                <w:lang w:val="en-US" w:eastAsia="de-DE"/>
              </w:rPr>
            </w:pPr>
            <w:r w:rsidRPr="00101810">
              <w:rPr>
                <w:rFonts w:ascii="Arial" w:hAnsi="Arial" w:cs="Arial"/>
                <w:sz w:val="20"/>
                <w:lang w:val="en-US" w:eastAsia="de-DE"/>
              </w:rPr>
              <w:t>The note sounds strange. That a STA can initiate sensing although it is neither participating nor is interested in the results.</w:t>
            </w:r>
          </w:p>
        </w:tc>
        <w:tc>
          <w:tcPr>
            <w:tcW w:w="1701" w:type="dxa"/>
            <w:tcBorders>
              <w:top w:val="nil"/>
              <w:left w:val="nil"/>
              <w:bottom w:val="single" w:sz="4" w:space="0" w:color="333300"/>
              <w:right w:val="single" w:sz="4" w:space="0" w:color="333300"/>
            </w:tcBorders>
            <w:shd w:val="clear" w:color="auto" w:fill="auto"/>
            <w:hideMark/>
          </w:tcPr>
          <w:p w:rsidR="004F6C89" w:rsidRPr="00101810" w:rsidRDefault="004F6C89" w:rsidP="004F6C89">
            <w:pPr>
              <w:rPr>
                <w:rFonts w:ascii="Arial" w:hAnsi="Arial" w:cs="Arial"/>
                <w:sz w:val="20"/>
                <w:lang w:val="de-DE" w:eastAsia="de-DE"/>
              </w:rPr>
            </w:pPr>
            <w:r w:rsidRPr="00101810">
              <w:rPr>
                <w:rFonts w:ascii="Arial" w:hAnsi="Arial" w:cs="Arial"/>
                <w:sz w:val="20"/>
                <w:lang w:val="en-US" w:eastAsia="de-DE"/>
              </w:rPr>
              <w:t xml:space="preserve">Reading the note, it seems the initiator may choose to neither participate in the sensing nor obtain any sensing </w:t>
            </w:r>
            <w:proofErr w:type="spellStart"/>
            <w:r w:rsidRPr="00101810">
              <w:rPr>
                <w:rFonts w:ascii="Arial" w:hAnsi="Arial" w:cs="Arial"/>
                <w:sz w:val="20"/>
                <w:lang w:val="en-US" w:eastAsia="de-DE"/>
              </w:rPr>
              <w:t>measuremetn</w:t>
            </w:r>
            <w:proofErr w:type="spellEnd"/>
            <w:r w:rsidRPr="00101810">
              <w:rPr>
                <w:rFonts w:ascii="Arial" w:hAnsi="Arial" w:cs="Arial"/>
                <w:sz w:val="20"/>
                <w:lang w:val="en-US" w:eastAsia="de-DE"/>
              </w:rPr>
              <w:t xml:space="preserve"> reports. This seems to suggest that it is possible to initiate sensing without having no interest in the sensing results, which seems strange. </w:t>
            </w:r>
            <w:proofErr w:type="spellStart"/>
            <w:r w:rsidRPr="00101810">
              <w:rPr>
                <w:rFonts w:ascii="Arial" w:hAnsi="Arial" w:cs="Arial"/>
                <w:sz w:val="20"/>
                <w:lang w:val="de-DE" w:eastAsia="de-DE"/>
              </w:rPr>
              <w:t>Please</w:t>
            </w:r>
            <w:proofErr w:type="spellEnd"/>
            <w:r w:rsidRPr="00101810">
              <w:rPr>
                <w:rFonts w:ascii="Arial" w:hAnsi="Arial" w:cs="Arial"/>
                <w:sz w:val="20"/>
                <w:lang w:val="de-DE" w:eastAsia="de-DE"/>
              </w:rPr>
              <w:t xml:space="preserve"> </w:t>
            </w:r>
            <w:proofErr w:type="spellStart"/>
            <w:r w:rsidRPr="00101810">
              <w:rPr>
                <w:rFonts w:ascii="Arial" w:hAnsi="Arial" w:cs="Arial"/>
                <w:sz w:val="20"/>
                <w:lang w:val="de-DE" w:eastAsia="de-DE"/>
              </w:rPr>
              <w:t>clarify</w:t>
            </w:r>
            <w:proofErr w:type="spellEnd"/>
            <w:r w:rsidRPr="00101810">
              <w:rPr>
                <w:rFonts w:ascii="Arial" w:hAnsi="Arial" w:cs="Arial"/>
                <w:sz w:val="20"/>
                <w:lang w:val="de-DE" w:eastAsia="de-DE"/>
              </w:rPr>
              <w:t xml:space="preserve"> </w:t>
            </w:r>
            <w:proofErr w:type="spellStart"/>
            <w:r w:rsidRPr="00101810">
              <w:rPr>
                <w:rFonts w:ascii="Arial" w:hAnsi="Arial" w:cs="Arial"/>
                <w:sz w:val="20"/>
                <w:lang w:val="de-DE" w:eastAsia="de-DE"/>
              </w:rPr>
              <w:t>whether</w:t>
            </w:r>
            <w:proofErr w:type="spellEnd"/>
            <w:r w:rsidRPr="00101810">
              <w:rPr>
                <w:rFonts w:ascii="Arial" w:hAnsi="Arial" w:cs="Arial"/>
                <w:sz w:val="20"/>
                <w:lang w:val="de-DE" w:eastAsia="de-DE"/>
              </w:rPr>
              <w:t xml:space="preserve"> </w:t>
            </w:r>
            <w:proofErr w:type="spellStart"/>
            <w:r w:rsidRPr="00101810">
              <w:rPr>
                <w:rFonts w:ascii="Arial" w:hAnsi="Arial" w:cs="Arial"/>
                <w:sz w:val="20"/>
                <w:lang w:val="de-DE" w:eastAsia="de-DE"/>
              </w:rPr>
              <w:t>this</w:t>
            </w:r>
            <w:proofErr w:type="spellEnd"/>
            <w:r w:rsidRPr="00101810">
              <w:rPr>
                <w:rFonts w:ascii="Arial" w:hAnsi="Arial" w:cs="Arial"/>
                <w:sz w:val="20"/>
                <w:lang w:val="de-DE" w:eastAsia="de-DE"/>
              </w:rPr>
              <w:t xml:space="preserve"> </w:t>
            </w:r>
            <w:proofErr w:type="spellStart"/>
            <w:r w:rsidRPr="00101810">
              <w:rPr>
                <w:rFonts w:ascii="Arial" w:hAnsi="Arial" w:cs="Arial"/>
                <w:sz w:val="20"/>
                <w:lang w:val="de-DE" w:eastAsia="de-DE"/>
              </w:rPr>
              <w:t>behavior</w:t>
            </w:r>
            <w:proofErr w:type="spellEnd"/>
            <w:r w:rsidRPr="00101810">
              <w:rPr>
                <w:rFonts w:ascii="Arial" w:hAnsi="Arial" w:cs="Arial"/>
                <w:sz w:val="20"/>
                <w:lang w:val="de-DE" w:eastAsia="de-DE"/>
              </w:rPr>
              <w:t xml:space="preserve"> </w:t>
            </w:r>
            <w:proofErr w:type="spellStart"/>
            <w:r w:rsidRPr="00101810">
              <w:rPr>
                <w:rFonts w:ascii="Arial" w:hAnsi="Arial" w:cs="Arial"/>
                <w:sz w:val="20"/>
                <w:lang w:val="de-DE" w:eastAsia="de-DE"/>
              </w:rPr>
              <w:t>is</w:t>
            </w:r>
            <w:proofErr w:type="spellEnd"/>
            <w:r w:rsidRPr="00101810">
              <w:rPr>
                <w:rFonts w:ascii="Arial" w:hAnsi="Arial" w:cs="Arial"/>
                <w:sz w:val="20"/>
                <w:lang w:val="de-DE" w:eastAsia="de-DE"/>
              </w:rPr>
              <w:t xml:space="preserve"> </w:t>
            </w:r>
            <w:proofErr w:type="spellStart"/>
            <w:r w:rsidRPr="00101810">
              <w:rPr>
                <w:rFonts w:ascii="Arial" w:hAnsi="Arial" w:cs="Arial"/>
                <w:sz w:val="20"/>
                <w:lang w:val="de-DE" w:eastAsia="de-DE"/>
              </w:rPr>
              <w:t>allowed</w:t>
            </w:r>
            <w:proofErr w:type="spellEnd"/>
            <w:r w:rsidRPr="00101810">
              <w:rPr>
                <w:rFonts w:ascii="Arial" w:hAnsi="Arial" w:cs="Arial"/>
                <w:sz w:val="20"/>
                <w:lang w:val="de-DE" w:eastAsia="de-DE"/>
              </w:rPr>
              <w:t>.</w:t>
            </w:r>
          </w:p>
        </w:tc>
        <w:tc>
          <w:tcPr>
            <w:tcW w:w="3693" w:type="dxa"/>
            <w:tcBorders>
              <w:top w:val="nil"/>
              <w:left w:val="nil"/>
              <w:bottom w:val="single" w:sz="4" w:space="0" w:color="333300"/>
              <w:right w:val="single" w:sz="4" w:space="0" w:color="333300"/>
            </w:tcBorders>
          </w:tcPr>
          <w:p w:rsidR="004F6C89" w:rsidRDefault="004F6C89" w:rsidP="004F6C89">
            <w:pPr>
              <w:rPr>
                <w:rFonts w:ascii="Arial" w:hAnsi="Arial" w:cs="Arial"/>
                <w:sz w:val="20"/>
                <w:lang w:val="en-US" w:eastAsia="de-DE"/>
              </w:rPr>
            </w:pPr>
            <w:r>
              <w:rPr>
                <w:rFonts w:ascii="Arial" w:hAnsi="Arial" w:cs="Arial"/>
                <w:sz w:val="20"/>
                <w:lang w:val="en-US" w:eastAsia="de-DE"/>
              </w:rPr>
              <w:t>Revised</w:t>
            </w:r>
          </w:p>
          <w:p w:rsidR="005F3E3E" w:rsidRDefault="005F3E3E" w:rsidP="004F6C89">
            <w:pPr>
              <w:rPr>
                <w:rFonts w:ascii="Arial" w:hAnsi="Arial" w:cs="Arial"/>
                <w:sz w:val="20"/>
                <w:lang w:val="en-US" w:eastAsia="de-DE"/>
              </w:rPr>
            </w:pPr>
          </w:p>
          <w:p w:rsidR="005F3E3E" w:rsidRPr="00101810" w:rsidRDefault="005F3E3E" w:rsidP="004F6C89">
            <w:pPr>
              <w:rPr>
                <w:rFonts w:ascii="Arial" w:hAnsi="Arial" w:cs="Arial"/>
                <w:sz w:val="20"/>
                <w:lang w:val="en-US" w:eastAsia="de-DE"/>
              </w:rPr>
            </w:pPr>
            <w:r>
              <w:rPr>
                <w:rFonts w:ascii="Arial" w:hAnsi="Arial" w:cs="Arial"/>
                <w:sz w:val="20"/>
                <w:lang w:val="en-US" w:eastAsia="de-DE"/>
              </w:rPr>
              <w:t>In principle agree with comment. Due to CID resolutions in 23/0775r0 (</w:t>
            </w:r>
            <w:hyperlink r:id="rId18" w:history="1">
              <w:r w:rsidRPr="00BE754F">
                <w:rPr>
                  <w:rStyle w:val="Hyperlink"/>
                  <w:rFonts w:ascii="Arial" w:hAnsi="Arial" w:cs="Arial"/>
                  <w:sz w:val="20"/>
                  <w:lang w:val="en-US" w:eastAsia="de-DE"/>
                </w:rPr>
                <w:t>https://mentor.ieee.org/802.11/dcn/23/11-23-0775-00-00bf-lb272-cr-for-ost-cids-11-55-1-1-overview.docx</w:t>
              </w:r>
            </w:hyperlink>
            <w:r>
              <w:rPr>
                <w:rFonts w:ascii="Arial" w:hAnsi="Arial" w:cs="Arial"/>
                <w:sz w:val="20"/>
                <w:lang w:val="en-US" w:eastAsia="de-DE"/>
              </w:rPr>
              <w:t xml:space="preserve">), </w:t>
            </w:r>
            <w:r w:rsidR="00B1442C">
              <w:rPr>
                <w:rFonts w:ascii="Arial" w:hAnsi="Arial" w:cs="Arial"/>
                <w:sz w:val="20"/>
                <w:lang w:val="en-US" w:eastAsia="de-DE"/>
              </w:rPr>
              <w:t xml:space="preserve">the </w:t>
            </w:r>
            <w:r w:rsidR="00A24154">
              <w:rPr>
                <w:rFonts w:ascii="Arial" w:hAnsi="Arial" w:cs="Arial"/>
                <w:sz w:val="20"/>
                <w:lang w:val="en-US" w:eastAsia="de-DE"/>
              </w:rPr>
              <w:t>note has been clarified.</w:t>
            </w:r>
          </w:p>
        </w:tc>
      </w:tr>
    </w:tbl>
    <w:p w:rsidR="00CA09B2" w:rsidRDefault="00CA09B2"/>
    <w:p w:rsidR="00CA09B2" w:rsidRDefault="00CA09B2"/>
    <w:sectPr w:rsidR="00CA09B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CFF" w:rsidRDefault="00E94CFF">
      <w:r>
        <w:separator/>
      </w:r>
    </w:p>
  </w:endnote>
  <w:endnote w:type="continuationSeparator" w:id="0">
    <w:p w:rsidR="00E94CFF" w:rsidRDefault="00E9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32E88">
    <w:pPr>
      <w:pStyle w:val="Footer"/>
      <w:tabs>
        <w:tab w:val="clear" w:pos="6480"/>
        <w:tab w:val="center" w:pos="4680"/>
        <w:tab w:val="right" w:pos="9360"/>
      </w:tabs>
    </w:pPr>
    <w:fldSimple w:instr=" SUBJECT  \* MERGEFORMAT ">
      <w:r w:rsidR="001018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E439E6">
        <w:t>Stephan Sand, DLR</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CFF" w:rsidRDefault="00E94CFF">
      <w:r>
        <w:separator/>
      </w:r>
    </w:p>
  </w:footnote>
  <w:footnote w:type="continuationSeparator" w:id="0">
    <w:p w:rsidR="00E94CFF" w:rsidRDefault="00E94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32E88">
    <w:pPr>
      <w:pStyle w:val="Header"/>
      <w:tabs>
        <w:tab w:val="clear" w:pos="6480"/>
        <w:tab w:val="center" w:pos="4680"/>
        <w:tab w:val="right" w:pos="9360"/>
      </w:tabs>
    </w:pPr>
    <w:fldSimple w:instr=" KEYWORDS  \* MERGEFORMAT ">
      <w:r w:rsidR="00E137B0">
        <w:t>May 2023</w:t>
      </w:r>
    </w:fldSimple>
    <w:r w:rsidR="0029020B">
      <w:tab/>
    </w:r>
    <w:r w:rsidR="0029020B">
      <w:tab/>
    </w:r>
    <w:fldSimple w:instr=" TITLE  \* MERGEFORMAT ">
      <w:r w:rsidR="00183E48">
        <w:t>doc.: IEEE 802.11-23/1018r0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19C"/>
    <w:multiLevelType w:val="hybridMultilevel"/>
    <w:tmpl w:val="43C41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27FC0"/>
    <w:multiLevelType w:val="hybridMultilevel"/>
    <w:tmpl w:val="2AA8D49A"/>
    <w:lvl w:ilvl="0" w:tplc="2AAC5640">
      <w:start w:val="16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FD1706"/>
    <w:multiLevelType w:val="hybridMultilevel"/>
    <w:tmpl w:val="01A4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10"/>
    <w:rsid w:val="0002726E"/>
    <w:rsid w:val="00095F73"/>
    <w:rsid w:val="000D4AB4"/>
    <w:rsid w:val="00101810"/>
    <w:rsid w:val="001374DD"/>
    <w:rsid w:val="00183E48"/>
    <w:rsid w:val="001D723B"/>
    <w:rsid w:val="00237761"/>
    <w:rsid w:val="0029020B"/>
    <w:rsid w:val="002D44BE"/>
    <w:rsid w:val="002F5E1C"/>
    <w:rsid w:val="003076B4"/>
    <w:rsid w:val="003753FC"/>
    <w:rsid w:val="0039724E"/>
    <w:rsid w:val="00404FB1"/>
    <w:rsid w:val="00424BBA"/>
    <w:rsid w:val="00442037"/>
    <w:rsid w:val="00467E81"/>
    <w:rsid w:val="004B064B"/>
    <w:rsid w:val="004B7F1F"/>
    <w:rsid w:val="004F6C89"/>
    <w:rsid w:val="00516326"/>
    <w:rsid w:val="0053415E"/>
    <w:rsid w:val="00537ECB"/>
    <w:rsid w:val="00582E0D"/>
    <w:rsid w:val="0059056D"/>
    <w:rsid w:val="005A1C2C"/>
    <w:rsid w:val="005B05B7"/>
    <w:rsid w:val="005B13CC"/>
    <w:rsid w:val="005F0ED0"/>
    <w:rsid w:val="005F37D8"/>
    <w:rsid w:val="005F3E3E"/>
    <w:rsid w:val="00605FA7"/>
    <w:rsid w:val="0062440B"/>
    <w:rsid w:val="0062453E"/>
    <w:rsid w:val="006B09E6"/>
    <w:rsid w:val="006C0727"/>
    <w:rsid w:val="006D77E5"/>
    <w:rsid w:val="006E145F"/>
    <w:rsid w:val="006F13F4"/>
    <w:rsid w:val="00770572"/>
    <w:rsid w:val="007762FE"/>
    <w:rsid w:val="00784D58"/>
    <w:rsid w:val="007B5536"/>
    <w:rsid w:val="007F0E97"/>
    <w:rsid w:val="00803253"/>
    <w:rsid w:val="008272FD"/>
    <w:rsid w:val="008A5A9A"/>
    <w:rsid w:val="00923424"/>
    <w:rsid w:val="00926870"/>
    <w:rsid w:val="00934F55"/>
    <w:rsid w:val="0099675F"/>
    <w:rsid w:val="009A0A16"/>
    <w:rsid w:val="009A71C2"/>
    <w:rsid w:val="009F2FBC"/>
    <w:rsid w:val="00A24154"/>
    <w:rsid w:val="00A273AA"/>
    <w:rsid w:val="00A7118D"/>
    <w:rsid w:val="00AA427C"/>
    <w:rsid w:val="00AA60F5"/>
    <w:rsid w:val="00AB6E2A"/>
    <w:rsid w:val="00AC3B9E"/>
    <w:rsid w:val="00B1442C"/>
    <w:rsid w:val="00B36F24"/>
    <w:rsid w:val="00BC5F6B"/>
    <w:rsid w:val="00BE68C2"/>
    <w:rsid w:val="00C67E78"/>
    <w:rsid w:val="00CA09B2"/>
    <w:rsid w:val="00D32E88"/>
    <w:rsid w:val="00D37C5F"/>
    <w:rsid w:val="00DC5A7B"/>
    <w:rsid w:val="00E137B0"/>
    <w:rsid w:val="00E439E6"/>
    <w:rsid w:val="00E9399B"/>
    <w:rsid w:val="00E94CFF"/>
    <w:rsid w:val="00EC13BF"/>
    <w:rsid w:val="00EC16BC"/>
    <w:rsid w:val="00ED7250"/>
    <w:rsid w:val="00EE546C"/>
    <w:rsid w:val="00F24ACF"/>
    <w:rsid w:val="00F65682"/>
    <w:rsid w:val="00F8040A"/>
    <w:rsid w:val="00F92D32"/>
    <w:rsid w:val="00FC5914"/>
    <w:rsid w:val="00FE51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EF091B"/>
  <w15:chartTrackingRefBased/>
  <w15:docId w15:val="{406C8908-6160-4788-AF1F-C545329E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9A71C2"/>
    <w:rPr>
      <w:color w:val="605E5C"/>
      <w:shd w:val="clear" w:color="auto" w:fill="E1DFDD"/>
    </w:rPr>
  </w:style>
  <w:style w:type="paragraph" w:styleId="ListParagraph">
    <w:name w:val="List Paragraph"/>
    <w:basedOn w:val="Normal"/>
    <w:uiPriority w:val="34"/>
    <w:qFormat/>
    <w:rsid w:val="00923424"/>
    <w:pPr>
      <w:ind w:left="720"/>
      <w:contextualSpacing/>
    </w:pPr>
  </w:style>
  <w:style w:type="character" w:customStyle="1" w:styleId="fontstyle01">
    <w:name w:val="fontstyle01"/>
    <w:basedOn w:val="DefaultParagraphFont"/>
    <w:rsid w:val="00BC5F6B"/>
    <w:rPr>
      <w:rFonts w:ascii="TimesNewRomanPSMT" w:eastAsia="TimesNewRomanPSMT" w:hAnsi="TimesNewRomanPSMT" w:hint="eastAsia"/>
      <w:b w:val="0"/>
      <w:bCs w:val="0"/>
      <w:i w:val="0"/>
      <w:iCs w:val="0"/>
      <w:color w:val="000000"/>
      <w:sz w:val="20"/>
      <w:szCs w:val="20"/>
    </w:rPr>
  </w:style>
  <w:style w:type="character" w:customStyle="1" w:styleId="fontstyle21">
    <w:name w:val="fontstyle21"/>
    <w:basedOn w:val="DefaultParagraphFont"/>
    <w:rsid w:val="00BC5F6B"/>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511-03-00bf-proposed-resolutions-for-editorial-comments-on-d1-0-part-2.docx" TargetMode="External"/><Relationship Id="rId13" Type="http://schemas.openxmlformats.org/officeDocument/2006/relationships/hyperlink" Target="https://mentor.ieee.org/802.11/dcn/23/11-23-0477-03-00bf-lb272-sensing-session.docx" TargetMode="External"/><Relationship Id="rId18" Type="http://schemas.openxmlformats.org/officeDocument/2006/relationships/hyperlink" Target="https://mentor.ieee.org/802.11/dcn/23/11-23-0775-00-00bf-lb272-cr-for-ost-cids-11-55-1-1-overview.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ntor.ieee.org/802.11/dcn/23/11-23-0477-03-00bf-lb272-sensing-session.docx" TargetMode="External"/><Relationship Id="rId12" Type="http://schemas.openxmlformats.org/officeDocument/2006/relationships/hyperlink" Target="https://mentor.ieee.org/802.11/dcn/23/11-23-0477-03-00bf-lb272-sensing-session.docx" TargetMode="External"/><Relationship Id="rId17" Type="http://schemas.openxmlformats.org/officeDocument/2006/relationships/hyperlink" Target="https://mentor.ieee.org/802.11/dcn/23/11-23-0775-00-00bf-lb272-cr-for-ost-cids-11-55-1-1-overview.docx" TargetMode="External"/><Relationship Id="rId2" Type="http://schemas.openxmlformats.org/officeDocument/2006/relationships/styles" Target="styles.xml"/><Relationship Id="rId16" Type="http://schemas.openxmlformats.org/officeDocument/2006/relationships/hyperlink" Target="https://mentor.ieee.org/802.11/dcn/23/11-23-0477-03-00bf-lb272-sensing-session.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511-03-00bf-proposed-resolutions-for-editorial-comments-on-d1-0-part-2.docx" TargetMode="External"/><Relationship Id="rId5" Type="http://schemas.openxmlformats.org/officeDocument/2006/relationships/footnotes" Target="footnotes.xml"/><Relationship Id="rId15" Type="http://schemas.openxmlformats.org/officeDocument/2006/relationships/hyperlink" Target="https://mentor.ieee.org/802.11/dcn/23/11-23-0477-03-00bf-lb272-sensing-session.docx" TargetMode="External"/><Relationship Id="rId10" Type="http://schemas.openxmlformats.org/officeDocument/2006/relationships/hyperlink" Target="https://mentor.ieee.org/802.11/dcn/23/11-23-0511-03-00bf-proposed-resolutions-for-editorial-comments-on-d1-0-part-2.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3/11-23-0477-03-00bf-lb272-sensing-session.docx" TargetMode="External"/><Relationship Id="rId14" Type="http://schemas.openxmlformats.org/officeDocument/2006/relationships/hyperlink" Target="https://mentor.ieee.org/802.11/dcn/23/11-23-0511-03-00bf-proposed-resolutions-for-editorial-comments-on-d1-0-part-2.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SENS\11bf%20D1.0%20CR\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1326</Words>
  <Characters>7564</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802.11-23/1018r0</vt:lpstr>
      <vt:lpstr>doc.: IEEE 802.11-23/0775r0</vt:lpstr>
    </vt:vector>
  </TitlesOfParts>
  <Company>Some Company</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802.11-23/1018r0</dc:title>
  <dc:subject>Submission</dc:subject>
  <dc:creator>KN-Travel, Funktional</dc:creator>
  <cp:keywords>May 2023</cp:keywords>
  <dc:description>Stephan Sand, DLR</dc:description>
  <cp:lastModifiedBy>Sand, Stephan</cp:lastModifiedBy>
  <cp:revision>7</cp:revision>
  <cp:lastPrinted>1899-12-31T23:00:00Z</cp:lastPrinted>
  <dcterms:created xsi:type="dcterms:W3CDTF">2023-06-16T15:28:00Z</dcterms:created>
  <dcterms:modified xsi:type="dcterms:W3CDTF">2023-06-23T16:06:00Z</dcterms:modified>
</cp:coreProperties>
</file>