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51E542B" w:rsidR="00A353D7" w:rsidRPr="00CC2C3C" w:rsidRDefault="00CD1DAC" w:rsidP="00F95F77">
            <w:pPr>
              <w:pStyle w:val="T2"/>
              <w:suppressAutoHyphens/>
              <w:spacing w:before="120" w:after="120"/>
              <w:ind w:left="0"/>
              <w:rPr>
                <w:b w:val="0"/>
              </w:rPr>
            </w:pPr>
            <w:r>
              <w:rPr>
                <w:b w:val="0"/>
              </w:rPr>
              <w:t>LB2</w:t>
            </w:r>
            <w:r w:rsidR="00F139A6">
              <w:rPr>
                <w:b w:val="0"/>
              </w:rPr>
              <w:t>71</w:t>
            </w:r>
            <w:r>
              <w:rPr>
                <w:b w:val="0"/>
              </w:rPr>
              <w:t xml:space="preserve"> </w:t>
            </w:r>
            <w:r w:rsidR="00671D98">
              <w:rPr>
                <w:b w:val="0"/>
              </w:rPr>
              <w:t xml:space="preserve">CR for </w:t>
            </w:r>
            <w:r w:rsidR="00B54AF5">
              <w:rPr>
                <w:b w:val="0"/>
              </w:rPr>
              <w:t>35.3.7.1.7 Part I</w:t>
            </w:r>
            <w:r w:rsidR="00115669">
              <w:rPr>
                <w:b w:val="0"/>
              </w:rPr>
              <w:t>I</w:t>
            </w:r>
            <w:r w:rsidR="0028229F">
              <w:rPr>
                <w:b w:val="0"/>
              </w:rPr>
              <w:t>I</w:t>
            </w:r>
          </w:p>
        </w:tc>
      </w:tr>
      <w:tr w:rsidR="00A353D7" w:rsidRPr="00CC2C3C" w14:paraId="5101EAE9" w14:textId="77777777" w:rsidTr="007836FF">
        <w:trPr>
          <w:trHeight w:val="269"/>
          <w:jc w:val="center"/>
        </w:trPr>
        <w:tc>
          <w:tcPr>
            <w:tcW w:w="9576" w:type="dxa"/>
            <w:gridSpan w:val="5"/>
            <w:vAlign w:val="center"/>
          </w:tcPr>
          <w:p w14:paraId="3704DF93" w14:textId="2BAABFC1" w:rsidR="00A353D7" w:rsidRPr="00CC2C3C" w:rsidRDefault="00CA0CDA" w:rsidP="00F40FB8">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28229F">
              <w:rPr>
                <w:b w:val="0"/>
                <w:sz w:val="20"/>
              </w:rPr>
              <w:t>May</w:t>
            </w:r>
            <w:r w:rsidR="00E2136A" w:rsidRPr="00E2136A">
              <w:rPr>
                <w:b w:val="0"/>
                <w:sz w:val="20"/>
              </w:rPr>
              <w:t xml:space="preserve"> </w:t>
            </w:r>
            <w:r w:rsidR="00F40FB8">
              <w:rPr>
                <w:b w:val="0"/>
                <w:sz w:val="20"/>
              </w:rPr>
              <w:t>1</w:t>
            </w:r>
            <w:r w:rsidR="0028229F">
              <w:rPr>
                <w:b w:val="0"/>
                <w:sz w:val="20"/>
              </w:rPr>
              <w:t>1</w:t>
            </w:r>
            <w:r w:rsidR="00B23AAA">
              <w:rPr>
                <w:b w:val="0"/>
                <w:sz w:val="20"/>
              </w:rPr>
              <w:t>, 20</w:t>
            </w:r>
            <w:r w:rsidR="00D11553">
              <w:rPr>
                <w:b w:val="0"/>
                <w:sz w:val="20"/>
              </w:rPr>
              <w:t>2</w:t>
            </w:r>
            <w:r w:rsidR="00F40FB8">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96B90">
        <w:trPr>
          <w:jc w:val="center"/>
        </w:trPr>
        <w:tc>
          <w:tcPr>
            <w:tcW w:w="1980"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E96B90">
        <w:trPr>
          <w:jc w:val="center"/>
        </w:trPr>
        <w:tc>
          <w:tcPr>
            <w:tcW w:w="1980"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420"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E96B90">
        <w:trPr>
          <w:jc w:val="center"/>
        </w:trPr>
        <w:tc>
          <w:tcPr>
            <w:tcW w:w="1980"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420"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96B90">
        <w:trPr>
          <w:jc w:val="center"/>
        </w:trPr>
        <w:tc>
          <w:tcPr>
            <w:tcW w:w="1980"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420"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E96B90">
        <w:trPr>
          <w:jc w:val="center"/>
        </w:trPr>
        <w:tc>
          <w:tcPr>
            <w:tcW w:w="1980"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420"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E96B90">
        <w:trPr>
          <w:jc w:val="center"/>
        </w:trPr>
        <w:tc>
          <w:tcPr>
            <w:tcW w:w="1980"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w:t>
            </w:r>
            <w:proofErr w:type="spellStart"/>
            <w:r w:rsidRPr="00FD0CDE">
              <w:rPr>
                <w:rFonts w:eastAsia="宋体"/>
                <w:b w:val="0"/>
                <w:sz w:val="18"/>
                <w:szCs w:val="18"/>
                <w:lang w:eastAsia="zh-CN"/>
              </w:rPr>
              <w:t>Su</w:t>
            </w:r>
            <w:proofErr w:type="spellEnd"/>
          </w:p>
        </w:tc>
        <w:tc>
          <w:tcPr>
            <w:tcW w:w="1420"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517C4C70" w14:textId="77777777" w:rsidTr="00E96B90">
        <w:trPr>
          <w:jc w:val="center"/>
        </w:trPr>
        <w:tc>
          <w:tcPr>
            <w:tcW w:w="1980" w:type="dxa"/>
            <w:vAlign w:val="center"/>
          </w:tcPr>
          <w:p w14:paraId="2416D765" w14:textId="09CA866D" w:rsidR="00CC6EC1" w:rsidRDefault="003D3193"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Yue</w:t>
            </w:r>
            <w:r>
              <w:rPr>
                <w:rFonts w:eastAsiaTheme="minorEastAsia"/>
                <w:b w:val="0"/>
                <w:sz w:val="18"/>
                <w:szCs w:val="18"/>
                <w:lang w:eastAsia="zh-CN"/>
              </w:rPr>
              <w:t xml:space="preserve"> Zhao</w:t>
            </w:r>
          </w:p>
        </w:tc>
        <w:tc>
          <w:tcPr>
            <w:tcW w:w="1420" w:type="dxa"/>
            <w:vAlign w:val="center"/>
          </w:tcPr>
          <w:p w14:paraId="1B520D1E" w14:textId="373BD974" w:rsidR="00CC6EC1" w:rsidRDefault="00255E91" w:rsidP="00CC6EC1">
            <w:pPr>
              <w:pStyle w:val="T2"/>
              <w:suppressAutoHyphens/>
              <w:spacing w:after="0"/>
              <w:ind w:left="0" w:right="0"/>
              <w:jc w:val="left"/>
              <w:rPr>
                <w:rFonts w:eastAsiaTheme="minorEastAsia"/>
                <w:b w:val="0"/>
                <w:sz w:val="18"/>
                <w:szCs w:val="18"/>
                <w:lang w:eastAsia="zh-CN"/>
              </w:rPr>
            </w:pPr>
            <w:r w:rsidRPr="00FD0CDE">
              <w:rPr>
                <w:b w:val="0"/>
                <w:sz w:val="18"/>
                <w:szCs w:val="18"/>
                <w:lang w:eastAsia="ko-KR"/>
              </w:rPr>
              <w:t>Huawei</w:t>
            </w: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r w:rsidR="00580545" w:rsidRPr="00CC2C3C" w14:paraId="543CEB7D" w14:textId="77777777" w:rsidTr="00E96B90">
        <w:trPr>
          <w:jc w:val="center"/>
        </w:trPr>
        <w:tc>
          <w:tcPr>
            <w:tcW w:w="1980" w:type="dxa"/>
            <w:vAlign w:val="center"/>
          </w:tcPr>
          <w:p w14:paraId="3D3BAA64" w14:textId="549EEC50" w:rsidR="00580545" w:rsidRDefault="00580545"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rik Klein</w:t>
            </w:r>
          </w:p>
        </w:tc>
        <w:tc>
          <w:tcPr>
            <w:tcW w:w="1420" w:type="dxa"/>
            <w:vAlign w:val="center"/>
          </w:tcPr>
          <w:p w14:paraId="35049F36" w14:textId="6720CEC8" w:rsidR="00580545" w:rsidRPr="00FD0CDE" w:rsidRDefault="006B1075" w:rsidP="00CC6EC1">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tcPr>
          <w:p w14:paraId="0D5CAF24" w14:textId="77777777" w:rsidR="00580545" w:rsidRPr="000A26E7" w:rsidRDefault="00580545" w:rsidP="00CC6EC1">
            <w:pPr>
              <w:pStyle w:val="T2"/>
              <w:suppressAutoHyphens/>
              <w:spacing w:after="0"/>
              <w:ind w:left="0" w:right="0"/>
              <w:jc w:val="left"/>
              <w:rPr>
                <w:b w:val="0"/>
                <w:sz w:val="18"/>
                <w:szCs w:val="18"/>
                <w:lang w:eastAsia="ko-KR"/>
              </w:rPr>
            </w:pPr>
          </w:p>
        </w:tc>
        <w:tc>
          <w:tcPr>
            <w:tcW w:w="1710" w:type="dxa"/>
            <w:vAlign w:val="center"/>
          </w:tcPr>
          <w:p w14:paraId="37B7A75C" w14:textId="77777777" w:rsidR="00580545" w:rsidRPr="00BF7A21" w:rsidRDefault="00580545" w:rsidP="00CC6EC1">
            <w:pPr>
              <w:pStyle w:val="T2"/>
              <w:suppressAutoHyphens/>
              <w:spacing w:after="0"/>
              <w:ind w:left="0" w:right="0"/>
              <w:jc w:val="left"/>
              <w:rPr>
                <w:b w:val="0"/>
                <w:sz w:val="18"/>
                <w:szCs w:val="18"/>
                <w:lang w:eastAsia="ko-KR"/>
              </w:rPr>
            </w:pPr>
          </w:p>
        </w:tc>
        <w:tc>
          <w:tcPr>
            <w:tcW w:w="2291" w:type="dxa"/>
            <w:vAlign w:val="center"/>
          </w:tcPr>
          <w:p w14:paraId="1B9C3F81" w14:textId="77777777" w:rsidR="00580545" w:rsidRDefault="00580545"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554DADF7"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71D98">
        <w:rPr>
          <w:rFonts w:cs="Times New Roman"/>
          <w:sz w:val="18"/>
          <w:szCs w:val="18"/>
          <w:lang w:eastAsia="ko-KR"/>
        </w:rPr>
        <w:t xml:space="preserve"> </w:t>
      </w:r>
      <w:r w:rsidR="008F062F">
        <w:rPr>
          <w:rFonts w:cs="Times New Roman"/>
          <w:sz w:val="18"/>
          <w:szCs w:val="18"/>
          <w:lang w:eastAsia="ko-KR"/>
        </w:rPr>
        <w:t>9</w:t>
      </w:r>
      <w:r w:rsidR="00CD5766" w:rsidRPr="00C65641">
        <w:rPr>
          <w:rFonts w:cs="Times New Roman"/>
          <w:sz w:val="18"/>
          <w:szCs w:val="18"/>
          <w:lang w:eastAsia="ko-KR"/>
        </w:rPr>
        <w:t xml:space="preserve"> </w:t>
      </w:r>
      <w:r w:rsidRPr="00C65641">
        <w:rPr>
          <w:rFonts w:cs="Times New Roman"/>
          <w:sz w:val="18"/>
          <w:szCs w:val="18"/>
          <w:lang w:eastAsia="ko-KR"/>
        </w:rPr>
        <w:t>CID</w:t>
      </w:r>
      <w:r w:rsidR="00DE3E01">
        <w:rPr>
          <w:rFonts w:cs="Times New Roman"/>
          <w:sz w:val="18"/>
          <w:szCs w:val="18"/>
          <w:lang w:eastAsia="ko-KR"/>
        </w:rPr>
        <w:t>s</w:t>
      </w:r>
      <w:r w:rsidRPr="00C65641">
        <w:rPr>
          <w:rFonts w:cs="Times New Roman"/>
          <w:sz w:val="18"/>
          <w:szCs w:val="18"/>
          <w:lang w:eastAsia="ko-KR"/>
        </w:rPr>
        <w:t xml:space="preserve"> received for TG</w:t>
      </w:r>
      <w:r w:rsidR="00CD1DAC">
        <w:rPr>
          <w:rFonts w:cs="Times New Roman"/>
          <w:sz w:val="18"/>
          <w:szCs w:val="18"/>
          <w:lang w:eastAsia="ko-KR"/>
        </w:rPr>
        <w:t>be LB2</w:t>
      </w:r>
      <w:r w:rsidR="00F139A6">
        <w:rPr>
          <w:rFonts w:cs="Times New Roman"/>
          <w:sz w:val="18"/>
          <w:szCs w:val="18"/>
          <w:lang w:eastAsia="ko-KR"/>
        </w:rPr>
        <w:t>71</w:t>
      </w:r>
      <w:r w:rsidRPr="00C65641">
        <w:rPr>
          <w:rFonts w:cs="Times New Roman"/>
          <w:sz w:val="18"/>
          <w:szCs w:val="18"/>
          <w:lang w:eastAsia="ko-KR"/>
        </w:rPr>
        <w:t>:</w:t>
      </w:r>
    </w:p>
    <w:bookmarkEnd w:id="0"/>
    <w:p w14:paraId="59D09878" w14:textId="7F523747" w:rsidR="007D48BF" w:rsidRDefault="00DC2E8A" w:rsidP="00DC2E8A">
      <w:pPr>
        <w:suppressAutoHyphens/>
        <w:spacing w:after="0" w:line="240" w:lineRule="auto"/>
        <w:rPr>
          <w:rFonts w:ascii="Times New Roman" w:hAnsi="Times New Roman" w:cs="Times New Roman"/>
          <w:sz w:val="18"/>
          <w:szCs w:val="18"/>
          <w:lang w:eastAsia="ko-KR"/>
        </w:rPr>
      </w:pPr>
      <w:r w:rsidRPr="00DC2E8A">
        <w:rPr>
          <w:rFonts w:ascii="Times New Roman" w:hAnsi="Times New Roman" w:cs="Times New Roman"/>
          <w:sz w:val="18"/>
          <w:szCs w:val="18"/>
          <w:lang w:eastAsia="ko-KR"/>
        </w:rPr>
        <w:t>18146</w:t>
      </w:r>
      <w:r>
        <w:rPr>
          <w:rFonts w:ascii="Times New Roman" w:hAnsi="Times New Roman" w:cs="Times New Roman"/>
          <w:sz w:val="18"/>
          <w:szCs w:val="18"/>
          <w:lang w:eastAsia="ko-KR"/>
        </w:rPr>
        <w:t xml:space="preserve"> </w:t>
      </w:r>
      <w:r w:rsidRPr="00DC2E8A">
        <w:rPr>
          <w:rFonts w:ascii="Times New Roman" w:hAnsi="Times New Roman" w:cs="Times New Roman"/>
          <w:sz w:val="18"/>
          <w:szCs w:val="18"/>
          <w:lang w:eastAsia="ko-KR"/>
        </w:rPr>
        <w:t>17853</w:t>
      </w:r>
      <w:r>
        <w:rPr>
          <w:rFonts w:ascii="Times New Roman" w:hAnsi="Times New Roman" w:cs="Times New Roman"/>
          <w:sz w:val="18"/>
          <w:szCs w:val="18"/>
          <w:lang w:eastAsia="ko-KR"/>
        </w:rPr>
        <w:t xml:space="preserve"> </w:t>
      </w:r>
      <w:r w:rsidRPr="00DC2E8A">
        <w:rPr>
          <w:rFonts w:ascii="Times New Roman" w:hAnsi="Times New Roman" w:cs="Times New Roman"/>
          <w:sz w:val="18"/>
          <w:szCs w:val="18"/>
          <w:lang w:eastAsia="ko-KR"/>
        </w:rPr>
        <w:t>16013</w:t>
      </w:r>
      <w:r>
        <w:rPr>
          <w:rFonts w:ascii="Times New Roman" w:hAnsi="Times New Roman" w:cs="Times New Roman"/>
          <w:sz w:val="18"/>
          <w:szCs w:val="18"/>
          <w:lang w:eastAsia="ko-KR"/>
        </w:rPr>
        <w:t xml:space="preserve"> </w:t>
      </w:r>
      <w:r w:rsidRPr="00DC2E8A">
        <w:rPr>
          <w:rFonts w:ascii="Times New Roman" w:hAnsi="Times New Roman" w:cs="Times New Roman"/>
          <w:sz w:val="18"/>
          <w:szCs w:val="18"/>
          <w:lang w:eastAsia="ko-KR"/>
        </w:rPr>
        <w:t>18144</w:t>
      </w:r>
      <w:r>
        <w:rPr>
          <w:rFonts w:ascii="Times New Roman" w:hAnsi="Times New Roman" w:cs="Times New Roman"/>
          <w:sz w:val="18"/>
          <w:szCs w:val="18"/>
          <w:lang w:eastAsia="ko-KR"/>
        </w:rPr>
        <w:t xml:space="preserve"> </w:t>
      </w:r>
      <w:r w:rsidR="002F65DF" w:rsidRPr="008F062F">
        <w:rPr>
          <w:rFonts w:ascii="Times New Roman" w:hAnsi="Times New Roman" w:cs="Times New Roman"/>
          <w:sz w:val="18"/>
          <w:szCs w:val="18"/>
          <w:lang w:eastAsia="ko-KR"/>
        </w:rPr>
        <w:t>16506</w:t>
      </w:r>
      <w:r w:rsidR="002F65DF">
        <w:rPr>
          <w:rFonts w:ascii="Times New Roman" w:hAnsi="Times New Roman" w:cs="Times New Roman"/>
          <w:sz w:val="18"/>
          <w:szCs w:val="18"/>
          <w:lang w:eastAsia="ko-KR"/>
        </w:rPr>
        <w:t xml:space="preserve"> </w:t>
      </w:r>
      <w:r w:rsidRPr="00DC2E8A">
        <w:rPr>
          <w:rFonts w:ascii="Times New Roman" w:hAnsi="Times New Roman" w:cs="Times New Roman"/>
          <w:sz w:val="18"/>
          <w:szCs w:val="18"/>
          <w:lang w:eastAsia="ko-KR"/>
        </w:rPr>
        <w:t>18145</w:t>
      </w:r>
      <w:r w:rsidR="00D6082E">
        <w:rPr>
          <w:rFonts w:ascii="Times New Roman" w:hAnsi="Times New Roman" w:cs="Times New Roman"/>
          <w:sz w:val="18"/>
          <w:szCs w:val="18"/>
          <w:lang w:eastAsia="ko-KR"/>
        </w:rPr>
        <w:t xml:space="preserve"> </w:t>
      </w:r>
      <w:r w:rsidRPr="00FB6FF5">
        <w:rPr>
          <w:rFonts w:ascii="Times New Roman" w:hAnsi="Times New Roman" w:cs="Times New Roman"/>
          <w:sz w:val="18"/>
          <w:szCs w:val="18"/>
          <w:highlight w:val="blue"/>
          <w:lang w:eastAsia="ko-KR"/>
        </w:rPr>
        <w:t>16504</w:t>
      </w:r>
      <w:r>
        <w:rPr>
          <w:rFonts w:ascii="Times New Roman" w:hAnsi="Times New Roman" w:cs="Times New Roman"/>
          <w:sz w:val="18"/>
          <w:szCs w:val="18"/>
          <w:lang w:eastAsia="ko-KR"/>
        </w:rPr>
        <w:t xml:space="preserve"> </w:t>
      </w:r>
      <w:r w:rsidRPr="00DC2E8A">
        <w:rPr>
          <w:rFonts w:ascii="Times New Roman" w:hAnsi="Times New Roman" w:cs="Times New Roman"/>
          <w:sz w:val="18"/>
          <w:szCs w:val="18"/>
          <w:lang w:eastAsia="ko-KR"/>
        </w:rPr>
        <w:t>16210</w:t>
      </w:r>
      <w:r>
        <w:rPr>
          <w:rFonts w:ascii="Times New Roman" w:hAnsi="Times New Roman" w:cs="Times New Roman"/>
          <w:sz w:val="18"/>
          <w:szCs w:val="18"/>
          <w:lang w:eastAsia="ko-KR"/>
        </w:rPr>
        <w:t xml:space="preserve"> </w:t>
      </w:r>
      <w:r w:rsidRPr="00DC2E8A">
        <w:rPr>
          <w:rFonts w:ascii="Times New Roman" w:hAnsi="Times New Roman" w:cs="Times New Roman"/>
          <w:sz w:val="18"/>
          <w:szCs w:val="18"/>
          <w:lang w:eastAsia="ko-KR"/>
        </w:rPr>
        <w:t>17946</w:t>
      </w:r>
    </w:p>
    <w:p w14:paraId="147227D9" w14:textId="6B4F3C7E" w:rsidR="0067472C" w:rsidRPr="00A023CE" w:rsidRDefault="0067472C" w:rsidP="007D48BF">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c"/>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761758F1" w14:textId="11342871" w:rsidR="00554DD8" w:rsidRDefault="00554DD8" w:rsidP="0091414A">
      <w:pPr>
        <w:pStyle w:val="ac"/>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modify the text based on offline feedback</w:t>
      </w:r>
      <w:r w:rsidR="0091414A">
        <w:rPr>
          <w:rFonts w:ascii="Times New Roman" w:eastAsia="Malgun Gothic" w:hAnsi="Times New Roman" w:cs="Times New Roman"/>
          <w:sz w:val="18"/>
          <w:szCs w:val="20"/>
          <w:lang w:val="en-GB"/>
        </w:rPr>
        <w:t xml:space="preserve">, add discussions for CIDs </w:t>
      </w:r>
      <w:r w:rsidR="0091414A" w:rsidRPr="0091414A">
        <w:rPr>
          <w:rFonts w:ascii="Times New Roman" w:eastAsia="Malgun Gothic" w:hAnsi="Times New Roman" w:cs="Times New Roman"/>
          <w:sz w:val="18"/>
          <w:szCs w:val="20"/>
          <w:lang w:val="en-GB"/>
        </w:rPr>
        <w:t>16210 and 17946</w:t>
      </w:r>
      <w:r>
        <w:rPr>
          <w:rFonts w:ascii="Times New Roman" w:eastAsia="Malgun Gothic" w:hAnsi="Times New Roman" w:cs="Times New Roman"/>
          <w:sz w:val="18"/>
          <w:szCs w:val="20"/>
          <w:lang w:val="en-GB"/>
        </w:rPr>
        <w:t>.</w:t>
      </w:r>
    </w:p>
    <w:p w14:paraId="7C399BBC" w14:textId="704E266F" w:rsidR="002F65DF" w:rsidRDefault="002F65DF" w:rsidP="0091414A">
      <w:pPr>
        <w:pStyle w:val="ac"/>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editorial changes.</w:t>
      </w:r>
    </w:p>
    <w:p w14:paraId="01255794" w14:textId="76CE3D9D" w:rsidR="000055D4" w:rsidRDefault="000055D4" w:rsidP="0091414A">
      <w:pPr>
        <w:pStyle w:val="ac"/>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3: Remove the Mapping Switch Time Offset field, add some clarifications</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0981CA98" w:rsidR="00AA2695" w:rsidRDefault="00AA2695" w:rsidP="00C75F57">
      <w:pPr>
        <w:pStyle w:val="T1"/>
        <w:suppressAutoHyphens/>
        <w:spacing w:after="120"/>
        <w:jc w:val="left"/>
        <w:rPr>
          <w:b w:val="0"/>
          <w:bCs/>
          <w:iCs/>
          <w:color w:val="000000"/>
          <w:sz w:val="20"/>
        </w:rPr>
      </w:pPr>
    </w:p>
    <w:p w14:paraId="5345D341" w14:textId="38C63AA2" w:rsidR="00B54AF5" w:rsidRDefault="00B54AF5" w:rsidP="00C75F57">
      <w:pPr>
        <w:pStyle w:val="T1"/>
        <w:suppressAutoHyphens/>
        <w:spacing w:after="120"/>
        <w:jc w:val="left"/>
        <w:rPr>
          <w:b w:val="0"/>
          <w:bCs/>
          <w:iCs/>
          <w:color w:val="000000"/>
          <w:sz w:val="20"/>
        </w:rPr>
      </w:pPr>
    </w:p>
    <w:tbl>
      <w:tblPr>
        <w:tblStyle w:val="af4"/>
        <w:tblW w:w="11908" w:type="dxa"/>
        <w:tblInd w:w="-1281" w:type="dxa"/>
        <w:tblLayout w:type="fixed"/>
        <w:tblLook w:val="04A0" w:firstRow="1" w:lastRow="0" w:firstColumn="1" w:lastColumn="0" w:noHBand="0" w:noVBand="1"/>
      </w:tblPr>
      <w:tblGrid>
        <w:gridCol w:w="850"/>
        <w:gridCol w:w="993"/>
        <w:gridCol w:w="709"/>
        <w:gridCol w:w="3686"/>
        <w:gridCol w:w="2835"/>
        <w:gridCol w:w="2835"/>
      </w:tblGrid>
      <w:tr w:rsidR="005E17A0" w14:paraId="0CE503F3" w14:textId="77777777" w:rsidTr="005E17A0">
        <w:tc>
          <w:tcPr>
            <w:tcW w:w="850" w:type="dxa"/>
          </w:tcPr>
          <w:p w14:paraId="7B5FDD2D" w14:textId="41F2DA5A" w:rsidR="005E17A0" w:rsidRDefault="005E17A0" w:rsidP="00B54AF5">
            <w:pPr>
              <w:pStyle w:val="T1"/>
              <w:suppressAutoHyphens/>
              <w:spacing w:after="120"/>
              <w:jc w:val="left"/>
              <w:rPr>
                <w:b w:val="0"/>
                <w:bCs/>
                <w:iCs/>
                <w:color w:val="000000"/>
                <w:sz w:val="20"/>
              </w:rPr>
            </w:pPr>
            <w:r w:rsidRPr="00E64581">
              <w:rPr>
                <w:rFonts w:ascii="Arial" w:eastAsia="宋体" w:hAnsi="Arial" w:cs="Arial"/>
                <w:bCs/>
                <w:sz w:val="20"/>
                <w:lang w:eastAsia="zh-CN"/>
              </w:rPr>
              <w:t>CID</w:t>
            </w:r>
          </w:p>
        </w:tc>
        <w:tc>
          <w:tcPr>
            <w:tcW w:w="993" w:type="dxa"/>
          </w:tcPr>
          <w:p w14:paraId="27B4FF3C" w14:textId="1CAF8551" w:rsidR="005E17A0" w:rsidRDefault="005E17A0" w:rsidP="00B54AF5">
            <w:pPr>
              <w:pStyle w:val="T1"/>
              <w:suppressAutoHyphens/>
              <w:spacing w:after="120"/>
              <w:jc w:val="left"/>
              <w:rPr>
                <w:b w:val="0"/>
                <w:bCs/>
                <w:iCs/>
                <w:color w:val="000000"/>
                <w:sz w:val="20"/>
              </w:rPr>
            </w:pPr>
            <w:r w:rsidRPr="00E64581">
              <w:rPr>
                <w:rFonts w:ascii="Arial" w:eastAsia="宋体" w:hAnsi="Arial" w:cs="Arial"/>
                <w:bCs/>
                <w:sz w:val="20"/>
                <w:lang w:eastAsia="zh-CN"/>
              </w:rPr>
              <w:t>Commenter</w:t>
            </w:r>
          </w:p>
        </w:tc>
        <w:tc>
          <w:tcPr>
            <w:tcW w:w="709" w:type="dxa"/>
          </w:tcPr>
          <w:p w14:paraId="65B06C3F" w14:textId="149A2701" w:rsidR="005E17A0" w:rsidRDefault="005E17A0" w:rsidP="00B54AF5">
            <w:pPr>
              <w:pStyle w:val="T1"/>
              <w:suppressAutoHyphens/>
              <w:spacing w:after="120"/>
              <w:jc w:val="left"/>
              <w:rPr>
                <w:b w:val="0"/>
                <w:bCs/>
                <w:iCs/>
                <w:color w:val="000000"/>
                <w:sz w:val="20"/>
              </w:rPr>
            </w:pPr>
            <w:r w:rsidRPr="00E64581">
              <w:rPr>
                <w:rFonts w:ascii="Arial" w:eastAsia="宋体" w:hAnsi="Arial" w:cs="Arial"/>
                <w:bCs/>
                <w:sz w:val="20"/>
                <w:lang w:eastAsia="zh-CN"/>
              </w:rPr>
              <w:t>Page</w:t>
            </w:r>
          </w:p>
        </w:tc>
        <w:tc>
          <w:tcPr>
            <w:tcW w:w="3686" w:type="dxa"/>
          </w:tcPr>
          <w:p w14:paraId="71BCC2D8" w14:textId="6F5F758E" w:rsidR="005E17A0" w:rsidRDefault="005E17A0" w:rsidP="00B54AF5">
            <w:pPr>
              <w:pStyle w:val="T1"/>
              <w:suppressAutoHyphens/>
              <w:spacing w:after="120"/>
              <w:jc w:val="left"/>
              <w:rPr>
                <w:b w:val="0"/>
                <w:bCs/>
                <w:iCs/>
                <w:color w:val="000000"/>
                <w:sz w:val="20"/>
              </w:rPr>
            </w:pPr>
            <w:r w:rsidRPr="00E64581">
              <w:rPr>
                <w:rFonts w:ascii="Arial" w:eastAsia="宋体" w:hAnsi="Arial" w:cs="Arial"/>
                <w:bCs/>
                <w:sz w:val="20"/>
                <w:lang w:eastAsia="zh-CN"/>
              </w:rPr>
              <w:t>Comment</w:t>
            </w:r>
          </w:p>
        </w:tc>
        <w:tc>
          <w:tcPr>
            <w:tcW w:w="2835" w:type="dxa"/>
          </w:tcPr>
          <w:p w14:paraId="718BD1DA" w14:textId="3C2DB8C1" w:rsidR="005E17A0" w:rsidRDefault="005E17A0" w:rsidP="00B54AF5">
            <w:pPr>
              <w:pStyle w:val="T1"/>
              <w:suppressAutoHyphens/>
              <w:spacing w:after="120"/>
              <w:jc w:val="left"/>
              <w:rPr>
                <w:b w:val="0"/>
                <w:bCs/>
                <w:iCs/>
                <w:color w:val="000000"/>
                <w:sz w:val="20"/>
              </w:rPr>
            </w:pPr>
            <w:r w:rsidRPr="00E64581">
              <w:rPr>
                <w:rFonts w:ascii="Arial" w:eastAsia="宋体" w:hAnsi="Arial" w:cs="Arial"/>
                <w:bCs/>
                <w:sz w:val="20"/>
                <w:lang w:eastAsia="zh-CN"/>
              </w:rPr>
              <w:t>Proposed Change</w:t>
            </w:r>
          </w:p>
        </w:tc>
        <w:tc>
          <w:tcPr>
            <w:tcW w:w="2835" w:type="dxa"/>
          </w:tcPr>
          <w:p w14:paraId="1BFE7BED" w14:textId="41159ACE" w:rsidR="005E17A0" w:rsidRDefault="005E17A0" w:rsidP="00B54AF5">
            <w:pPr>
              <w:pStyle w:val="T1"/>
              <w:suppressAutoHyphens/>
              <w:spacing w:after="120"/>
              <w:jc w:val="left"/>
              <w:rPr>
                <w:b w:val="0"/>
                <w:bCs/>
                <w:iCs/>
                <w:color w:val="000000"/>
                <w:sz w:val="20"/>
              </w:rPr>
            </w:pPr>
            <w:r w:rsidRPr="00E64581">
              <w:rPr>
                <w:rFonts w:ascii="Arial" w:eastAsia="宋体" w:hAnsi="Arial" w:cs="Arial"/>
                <w:bCs/>
                <w:sz w:val="20"/>
                <w:lang w:eastAsia="zh-CN"/>
              </w:rPr>
              <w:t>Resolution</w:t>
            </w:r>
          </w:p>
        </w:tc>
      </w:tr>
      <w:tr w:rsidR="005E17A0" w14:paraId="47E0257E" w14:textId="77777777" w:rsidTr="005E17A0">
        <w:tc>
          <w:tcPr>
            <w:tcW w:w="850" w:type="dxa"/>
          </w:tcPr>
          <w:p w14:paraId="0150F039" w14:textId="5CA085BB" w:rsidR="005E17A0" w:rsidRPr="00305752" w:rsidRDefault="005E17A0" w:rsidP="00305752">
            <w:pPr>
              <w:pStyle w:val="T1"/>
              <w:suppressAutoHyphens/>
              <w:spacing w:after="120"/>
              <w:jc w:val="left"/>
              <w:rPr>
                <w:rFonts w:ascii="Arial" w:eastAsiaTheme="minorEastAsia" w:hAnsi="Arial" w:cs="Arial"/>
                <w:b w:val="0"/>
                <w:sz w:val="20"/>
              </w:rPr>
            </w:pPr>
            <w:r w:rsidRPr="00305752">
              <w:rPr>
                <w:rFonts w:ascii="Arial" w:hAnsi="Arial" w:cs="Arial"/>
                <w:b w:val="0"/>
                <w:sz w:val="20"/>
              </w:rPr>
              <w:t>18146</w:t>
            </w:r>
          </w:p>
        </w:tc>
        <w:tc>
          <w:tcPr>
            <w:tcW w:w="993" w:type="dxa"/>
          </w:tcPr>
          <w:p w14:paraId="191C7587" w14:textId="15373113" w:rsidR="005E17A0" w:rsidRPr="00305752" w:rsidRDefault="005E17A0" w:rsidP="00305752">
            <w:pPr>
              <w:pStyle w:val="T1"/>
              <w:suppressAutoHyphens/>
              <w:spacing w:after="120"/>
              <w:jc w:val="left"/>
              <w:rPr>
                <w:rFonts w:ascii="Arial" w:eastAsiaTheme="minorEastAsia" w:hAnsi="Arial" w:cs="Arial"/>
                <w:b w:val="0"/>
                <w:sz w:val="20"/>
              </w:rPr>
            </w:pPr>
            <w:r w:rsidRPr="00305752">
              <w:rPr>
                <w:rFonts w:ascii="Arial" w:hAnsi="Arial" w:cs="Arial"/>
                <w:b w:val="0"/>
                <w:sz w:val="20"/>
              </w:rPr>
              <w:t>Abhishek Patil</w:t>
            </w:r>
          </w:p>
        </w:tc>
        <w:tc>
          <w:tcPr>
            <w:tcW w:w="709" w:type="dxa"/>
          </w:tcPr>
          <w:p w14:paraId="73D58612" w14:textId="01626D17" w:rsidR="005E17A0" w:rsidRPr="00305752" w:rsidRDefault="005E17A0" w:rsidP="00305752">
            <w:pPr>
              <w:pStyle w:val="T1"/>
              <w:suppressAutoHyphens/>
              <w:spacing w:after="120"/>
              <w:jc w:val="left"/>
              <w:rPr>
                <w:rFonts w:ascii="Arial" w:eastAsiaTheme="minorEastAsia" w:hAnsi="Arial" w:cs="Arial"/>
                <w:b w:val="0"/>
                <w:sz w:val="20"/>
              </w:rPr>
            </w:pPr>
            <w:r w:rsidRPr="00305752">
              <w:rPr>
                <w:rFonts w:ascii="Arial" w:hAnsi="Arial" w:cs="Arial"/>
                <w:b w:val="0"/>
                <w:sz w:val="20"/>
              </w:rPr>
              <w:t>521.29</w:t>
            </w:r>
          </w:p>
        </w:tc>
        <w:tc>
          <w:tcPr>
            <w:tcW w:w="3686" w:type="dxa"/>
          </w:tcPr>
          <w:p w14:paraId="537D0AA6" w14:textId="66BF2047" w:rsidR="005E17A0" w:rsidRPr="00305752" w:rsidRDefault="005E17A0" w:rsidP="00305752">
            <w:pPr>
              <w:pStyle w:val="T1"/>
              <w:suppressAutoHyphens/>
              <w:spacing w:after="120"/>
              <w:jc w:val="left"/>
              <w:rPr>
                <w:rFonts w:ascii="Arial" w:eastAsiaTheme="minorEastAsia" w:hAnsi="Arial" w:cs="Arial"/>
                <w:b w:val="0"/>
                <w:sz w:val="20"/>
              </w:rPr>
            </w:pPr>
            <w:r w:rsidRPr="00305752">
              <w:rPr>
                <w:rFonts w:ascii="Arial" w:hAnsi="Arial" w:cs="Arial"/>
                <w:b w:val="0"/>
                <w:sz w:val="20"/>
              </w:rPr>
              <w:t>If a non-AP MLD had successfully negotiated a mapping 'A' (via T2LM Req/Resp frames) which is a subset of a new (upcoming) advertised mapping 'B' (via Beacon/Probe Resp frames), then which mapping holds true for that non-AP MLD (A or B) after the Mapping Switch Time for the advertised mapping? Shouldn't it be A? Please clarify that this is the case (it will save additional frame exchange for negotiation).</w:t>
            </w:r>
          </w:p>
        </w:tc>
        <w:tc>
          <w:tcPr>
            <w:tcW w:w="2835" w:type="dxa"/>
          </w:tcPr>
          <w:p w14:paraId="7F0E6C40" w14:textId="4D463349" w:rsidR="005E17A0" w:rsidRPr="00305752" w:rsidRDefault="005E17A0" w:rsidP="00305752">
            <w:pPr>
              <w:pStyle w:val="T1"/>
              <w:suppressAutoHyphens/>
              <w:spacing w:after="120"/>
              <w:jc w:val="left"/>
              <w:rPr>
                <w:rFonts w:ascii="Arial" w:eastAsiaTheme="minorEastAsia" w:hAnsi="Arial" w:cs="Arial"/>
                <w:b w:val="0"/>
                <w:sz w:val="20"/>
              </w:rPr>
            </w:pPr>
            <w:r w:rsidRPr="00305752">
              <w:rPr>
                <w:rFonts w:ascii="Arial" w:hAnsi="Arial" w:cs="Arial"/>
                <w:b w:val="0"/>
                <w:sz w:val="20"/>
              </w:rPr>
              <w:t>As in comment</w:t>
            </w:r>
          </w:p>
        </w:tc>
        <w:tc>
          <w:tcPr>
            <w:tcW w:w="2835" w:type="dxa"/>
          </w:tcPr>
          <w:p w14:paraId="2FE5DB1B" w14:textId="23D98837" w:rsidR="005E17A0" w:rsidRDefault="005E17A0" w:rsidP="00305752">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R</w:t>
            </w:r>
            <w:r>
              <w:rPr>
                <w:rFonts w:ascii="Arial" w:eastAsiaTheme="minorEastAsia" w:hAnsi="Arial" w:cs="Arial"/>
                <w:b w:val="0"/>
                <w:sz w:val="20"/>
                <w:lang w:eastAsia="zh-CN"/>
              </w:rPr>
              <w:t xml:space="preserve">evised – </w:t>
            </w:r>
          </w:p>
          <w:p w14:paraId="375ED28B" w14:textId="77777777" w:rsidR="005E17A0" w:rsidRDefault="005E17A0" w:rsidP="00305752">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A</w:t>
            </w:r>
            <w:r>
              <w:rPr>
                <w:rFonts w:ascii="Arial" w:eastAsiaTheme="minorEastAsia" w:hAnsi="Arial" w:cs="Arial"/>
                <w:b w:val="0"/>
                <w:sz w:val="20"/>
                <w:lang w:eastAsia="zh-CN"/>
              </w:rPr>
              <w:t>gree in principle with the comment.</w:t>
            </w:r>
          </w:p>
          <w:p w14:paraId="7F4B340E" w14:textId="77777777" w:rsidR="00480DD4" w:rsidRDefault="00480DD4" w:rsidP="00480DD4">
            <w:pPr>
              <w:pStyle w:val="T1"/>
              <w:suppressAutoHyphens/>
              <w:spacing w:after="120"/>
              <w:jc w:val="left"/>
              <w:rPr>
                <w:rFonts w:ascii="Arial" w:eastAsiaTheme="minorEastAsia" w:hAnsi="Arial" w:cs="Arial"/>
                <w:b w:val="0"/>
                <w:sz w:val="20"/>
                <w:lang w:eastAsia="zh-CN"/>
              </w:rPr>
            </w:pPr>
            <w:proofErr w:type="spellStart"/>
            <w:r>
              <w:rPr>
                <w:rFonts w:ascii="Arial" w:eastAsiaTheme="minorEastAsia" w:hAnsi="Arial" w:cs="Arial" w:hint="eastAsia"/>
                <w:b w:val="0"/>
                <w:sz w:val="20"/>
                <w:lang w:eastAsia="zh-CN"/>
              </w:rPr>
              <w:t>T</w:t>
            </w:r>
            <w:r>
              <w:rPr>
                <w:rFonts w:ascii="Arial" w:eastAsiaTheme="minorEastAsia" w:hAnsi="Arial" w:cs="Arial"/>
                <w:b w:val="0"/>
                <w:sz w:val="20"/>
                <w:lang w:eastAsia="zh-CN"/>
              </w:rPr>
              <w:t>Gbe</w:t>
            </w:r>
            <w:proofErr w:type="spellEnd"/>
            <w:r>
              <w:rPr>
                <w:rFonts w:ascii="Arial" w:eastAsiaTheme="minorEastAsia" w:hAnsi="Arial" w:cs="Arial"/>
                <w:b w:val="0"/>
                <w:sz w:val="20"/>
                <w:lang w:eastAsia="zh-CN"/>
              </w:rPr>
              <w:t xml:space="preserve"> Editor:</w:t>
            </w:r>
          </w:p>
          <w:p w14:paraId="675BCD4E" w14:textId="4134E412" w:rsidR="005E17A0" w:rsidRPr="00696757" w:rsidRDefault="005E17A0" w:rsidP="00305752">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P</w:t>
            </w:r>
            <w:r>
              <w:rPr>
                <w:rFonts w:ascii="Arial" w:eastAsiaTheme="minorEastAsia" w:hAnsi="Arial" w:cs="Arial"/>
                <w:b w:val="0"/>
                <w:sz w:val="20"/>
                <w:lang w:eastAsia="zh-CN"/>
              </w:rPr>
              <w:t>lease implement the changes in this document tagged as #18146.</w:t>
            </w:r>
          </w:p>
        </w:tc>
      </w:tr>
      <w:tr w:rsidR="005E17A0" w14:paraId="54931C9D" w14:textId="77777777" w:rsidTr="005E17A0">
        <w:tc>
          <w:tcPr>
            <w:tcW w:w="850" w:type="dxa"/>
          </w:tcPr>
          <w:p w14:paraId="3993F464" w14:textId="3BB3A696" w:rsidR="005E17A0" w:rsidRPr="00B54AF5" w:rsidRDefault="005E17A0" w:rsidP="006D2C26">
            <w:pPr>
              <w:rPr>
                <w:rFonts w:ascii="Arial" w:hAnsi="Arial" w:cs="Arial"/>
                <w:sz w:val="20"/>
                <w:szCs w:val="20"/>
              </w:rPr>
            </w:pPr>
            <w:r>
              <w:rPr>
                <w:rFonts w:ascii="Arial" w:hAnsi="Arial" w:cs="Arial"/>
                <w:sz w:val="20"/>
                <w:szCs w:val="20"/>
              </w:rPr>
              <w:t>17853</w:t>
            </w:r>
          </w:p>
        </w:tc>
        <w:tc>
          <w:tcPr>
            <w:tcW w:w="993" w:type="dxa"/>
          </w:tcPr>
          <w:p w14:paraId="7C13700C" w14:textId="760AA7F3" w:rsidR="005E17A0" w:rsidRPr="00B54AF5" w:rsidRDefault="005E17A0" w:rsidP="006D2C26">
            <w:pPr>
              <w:rPr>
                <w:rFonts w:ascii="Arial" w:hAnsi="Arial" w:cs="Arial"/>
                <w:sz w:val="20"/>
                <w:szCs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709" w:type="dxa"/>
          </w:tcPr>
          <w:p w14:paraId="10BE86C1" w14:textId="11D9FEDB" w:rsidR="005E17A0" w:rsidRPr="00B54AF5" w:rsidRDefault="005E17A0" w:rsidP="006D2C26">
            <w:pPr>
              <w:rPr>
                <w:rFonts w:ascii="Arial" w:hAnsi="Arial" w:cs="Arial"/>
                <w:sz w:val="20"/>
                <w:szCs w:val="20"/>
              </w:rPr>
            </w:pPr>
            <w:r>
              <w:rPr>
                <w:rFonts w:ascii="Arial" w:hAnsi="Arial" w:cs="Arial"/>
                <w:sz w:val="20"/>
                <w:szCs w:val="20"/>
              </w:rPr>
              <w:t>521.10</w:t>
            </w:r>
          </w:p>
        </w:tc>
        <w:tc>
          <w:tcPr>
            <w:tcW w:w="3686" w:type="dxa"/>
          </w:tcPr>
          <w:p w14:paraId="7235CAEF" w14:textId="32A22E57" w:rsidR="005E17A0" w:rsidRPr="00B54AF5" w:rsidRDefault="005E17A0" w:rsidP="006D2C26">
            <w:pPr>
              <w:rPr>
                <w:rFonts w:ascii="Arial" w:hAnsi="Arial" w:cs="Arial"/>
                <w:sz w:val="20"/>
                <w:szCs w:val="20"/>
              </w:rPr>
            </w:pPr>
            <w:r>
              <w:rPr>
                <w:rFonts w:ascii="Arial" w:hAnsi="Arial" w:cs="Arial"/>
                <w:sz w:val="20"/>
                <w:szCs w:val="20"/>
              </w:rPr>
              <w:t>It is not discard all negotiated T2LM and revert to default mappings. If a negotiated T2LM complies to a new advertise T2LM, the negotiated T2LM can keeps.</w:t>
            </w:r>
          </w:p>
        </w:tc>
        <w:tc>
          <w:tcPr>
            <w:tcW w:w="2835" w:type="dxa"/>
          </w:tcPr>
          <w:p w14:paraId="14B73008" w14:textId="12D88BA9" w:rsidR="005E17A0" w:rsidRPr="00B54AF5" w:rsidRDefault="005E17A0" w:rsidP="006D2C26">
            <w:pPr>
              <w:rPr>
                <w:rFonts w:ascii="Arial" w:hAnsi="Arial" w:cs="Arial"/>
                <w:sz w:val="20"/>
                <w:szCs w:val="20"/>
              </w:rPr>
            </w:pPr>
            <w:r>
              <w:rPr>
                <w:rFonts w:ascii="Arial" w:hAnsi="Arial" w:cs="Arial"/>
                <w:sz w:val="20"/>
                <w:szCs w:val="20"/>
              </w:rPr>
              <w:t xml:space="preserve">if the mapped links in </w:t>
            </w:r>
            <w:proofErr w:type="gramStart"/>
            <w:r>
              <w:rPr>
                <w:rFonts w:ascii="Arial" w:hAnsi="Arial" w:cs="Arial"/>
                <w:sz w:val="20"/>
                <w:szCs w:val="20"/>
              </w:rPr>
              <w:t>an</w:t>
            </w:r>
            <w:proofErr w:type="gramEnd"/>
            <w:r>
              <w:rPr>
                <w:rFonts w:ascii="Arial" w:hAnsi="Arial" w:cs="Arial"/>
                <w:sz w:val="20"/>
                <w:szCs w:val="20"/>
              </w:rPr>
              <w:t xml:space="preserve"> negotiated T2LM are a subset of enable links in a new advertised T2LM, the negotiated T2LM keeps after the new advertised T2LM.</w:t>
            </w:r>
          </w:p>
        </w:tc>
        <w:tc>
          <w:tcPr>
            <w:tcW w:w="2835" w:type="dxa"/>
          </w:tcPr>
          <w:p w14:paraId="51F45BEC" w14:textId="77777777" w:rsidR="005E17A0" w:rsidRDefault="005E17A0" w:rsidP="00DC2E8A">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R</w:t>
            </w:r>
            <w:r>
              <w:rPr>
                <w:rFonts w:ascii="Arial" w:eastAsiaTheme="minorEastAsia" w:hAnsi="Arial" w:cs="Arial"/>
                <w:b w:val="0"/>
                <w:sz w:val="20"/>
                <w:lang w:eastAsia="zh-CN"/>
              </w:rPr>
              <w:t xml:space="preserve">evised – </w:t>
            </w:r>
          </w:p>
          <w:p w14:paraId="26775842" w14:textId="77777777" w:rsidR="005E17A0" w:rsidRDefault="005E17A0" w:rsidP="00DC2E8A">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A</w:t>
            </w:r>
            <w:r>
              <w:rPr>
                <w:rFonts w:ascii="Arial" w:eastAsiaTheme="minorEastAsia" w:hAnsi="Arial" w:cs="Arial"/>
                <w:b w:val="0"/>
                <w:sz w:val="20"/>
                <w:lang w:eastAsia="zh-CN"/>
              </w:rPr>
              <w:t>gree in principle with the comment.</w:t>
            </w:r>
          </w:p>
          <w:p w14:paraId="22E32690" w14:textId="77777777" w:rsidR="00480DD4" w:rsidRDefault="00480DD4" w:rsidP="00480DD4">
            <w:pPr>
              <w:pStyle w:val="T1"/>
              <w:suppressAutoHyphens/>
              <w:spacing w:after="120"/>
              <w:jc w:val="left"/>
              <w:rPr>
                <w:rFonts w:ascii="Arial" w:eastAsiaTheme="minorEastAsia" w:hAnsi="Arial" w:cs="Arial"/>
                <w:b w:val="0"/>
                <w:sz w:val="20"/>
                <w:lang w:eastAsia="zh-CN"/>
              </w:rPr>
            </w:pPr>
            <w:proofErr w:type="spellStart"/>
            <w:r>
              <w:rPr>
                <w:rFonts w:ascii="Arial" w:eastAsiaTheme="minorEastAsia" w:hAnsi="Arial" w:cs="Arial" w:hint="eastAsia"/>
                <w:b w:val="0"/>
                <w:sz w:val="20"/>
                <w:lang w:eastAsia="zh-CN"/>
              </w:rPr>
              <w:t>T</w:t>
            </w:r>
            <w:r>
              <w:rPr>
                <w:rFonts w:ascii="Arial" w:eastAsiaTheme="minorEastAsia" w:hAnsi="Arial" w:cs="Arial"/>
                <w:b w:val="0"/>
                <w:sz w:val="20"/>
                <w:lang w:eastAsia="zh-CN"/>
              </w:rPr>
              <w:t>Gbe</w:t>
            </w:r>
            <w:proofErr w:type="spellEnd"/>
            <w:r>
              <w:rPr>
                <w:rFonts w:ascii="Arial" w:eastAsiaTheme="minorEastAsia" w:hAnsi="Arial" w:cs="Arial"/>
                <w:b w:val="0"/>
                <w:sz w:val="20"/>
                <w:lang w:eastAsia="zh-CN"/>
              </w:rPr>
              <w:t xml:space="preserve"> Editor:</w:t>
            </w:r>
          </w:p>
          <w:p w14:paraId="52BA6A76" w14:textId="7B2AD393" w:rsidR="005E17A0" w:rsidRPr="00B54AF5" w:rsidRDefault="005E17A0" w:rsidP="00DC2E8A">
            <w:pPr>
              <w:rPr>
                <w:rFonts w:ascii="Arial" w:hAnsi="Arial" w:cs="Arial"/>
                <w:sz w:val="20"/>
                <w:szCs w:val="20"/>
              </w:rPr>
            </w:pPr>
            <w:r>
              <w:rPr>
                <w:rFonts w:ascii="Arial" w:hAnsi="Arial" w:cs="Arial" w:hint="eastAsia"/>
                <w:sz w:val="20"/>
                <w:lang w:eastAsia="zh-CN"/>
              </w:rPr>
              <w:t>P</w:t>
            </w:r>
            <w:r>
              <w:rPr>
                <w:rFonts w:ascii="Arial" w:hAnsi="Arial" w:cs="Arial"/>
                <w:sz w:val="20"/>
                <w:lang w:eastAsia="zh-CN"/>
              </w:rPr>
              <w:t>lease implement the changes in this document tagged as #17853.</w:t>
            </w:r>
          </w:p>
        </w:tc>
      </w:tr>
      <w:tr w:rsidR="005E17A0" w14:paraId="63C81763" w14:textId="77777777" w:rsidTr="005E17A0">
        <w:tc>
          <w:tcPr>
            <w:tcW w:w="850" w:type="dxa"/>
          </w:tcPr>
          <w:p w14:paraId="77E3EFC8" w14:textId="6A2AFBA3" w:rsidR="005E17A0" w:rsidRDefault="005E17A0" w:rsidP="002104E8">
            <w:pPr>
              <w:rPr>
                <w:rFonts w:ascii="Arial" w:hAnsi="Arial" w:cs="Arial"/>
                <w:sz w:val="20"/>
                <w:szCs w:val="20"/>
              </w:rPr>
            </w:pPr>
            <w:r>
              <w:rPr>
                <w:rFonts w:ascii="Arial" w:hAnsi="Arial" w:cs="Arial"/>
                <w:sz w:val="20"/>
                <w:szCs w:val="20"/>
              </w:rPr>
              <w:t>16013</w:t>
            </w:r>
          </w:p>
        </w:tc>
        <w:tc>
          <w:tcPr>
            <w:tcW w:w="993" w:type="dxa"/>
          </w:tcPr>
          <w:p w14:paraId="7E72B168" w14:textId="0E04917B" w:rsidR="005E17A0" w:rsidRDefault="005E17A0" w:rsidP="002104E8">
            <w:pPr>
              <w:rPr>
                <w:rFonts w:ascii="Arial" w:hAnsi="Arial" w:cs="Arial"/>
                <w:sz w:val="20"/>
                <w:szCs w:val="20"/>
              </w:rPr>
            </w:pPr>
            <w:r>
              <w:rPr>
                <w:rFonts w:ascii="Arial" w:hAnsi="Arial" w:cs="Arial"/>
                <w:sz w:val="20"/>
                <w:szCs w:val="20"/>
              </w:rPr>
              <w:t>Binita Gupta</w:t>
            </w:r>
          </w:p>
        </w:tc>
        <w:tc>
          <w:tcPr>
            <w:tcW w:w="709" w:type="dxa"/>
          </w:tcPr>
          <w:p w14:paraId="110CD666" w14:textId="604DD96C" w:rsidR="005E17A0" w:rsidRDefault="005E17A0" w:rsidP="002104E8">
            <w:pPr>
              <w:rPr>
                <w:rFonts w:ascii="Arial" w:hAnsi="Arial" w:cs="Arial"/>
                <w:sz w:val="20"/>
                <w:szCs w:val="20"/>
              </w:rPr>
            </w:pPr>
            <w:r>
              <w:rPr>
                <w:rFonts w:ascii="Arial" w:hAnsi="Arial" w:cs="Arial"/>
                <w:sz w:val="20"/>
                <w:szCs w:val="20"/>
              </w:rPr>
              <w:t>520.31</w:t>
            </w:r>
          </w:p>
        </w:tc>
        <w:tc>
          <w:tcPr>
            <w:tcW w:w="3686" w:type="dxa"/>
          </w:tcPr>
          <w:p w14:paraId="245832F9" w14:textId="45232416" w:rsidR="005E17A0" w:rsidRDefault="005E17A0" w:rsidP="002104E8">
            <w:pPr>
              <w:rPr>
                <w:rFonts w:ascii="Arial" w:hAnsi="Arial" w:cs="Arial"/>
                <w:sz w:val="20"/>
                <w:szCs w:val="20"/>
              </w:rPr>
            </w:pPr>
            <w:r>
              <w:rPr>
                <w:rFonts w:ascii="Arial" w:hAnsi="Arial" w:cs="Arial"/>
                <w:sz w:val="20"/>
                <w:szCs w:val="20"/>
              </w:rPr>
              <w:t>Spec should allow a non-AP MLD to keep its individually negotiated TID-to-Link mapping if it does not conflict with the advertised TID-to-Link mapping. Current behavior will result in unnecessary individual renegotiations when the advertised TID-to-Link mapping becomes effective. Also modify NOTE 4 and Figure 35-15 to reflect this behavior.</w:t>
            </w:r>
          </w:p>
        </w:tc>
        <w:tc>
          <w:tcPr>
            <w:tcW w:w="2835" w:type="dxa"/>
          </w:tcPr>
          <w:p w14:paraId="66A85259" w14:textId="702C3B2D" w:rsidR="005E17A0" w:rsidRDefault="005E17A0" w:rsidP="002104E8">
            <w:pPr>
              <w:rPr>
                <w:rFonts w:ascii="Arial" w:hAnsi="Arial" w:cs="Arial"/>
                <w:sz w:val="20"/>
                <w:szCs w:val="20"/>
              </w:rPr>
            </w:pPr>
            <w:r>
              <w:rPr>
                <w:rFonts w:ascii="Arial" w:hAnsi="Arial" w:cs="Arial"/>
                <w:sz w:val="20"/>
                <w:szCs w:val="20"/>
              </w:rPr>
              <w:t>Modify requirement and NOTE and Figure 35-15 as per comment</w:t>
            </w:r>
          </w:p>
        </w:tc>
        <w:tc>
          <w:tcPr>
            <w:tcW w:w="2835" w:type="dxa"/>
          </w:tcPr>
          <w:p w14:paraId="3503B679" w14:textId="77777777" w:rsidR="005E17A0" w:rsidRDefault="005E17A0" w:rsidP="00DC2E8A">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R</w:t>
            </w:r>
            <w:r>
              <w:rPr>
                <w:rFonts w:ascii="Arial" w:eastAsiaTheme="minorEastAsia" w:hAnsi="Arial" w:cs="Arial"/>
                <w:b w:val="0"/>
                <w:sz w:val="20"/>
                <w:lang w:eastAsia="zh-CN"/>
              </w:rPr>
              <w:t xml:space="preserve">evised – </w:t>
            </w:r>
          </w:p>
          <w:p w14:paraId="6A7C1466" w14:textId="77777777" w:rsidR="005E17A0" w:rsidRDefault="005E17A0" w:rsidP="00DC2E8A">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A</w:t>
            </w:r>
            <w:r>
              <w:rPr>
                <w:rFonts w:ascii="Arial" w:eastAsiaTheme="minorEastAsia" w:hAnsi="Arial" w:cs="Arial"/>
                <w:b w:val="0"/>
                <w:sz w:val="20"/>
                <w:lang w:eastAsia="zh-CN"/>
              </w:rPr>
              <w:t>gree in principle with the comment.</w:t>
            </w:r>
          </w:p>
          <w:p w14:paraId="0D1612FD" w14:textId="77777777" w:rsidR="00480DD4" w:rsidRDefault="00480DD4" w:rsidP="00480DD4">
            <w:pPr>
              <w:pStyle w:val="T1"/>
              <w:suppressAutoHyphens/>
              <w:spacing w:after="120"/>
              <w:jc w:val="left"/>
              <w:rPr>
                <w:rFonts w:ascii="Arial" w:eastAsiaTheme="minorEastAsia" w:hAnsi="Arial" w:cs="Arial"/>
                <w:b w:val="0"/>
                <w:sz w:val="20"/>
                <w:lang w:eastAsia="zh-CN"/>
              </w:rPr>
            </w:pPr>
            <w:proofErr w:type="spellStart"/>
            <w:r>
              <w:rPr>
                <w:rFonts w:ascii="Arial" w:eastAsiaTheme="minorEastAsia" w:hAnsi="Arial" w:cs="Arial" w:hint="eastAsia"/>
                <w:b w:val="0"/>
                <w:sz w:val="20"/>
                <w:lang w:eastAsia="zh-CN"/>
              </w:rPr>
              <w:t>T</w:t>
            </w:r>
            <w:r>
              <w:rPr>
                <w:rFonts w:ascii="Arial" w:eastAsiaTheme="minorEastAsia" w:hAnsi="Arial" w:cs="Arial"/>
                <w:b w:val="0"/>
                <w:sz w:val="20"/>
                <w:lang w:eastAsia="zh-CN"/>
              </w:rPr>
              <w:t>Gbe</w:t>
            </w:r>
            <w:proofErr w:type="spellEnd"/>
            <w:r>
              <w:rPr>
                <w:rFonts w:ascii="Arial" w:eastAsiaTheme="minorEastAsia" w:hAnsi="Arial" w:cs="Arial"/>
                <w:b w:val="0"/>
                <w:sz w:val="20"/>
                <w:lang w:eastAsia="zh-CN"/>
              </w:rPr>
              <w:t xml:space="preserve"> Editor:</w:t>
            </w:r>
          </w:p>
          <w:p w14:paraId="626BFCA4" w14:textId="74B57B37" w:rsidR="005E17A0" w:rsidRPr="00B54AF5" w:rsidRDefault="005E17A0" w:rsidP="00DC2E8A">
            <w:pPr>
              <w:rPr>
                <w:rFonts w:ascii="Arial" w:hAnsi="Arial" w:cs="Arial"/>
                <w:sz w:val="20"/>
                <w:szCs w:val="20"/>
              </w:rPr>
            </w:pPr>
            <w:r>
              <w:rPr>
                <w:rFonts w:ascii="Arial" w:hAnsi="Arial" w:cs="Arial" w:hint="eastAsia"/>
                <w:sz w:val="20"/>
                <w:lang w:eastAsia="zh-CN"/>
              </w:rPr>
              <w:t>P</w:t>
            </w:r>
            <w:r>
              <w:rPr>
                <w:rFonts w:ascii="Arial" w:hAnsi="Arial" w:cs="Arial"/>
                <w:sz w:val="20"/>
                <w:lang w:eastAsia="zh-CN"/>
              </w:rPr>
              <w:t>lease implement the changes in this document tagged as #16013.</w:t>
            </w:r>
          </w:p>
        </w:tc>
      </w:tr>
      <w:tr w:rsidR="005E17A0" w14:paraId="7268AA06" w14:textId="77777777" w:rsidTr="005E17A0">
        <w:tc>
          <w:tcPr>
            <w:tcW w:w="850" w:type="dxa"/>
          </w:tcPr>
          <w:p w14:paraId="026CA37C" w14:textId="7E9358EA" w:rsidR="005E17A0" w:rsidRDefault="005E17A0" w:rsidP="002104E8">
            <w:pPr>
              <w:rPr>
                <w:rFonts w:ascii="Arial" w:hAnsi="Arial" w:cs="Arial"/>
                <w:sz w:val="20"/>
                <w:szCs w:val="20"/>
              </w:rPr>
            </w:pPr>
            <w:r>
              <w:rPr>
                <w:rFonts w:ascii="Arial" w:hAnsi="Arial" w:cs="Arial"/>
                <w:sz w:val="20"/>
                <w:szCs w:val="20"/>
              </w:rPr>
              <w:t>18144</w:t>
            </w:r>
          </w:p>
        </w:tc>
        <w:tc>
          <w:tcPr>
            <w:tcW w:w="993" w:type="dxa"/>
          </w:tcPr>
          <w:p w14:paraId="1CC8831F" w14:textId="75C6FDD1" w:rsidR="005E17A0" w:rsidRDefault="005E17A0" w:rsidP="002104E8">
            <w:pPr>
              <w:rPr>
                <w:rFonts w:ascii="Arial" w:hAnsi="Arial" w:cs="Arial"/>
                <w:sz w:val="20"/>
                <w:szCs w:val="20"/>
              </w:rPr>
            </w:pPr>
            <w:r>
              <w:rPr>
                <w:rFonts w:ascii="Arial" w:hAnsi="Arial" w:cs="Arial"/>
                <w:sz w:val="20"/>
                <w:szCs w:val="20"/>
              </w:rPr>
              <w:t>Abhishek Patil</w:t>
            </w:r>
          </w:p>
        </w:tc>
        <w:tc>
          <w:tcPr>
            <w:tcW w:w="709" w:type="dxa"/>
          </w:tcPr>
          <w:p w14:paraId="535B0325" w14:textId="6E044205" w:rsidR="005E17A0" w:rsidRDefault="005E17A0" w:rsidP="002104E8">
            <w:pPr>
              <w:rPr>
                <w:rFonts w:ascii="Arial" w:hAnsi="Arial" w:cs="Arial"/>
                <w:sz w:val="20"/>
                <w:szCs w:val="20"/>
              </w:rPr>
            </w:pPr>
            <w:r>
              <w:rPr>
                <w:rFonts w:ascii="Arial" w:hAnsi="Arial" w:cs="Arial"/>
                <w:sz w:val="20"/>
                <w:szCs w:val="20"/>
              </w:rPr>
              <w:t>520.35</w:t>
            </w:r>
          </w:p>
        </w:tc>
        <w:tc>
          <w:tcPr>
            <w:tcW w:w="3686" w:type="dxa"/>
          </w:tcPr>
          <w:p w14:paraId="0EEBEB40" w14:textId="3ABE44AC" w:rsidR="005E17A0" w:rsidRDefault="005E17A0" w:rsidP="002104E8">
            <w:pPr>
              <w:rPr>
                <w:rFonts w:ascii="Arial" w:hAnsi="Arial" w:cs="Arial"/>
                <w:sz w:val="20"/>
                <w:szCs w:val="20"/>
              </w:rPr>
            </w:pPr>
            <w:r>
              <w:rPr>
                <w:rFonts w:ascii="Arial" w:hAnsi="Arial" w:cs="Arial"/>
                <w:sz w:val="20"/>
                <w:szCs w:val="20"/>
              </w:rPr>
              <w:t>NOTE 4 provides critical guidance and should be converted to normative text.</w:t>
            </w:r>
          </w:p>
        </w:tc>
        <w:tc>
          <w:tcPr>
            <w:tcW w:w="2835" w:type="dxa"/>
          </w:tcPr>
          <w:p w14:paraId="0BACB33F" w14:textId="305D47A9" w:rsidR="005E17A0" w:rsidRDefault="005E17A0" w:rsidP="002104E8">
            <w:pPr>
              <w:rPr>
                <w:rFonts w:ascii="Arial" w:hAnsi="Arial" w:cs="Arial"/>
                <w:sz w:val="20"/>
                <w:szCs w:val="20"/>
              </w:rPr>
            </w:pPr>
            <w:r>
              <w:rPr>
                <w:rFonts w:ascii="Arial" w:hAnsi="Arial" w:cs="Arial"/>
                <w:sz w:val="20"/>
                <w:szCs w:val="20"/>
              </w:rPr>
              <w:t xml:space="preserve">Replace NOTE 4 as: "An individually negotiated TID-to-link mapping whose negotiation was completed prior to the establishment of an advertised TID-to-link mapping shall be discarded at the time of the establishment of the </w:t>
            </w:r>
            <w:r>
              <w:rPr>
                <w:rFonts w:ascii="Arial" w:hAnsi="Arial" w:cs="Arial"/>
                <w:sz w:val="20"/>
                <w:szCs w:val="20"/>
              </w:rPr>
              <w:lastRenderedPageBreak/>
              <w:t>advertised TID-to-link mapping."</w:t>
            </w:r>
          </w:p>
        </w:tc>
        <w:tc>
          <w:tcPr>
            <w:tcW w:w="2835" w:type="dxa"/>
          </w:tcPr>
          <w:p w14:paraId="0592FBAF" w14:textId="74A9DAC6" w:rsidR="005E17A0" w:rsidRDefault="005E17A0" w:rsidP="002104E8">
            <w:pPr>
              <w:rPr>
                <w:rFonts w:ascii="Arial" w:hAnsi="Arial" w:cs="Arial"/>
                <w:sz w:val="20"/>
                <w:szCs w:val="20"/>
                <w:lang w:eastAsia="zh-CN"/>
              </w:rPr>
            </w:pPr>
            <w:r>
              <w:rPr>
                <w:rFonts w:ascii="Arial" w:hAnsi="Arial" w:cs="Arial" w:hint="eastAsia"/>
                <w:sz w:val="20"/>
                <w:szCs w:val="20"/>
                <w:lang w:eastAsia="zh-CN"/>
              </w:rPr>
              <w:lastRenderedPageBreak/>
              <w:t>R</w:t>
            </w:r>
            <w:r>
              <w:rPr>
                <w:rFonts w:ascii="Arial" w:hAnsi="Arial" w:cs="Arial"/>
                <w:sz w:val="20"/>
                <w:szCs w:val="20"/>
                <w:lang w:eastAsia="zh-CN"/>
              </w:rPr>
              <w:t xml:space="preserve">evised – </w:t>
            </w:r>
          </w:p>
          <w:p w14:paraId="72CE2184" w14:textId="77777777" w:rsidR="005E17A0" w:rsidRDefault="005E17A0" w:rsidP="002104E8">
            <w:pPr>
              <w:rPr>
                <w:rFonts w:ascii="Arial" w:hAnsi="Arial" w:cs="Arial"/>
                <w:sz w:val="20"/>
                <w:szCs w:val="20"/>
                <w:lang w:eastAsia="zh-CN"/>
              </w:rPr>
            </w:pPr>
          </w:p>
          <w:p w14:paraId="43A0AA44" w14:textId="77777777" w:rsidR="005E17A0" w:rsidRDefault="005E17A0" w:rsidP="00ED1ECC">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A</w:t>
            </w:r>
            <w:r>
              <w:rPr>
                <w:rFonts w:ascii="Arial" w:eastAsiaTheme="minorEastAsia" w:hAnsi="Arial" w:cs="Arial"/>
                <w:b w:val="0"/>
                <w:sz w:val="20"/>
                <w:lang w:eastAsia="zh-CN"/>
              </w:rPr>
              <w:t>gree in principle with the comment.</w:t>
            </w:r>
          </w:p>
          <w:p w14:paraId="47BBDCE5" w14:textId="77777777" w:rsidR="00480DD4" w:rsidRDefault="00480DD4" w:rsidP="00480DD4">
            <w:pPr>
              <w:pStyle w:val="T1"/>
              <w:suppressAutoHyphens/>
              <w:spacing w:after="120"/>
              <w:jc w:val="left"/>
              <w:rPr>
                <w:rFonts w:ascii="Arial" w:eastAsiaTheme="minorEastAsia" w:hAnsi="Arial" w:cs="Arial"/>
                <w:b w:val="0"/>
                <w:sz w:val="20"/>
                <w:lang w:eastAsia="zh-CN"/>
              </w:rPr>
            </w:pPr>
            <w:proofErr w:type="spellStart"/>
            <w:r>
              <w:rPr>
                <w:rFonts w:ascii="Arial" w:eastAsiaTheme="minorEastAsia" w:hAnsi="Arial" w:cs="Arial" w:hint="eastAsia"/>
                <w:b w:val="0"/>
                <w:sz w:val="20"/>
                <w:lang w:eastAsia="zh-CN"/>
              </w:rPr>
              <w:t>T</w:t>
            </w:r>
            <w:r>
              <w:rPr>
                <w:rFonts w:ascii="Arial" w:eastAsiaTheme="minorEastAsia" w:hAnsi="Arial" w:cs="Arial"/>
                <w:b w:val="0"/>
                <w:sz w:val="20"/>
                <w:lang w:eastAsia="zh-CN"/>
              </w:rPr>
              <w:t>Gbe</w:t>
            </w:r>
            <w:proofErr w:type="spellEnd"/>
            <w:r>
              <w:rPr>
                <w:rFonts w:ascii="Arial" w:eastAsiaTheme="minorEastAsia" w:hAnsi="Arial" w:cs="Arial"/>
                <w:b w:val="0"/>
                <w:sz w:val="20"/>
                <w:lang w:eastAsia="zh-CN"/>
              </w:rPr>
              <w:t xml:space="preserve"> Editor:</w:t>
            </w:r>
          </w:p>
          <w:p w14:paraId="7B6525D1" w14:textId="19B7715F" w:rsidR="005E17A0" w:rsidRPr="00B54AF5" w:rsidRDefault="005E17A0" w:rsidP="00ED1ECC">
            <w:pPr>
              <w:rPr>
                <w:rFonts w:ascii="Arial" w:hAnsi="Arial" w:cs="Arial"/>
                <w:sz w:val="20"/>
                <w:szCs w:val="20"/>
              </w:rPr>
            </w:pPr>
            <w:r>
              <w:rPr>
                <w:rFonts w:ascii="Arial" w:hAnsi="Arial" w:cs="Arial" w:hint="eastAsia"/>
                <w:sz w:val="20"/>
                <w:lang w:eastAsia="zh-CN"/>
              </w:rPr>
              <w:lastRenderedPageBreak/>
              <w:t>P</w:t>
            </w:r>
            <w:r>
              <w:rPr>
                <w:rFonts w:ascii="Arial" w:hAnsi="Arial" w:cs="Arial"/>
                <w:sz w:val="20"/>
                <w:lang w:eastAsia="zh-CN"/>
              </w:rPr>
              <w:t>lease implement the changes in this document tagged as #18144.</w:t>
            </w:r>
          </w:p>
        </w:tc>
      </w:tr>
      <w:tr w:rsidR="002F65DF" w14:paraId="182A919E" w14:textId="77777777" w:rsidTr="005E17A0">
        <w:tc>
          <w:tcPr>
            <w:tcW w:w="850" w:type="dxa"/>
          </w:tcPr>
          <w:p w14:paraId="47C1B7DB" w14:textId="7EAE5980" w:rsidR="002F65DF" w:rsidRDefault="002F65DF" w:rsidP="002F65DF">
            <w:pPr>
              <w:rPr>
                <w:rFonts w:ascii="Arial" w:hAnsi="Arial" w:cs="Arial"/>
                <w:sz w:val="20"/>
                <w:szCs w:val="20"/>
              </w:rPr>
            </w:pPr>
            <w:r>
              <w:rPr>
                <w:rFonts w:ascii="Arial" w:hAnsi="Arial" w:cs="Arial" w:hint="eastAsia"/>
                <w:sz w:val="20"/>
                <w:szCs w:val="20"/>
                <w:lang w:eastAsia="zh-CN"/>
              </w:rPr>
              <w:lastRenderedPageBreak/>
              <w:t>1</w:t>
            </w:r>
            <w:r>
              <w:rPr>
                <w:rFonts w:ascii="Arial" w:hAnsi="Arial" w:cs="Arial"/>
                <w:sz w:val="20"/>
                <w:szCs w:val="20"/>
                <w:lang w:eastAsia="zh-CN"/>
              </w:rPr>
              <w:t>6506</w:t>
            </w:r>
          </w:p>
        </w:tc>
        <w:tc>
          <w:tcPr>
            <w:tcW w:w="993" w:type="dxa"/>
          </w:tcPr>
          <w:p w14:paraId="6DB73109" w14:textId="01AC826F" w:rsidR="002F65DF" w:rsidRDefault="002F65DF" w:rsidP="002F65DF">
            <w:pPr>
              <w:rPr>
                <w:rFonts w:ascii="Arial" w:hAnsi="Arial" w:cs="Arial"/>
                <w:sz w:val="20"/>
                <w:szCs w:val="20"/>
              </w:rPr>
            </w:pPr>
            <w:r>
              <w:rPr>
                <w:rFonts w:ascii="Arial" w:hAnsi="Arial" w:cs="Arial"/>
                <w:sz w:val="20"/>
                <w:szCs w:val="20"/>
              </w:rPr>
              <w:t>Arik Klein</w:t>
            </w:r>
          </w:p>
        </w:tc>
        <w:tc>
          <w:tcPr>
            <w:tcW w:w="709" w:type="dxa"/>
          </w:tcPr>
          <w:p w14:paraId="27E1165D" w14:textId="52148469" w:rsidR="002F65DF" w:rsidRDefault="002F65DF" w:rsidP="002F65DF">
            <w:pPr>
              <w:rPr>
                <w:rFonts w:ascii="Arial" w:hAnsi="Arial" w:cs="Arial"/>
                <w:sz w:val="20"/>
                <w:szCs w:val="20"/>
              </w:rPr>
            </w:pPr>
            <w:r>
              <w:rPr>
                <w:rFonts w:ascii="Arial" w:hAnsi="Arial" w:cs="Arial" w:hint="eastAsia"/>
                <w:sz w:val="20"/>
                <w:szCs w:val="20"/>
                <w:lang w:eastAsia="zh-CN"/>
              </w:rPr>
              <w:t>5</w:t>
            </w:r>
            <w:r>
              <w:rPr>
                <w:rFonts w:ascii="Arial" w:hAnsi="Arial" w:cs="Arial"/>
                <w:sz w:val="20"/>
                <w:szCs w:val="20"/>
                <w:lang w:eastAsia="zh-CN"/>
              </w:rPr>
              <w:t>21.05</w:t>
            </w:r>
          </w:p>
        </w:tc>
        <w:tc>
          <w:tcPr>
            <w:tcW w:w="3686" w:type="dxa"/>
          </w:tcPr>
          <w:p w14:paraId="0123BD70" w14:textId="782890CD" w:rsidR="002F65DF" w:rsidRDefault="002F65DF" w:rsidP="002F65DF">
            <w:pPr>
              <w:rPr>
                <w:rFonts w:ascii="Arial" w:hAnsi="Arial" w:cs="Arial"/>
                <w:sz w:val="20"/>
                <w:szCs w:val="20"/>
              </w:rPr>
            </w:pPr>
            <w:r>
              <w:rPr>
                <w:rFonts w:ascii="Arial" w:hAnsi="Arial" w:cs="Arial"/>
                <w:sz w:val="20"/>
                <w:szCs w:val="20"/>
              </w:rPr>
              <w:t>Need to clarify that the mapping C has to be identical to the mapping B (advertised) but is applicable only for the links that have been setup between the non-AP MLD and the AP MLD. Please revise the sentence as suggested.</w:t>
            </w:r>
          </w:p>
        </w:tc>
        <w:tc>
          <w:tcPr>
            <w:tcW w:w="2835" w:type="dxa"/>
          </w:tcPr>
          <w:p w14:paraId="53272862" w14:textId="47480574" w:rsidR="002F65DF" w:rsidRDefault="002F65DF" w:rsidP="002F65DF">
            <w:pPr>
              <w:rPr>
                <w:rFonts w:ascii="Arial" w:hAnsi="Arial" w:cs="Arial"/>
                <w:sz w:val="20"/>
                <w:szCs w:val="20"/>
              </w:rPr>
            </w:pPr>
            <w:r>
              <w:rPr>
                <w:rFonts w:ascii="Arial" w:hAnsi="Arial" w:cs="Arial"/>
                <w:sz w:val="20"/>
                <w:szCs w:val="20"/>
              </w:rPr>
              <w:t>The sentence should be revised as follows: "Note that any mapping between TIDs and links *that are setup between the non-AP MLD and the AP MLD* is enabled in C must be already enabled in the advertised TID-to-link mapping B *(but may include additional links over those included in mapping C)*"</w:t>
            </w:r>
          </w:p>
        </w:tc>
        <w:tc>
          <w:tcPr>
            <w:tcW w:w="2835" w:type="dxa"/>
          </w:tcPr>
          <w:p w14:paraId="31060C15" w14:textId="77777777" w:rsidR="002F65DF" w:rsidRDefault="002F65DF" w:rsidP="002F65DF">
            <w:pPr>
              <w:rPr>
                <w:rFonts w:ascii="Arial" w:hAnsi="Arial" w:cs="Arial"/>
                <w:sz w:val="20"/>
                <w:szCs w:val="20"/>
              </w:rPr>
            </w:pPr>
            <w:r>
              <w:rPr>
                <w:rFonts w:ascii="Arial" w:hAnsi="Arial" w:cs="Arial" w:hint="eastAsia"/>
                <w:sz w:val="20"/>
                <w:szCs w:val="20"/>
                <w:lang w:eastAsia="zh-CN"/>
              </w:rPr>
              <w:t>Revised</w:t>
            </w:r>
            <w:r>
              <w:rPr>
                <w:rFonts w:ascii="Arial" w:hAnsi="Arial" w:cs="Arial"/>
                <w:sz w:val="20"/>
                <w:szCs w:val="20"/>
              </w:rPr>
              <w:t xml:space="preserve"> – </w:t>
            </w:r>
          </w:p>
          <w:p w14:paraId="500A4C68" w14:textId="77777777" w:rsidR="002F65DF" w:rsidRDefault="002F65DF" w:rsidP="002F65DF">
            <w:pPr>
              <w:rPr>
                <w:rFonts w:ascii="Arial" w:hAnsi="Arial" w:cs="Arial"/>
                <w:sz w:val="20"/>
                <w:szCs w:val="20"/>
              </w:rPr>
            </w:pPr>
          </w:p>
          <w:p w14:paraId="36221643" w14:textId="77777777" w:rsidR="002F65DF" w:rsidRDefault="002F65DF" w:rsidP="002F65DF">
            <w:pPr>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non-AP MLD can request to map the TIDs to less links compared to the advertised TID-to-Link Mapping. </w:t>
            </w:r>
            <w:r>
              <w:rPr>
                <w:rFonts w:ascii="Arial" w:hAnsi="Arial" w:cs="Arial" w:hint="eastAsia"/>
                <w:sz w:val="20"/>
                <w:szCs w:val="20"/>
                <w:lang w:eastAsia="zh-CN"/>
              </w:rPr>
              <w:t>The</w:t>
            </w:r>
            <w:r>
              <w:rPr>
                <w:rFonts w:ascii="Arial" w:hAnsi="Arial" w:cs="Arial"/>
                <w:sz w:val="20"/>
                <w:szCs w:val="20"/>
                <w:lang w:eastAsia="zh-CN"/>
              </w:rPr>
              <w:t xml:space="preserve"> text is changed to directly reflect that.</w:t>
            </w:r>
          </w:p>
          <w:p w14:paraId="54BCD211" w14:textId="77777777" w:rsidR="002F65DF" w:rsidRDefault="002F65DF" w:rsidP="002F65DF">
            <w:pPr>
              <w:rPr>
                <w:rFonts w:ascii="Arial" w:hAnsi="Arial" w:cs="Arial"/>
                <w:sz w:val="20"/>
                <w:szCs w:val="20"/>
                <w:lang w:eastAsia="zh-CN"/>
              </w:rPr>
            </w:pPr>
          </w:p>
          <w:p w14:paraId="6AD3CC30" w14:textId="77777777" w:rsidR="002F65DF" w:rsidRDefault="002F65DF" w:rsidP="002F65DF">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w:t>
            </w:r>
          </w:p>
          <w:p w14:paraId="5A4D2A7F" w14:textId="77777777" w:rsidR="002F65DF" w:rsidRDefault="002F65DF" w:rsidP="002F65DF">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with #16506.</w:t>
            </w:r>
          </w:p>
          <w:p w14:paraId="5D643B0D" w14:textId="77777777" w:rsidR="002F65DF" w:rsidRDefault="002F65DF" w:rsidP="002F65DF">
            <w:pPr>
              <w:rPr>
                <w:rFonts w:ascii="Arial" w:hAnsi="Arial" w:cs="Arial"/>
                <w:sz w:val="20"/>
                <w:szCs w:val="20"/>
                <w:lang w:eastAsia="zh-CN"/>
              </w:rPr>
            </w:pPr>
          </w:p>
          <w:p w14:paraId="2045285F" w14:textId="77777777" w:rsidR="002F65DF" w:rsidRDefault="002F65DF" w:rsidP="002F65DF">
            <w:pPr>
              <w:rPr>
                <w:rFonts w:ascii="Arial" w:hAnsi="Arial" w:cs="Arial"/>
                <w:sz w:val="20"/>
                <w:szCs w:val="20"/>
                <w:lang w:eastAsia="zh-CN"/>
              </w:rPr>
            </w:pPr>
          </w:p>
        </w:tc>
      </w:tr>
      <w:tr w:rsidR="005E17A0" w14:paraId="0BA3398C" w14:textId="77777777" w:rsidTr="005E17A0">
        <w:tc>
          <w:tcPr>
            <w:tcW w:w="850" w:type="dxa"/>
          </w:tcPr>
          <w:p w14:paraId="58BC9098" w14:textId="328E5B26" w:rsidR="005E17A0" w:rsidRDefault="005E17A0" w:rsidP="00C67CDE">
            <w:pPr>
              <w:rPr>
                <w:rFonts w:ascii="Arial" w:hAnsi="Arial" w:cs="Arial"/>
                <w:sz w:val="20"/>
                <w:szCs w:val="20"/>
              </w:rPr>
            </w:pPr>
            <w:r>
              <w:rPr>
                <w:rFonts w:ascii="Arial" w:hAnsi="Arial" w:cs="Arial"/>
                <w:sz w:val="20"/>
                <w:szCs w:val="20"/>
              </w:rPr>
              <w:t>18145</w:t>
            </w:r>
          </w:p>
        </w:tc>
        <w:tc>
          <w:tcPr>
            <w:tcW w:w="993" w:type="dxa"/>
          </w:tcPr>
          <w:p w14:paraId="55040BA8" w14:textId="1A4B9F5E" w:rsidR="005E17A0" w:rsidRDefault="005E17A0" w:rsidP="00C67CDE">
            <w:pPr>
              <w:rPr>
                <w:rFonts w:ascii="Arial" w:hAnsi="Arial" w:cs="Arial"/>
                <w:sz w:val="20"/>
                <w:szCs w:val="20"/>
              </w:rPr>
            </w:pPr>
            <w:r>
              <w:rPr>
                <w:rFonts w:ascii="Arial" w:hAnsi="Arial" w:cs="Arial"/>
                <w:sz w:val="20"/>
                <w:szCs w:val="20"/>
              </w:rPr>
              <w:t>Abhishek Patil</w:t>
            </w:r>
          </w:p>
        </w:tc>
        <w:tc>
          <w:tcPr>
            <w:tcW w:w="709" w:type="dxa"/>
          </w:tcPr>
          <w:p w14:paraId="17401037" w14:textId="622D9577" w:rsidR="005E17A0" w:rsidRDefault="005E17A0" w:rsidP="00C67CDE">
            <w:pPr>
              <w:rPr>
                <w:rFonts w:ascii="Arial" w:hAnsi="Arial" w:cs="Arial"/>
                <w:sz w:val="20"/>
                <w:szCs w:val="20"/>
              </w:rPr>
            </w:pPr>
            <w:r>
              <w:rPr>
                <w:rFonts w:ascii="Arial" w:hAnsi="Arial" w:cs="Arial"/>
                <w:sz w:val="20"/>
                <w:szCs w:val="20"/>
              </w:rPr>
              <w:t>520.49</w:t>
            </w:r>
          </w:p>
        </w:tc>
        <w:tc>
          <w:tcPr>
            <w:tcW w:w="3686" w:type="dxa"/>
          </w:tcPr>
          <w:p w14:paraId="09C4E0E1" w14:textId="6C3EE598" w:rsidR="005E17A0" w:rsidRDefault="005E17A0" w:rsidP="00C67CDE">
            <w:pPr>
              <w:rPr>
                <w:rFonts w:ascii="Arial" w:hAnsi="Arial" w:cs="Arial"/>
                <w:sz w:val="20"/>
                <w:szCs w:val="20"/>
              </w:rPr>
            </w:pPr>
            <w:r>
              <w:rPr>
                <w:rFonts w:ascii="Arial" w:hAnsi="Arial" w:cs="Arial"/>
                <w:sz w:val="20"/>
                <w:szCs w:val="20"/>
              </w:rPr>
              <w:t xml:space="preserve">A non-AP MLD is allowed to negotiate a </w:t>
            </w:r>
            <w:proofErr w:type="spellStart"/>
            <w:r>
              <w:rPr>
                <w:rFonts w:ascii="Arial" w:hAnsi="Arial" w:cs="Arial"/>
                <w:sz w:val="20"/>
                <w:szCs w:val="20"/>
              </w:rPr>
              <w:t>subsetted</w:t>
            </w:r>
            <w:proofErr w:type="spellEnd"/>
            <w:r>
              <w:rPr>
                <w:rFonts w:ascii="Arial" w:hAnsi="Arial" w:cs="Arial"/>
                <w:sz w:val="20"/>
                <w:szCs w:val="20"/>
              </w:rPr>
              <w:t xml:space="preserve"> mapping of what is advertised by the AP MLD. Therefore, this NOTE is confusing. Reword it (as normative) to say that a non-AP MLD shall not transmit a response frame to acknowledge the reception of a T2LM advertisement. However a non-AP MLD may initiate a negotiation of a mapping that is a subset of the advertised mapping by transmitting a T2LM Request frame. NOTE 7 and the following paragraph can be consolidated as suggested above.</w:t>
            </w:r>
          </w:p>
        </w:tc>
        <w:tc>
          <w:tcPr>
            <w:tcW w:w="2835" w:type="dxa"/>
          </w:tcPr>
          <w:p w14:paraId="60F3CCF0" w14:textId="43FAF2A7" w:rsidR="005E17A0" w:rsidRDefault="005E17A0" w:rsidP="00C67CDE">
            <w:pPr>
              <w:rPr>
                <w:rFonts w:ascii="Arial" w:hAnsi="Arial" w:cs="Arial"/>
                <w:sz w:val="20"/>
                <w:szCs w:val="20"/>
              </w:rPr>
            </w:pPr>
            <w:r>
              <w:rPr>
                <w:rFonts w:ascii="Arial" w:hAnsi="Arial" w:cs="Arial"/>
                <w:sz w:val="20"/>
                <w:szCs w:val="20"/>
              </w:rPr>
              <w:t>As in comment</w:t>
            </w:r>
          </w:p>
        </w:tc>
        <w:tc>
          <w:tcPr>
            <w:tcW w:w="2835" w:type="dxa"/>
          </w:tcPr>
          <w:p w14:paraId="4F6C58D0" w14:textId="77777777" w:rsidR="00016D4E" w:rsidRDefault="00016D4E" w:rsidP="00016D4E">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0A9804F9" w14:textId="77777777" w:rsidR="00016D4E" w:rsidRDefault="00016D4E" w:rsidP="00016D4E">
            <w:pPr>
              <w:rPr>
                <w:rFonts w:ascii="Arial" w:hAnsi="Arial" w:cs="Arial"/>
                <w:sz w:val="20"/>
                <w:szCs w:val="20"/>
                <w:lang w:eastAsia="zh-CN"/>
              </w:rPr>
            </w:pPr>
          </w:p>
          <w:p w14:paraId="05037D08" w14:textId="69708A9B" w:rsidR="00016D4E" w:rsidRDefault="00016D4E" w:rsidP="00016D4E">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A</w:t>
            </w:r>
            <w:r>
              <w:rPr>
                <w:rFonts w:ascii="Arial" w:eastAsiaTheme="minorEastAsia" w:hAnsi="Arial" w:cs="Arial"/>
                <w:b w:val="0"/>
                <w:sz w:val="20"/>
                <w:lang w:eastAsia="zh-CN"/>
              </w:rPr>
              <w:t>gree in principle with the comment.</w:t>
            </w:r>
          </w:p>
          <w:p w14:paraId="1D823BB2" w14:textId="2F91F0D5" w:rsidR="00D03E66" w:rsidRDefault="00D03E66" w:rsidP="00016D4E">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A</w:t>
            </w:r>
            <w:r>
              <w:rPr>
                <w:rFonts w:ascii="Arial" w:eastAsiaTheme="minorEastAsia" w:hAnsi="Arial" w:cs="Arial"/>
                <w:b w:val="0"/>
                <w:sz w:val="20"/>
                <w:lang w:eastAsia="zh-CN"/>
              </w:rPr>
              <w:t>lso use this CID to move the definition of the Expected Duration subfield to the right place (Clause 9). The related CID which was approved previously is 17945.</w:t>
            </w:r>
          </w:p>
          <w:p w14:paraId="71E054B3" w14:textId="5F131D37" w:rsidR="00016D4E" w:rsidRDefault="00016D4E" w:rsidP="00016D4E">
            <w:pPr>
              <w:pStyle w:val="T1"/>
              <w:suppressAutoHyphens/>
              <w:spacing w:after="120"/>
              <w:jc w:val="left"/>
              <w:rPr>
                <w:rFonts w:ascii="Arial" w:eastAsiaTheme="minorEastAsia" w:hAnsi="Arial" w:cs="Arial"/>
                <w:b w:val="0"/>
                <w:sz w:val="20"/>
                <w:lang w:eastAsia="zh-CN"/>
              </w:rPr>
            </w:pPr>
            <w:proofErr w:type="spellStart"/>
            <w:r>
              <w:rPr>
                <w:rFonts w:ascii="Arial" w:eastAsiaTheme="minorEastAsia" w:hAnsi="Arial" w:cs="Arial" w:hint="eastAsia"/>
                <w:b w:val="0"/>
                <w:sz w:val="20"/>
                <w:lang w:eastAsia="zh-CN"/>
              </w:rPr>
              <w:t>T</w:t>
            </w:r>
            <w:r>
              <w:rPr>
                <w:rFonts w:ascii="Arial" w:eastAsiaTheme="minorEastAsia" w:hAnsi="Arial" w:cs="Arial"/>
                <w:b w:val="0"/>
                <w:sz w:val="20"/>
                <w:lang w:eastAsia="zh-CN"/>
              </w:rPr>
              <w:t>Gbe</w:t>
            </w:r>
            <w:proofErr w:type="spellEnd"/>
            <w:r>
              <w:rPr>
                <w:rFonts w:ascii="Arial" w:eastAsiaTheme="minorEastAsia" w:hAnsi="Arial" w:cs="Arial"/>
                <w:b w:val="0"/>
                <w:sz w:val="20"/>
                <w:lang w:eastAsia="zh-CN"/>
              </w:rPr>
              <w:t xml:space="preserve"> Editor</w:t>
            </w:r>
            <w:r w:rsidR="00480DD4">
              <w:rPr>
                <w:rFonts w:ascii="Arial" w:eastAsiaTheme="minorEastAsia" w:hAnsi="Arial" w:cs="Arial"/>
                <w:b w:val="0"/>
                <w:sz w:val="20"/>
                <w:lang w:eastAsia="zh-CN"/>
              </w:rPr>
              <w:t>:</w:t>
            </w:r>
          </w:p>
          <w:p w14:paraId="0409EBAF" w14:textId="70BAE601" w:rsidR="005E17A0" w:rsidRDefault="00016D4E" w:rsidP="00016D4E">
            <w:pPr>
              <w:rPr>
                <w:rFonts w:ascii="Arial" w:hAnsi="Arial" w:cs="Arial"/>
                <w:sz w:val="20"/>
                <w:szCs w:val="20"/>
                <w:lang w:eastAsia="zh-CN"/>
              </w:rPr>
            </w:pPr>
            <w:r>
              <w:rPr>
                <w:rFonts w:ascii="Arial" w:hAnsi="Arial" w:cs="Arial" w:hint="eastAsia"/>
                <w:sz w:val="20"/>
                <w:lang w:eastAsia="zh-CN"/>
              </w:rPr>
              <w:t>P</w:t>
            </w:r>
            <w:r>
              <w:rPr>
                <w:rFonts w:ascii="Arial" w:hAnsi="Arial" w:cs="Arial"/>
                <w:sz w:val="20"/>
                <w:lang w:eastAsia="zh-CN"/>
              </w:rPr>
              <w:t>lease implement the changes in this document tagged as #1814</w:t>
            </w:r>
            <w:r w:rsidR="00480DD4">
              <w:rPr>
                <w:rFonts w:ascii="Arial" w:hAnsi="Arial" w:cs="Arial"/>
                <w:sz w:val="20"/>
                <w:lang w:eastAsia="zh-CN"/>
              </w:rPr>
              <w:t>5</w:t>
            </w:r>
            <w:r>
              <w:rPr>
                <w:rFonts w:ascii="Arial" w:hAnsi="Arial" w:cs="Arial"/>
                <w:sz w:val="20"/>
                <w:lang w:eastAsia="zh-CN"/>
              </w:rPr>
              <w:t>.</w:t>
            </w:r>
          </w:p>
        </w:tc>
      </w:tr>
      <w:tr w:rsidR="005E17A0" w14:paraId="3E57C247" w14:textId="77777777" w:rsidTr="005E17A0">
        <w:tc>
          <w:tcPr>
            <w:tcW w:w="850" w:type="dxa"/>
          </w:tcPr>
          <w:p w14:paraId="0C3352A8" w14:textId="780DA7FC" w:rsidR="005E17A0" w:rsidRDefault="005E17A0" w:rsidP="00152BBB">
            <w:pPr>
              <w:rPr>
                <w:rFonts w:ascii="Arial" w:hAnsi="Arial" w:cs="Arial"/>
                <w:sz w:val="20"/>
                <w:szCs w:val="20"/>
              </w:rPr>
            </w:pPr>
            <w:r w:rsidRPr="00FB6FF5">
              <w:rPr>
                <w:rFonts w:ascii="Arial" w:hAnsi="Arial" w:cs="Arial"/>
                <w:sz w:val="20"/>
                <w:szCs w:val="20"/>
                <w:highlight w:val="blue"/>
              </w:rPr>
              <w:t>16504</w:t>
            </w:r>
          </w:p>
        </w:tc>
        <w:tc>
          <w:tcPr>
            <w:tcW w:w="993" w:type="dxa"/>
          </w:tcPr>
          <w:p w14:paraId="27F6A45D" w14:textId="3EF26768" w:rsidR="005E17A0" w:rsidRDefault="005E17A0" w:rsidP="00152BBB">
            <w:pPr>
              <w:rPr>
                <w:rFonts w:ascii="Arial" w:hAnsi="Arial" w:cs="Arial"/>
                <w:sz w:val="20"/>
                <w:szCs w:val="20"/>
              </w:rPr>
            </w:pPr>
            <w:r>
              <w:rPr>
                <w:rFonts w:ascii="Arial" w:hAnsi="Arial" w:cs="Arial"/>
                <w:sz w:val="20"/>
                <w:szCs w:val="20"/>
              </w:rPr>
              <w:t>Arik Klein</w:t>
            </w:r>
          </w:p>
        </w:tc>
        <w:tc>
          <w:tcPr>
            <w:tcW w:w="709" w:type="dxa"/>
          </w:tcPr>
          <w:p w14:paraId="3C0C5981" w14:textId="7475DA2B" w:rsidR="005E17A0" w:rsidRDefault="005E17A0" w:rsidP="00152BBB">
            <w:pPr>
              <w:rPr>
                <w:rFonts w:ascii="Arial" w:hAnsi="Arial" w:cs="Arial"/>
                <w:sz w:val="20"/>
                <w:szCs w:val="20"/>
              </w:rPr>
            </w:pPr>
            <w:r>
              <w:rPr>
                <w:rFonts w:ascii="Arial" w:hAnsi="Arial" w:cs="Arial"/>
                <w:sz w:val="20"/>
                <w:szCs w:val="20"/>
              </w:rPr>
              <w:t>520.52</w:t>
            </w:r>
          </w:p>
        </w:tc>
        <w:tc>
          <w:tcPr>
            <w:tcW w:w="3686" w:type="dxa"/>
          </w:tcPr>
          <w:p w14:paraId="65E86F83" w14:textId="6ABF1B5E" w:rsidR="005E17A0" w:rsidRDefault="005E17A0" w:rsidP="00152BBB">
            <w:pPr>
              <w:rPr>
                <w:rFonts w:ascii="Arial" w:hAnsi="Arial" w:cs="Arial"/>
                <w:sz w:val="20"/>
                <w:szCs w:val="20"/>
              </w:rPr>
            </w:pPr>
            <w:r>
              <w:rPr>
                <w:rFonts w:ascii="Arial" w:hAnsi="Arial" w:cs="Arial"/>
                <w:sz w:val="20"/>
                <w:szCs w:val="20"/>
              </w:rPr>
              <w:t xml:space="preserve">According to P518L57, the advertised TID-to-link mapping is mandatory for all associated non-AP MLDs. Thus, please clarify how </w:t>
            </w:r>
            <w:proofErr w:type="gramStart"/>
            <w:r>
              <w:rPr>
                <w:rFonts w:ascii="Arial" w:hAnsi="Arial" w:cs="Arial"/>
                <w:sz w:val="20"/>
                <w:szCs w:val="20"/>
              </w:rPr>
              <w:t>an</w:t>
            </w:r>
            <w:proofErr w:type="gramEnd"/>
            <w:r>
              <w:rPr>
                <w:rFonts w:ascii="Arial" w:hAnsi="Arial" w:cs="Arial"/>
                <w:sz w:val="20"/>
                <w:szCs w:val="20"/>
              </w:rPr>
              <w:t xml:space="preserve"> non-AP MLD can initiate a negotiation on a *different* TID-to-link mapping with the AP MLD? If the negotiated mapping includes a contradicted mapping to one or more TIDs than that advertised, how it can take effect if the advertised is mandatory???</w:t>
            </w:r>
          </w:p>
        </w:tc>
        <w:tc>
          <w:tcPr>
            <w:tcW w:w="2835" w:type="dxa"/>
          </w:tcPr>
          <w:p w14:paraId="210AD493" w14:textId="4089D77D" w:rsidR="005E17A0" w:rsidRDefault="005E17A0" w:rsidP="00152BBB">
            <w:pPr>
              <w:rPr>
                <w:rFonts w:ascii="Arial" w:hAnsi="Arial" w:cs="Arial"/>
                <w:sz w:val="20"/>
                <w:szCs w:val="20"/>
              </w:rPr>
            </w:pPr>
            <w:r>
              <w:rPr>
                <w:rFonts w:ascii="Arial" w:hAnsi="Arial" w:cs="Arial"/>
                <w:sz w:val="20"/>
                <w:szCs w:val="20"/>
              </w:rPr>
              <w:t>Please clarify this point or remove this paragraph.</w:t>
            </w:r>
          </w:p>
        </w:tc>
        <w:tc>
          <w:tcPr>
            <w:tcW w:w="2835" w:type="dxa"/>
          </w:tcPr>
          <w:p w14:paraId="156158E4" w14:textId="43813194" w:rsidR="005E17A0" w:rsidRDefault="005E17A0" w:rsidP="00152BBB">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1CF3D3EB" w14:textId="77777777" w:rsidR="005E17A0" w:rsidRDefault="005E17A0" w:rsidP="00152BBB">
            <w:pPr>
              <w:rPr>
                <w:rFonts w:ascii="Arial" w:hAnsi="Arial" w:cs="Arial"/>
                <w:sz w:val="20"/>
                <w:szCs w:val="20"/>
                <w:lang w:eastAsia="zh-CN"/>
              </w:rPr>
            </w:pPr>
          </w:p>
          <w:p w14:paraId="3789D907" w14:textId="6C291A91" w:rsidR="005E17A0" w:rsidRDefault="005E17A0" w:rsidP="00152BBB">
            <w:pPr>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he non-AP MLD can request to map the TIDs to less links compared to the advertised TID-to-Link Mapping.</w:t>
            </w:r>
          </w:p>
        </w:tc>
      </w:tr>
      <w:tr w:rsidR="005E17A0" w14:paraId="6AE304E6" w14:textId="77777777" w:rsidTr="005E17A0">
        <w:tc>
          <w:tcPr>
            <w:tcW w:w="850" w:type="dxa"/>
          </w:tcPr>
          <w:p w14:paraId="0FDFD935" w14:textId="6355518E" w:rsidR="005E17A0" w:rsidRPr="009A1ED1" w:rsidRDefault="005E17A0" w:rsidP="00850D7E">
            <w:pPr>
              <w:rPr>
                <w:rFonts w:ascii="Arial" w:hAnsi="Arial" w:cs="Arial"/>
                <w:sz w:val="20"/>
                <w:szCs w:val="20"/>
              </w:rPr>
            </w:pPr>
            <w:r>
              <w:rPr>
                <w:rFonts w:ascii="Arial" w:hAnsi="Arial" w:cs="Arial"/>
                <w:sz w:val="20"/>
                <w:szCs w:val="20"/>
              </w:rPr>
              <w:t>16210</w:t>
            </w:r>
          </w:p>
        </w:tc>
        <w:tc>
          <w:tcPr>
            <w:tcW w:w="993" w:type="dxa"/>
          </w:tcPr>
          <w:p w14:paraId="199C8DD0" w14:textId="5B26B29D" w:rsidR="005E17A0" w:rsidRPr="009A1ED1" w:rsidRDefault="005E17A0" w:rsidP="00850D7E">
            <w:pPr>
              <w:rPr>
                <w:rFonts w:ascii="Arial" w:hAnsi="Arial" w:cs="Arial"/>
                <w:sz w:val="20"/>
                <w:szCs w:val="20"/>
              </w:rPr>
            </w:pPr>
            <w:r>
              <w:rPr>
                <w:rFonts w:ascii="Arial" w:hAnsi="Arial" w:cs="Arial"/>
                <w:sz w:val="20"/>
                <w:szCs w:val="20"/>
              </w:rPr>
              <w:t>Ming Gan</w:t>
            </w:r>
          </w:p>
        </w:tc>
        <w:tc>
          <w:tcPr>
            <w:tcW w:w="709" w:type="dxa"/>
          </w:tcPr>
          <w:p w14:paraId="25F929F3" w14:textId="769F1ECD" w:rsidR="005E17A0" w:rsidRPr="009A1ED1" w:rsidRDefault="005E17A0" w:rsidP="00850D7E">
            <w:pPr>
              <w:rPr>
                <w:rFonts w:ascii="Arial" w:hAnsi="Arial" w:cs="Arial"/>
                <w:sz w:val="20"/>
                <w:szCs w:val="20"/>
              </w:rPr>
            </w:pPr>
            <w:r>
              <w:rPr>
                <w:rFonts w:ascii="Arial" w:hAnsi="Arial" w:cs="Arial"/>
                <w:sz w:val="20"/>
                <w:szCs w:val="20"/>
              </w:rPr>
              <w:t>518.62</w:t>
            </w:r>
          </w:p>
        </w:tc>
        <w:tc>
          <w:tcPr>
            <w:tcW w:w="3686" w:type="dxa"/>
          </w:tcPr>
          <w:p w14:paraId="225AAA99" w14:textId="76057DAA" w:rsidR="005E17A0" w:rsidRPr="009A1ED1" w:rsidRDefault="005E17A0" w:rsidP="00850D7E">
            <w:pPr>
              <w:rPr>
                <w:rFonts w:ascii="Arial" w:hAnsi="Arial" w:cs="Arial"/>
                <w:sz w:val="20"/>
                <w:szCs w:val="20"/>
              </w:rPr>
            </w:pPr>
            <w:r>
              <w:rPr>
                <w:rFonts w:ascii="Arial" w:hAnsi="Arial" w:cs="Arial"/>
                <w:sz w:val="20"/>
                <w:szCs w:val="20"/>
              </w:rPr>
              <w:t>the unit of TU is OK when the Mapping Switch Time field points to a future TBTT on the reporting link, but when it needs to point to a future TBTT on another link, the accuracy of 1 TU is not enough. Please fix this issue.</w:t>
            </w:r>
          </w:p>
        </w:tc>
        <w:tc>
          <w:tcPr>
            <w:tcW w:w="2835" w:type="dxa"/>
          </w:tcPr>
          <w:p w14:paraId="0B4F6443" w14:textId="4BB2C7E9" w:rsidR="005E17A0" w:rsidRPr="009A1ED1" w:rsidRDefault="005E17A0" w:rsidP="00850D7E">
            <w:pPr>
              <w:rPr>
                <w:rFonts w:ascii="Arial" w:hAnsi="Arial" w:cs="Arial"/>
                <w:sz w:val="20"/>
                <w:szCs w:val="20"/>
              </w:rPr>
            </w:pPr>
            <w:r>
              <w:rPr>
                <w:rFonts w:ascii="Arial" w:hAnsi="Arial" w:cs="Arial"/>
                <w:sz w:val="20"/>
                <w:szCs w:val="20"/>
              </w:rPr>
              <w:t>As in the comment.</w:t>
            </w:r>
          </w:p>
        </w:tc>
        <w:tc>
          <w:tcPr>
            <w:tcW w:w="2835" w:type="dxa"/>
          </w:tcPr>
          <w:p w14:paraId="3A94E65E" w14:textId="77777777" w:rsidR="00BD1D2B" w:rsidRDefault="00BD1D2B" w:rsidP="00BD1D2B">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7D56724C" w14:textId="77777777" w:rsidR="00BD1D2B" w:rsidRDefault="00BD1D2B" w:rsidP="00BD1D2B">
            <w:pPr>
              <w:rPr>
                <w:rFonts w:ascii="Arial" w:hAnsi="Arial" w:cs="Arial"/>
                <w:sz w:val="20"/>
                <w:szCs w:val="20"/>
                <w:lang w:eastAsia="zh-CN"/>
              </w:rPr>
            </w:pPr>
          </w:p>
          <w:p w14:paraId="786BB8C1" w14:textId="77777777" w:rsidR="00BD1D2B" w:rsidRDefault="00BD1D2B" w:rsidP="00BD1D2B">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A</w:t>
            </w:r>
            <w:r>
              <w:rPr>
                <w:rFonts w:ascii="Arial" w:eastAsiaTheme="minorEastAsia" w:hAnsi="Arial" w:cs="Arial"/>
                <w:b w:val="0"/>
                <w:sz w:val="20"/>
                <w:lang w:eastAsia="zh-CN"/>
              </w:rPr>
              <w:t>gree in principle with the comment.</w:t>
            </w:r>
          </w:p>
          <w:p w14:paraId="579BBAB9" w14:textId="77777777" w:rsidR="00BD1D2B" w:rsidRDefault="00BD1D2B" w:rsidP="00BD1D2B">
            <w:pPr>
              <w:pStyle w:val="T1"/>
              <w:suppressAutoHyphens/>
              <w:spacing w:after="120"/>
              <w:jc w:val="left"/>
              <w:rPr>
                <w:rFonts w:ascii="Arial" w:eastAsiaTheme="minorEastAsia" w:hAnsi="Arial" w:cs="Arial"/>
                <w:b w:val="0"/>
                <w:sz w:val="20"/>
                <w:lang w:eastAsia="zh-CN"/>
              </w:rPr>
            </w:pPr>
            <w:proofErr w:type="spellStart"/>
            <w:r>
              <w:rPr>
                <w:rFonts w:ascii="Arial" w:eastAsiaTheme="minorEastAsia" w:hAnsi="Arial" w:cs="Arial" w:hint="eastAsia"/>
                <w:b w:val="0"/>
                <w:sz w:val="20"/>
                <w:lang w:eastAsia="zh-CN"/>
              </w:rPr>
              <w:t>T</w:t>
            </w:r>
            <w:r>
              <w:rPr>
                <w:rFonts w:ascii="Arial" w:eastAsiaTheme="minorEastAsia" w:hAnsi="Arial" w:cs="Arial"/>
                <w:b w:val="0"/>
                <w:sz w:val="20"/>
                <w:lang w:eastAsia="zh-CN"/>
              </w:rPr>
              <w:t>Gbe</w:t>
            </w:r>
            <w:proofErr w:type="spellEnd"/>
            <w:r>
              <w:rPr>
                <w:rFonts w:ascii="Arial" w:eastAsiaTheme="minorEastAsia" w:hAnsi="Arial" w:cs="Arial"/>
                <w:b w:val="0"/>
                <w:sz w:val="20"/>
                <w:lang w:eastAsia="zh-CN"/>
              </w:rPr>
              <w:t xml:space="preserve"> Editor:</w:t>
            </w:r>
          </w:p>
          <w:p w14:paraId="7FC6060C" w14:textId="516EF12C" w:rsidR="005E17A0" w:rsidRDefault="00BD1D2B" w:rsidP="00BD1D2B">
            <w:pPr>
              <w:rPr>
                <w:rFonts w:ascii="Arial" w:hAnsi="Arial" w:cs="Arial"/>
                <w:sz w:val="20"/>
                <w:szCs w:val="20"/>
                <w:lang w:eastAsia="zh-CN"/>
              </w:rPr>
            </w:pPr>
            <w:r>
              <w:rPr>
                <w:rFonts w:ascii="Arial" w:hAnsi="Arial" w:cs="Arial" w:hint="eastAsia"/>
                <w:sz w:val="20"/>
                <w:lang w:eastAsia="zh-CN"/>
              </w:rPr>
              <w:t>P</w:t>
            </w:r>
            <w:r>
              <w:rPr>
                <w:rFonts w:ascii="Arial" w:hAnsi="Arial" w:cs="Arial"/>
                <w:sz w:val="20"/>
                <w:lang w:eastAsia="zh-CN"/>
              </w:rPr>
              <w:t>lease implement the changes in this document tagged as #16210.</w:t>
            </w:r>
          </w:p>
        </w:tc>
      </w:tr>
      <w:tr w:rsidR="005E17A0" w14:paraId="60D35F4E" w14:textId="77777777" w:rsidTr="005E17A0">
        <w:tc>
          <w:tcPr>
            <w:tcW w:w="850" w:type="dxa"/>
          </w:tcPr>
          <w:p w14:paraId="1E7F060A" w14:textId="24AC17E1" w:rsidR="005E17A0" w:rsidRPr="009A1ED1" w:rsidRDefault="005E17A0" w:rsidP="00850D7E">
            <w:pPr>
              <w:rPr>
                <w:rFonts w:ascii="Arial" w:hAnsi="Arial" w:cs="Arial"/>
                <w:sz w:val="20"/>
                <w:szCs w:val="20"/>
              </w:rPr>
            </w:pPr>
            <w:r>
              <w:rPr>
                <w:rFonts w:ascii="Arial" w:hAnsi="Arial" w:cs="Arial"/>
                <w:sz w:val="20"/>
                <w:szCs w:val="20"/>
              </w:rPr>
              <w:t>17946</w:t>
            </w:r>
          </w:p>
        </w:tc>
        <w:tc>
          <w:tcPr>
            <w:tcW w:w="993" w:type="dxa"/>
          </w:tcPr>
          <w:p w14:paraId="0A176336" w14:textId="791CCB3B" w:rsidR="005E17A0" w:rsidRPr="009A1ED1" w:rsidRDefault="005E17A0" w:rsidP="00850D7E">
            <w:pPr>
              <w:rPr>
                <w:rFonts w:ascii="Arial" w:hAnsi="Arial" w:cs="Arial"/>
                <w:sz w:val="20"/>
                <w:szCs w:val="20"/>
              </w:rPr>
            </w:pPr>
            <w:r>
              <w:rPr>
                <w:rFonts w:ascii="Arial" w:hAnsi="Arial" w:cs="Arial"/>
                <w:sz w:val="20"/>
                <w:szCs w:val="20"/>
              </w:rPr>
              <w:t>Yuchen Guo</w:t>
            </w:r>
          </w:p>
        </w:tc>
        <w:tc>
          <w:tcPr>
            <w:tcW w:w="709" w:type="dxa"/>
          </w:tcPr>
          <w:p w14:paraId="3E45BD39" w14:textId="60AD94FC" w:rsidR="005E17A0" w:rsidRPr="009A1ED1" w:rsidRDefault="005E17A0" w:rsidP="00850D7E">
            <w:pPr>
              <w:rPr>
                <w:rFonts w:ascii="Arial" w:hAnsi="Arial" w:cs="Arial"/>
                <w:sz w:val="20"/>
                <w:szCs w:val="20"/>
              </w:rPr>
            </w:pPr>
            <w:r>
              <w:rPr>
                <w:rFonts w:ascii="Arial" w:hAnsi="Arial" w:cs="Arial" w:hint="eastAsia"/>
                <w:sz w:val="20"/>
                <w:szCs w:val="20"/>
                <w:lang w:eastAsia="zh-CN"/>
              </w:rPr>
              <w:t>0</w:t>
            </w:r>
          </w:p>
        </w:tc>
        <w:tc>
          <w:tcPr>
            <w:tcW w:w="3686" w:type="dxa"/>
          </w:tcPr>
          <w:p w14:paraId="02ECC6D4" w14:textId="7EE8F020" w:rsidR="005E17A0" w:rsidRPr="009A1ED1" w:rsidRDefault="005E17A0" w:rsidP="00850D7E">
            <w:pPr>
              <w:rPr>
                <w:rFonts w:ascii="Arial" w:hAnsi="Arial" w:cs="Arial"/>
                <w:sz w:val="20"/>
                <w:szCs w:val="20"/>
              </w:rPr>
            </w:pPr>
            <w:r>
              <w:rPr>
                <w:rFonts w:ascii="Arial" w:hAnsi="Arial" w:cs="Arial"/>
                <w:sz w:val="20"/>
                <w:szCs w:val="20"/>
              </w:rPr>
              <w:t xml:space="preserve">In Advertised T2LM, the Mapping Switch Time field may indicate the time </w:t>
            </w:r>
            <w:r>
              <w:rPr>
                <w:rFonts w:ascii="Arial" w:hAnsi="Arial" w:cs="Arial"/>
                <w:sz w:val="20"/>
                <w:szCs w:val="20"/>
              </w:rPr>
              <w:lastRenderedPageBreak/>
              <w:t xml:space="preserve">of the TBTT of the DTIM Beacon to be transmitted on another link, which may not </w:t>
            </w:r>
            <w:proofErr w:type="spellStart"/>
            <w:r>
              <w:rPr>
                <w:rFonts w:ascii="Arial" w:hAnsi="Arial" w:cs="Arial"/>
                <w:sz w:val="20"/>
                <w:szCs w:val="20"/>
              </w:rPr>
              <w:t>allign</w:t>
            </w:r>
            <w:proofErr w:type="spellEnd"/>
            <w:r>
              <w:rPr>
                <w:rFonts w:ascii="Arial" w:hAnsi="Arial" w:cs="Arial"/>
                <w:sz w:val="20"/>
                <w:szCs w:val="20"/>
              </w:rPr>
              <w:t xml:space="preserve"> with the TU boundary of the current link. However, the unit of the Mapping Switch Time field is 1TU. Hence, there's a miss match.</w:t>
            </w:r>
          </w:p>
        </w:tc>
        <w:tc>
          <w:tcPr>
            <w:tcW w:w="2835" w:type="dxa"/>
          </w:tcPr>
          <w:p w14:paraId="509468E3" w14:textId="49510A37" w:rsidR="005E17A0" w:rsidRPr="009A1ED1" w:rsidRDefault="005E17A0" w:rsidP="00850D7E">
            <w:pPr>
              <w:rPr>
                <w:rFonts w:ascii="Arial" w:hAnsi="Arial" w:cs="Arial"/>
                <w:sz w:val="20"/>
                <w:szCs w:val="20"/>
              </w:rPr>
            </w:pPr>
            <w:r>
              <w:rPr>
                <w:rFonts w:ascii="Arial" w:hAnsi="Arial" w:cs="Arial"/>
                <w:sz w:val="20"/>
                <w:szCs w:val="20"/>
              </w:rPr>
              <w:lastRenderedPageBreak/>
              <w:t xml:space="preserve">Please fix this issue. One possible solution is to add a </w:t>
            </w:r>
            <w:r>
              <w:rPr>
                <w:rFonts w:ascii="Arial" w:hAnsi="Arial" w:cs="Arial"/>
                <w:sz w:val="20"/>
                <w:szCs w:val="20"/>
              </w:rPr>
              <w:lastRenderedPageBreak/>
              <w:t xml:space="preserve">field, together with the Mapping Switch Time field, indicates the time with the </w:t>
            </w:r>
            <w:proofErr w:type="spellStart"/>
            <w:r>
              <w:rPr>
                <w:rFonts w:ascii="Arial" w:hAnsi="Arial" w:cs="Arial"/>
                <w:sz w:val="20"/>
                <w:szCs w:val="20"/>
              </w:rPr>
              <w:t>acuraccy</w:t>
            </w:r>
            <w:proofErr w:type="spellEnd"/>
            <w:r>
              <w:rPr>
                <w:rFonts w:ascii="Arial" w:hAnsi="Arial" w:cs="Arial"/>
                <w:sz w:val="20"/>
                <w:szCs w:val="20"/>
              </w:rPr>
              <w:t xml:space="preserve"> of 1us. The commenter will bring a contribution to solve this issue.</w:t>
            </w:r>
          </w:p>
        </w:tc>
        <w:tc>
          <w:tcPr>
            <w:tcW w:w="2835" w:type="dxa"/>
          </w:tcPr>
          <w:p w14:paraId="4180E475" w14:textId="77777777" w:rsidR="00BD1D2B" w:rsidRDefault="00BD1D2B" w:rsidP="00BD1D2B">
            <w:pPr>
              <w:rPr>
                <w:rFonts w:ascii="Arial" w:hAnsi="Arial" w:cs="Arial"/>
                <w:sz w:val="20"/>
                <w:szCs w:val="20"/>
                <w:lang w:eastAsia="zh-CN"/>
              </w:rPr>
            </w:pPr>
            <w:r>
              <w:rPr>
                <w:rFonts w:ascii="Arial" w:hAnsi="Arial" w:cs="Arial" w:hint="eastAsia"/>
                <w:sz w:val="20"/>
                <w:szCs w:val="20"/>
                <w:lang w:eastAsia="zh-CN"/>
              </w:rPr>
              <w:lastRenderedPageBreak/>
              <w:t>R</w:t>
            </w:r>
            <w:r>
              <w:rPr>
                <w:rFonts w:ascii="Arial" w:hAnsi="Arial" w:cs="Arial"/>
                <w:sz w:val="20"/>
                <w:szCs w:val="20"/>
                <w:lang w:eastAsia="zh-CN"/>
              </w:rPr>
              <w:t xml:space="preserve">evised – </w:t>
            </w:r>
          </w:p>
          <w:p w14:paraId="08C93EE3" w14:textId="77777777" w:rsidR="00BD1D2B" w:rsidRDefault="00BD1D2B" w:rsidP="00BD1D2B">
            <w:pPr>
              <w:rPr>
                <w:rFonts w:ascii="Arial" w:hAnsi="Arial" w:cs="Arial"/>
                <w:sz w:val="20"/>
                <w:szCs w:val="20"/>
                <w:lang w:eastAsia="zh-CN"/>
              </w:rPr>
            </w:pPr>
          </w:p>
          <w:p w14:paraId="2B7E50E6" w14:textId="77777777" w:rsidR="00BD1D2B" w:rsidRDefault="00BD1D2B" w:rsidP="00BD1D2B">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lastRenderedPageBreak/>
              <w:t>A</w:t>
            </w:r>
            <w:r>
              <w:rPr>
                <w:rFonts w:ascii="Arial" w:eastAsiaTheme="minorEastAsia" w:hAnsi="Arial" w:cs="Arial"/>
                <w:b w:val="0"/>
                <w:sz w:val="20"/>
                <w:lang w:eastAsia="zh-CN"/>
              </w:rPr>
              <w:t>gree in principle with the comment.</w:t>
            </w:r>
          </w:p>
          <w:p w14:paraId="27F25781" w14:textId="77777777" w:rsidR="00BD1D2B" w:rsidRDefault="00BD1D2B" w:rsidP="00BD1D2B">
            <w:pPr>
              <w:pStyle w:val="T1"/>
              <w:suppressAutoHyphens/>
              <w:spacing w:after="120"/>
              <w:jc w:val="left"/>
              <w:rPr>
                <w:rFonts w:ascii="Arial" w:eastAsiaTheme="minorEastAsia" w:hAnsi="Arial" w:cs="Arial"/>
                <w:b w:val="0"/>
                <w:sz w:val="20"/>
                <w:lang w:eastAsia="zh-CN"/>
              </w:rPr>
            </w:pPr>
            <w:proofErr w:type="spellStart"/>
            <w:r>
              <w:rPr>
                <w:rFonts w:ascii="Arial" w:eastAsiaTheme="minorEastAsia" w:hAnsi="Arial" w:cs="Arial" w:hint="eastAsia"/>
                <w:b w:val="0"/>
                <w:sz w:val="20"/>
                <w:lang w:eastAsia="zh-CN"/>
              </w:rPr>
              <w:t>T</w:t>
            </w:r>
            <w:r>
              <w:rPr>
                <w:rFonts w:ascii="Arial" w:eastAsiaTheme="minorEastAsia" w:hAnsi="Arial" w:cs="Arial"/>
                <w:b w:val="0"/>
                <w:sz w:val="20"/>
                <w:lang w:eastAsia="zh-CN"/>
              </w:rPr>
              <w:t>Gbe</w:t>
            </w:r>
            <w:proofErr w:type="spellEnd"/>
            <w:r>
              <w:rPr>
                <w:rFonts w:ascii="Arial" w:eastAsiaTheme="minorEastAsia" w:hAnsi="Arial" w:cs="Arial"/>
                <w:b w:val="0"/>
                <w:sz w:val="20"/>
                <w:lang w:eastAsia="zh-CN"/>
              </w:rPr>
              <w:t xml:space="preserve"> Editor:</w:t>
            </w:r>
          </w:p>
          <w:p w14:paraId="6888BD4F" w14:textId="1713C270" w:rsidR="005E17A0" w:rsidRDefault="00BD1D2B" w:rsidP="00BD1D2B">
            <w:pPr>
              <w:rPr>
                <w:rFonts w:ascii="Arial" w:hAnsi="Arial" w:cs="Arial"/>
                <w:sz w:val="20"/>
                <w:szCs w:val="20"/>
                <w:lang w:eastAsia="zh-CN"/>
              </w:rPr>
            </w:pPr>
            <w:r>
              <w:rPr>
                <w:rFonts w:ascii="Arial" w:hAnsi="Arial" w:cs="Arial" w:hint="eastAsia"/>
                <w:sz w:val="20"/>
                <w:lang w:eastAsia="zh-CN"/>
              </w:rPr>
              <w:t>P</w:t>
            </w:r>
            <w:r>
              <w:rPr>
                <w:rFonts w:ascii="Arial" w:hAnsi="Arial" w:cs="Arial"/>
                <w:sz w:val="20"/>
                <w:lang w:eastAsia="zh-CN"/>
              </w:rPr>
              <w:t>lease implement the changes in this document tagged as #16210.</w:t>
            </w:r>
          </w:p>
        </w:tc>
      </w:tr>
    </w:tbl>
    <w:p w14:paraId="27C42069" w14:textId="77777777" w:rsidR="00B54AF5" w:rsidRDefault="00B54AF5" w:rsidP="00C75F57">
      <w:pPr>
        <w:pStyle w:val="T1"/>
        <w:suppressAutoHyphens/>
        <w:spacing w:after="120"/>
        <w:jc w:val="left"/>
        <w:rPr>
          <w:b w:val="0"/>
          <w:bCs/>
          <w:iCs/>
          <w:color w:val="000000"/>
          <w:sz w:val="20"/>
        </w:rPr>
      </w:pPr>
    </w:p>
    <w:p w14:paraId="3851358A" w14:textId="2D216837" w:rsidR="005C150E" w:rsidRPr="0091414A" w:rsidRDefault="000D56C8" w:rsidP="00C75F57">
      <w:pPr>
        <w:pStyle w:val="T1"/>
        <w:suppressAutoHyphens/>
        <w:spacing w:after="120"/>
        <w:jc w:val="left"/>
        <w:rPr>
          <w:rFonts w:eastAsiaTheme="minorEastAsia"/>
          <w:bCs/>
          <w:iCs/>
          <w:color w:val="000000"/>
          <w:sz w:val="20"/>
          <w:lang w:eastAsia="zh-CN"/>
        </w:rPr>
      </w:pPr>
      <w:r w:rsidRPr="0091414A">
        <w:rPr>
          <w:rFonts w:eastAsiaTheme="minorEastAsia" w:hint="eastAsia"/>
          <w:bCs/>
          <w:iCs/>
          <w:color w:val="000000"/>
          <w:sz w:val="20"/>
          <w:lang w:eastAsia="zh-CN"/>
        </w:rPr>
        <w:t>D</w:t>
      </w:r>
      <w:r w:rsidRPr="0091414A">
        <w:rPr>
          <w:rFonts w:eastAsiaTheme="minorEastAsia"/>
          <w:bCs/>
          <w:iCs/>
          <w:color w:val="000000"/>
          <w:sz w:val="20"/>
          <w:lang w:eastAsia="zh-CN"/>
        </w:rPr>
        <w:t>iscussions for CIDs 16210 and 17946:</w:t>
      </w:r>
    </w:p>
    <w:p w14:paraId="3F867379" w14:textId="72C568D7" w:rsidR="00FB6FF5" w:rsidRPr="00FB6FF5" w:rsidRDefault="000D56C8" w:rsidP="00FB6FF5">
      <w:pPr>
        <w:rPr>
          <w:bCs/>
          <w:iCs/>
          <w:color w:val="000000"/>
          <w:sz w:val="20"/>
          <w:lang w:eastAsia="zh-CN"/>
        </w:rPr>
      </w:pPr>
      <w:r>
        <w:rPr>
          <w:bCs/>
          <w:iCs/>
          <w:color w:val="000000"/>
          <w:sz w:val="20"/>
          <w:lang w:eastAsia="zh-CN"/>
        </w:rPr>
        <w:t xml:space="preserve">The issue raised by the two comments can be depicted by the following figure. Assuming the starting time of a new advertised TID-to-Link mapping is </w:t>
      </w:r>
      <w:r w:rsidR="00261E87">
        <w:rPr>
          <w:bCs/>
          <w:iCs/>
          <w:color w:val="000000"/>
          <w:sz w:val="20"/>
          <w:lang w:eastAsia="zh-CN"/>
        </w:rPr>
        <w:t xml:space="preserve">a TBTT on link 2, and a Beacon transmitted on link 1 need to carry a TID-to-Link element to indicate that. However, since the unit of the Mapping Switch Time field is TU, it can only indicate to the TU boundaries on link 1. If the TU boundaries of link 1 and link 2 are not aligned, </w:t>
      </w:r>
      <w:r w:rsidR="00E06323">
        <w:rPr>
          <w:bCs/>
          <w:iCs/>
          <w:color w:val="000000"/>
          <w:sz w:val="20"/>
          <w:lang w:eastAsia="zh-CN"/>
        </w:rPr>
        <w:t>the Mapping Switch Time field transmitted on link 1 cannot indicate to the accuracy of TU boundaries on link 2.</w:t>
      </w:r>
      <w:r w:rsidR="00FB6FF5">
        <w:rPr>
          <w:bCs/>
          <w:iCs/>
          <w:color w:val="000000"/>
          <w:sz w:val="20"/>
          <w:lang w:eastAsia="zh-CN"/>
        </w:rPr>
        <w:t xml:space="preserve"> Hence, </w:t>
      </w:r>
      <w:r w:rsidR="00FB6FF5" w:rsidRPr="00FB6FF5">
        <w:rPr>
          <w:bCs/>
          <w:iCs/>
          <w:color w:val="000000"/>
          <w:sz w:val="20"/>
          <w:lang w:eastAsia="zh-CN"/>
        </w:rPr>
        <w:t>there will be a mismatch between the AP MLD and the non-AP MLD, which will lead to the following unexpected behaviors:</w:t>
      </w:r>
    </w:p>
    <w:p w14:paraId="2408AC8B" w14:textId="77777777" w:rsidR="00FB6FF5" w:rsidRPr="00FB6FF5" w:rsidRDefault="00FB6FF5" w:rsidP="00FB6FF5">
      <w:pPr>
        <w:spacing w:after="0" w:line="240" w:lineRule="auto"/>
        <w:rPr>
          <w:bCs/>
          <w:iCs/>
          <w:color w:val="000000"/>
          <w:sz w:val="20"/>
          <w:lang w:eastAsia="zh-CN"/>
        </w:rPr>
      </w:pPr>
      <w:r w:rsidRPr="00FB6FF5">
        <w:rPr>
          <w:bCs/>
          <w:iCs/>
          <w:color w:val="000000"/>
          <w:sz w:val="20"/>
          <w:lang w:eastAsia="zh-CN"/>
        </w:rPr>
        <w:t>If a non-AP MLD thinks a link is enabled, but the link is not enabled at the AP MLD side, then it will get no acknowledgement if it transmits to the AP MLD on the link; Same for the AP side.</w:t>
      </w:r>
    </w:p>
    <w:p w14:paraId="75A7E237" w14:textId="7BD02430" w:rsidR="000D56C8" w:rsidRPr="00FB6FF5" w:rsidRDefault="00FB6FF5" w:rsidP="00FB6FF5">
      <w:pPr>
        <w:pStyle w:val="T1"/>
        <w:suppressAutoHyphens/>
        <w:spacing w:after="120"/>
        <w:jc w:val="left"/>
        <w:rPr>
          <w:rFonts w:asciiTheme="minorHAnsi" w:eastAsiaTheme="minorEastAsia" w:hAnsiTheme="minorHAnsi" w:cstheme="minorBidi"/>
          <w:b w:val="0"/>
          <w:bCs/>
          <w:iCs/>
          <w:color w:val="000000"/>
          <w:sz w:val="20"/>
          <w:szCs w:val="22"/>
          <w:lang w:eastAsia="zh-CN"/>
        </w:rPr>
      </w:pPr>
      <w:r w:rsidRPr="00FB6FF5">
        <w:rPr>
          <w:rFonts w:asciiTheme="minorHAnsi" w:eastAsiaTheme="minorEastAsia" w:hAnsiTheme="minorHAnsi" w:cstheme="minorBidi"/>
          <w:b w:val="0"/>
          <w:bCs/>
          <w:iCs/>
          <w:color w:val="000000"/>
          <w:sz w:val="20"/>
          <w:szCs w:val="22"/>
          <w:lang w:eastAsia="zh-CN"/>
        </w:rPr>
        <w:t>If a non-AP MLD thinks a link is disabled, but the link is not disabled at the AP side, then it will not be able to send any acknowledgement if the AP MLD transmits to it on that link. Also same for the AP side.</w:t>
      </w:r>
    </w:p>
    <w:p w14:paraId="4F08A868" w14:textId="77777777" w:rsidR="00261E87" w:rsidRPr="000D56C8" w:rsidRDefault="00261E87" w:rsidP="00C75F57">
      <w:pPr>
        <w:pStyle w:val="T1"/>
        <w:suppressAutoHyphens/>
        <w:spacing w:after="120"/>
        <w:jc w:val="left"/>
        <w:rPr>
          <w:rFonts w:eastAsiaTheme="minorEastAsia"/>
          <w:b w:val="0"/>
          <w:bCs/>
          <w:iCs/>
          <w:color w:val="000000"/>
          <w:sz w:val="20"/>
          <w:lang w:eastAsia="zh-CN"/>
        </w:rPr>
      </w:pPr>
    </w:p>
    <w:p w14:paraId="3CAA8632" w14:textId="77FD6495" w:rsidR="000D56C8" w:rsidRDefault="00261E87" w:rsidP="00C75F57">
      <w:pPr>
        <w:pStyle w:val="T1"/>
        <w:suppressAutoHyphens/>
        <w:spacing w:after="120"/>
        <w:jc w:val="left"/>
        <w:rPr>
          <w:b w:val="0"/>
          <w:bCs/>
          <w:iCs/>
          <w:color w:val="000000"/>
          <w:sz w:val="20"/>
        </w:rPr>
      </w:pPr>
      <w:r>
        <w:rPr>
          <w:b w:val="0"/>
          <w:bCs/>
          <w:iCs/>
          <w:noProof/>
          <w:color w:val="000000"/>
          <w:sz w:val="20"/>
          <w:lang w:eastAsia="zh-CN"/>
        </w:rPr>
        <w:drawing>
          <wp:inline distT="0" distB="0" distL="0" distR="0" wp14:anchorId="797AC631" wp14:editId="3E507F75">
            <wp:extent cx="5933596" cy="270576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036" cy="2708701"/>
                    </a:xfrm>
                    <a:prstGeom prst="rect">
                      <a:avLst/>
                    </a:prstGeom>
                    <a:noFill/>
                  </pic:spPr>
                </pic:pic>
              </a:graphicData>
            </a:graphic>
          </wp:inline>
        </w:drawing>
      </w:r>
    </w:p>
    <w:p w14:paraId="74EAFC2F" w14:textId="50A019FE" w:rsidR="000D56C8" w:rsidRPr="00FB6FF5" w:rsidRDefault="00FB6FF5" w:rsidP="00FB6FF5">
      <w:pPr>
        <w:rPr>
          <w:bCs/>
          <w:iCs/>
          <w:color w:val="000000"/>
          <w:sz w:val="20"/>
          <w:lang w:eastAsia="zh-CN"/>
        </w:rPr>
      </w:pPr>
      <w:r w:rsidRPr="00FB6FF5">
        <w:rPr>
          <w:rFonts w:hint="eastAsia"/>
          <w:bCs/>
          <w:iCs/>
          <w:color w:val="000000"/>
          <w:sz w:val="20"/>
          <w:lang w:eastAsia="zh-CN"/>
        </w:rPr>
        <w:t>O</w:t>
      </w:r>
      <w:r w:rsidRPr="00FB6FF5">
        <w:rPr>
          <w:bCs/>
          <w:iCs/>
          <w:color w:val="000000"/>
          <w:sz w:val="20"/>
          <w:lang w:eastAsia="zh-CN"/>
        </w:rPr>
        <w:t>ne solution is to add an offset field to close the gap, as described in 11-23-813r2.</w:t>
      </w:r>
    </w:p>
    <w:p w14:paraId="2911FDEA" w14:textId="1B3E8B01" w:rsidR="00FB6FF5" w:rsidRPr="00FB6FF5" w:rsidRDefault="00FB6FF5" w:rsidP="00FB6FF5">
      <w:pPr>
        <w:rPr>
          <w:bCs/>
          <w:iCs/>
          <w:color w:val="000000"/>
          <w:sz w:val="20"/>
          <w:lang w:eastAsia="zh-CN"/>
        </w:rPr>
      </w:pPr>
      <w:r w:rsidRPr="00FB6FF5">
        <w:rPr>
          <w:bCs/>
          <w:iCs/>
          <w:color w:val="000000"/>
          <w:sz w:val="20"/>
          <w:lang w:eastAsia="zh-CN"/>
        </w:rPr>
        <w:t>The other solution is to add some clarification:</w:t>
      </w:r>
    </w:p>
    <w:p w14:paraId="5DCA5AAA" w14:textId="77777777" w:rsidR="00FB6FF5" w:rsidRPr="00FB6FF5" w:rsidRDefault="00FB6FF5" w:rsidP="00FB6FF5">
      <w:pPr>
        <w:rPr>
          <w:bCs/>
          <w:iCs/>
          <w:color w:val="000000"/>
          <w:sz w:val="20"/>
          <w:lang w:eastAsia="zh-CN"/>
        </w:rPr>
      </w:pPr>
      <w:r w:rsidRPr="00FB6FF5">
        <w:rPr>
          <w:rFonts w:hint="eastAsia"/>
          <w:bCs/>
          <w:iCs/>
          <w:color w:val="000000"/>
          <w:sz w:val="20"/>
          <w:lang w:eastAsia="zh-CN"/>
        </w:rPr>
        <w:t>If a link is enabled by the advertised T2LM, the AP MLD needs to enable that link before all non-AP MLDs do;</w:t>
      </w:r>
    </w:p>
    <w:p w14:paraId="496770F7" w14:textId="37050E11" w:rsidR="00FB6FF5" w:rsidRPr="00FB6FF5" w:rsidRDefault="00FB6FF5" w:rsidP="00FB6FF5">
      <w:pPr>
        <w:rPr>
          <w:bCs/>
          <w:iCs/>
          <w:color w:val="000000"/>
          <w:sz w:val="20"/>
          <w:lang w:eastAsia="zh-CN"/>
        </w:rPr>
      </w:pPr>
      <w:r w:rsidRPr="00FB6FF5">
        <w:rPr>
          <w:rFonts w:hint="eastAsia"/>
          <w:bCs/>
          <w:iCs/>
          <w:color w:val="000000"/>
          <w:sz w:val="20"/>
          <w:lang w:eastAsia="zh-CN"/>
        </w:rPr>
        <w:t>If a link is disabled by the advertised T2LM, the AP MLD needs to disable that link after all non-AP MLDs do.</w:t>
      </w:r>
    </w:p>
    <w:p w14:paraId="7A6446F1" w14:textId="77777777" w:rsidR="0091414A" w:rsidRPr="00FB6FF5" w:rsidRDefault="0091414A" w:rsidP="00FB6FF5">
      <w:pPr>
        <w:rPr>
          <w:bCs/>
          <w:iCs/>
          <w:color w:val="000000"/>
          <w:sz w:val="20"/>
          <w:lang w:eastAsia="zh-CN"/>
        </w:rPr>
      </w:pPr>
    </w:p>
    <w:p w14:paraId="74028FCC" w14:textId="215375E1" w:rsidR="0091414A" w:rsidRDefault="0091414A">
      <w:pPr>
        <w:rPr>
          <w:rFonts w:ascii="Times New Roman" w:eastAsia="MS Mincho" w:hAnsi="Times New Roman" w:cs="Times New Roman"/>
          <w:bCs/>
          <w:iCs/>
          <w:color w:val="000000"/>
          <w:sz w:val="20"/>
          <w:szCs w:val="20"/>
        </w:rPr>
      </w:pPr>
      <w:r>
        <w:rPr>
          <w:b/>
          <w:bCs/>
          <w:iCs/>
          <w:color w:val="000000"/>
          <w:sz w:val="20"/>
        </w:rPr>
        <w:br w:type="page"/>
      </w:r>
    </w:p>
    <w:p w14:paraId="19DDFA74" w14:textId="77777777" w:rsidR="0091414A" w:rsidRDefault="0091414A" w:rsidP="00C75F57">
      <w:pPr>
        <w:pStyle w:val="T1"/>
        <w:suppressAutoHyphens/>
        <w:spacing w:after="120"/>
        <w:jc w:val="left"/>
        <w:rPr>
          <w:b w:val="0"/>
          <w:bCs/>
          <w:iCs/>
          <w:color w:val="000000"/>
          <w:sz w:val="20"/>
        </w:rPr>
      </w:pPr>
    </w:p>
    <w:p w14:paraId="67818D81" w14:textId="306E7371" w:rsidR="00B54AF5" w:rsidRPr="00554DD8" w:rsidRDefault="00554DD8" w:rsidP="00C75F57">
      <w:pPr>
        <w:pStyle w:val="T1"/>
        <w:suppressAutoHyphens/>
        <w:spacing w:after="120"/>
        <w:jc w:val="left"/>
        <w:rPr>
          <w:rFonts w:eastAsiaTheme="minorEastAsia"/>
          <w:b w:val="0"/>
          <w:bCs/>
          <w:i/>
          <w:iCs/>
          <w:color w:val="000000"/>
          <w:sz w:val="20"/>
          <w:lang w:eastAsia="zh-CN"/>
        </w:rPr>
      </w:pPr>
      <w:proofErr w:type="spellStart"/>
      <w:r w:rsidRPr="00554DD8">
        <w:rPr>
          <w:rFonts w:eastAsiaTheme="minorEastAsia"/>
          <w:b w:val="0"/>
          <w:bCs/>
          <w:i/>
          <w:iCs/>
          <w:color w:val="000000"/>
          <w:sz w:val="20"/>
          <w:highlight w:val="yellow"/>
          <w:lang w:eastAsia="zh-CN"/>
        </w:rPr>
        <w:t>TGbe</w:t>
      </w:r>
      <w:proofErr w:type="spellEnd"/>
      <w:r w:rsidRPr="00554DD8">
        <w:rPr>
          <w:rFonts w:eastAsiaTheme="minorEastAsia"/>
          <w:b w:val="0"/>
          <w:bCs/>
          <w:i/>
          <w:iCs/>
          <w:color w:val="000000"/>
          <w:sz w:val="20"/>
          <w:highlight w:val="yellow"/>
          <w:lang w:eastAsia="zh-CN"/>
        </w:rPr>
        <w:t xml:space="preserve"> editor: Please update the following paragraphs in this subclause as shown below:</w:t>
      </w:r>
    </w:p>
    <w:p w14:paraId="012A93C7" w14:textId="77777777" w:rsidR="008A07C5" w:rsidRDefault="008A07C5" w:rsidP="008A07C5">
      <w:pPr>
        <w:suppressAutoHyphens/>
        <w:autoSpaceDE w:val="0"/>
        <w:autoSpaceDN w:val="0"/>
        <w:adjustRightInd w:val="0"/>
        <w:spacing w:before="240" w:after="0" w:line="240" w:lineRule="auto"/>
        <w:jc w:val="both"/>
        <w:rPr>
          <w:rFonts w:ascii="Arial-BoldMT" w:hAnsi="Arial-BoldMT" w:hint="eastAsia"/>
          <w:b/>
          <w:bCs/>
          <w:color w:val="000000"/>
          <w:sz w:val="20"/>
          <w:szCs w:val="20"/>
        </w:rPr>
      </w:pPr>
      <w:r w:rsidRPr="003D0BE0">
        <w:rPr>
          <w:rFonts w:ascii="Arial-BoldMT" w:hAnsi="Arial-BoldMT"/>
          <w:b/>
          <w:bCs/>
          <w:color w:val="000000"/>
          <w:sz w:val="20"/>
          <w:szCs w:val="20"/>
        </w:rPr>
        <w:t>35.3.7.1.7 Advertised TID-to-link mapping in Beacon and Probe Response frames</w:t>
      </w:r>
    </w:p>
    <w:p w14:paraId="5973D803" w14:textId="77777777" w:rsidR="008A07C5" w:rsidRDefault="008A07C5"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20"/>
          <w:szCs w:val="20"/>
        </w:rPr>
        <w:t>An AP MLD may advertise a mandatory TID-to-link mapping by including a TID-To-Link Mapping</w:t>
      </w:r>
      <w:r>
        <w:rPr>
          <w:rFonts w:ascii="TimesNewRomanPSMT" w:hAnsi="TimesNewRomanPSMT"/>
          <w:color w:val="000000"/>
          <w:sz w:val="20"/>
          <w:szCs w:val="20"/>
        </w:rPr>
        <w:t xml:space="preserve"> </w:t>
      </w:r>
      <w:r w:rsidRPr="003D0BE0">
        <w:rPr>
          <w:rFonts w:ascii="TimesNewRomanPSMT" w:hAnsi="TimesNewRomanPSMT"/>
          <w:color w:val="000000"/>
          <w:sz w:val="20"/>
          <w:szCs w:val="20"/>
        </w:rPr>
        <w:t>element in the Beacon and Probe Response frames that the APs affiliated with the AP MLD transmit.</w:t>
      </w:r>
    </w:p>
    <w:p w14:paraId="3CCCFB06" w14:textId="565BF5BB" w:rsidR="000232AE" w:rsidRDefault="00261E87" w:rsidP="00CD28E8">
      <w:pPr>
        <w:suppressAutoHyphens/>
        <w:autoSpaceDE w:val="0"/>
        <w:autoSpaceDN w:val="0"/>
        <w:adjustRightInd w:val="0"/>
        <w:spacing w:before="240" w:after="0" w:line="240" w:lineRule="auto"/>
        <w:jc w:val="both"/>
        <w:rPr>
          <w:ins w:id="1" w:author="Guoyuchen (Jason Yuchen Guo)" w:date="2023-07-07T10:11:00Z"/>
          <w:rFonts w:ascii="TimesNewRomanPSMT" w:hAnsi="TimesNewRomanPSMT"/>
          <w:color w:val="000000"/>
          <w:sz w:val="20"/>
          <w:szCs w:val="20"/>
        </w:rPr>
      </w:pPr>
      <w:r w:rsidRPr="00261E87">
        <w:rPr>
          <w:rFonts w:ascii="TimesNewRomanPSMT" w:hAnsi="TimesNewRomanPSMT"/>
          <w:color w:val="000000"/>
          <w:sz w:val="20"/>
          <w:szCs w:val="20"/>
        </w:rPr>
        <w:t>An AP that advertises a TID-to-link mapping shall include the Mapping Switch Time field and (#</w:t>
      </w:r>
      <w:proofErr w:type="gramStart"/>
      <w:r w:rsidRPr="00261E87">
        <w:rPr>
          <w:rFonts w:ascii="TimesNewRomanPSMT" w:hAnsi="TimesNewRomanPSMT"/>
          <w:color w:val="000000"/>
          <w:sz w:val="20"/>
          <w:szCs w:val="20"/>
        </w:rPr>
        <w:t>16010)shall</w:t>
      </w:r>
      <w:proofErr w:type="gramEnd"/>
      <w:r w:rsidRPr="00261E87">
        <w:rPr>
          <w:rFonts w:ascii="TimesNewRomanPSMT" w:hAnsi="TimesNewRomanPSMT"/>
          <w:color w:val="000000"/>
          <w:sz w:val="20"/>
          <w:szCs w:val="20"/>
        </w:rPr>
        <w:t xml:space="preserve"> set it to the time, in units of TUs, (#17944)of the TBTT of a DTIM Beacon of one of the APs affiliated with the AP MLD. </w:t>
      </w:r>
      <w:ins w:id="2" w:author="Guoyuchen (Jason Yuchen Guo)" w:date="2023-07-07T09:38:00Z">
        <w:r w:rsidR="002B1460">
          <w:rPr>
            <w:rFonts w:ascii="TimesNewRomanPSMT" w:hAnsi="TimesNewRomanPSMT"/>
            <w:color w:val="000000"/>
            <w:sz w:val="20"/>
            <w:szCs w:val="20"/>
          </w:rPr>
          <w:t>(#</w:t>
        </w:r>
        <w:proofErr w:type="gramStart"/>
        <w:r w:rsidR="002B1460">
          <w:rPr>
            <w:rFonts w:ascii="TimesNewRomanPSMT" w:hAnsi="TimesNewRomanPSMT"/>
            <w:color w:val="000000"/>
            <w:sz w:val="20"/>
            <w:szCs w:val="20"/>
          </w:rPr>
          <w:t>16210)</w:t>
        </w:r>
      </w:ins>
      <w:ins w:id="3" w:author="Guoyuchen (Jason Yuchen Guo)" w:date="2023-07-06T17:58:00Z">
        <w:r w:rsidR="00CD28E8" w:rsidRPr="00CD28E8">
          <w:rPr>
            <w:rFonts w:ascii="TimesNewRomanPSMT" w:hAnsi="TimesNewRomanPSMT"/>
            <w:color w:val="000000"/>
            <w:sz w:val="20"/>
            <w:szCs w:val="20"/>
          </w:rPr>
          <w:t>If</w:t>
        </w:r>
        <w:proofErr w:type="gramEnd"/>
        <w:r w:rsidR="00CD28E8" w:rsidRPr="00CD28E8">
          <w:rPr>
            <w:rFonts w:ascii="TimesNewRomanPSMT" w:hAnsi="TimesNewRomanPSMT"/>
            <w:color w:val="000000"/>
            <w:sz w:val="20"/>
            <w:szCs w:val="20"/>
          </w:rPr>
          <w:t xml:space="preserve"> a link is going to be enabled according to the advertised TID-to-</w:t>
        </w:r>
      </w:ins>
      <w:ins w:id="4" w:author="Guoyuchen (Jason Yuchen Guo)" w:date="2023-07-07T10:13:00Z">
        <w:r w:rsidR="0059065F">
          <w:rPr>
            <w:rFonts w:ascii="TimesNewRomanPSMT" w:hAnsi="TimesNewRomanPSMT"/>
            <w:color w:val="000000"/>
            <w:sz w:val="20"/>
            <w:szCs w:val="20"/>
          </w:rPr>
          <w:t>l</w:t>
        </w:r>
      </w:ins>
      <w:ins w:id="5" w:author="Guoyuchen (Jason Yuchen Guo)" w:date="2023-07-06T17:58:00Z">
        <w:r w:rsidR="00CD28E8" w:rsidRPr="00CD28E8">
          <w:rPr>
            <w:rFonts w:ascii="TimesNewRomanPSMT" w:hAnsi="TimesNewRomanPSMT"/>
            <w:color w:val="000000"/>
            <w:sz w:val="20"/>
            <w:szCs w:val="20"/>
          </w:rPr>
          <w:t>ink mapping, the AP MLD sh</w:t>
        </w:r>
      </w:ins>
      <w:ins w:id="6" w:author="Guoyuchen (Jason Yuchen Guo)" w:date="2023-07-07T10:09:00Z">
        <w:r w:rsidR="000232AE">
          <w:rPr>
            <w:rFonts w:ascii="TimesNewRomanPSMT" w:hAnsi="TimesNewRomanPSMT"/>
            <w:color w:val="000000"/>
            <w:sz w:val="20"/>
            <w:szCs w:val="20"/>
          </w:rPr>
          <w:t>ou</w:t>
        </w:r>
      </w:ins>
      <w:ins w:id="7" w:author="Guoyuchen (Jason Yuchen Guo)" w:date="2023-07-07T10:21:00Z">
        <w:r w:rsidR="0059065F">
          <w:rPr>
            <w:rFonts w:ascii="TimesNewRomanPSMT" w:hAnsi="TimesNewRomanPSMT"/>
            <w:color w:val="000000"/>
            <w:sz w:val="20"/>
            <w:szCs w:val="20"/>
          </w:rPr>
          <w:t>l</w:t>
        </w:r>
      </w:ins>
      <w:ins w:id="8" w:author="Guoyuchen (Jason Yuchen Guo)" w:date="2023-07-07T10:09:00Z">
        <w:r w:rsidR="000232AE">
          <w:rPr>
            <w:rFonts w:ascii="TimesNewRomanPSMT" w:hAnsi="TimesNewRomanPSMT"/>
            <w:color w:val="000000"/>
            <w:sz w:val="20"/>
            <w:szCs w:val="20"/>
          </w:rPr>
          <w:t>d</w:t>
        </w:r>
      </w:ins>
      <w:ins w:id="9" w:author="Guoyuchen (Jason Yuchen Guo)" w:date="2023-07-06T17:58:00Z">
        <w:r w:rsidR="00CD28E8" w:rsidRPr="00CD28E8">
          <w:rPr>
            <w:rFonts w:ascii="TimesNewRomanPSMT" w:hAnsi="TimesNewRomanPSMT"/>
            <w:color w:val="000000"/>
            <w:sz w:val="20"/>
            <w:szCs w:val="20"/>
          </w:rPr>
          <w:t xml:space="preserve"> enable that link one TU before the TBTT of that DTIM Beacon frame, and shall not initiate transmission to any non-AP MLD on that link before the TBTT of that DTIM Beacon frame.</w:t>
        </w:r>
      </w:ins>
      <w:ins w:id="10" w:author="Guoyuchen (Jason Yuchen Guo)" w:date="2023-07-07T09:38:00Z">
        <w:r w:rsidR="002B1460">
          <w:rPr>
            <w:rFonts w:ascii="TimesNewRomanPSMT" w:hAnsi="TimesNewRomanPSMT"/>
            <w:color w:val="000000"/>
            <w:sz w:val="20"/>
            <w:szCs w:val="20"/>
          </w:rPr>
          <w:t xml:space="preserve"> </w:t>
        </w:r>
      </w:ins>
      <w:ins w:id="11" w:author="Guoyuchen (Jason Yuchen Guo)" w:date="2023-07-06T17:58:00Z">
        <w:r w:rsidR="00CD28E8" w:rsidRPr="00CD28E8">
          <w:rPr>
            <w:rFonts w:ascii="TimesNewRomanPSMT" w:hAnsi="TimesNewRomanPSMT"/>
            <w:color w:val="000000"/>
            <w:sz w:val="20"/>
            <w:szCs w:val="20"/>
          </w:rPr>
          <w:t>If a link is going to be disabled according to the advertised TID-to-</w:t>
        </w:r>
      </w:ins>
      <w:ins w:id="12" w:author="Guoyuchen (Jason Yuchen Guo)" w:date="2023-07-07T10:13:00Z">
        <w:r w:rsidR="0059065F">
          <w:rPr>
            <w:rFonts w:ascii="TimesNewRomanPSMT" w:hAnsi="TimesNewRomanPSMT"/>
            <w:color w:val="000000"/>
            <w:sz w:val="20"/>
            <w:szCs w:val="20"/>
          </w:rPr>
          <w:t>l</w:t>
        </w:r>
      </w:ins>
      <w:ins w:id="13" w:author="Guoyuchen (Jason Yuchen Guo)" w:date="2023-07-06T17:58:00Z">
        <w:r w:rsidR="00CD28E8" w:rsidRPr="00CD28E8">
          <w:rPr>
            <w:rFonts w:ascii="TimesNewRomanPSMT" w:hAnsi="TimesNewRomanPSMT"/>
            <w:color w:val="000000"/>
            <w:sz w:val="20"/>
            <w:szCs w:val="20"/>
          </w:rPr>
          <w:t xml:space="preserve">ink mapping, the AP MLD </w:t>
        </w:r>
      </w:ins>
      <w:ins w:id="14" w:author="Guoyuchen (Jason Yuchen Guo)" w:date="2023-07-07T10:09:00Z">
        <w:r w:rsidR="000232AE">
          <w:rPr>
            <w:rFonts w:ascii="TimesNewRomanPSMT" w:hAnsi="TimesNewRomanPSMT"/>
            <w:color w:val="000000"/>
            <w:sz w:val="20"/>
            <w:szCs w:val="20"/>
          </w:rPr>
          <w:t>should</w:t>
        </w:r>
      </w:ins>
      <w:ins w:id="15" w:author="Guoyuchen (Jason Yuchen Guo)" w:date="2023-07-06T17:58:00Z">
        <w:r w:rsidR="00CD28E8" w:rsidRPr="00CD28E8">
          <w:rPr>
            <w:rFonts w:ascii="TimesNewRomanPSMT" w:hAnsi="TimesNewRomanPSMT"/>
            <w:color w:val="000000"/>
            <w:sz w:val="20"/>
            <w:szCs w:val="20"/>
          </w:rPr>
          <w:t xml:space="preserve"> disable that link no earlier than the TBTT of that DTIM Beacon frame, and shall end the transmission to any non-AP MLD on that link at least one TU before the TBTT of that DTIM Beacon frame. </w:t>
        </w:r>
      </w:ins>
      <w:r w:rsidRPr="00261E87">
        <w:rPr>
          <w:rFonts w:ascii="TimesNewRomanPSMT" w:hAnsi="TimesNewRomanPSMT"/>
          <w:color w:val="000000"/>
          <w:sz w:val="20"/>
          <w:szCs w:val="20"/>
        </w:rPr>
        <w:t>(#</w:t>
      </w:r>
      <w:proofErr w:type="gramStart"/>
      <w:r w:rsidRPr="00261E87">
        <w:rPr>
          <w:rFonts w:ascii="TimesNewRomanPSMT" w:hAnsi="TimesNewRomanPSMT"/>
          <w:color w:val="000000"/>
          <w:sz w:val="20"/>
          <w:szCs w:val="20"/>
        </w:rPr>
        <w:t>16009)Beginning</w:t>
      </w:r>
      <w:proofErr w:type="gramEnd"/>
      <w:r w:rsidRPr="00261E87">
        <w:rPr>
          <w:rFonts w:ascii="TimesNewRomanPSMT" w:hAnsi="TimesNewRomanPSMT"/>
          <w:color w:val="000000"/>
          <w:sz w:val="20"/>
          <w:szCs w:val="20"/>
        </w:rPr>
        <w:t xml:space="preserve"> at the time indicated in the Mapping Switch Time field, the indicated TID-to-link mapping is established and the Mapping Switch Time field is no longer included. </w:t>
      </w:r>
    </w:p>
    <w:p w14:paraId="50146CC4" w14:textId="1E35F15A" w:rsidR="000232AE" w:rsidRDefault="0059065F" w:rsidP="00CD28E8">
      <w:pPr>
        <w:suppressAutoHyphens/>
        <w:autoSpaceDE w:val="0"/>
        <w:autoSpaceDN w:val="0"/>
        <w:adjustRightInd w:val="0"/>
        <w:spacing w:before="240" w:after="0" w:line="240" w:lineRule="auto"/>
        <w:jc w:val="both"/>
        <w:rPr>
          <w:ins w:id="16" w:author="Guoyuchen (Jason Yuchen Guo)" w:date="2023-07-07T10:11:00Z"/>
          <w:rFonts w:ascii="TimesNewRomanPSMT" w:hAnsi="TimesNewRomanPSMT"/>
          <w:color w:val="000000"/>
          <w:sz w:val="20"/>
          <w:szCs w:val="20"/>
          <w:lang w:eastAsia="zh-CN"/>
        </w:rPr>
      </w:pPr>
      <w:ins w:id="17" w:author="Guoyuchen (Jason Yuchen Guo)" w:date="2023-07-07T10:21:00Z">
        <w:r>
          <w:rPr>
            <w:rFonts w:ascii="TimesNewRomanPSMT" w:hAnsi="TimesNewRomanPSMT"/>
            <w:color w:val="000000"/>
            <w:sz w:val="20"/>
            <w:szCs w:val="20"/>
          </w:rPr>
          <w:t>(#</w:t>
        </w:r>
        <w:proofErr w:type="gramStart"/>
        <w:r>
          <w:rPr>
            <w:rFonts w:ascii="TimesNewRomanPSMT" w:hAnsi="TimesNewRomanPSMT"/>
            <w:color w:val="000000"/>
            <w:sz w:val="20"/>
            <w:szCs w:val="20"/>
          </w:rPr>
          <w:t>16210)</w:t>
        </w:r>
      </w:ins>
      <w:ins w:id="18" w:author="Guoyuchen (Jason Yuchen Guo)" w:date="2023-07-07T10:11:00Z">
        <w:r w:rsidR="000232AE">
          <w:rPr>
            <w:rFonts w:ascii="TimesNewRomanPSMT" w:hAnsi="TimesNewRomanPSMT" w:hint="eastAsia"/>
            <w:color w:val="000000"/>
            <w:sz w:val="20"/>
            <w:szCs w:val="20"/>
            <w:lang w:eastAsia="zh-CN"/>
          </w:rPr>
          <w:t>N</w:t>
        </w:r>
        <w:r w:rsidR="000232AE">
          <w:rPr>
            <w:rFonts w:ascii="TimesNewRomanPSMT" w:hAnsi="TimesNewRomanPSMT"/>
            <w:color w:val="000000"/>
            <w:sz w:val="20"/>
            <w:szCs w:val="20"/>
            <w:lang w:eastAsia="zh-CN"/>
          </w:rPr>
          <w:t>ote</w:t>
        </w:r>
        <w:proofErr w:type="gramEnd"/>
        <w:r w:rsidR="000232AE">
          <w:rPr>
            <w:rFonts w:ascii="TimesNewRomanPSMT" w:hAnsi="TimesNewRomanPSMT"/>
            <w:color w:val="000000"/>
            <w:sz w:val="20"/>
            <w:szCs w:val="20"/>
            <w:lang w:eastAsia="zh-CN"/>
          </w:rPr>
          <w:t xml:space="preserve"> </w:t>
        </w:r>
      </w:ins>
      <w:ins w:id="19" w:author="Guoyuchen (Jason Yuchen Guo)" w:date="2023-07-07T10:12:00Z">
        <w:r w:rsidR="000232AE">
          <w:rPr>
            <w:rFonts w:ascii="TimesNewRomanPSMT" w:hAnsi="TimesNewRomanPSMT"/>
            <w:color w:val="000000"/>
            <w:sz w:val="20"/>
            <w:szCs w:val="20"/>
            <w:lang w:eastAsia="zh-CN"/>
          </w:rPr>
          <w:t>–</w:t>
        </w:r>
      </w:ins>
      <w:ins w:id="20" w:author="Guoyuchen (Jason Yuchen Guo)" w:date="2023-07-07T10:11:00Z">
        <w:r w:rsidR="000232AE">
          <w:rPr>
            <w:rFonts w:ascii="TimesNewRomanPSMT" w:hAnsi="TimesNewRomanPSMT"/>
            <w:color w:val="000000"/>
            <w:sz w:val="20"/>
            <w:szCs w:val="20"/>
            <w:lang w:eastAsia="zh-CN"/>
          </w:rPr>
          <w:t xml:space="preserve"> </w:t>
        </w:r>
      </w:ins>
      <w:ins w:id="21" w:author="Guoyuchen (Jason Yuchen Guo)" w:date="2023-07-07T10:23:00Z">
        <w:r w:rsidR="00564F47">
          <w:rPr>
            <w:rFonts w:ascii="TimesNewRomanPSMT" w:hAnsi="TimesNewRomanPSMT"/>
            <w:color w:val="000000"/>
            <w:sz w:val="20"/>
            <w:szCs w:val="20"/>
            <w:lang w:eastAsia="zh-CN"/>
          </w:rPr>
          <w:t>A</w:t>
        </w:r>
      </w:ins>
      <w:ins w:id="22" w:author="Guoyuchen (Jason Yuchen Guo)" w:date="2023-07-07T10:12:00Z">
        <w:r w:rsidR="000232AE">
          <w:rPr>
            <w:rFonts w:ascii="TimesNewRomanPSMT" w:hAnsi="TimesNewRomanPSMT"/>
            <w:color w:val="000000"/>
            <w:sz w:val="20"/>
            <w:szCs w:val="20"/>
            <w:lang w:eastAsia="zh-CN"/>
          </w:rPr>
          <w:t xml:space="preserve"> non-AP MLD</w:t>
        </w:r>
        <w:r>
          <w:rPr>
            <w:rFonts w:ascii="TimesNewRomanPSMT" w:hAnsi="TimesNewRomanPSMT"/>
            <w:color w:val="000000"/>
            <w:sz w:val="20"/>
            <w:szCs w:val="20"/>
            <w:lang w:eastAsia="zh-CN"/>
          </w:rPr>
          <w:t xml:space="preserve"> m</w:t>
        </w:r>
      </w:ins>
      <w:ins w:id="23" w:author="Guoyuchen (Jason Yuchen Guo)" w:date="2023-07-07T10:13:00Z">
        <w:r>
          <w:rPr>
            <w:rFonts w:ascii="TimesNewRomanPSMT" w:hAnsi="TimesNewRomanPSMT"/>
            <w:color w:val="000000"/>
            <w:sz w:val="20"/>
            <w:szCs w:val="20"/>
            <w:lang w:eastAsia="zh-CN"/>
          </w:rPr>
          <w:t xml:space="preserve">ight receive </w:t>
        </w:r>
      </w:ins>
      <w:ins w:id="24" w:author="Guoyuchen (Jason Yuchen Guo)" w:date="2023-07-07T10:14:00Z">
        <w:r>
          <w:rPr>
            <w:rFonts w:ascii="TimesNewRomanPSMT" w:hAnsi="TimesNewRomanPSMT"/>
            <w:color w:val="000000"/>
            <w:sz w:val="20"/>
            <w:szCs w:val="20"/>
            <w:lang w:eastAsia="zh-CN"/>
          </w:rPr>
          <w:t xml:space="preserve">more than one </w:t>
        </w:r>
      </w:ins>
      <w:ins w:id="25" w:author="Guoyuchen (Jason Yuchen Guo)" w:date="2023-07-07T10:13:00Z">
        <w:r>
          <w:rPr>
            <w:rFonts w:ascii="TimesNewRomanPSMT" w:hAnsi="TimesNewRomanPSMT"/>
            <w:color w:val="000000"/>
            <w:sz w:val="20"/>
            <w:szCs w:val="20"/>
            <w:lang w:eastAsia="zh-CN"/>
          </w:rPr>
          <w:t>TID-to-link</w:t>
        </w:r>
      </w:ins>
      <w:ins w:id="26" w:author="Guoyuchen (Jason Yuchen Guo)" w:date="2023-07-07T10:14:00Z">
        <w:r>
          <w:rPr>
            <w:rFonts w:ascii="TimesNewRomanPSMT" w:hAnsi="TimesNewRomanPSMT"/>
            <w:color w:val="000000"/>
            <w:sz w:val="20"/>
            <w:szCs w:val="20"/>
            <w:lang w:eastAsia="zh-CN"/>
          </w:rPr>
          <w:t xml:space="preserve"> Mapping elements on more than one links</w:t>
        </w:r>
      </w:ins>
      <w:ins w:id="27" w:author="Guoyuchen (Jason Yuchen Guo)" w:date="2023-07-07T10:16:00Z">
        <w:r>
          <w:rPr>
            <w:rFonts w:ascii="TimesNewRomanPSMT" w:hAnsi="TimesNewRomanPSMT"/>
            <w:color w:val="000000"/>
            <w:sz w:val="20"/>
            <w:szCs w:val="20"/>
            <w:lang w:eastAsia="zh-CN"/>
          </w:rPr>
          <w:t xml:space="preserve"> which indicate different time for the advertised TID-to-link mapping to be </w:t>
        </w:r>
      </w:ins>
      <w:ins w:id="28" w:author="Guoyuchen (Jason Yuchen Guo)" w:date="2023-07-07T10:18:00Z">
        <w:r>
          <w:rPr>
            <w:rFonts w:ascii="TimesNewRomanPSMT" w:hAnsi="TimesNewRomanPSMT"/>
            <w:color w:val="000000"/>
            <w:sz w:val="20"/>
            <w:szCs w:val="20"/>
            <w:lang w:eastAsia="zh-CN"/>
          </w:rPr>
          <w:t>established due t</w:t>
        </w:r>
      </w:ins>
      <w:ins w:id="29" w:author="Guoyuchen (Jason Yuchen Guo)" w:date="2023-07-07T10:19:00Z">
        <w:r>
          <w:rPr>
            <w:rFonts w:ascii="TimesNewRomanPSMT" w:hAnsi="TimesNewRomanPSMT"/>
            <w:color w:val="000000"/>
            <w:sz w:val="20"/>
            <w:szCs w:val="20"/>
            <w:lang w:eastAsia="zh-CN"/>
          </w:rPr>
          <w:t>o the granularity of the Mapping Switch Time field</w:t>
        </w:r>
      </w:ins>
      <w:ins w:id="30" w:author="Guoyuchen (Jason Yuchen Guo)" w:date="2023-07-07T10:23:00Z">
        <w:r w:rsidR="00564F47">
          <w:rPr>
            <w:rFonts w:ascii="TimesNewRomanPSMT" w:hAnsi="TimesNewRomanPSMT"/>
            <w:color w:val="000000"/>
            <w:sz w:val="20"/>
            <w:szCs w:val="20"/>
            <w:lang w:eastAsia="zh-CN"/>
          </w:rPr>
          <w:t>.</w:t>
        </w:r>
      </w:ins>
      <w:ins w:id="31" w:author="Guoyuchen (Jason Yuchen Guo)" w:date="2023-07-07T10:19:00Z">
        <w:r>
          <w:rPr>
            <w:rFonts w:ascii="TimesNewRomanPSMT" w:hAnsi="TimesNewRomanPSMT"/>
            <w:color w:val="000000"/>
            <w:sz w:val="20"/>
            <w:szCs w:val="20"/>
            <w:lang w:eastAsia="zh-CN"/>
          </w:rPr>
          <w:t xml:space="preserve"> </w:t>
        </w:r>
      </w:ins>
      <w:ins w:id="32" w:author="Guoyuchen (Jason Yuchen Guo)" w:date="2023-07-07T10:23:00Z">
        <w:r w:rsidR="00564F47">
          <w:rPr>
            <w:rFonts w:ascii="TimesNewRomanPSMT" w:hAnsi="TimesNewRomanPSMT"/>
            <w:color w:val="000000"/>
            <w:sz w:val="20"/>
            <w:szCs w:val="20"/>
            <w:lang w:eastAsia="zh-CN"/>
          </w:rPr>
          <w:t>I</w:t>
        </w:r>
      </w:ins>
      <w:ins w:id="33" w:author="Guoyuchen (Jason Yuchen Guo)" w:date="2023-07-07T10:19:00Z">
        <w:r>
          <w:rPr>
            <w:rFonts w:ascii="TimesNewRomanPSMT" w:hAnsi="TimesNewRomanPSMT"/>
            <w:color w:val="000000"/>
            <w:sz w:val="20"/>
            <w:szCs w:val="20"/>
            <w:lang w:eastAsia="zh-CN"/>
          </w:rPr>
          <w:t>n that case, the non-AP MLD might c</w:t>
        </w:r>
      </w:ins>
      <w:ins w:id="34" w:author="Guoyuchen (Jason Yuchen Guo)" w:date="2023-07-07T10:20:00Z">
        <w:r>
          <w:rPr>
            <w:rFonts w:ascii="TimesNewRomanPSMT" w:hAnsi="TimesNewRomanPSMT"/>
            <w:color w:val="000000"/>
            <w:sz w:val="20"/>
            <w:szCs w:val="20"/>
            <w:lang w:eastAsia="zh-CN"/>
          </w:rPr>
          <w:t>hoose any time as indicated in the received TID-to-link Mapping elements as the time</w:t>
        </w:r>
      </w:ins>
      <w:ins w:id="35" w:author="Guoyuchen (Jason Yuchen Guo)" w:date="2023-07-07T10:21:00Z">
        <w:r>
          <w:rPr>
            <w:rFonts w:ascii="TimesNewRomanPSMT" w:hAnsi="TimesNewRomanPSMT"/>
            <w:color w:val="000000"/>
            <w:sz w:val="20"/>
            <w:szCs w:val="20"/>
            <w:lang w:eastAsia="zh-CN"/>
          </w:rPr>
          <w:t xml:space="preserve"> for the advertised TID-to-link mapping to be established.</w:t>
        </w:r>
      </w:ins>
    </w:p>
    <w:p w14:paraId="4C32D710" w14:textId="3F33AEFD" w:rsidR="008A07C5" w:rsidRDefault="00261E87" w:rsidP="00CD28E8">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261E87">
        <w:rPr>
          <w:rFonts w:ascii="TimesNewRomanPSMT" w:hAnsi="TimesNewRomanPSMT"/>
          <w:color w:val="000000"/>
          <w:sz w:val="20"/>
          <w:szCs w:val="20"/>
        </w:rPr>
        <w:t xml:space="preserve">Figure 35-7 (An illustration of an advertised TID-to-link mapping taking effect on all </w:t>
      </w:r>
      <w:proofErr w:type="gramStart"/>
      <w:r w:rsidRPr="00261E87">
        <w:rPr>
          <w:rFonts w:ascii="TimesNewRomanPSMT" w:hAnsi="TimesNewRomanPSMT"/>
          <w:color w:val="000000"/>
          <w:sz w:val="20"/>
          <w:szCs w:val="20"/>
        </w:rPr>
        <w:t>links(</w:t>
      </w:r>
      <w:proofErr w:type="gramEnd"/>
      <w:r w:rsidRPr="00261E87">
        <w:rPr>
          <w:rFonts w:ascii="TimesNewRomanPSMT" w:hAnsi="TimesNewRomanPSMT"/>
          <w:color w:val="000000"/>
          <w:sz w:val="20"/>
          <w:szCs w:val="20"/>
        </w:rPr>
        <w:t>#18261))</w:t>
      </w:r>
      <w:r>
        <w:rPr>
          <w:rFonts w:ascii="TimesNewRomanPSMT" w:hAnsi="TimesNewRomanPSMT"/>
          <w:color w:val="000000"/>
          <w:sz w:val="20"/>
          <w:szCs w:val="20"/>
        </w:rPr>
        <w:t xml:space="preserve"> </w:t>
      </w:r>
      <w:r w:rsidRPr="00261E87">
        <w:rPr>
          <w:rFonts w:ascii="TimesNewRomanPSMT" w:hAnsi="TimesNewRomanPSMT"/>
          <w:color w:val="000000"/>
          <w:sz w:val="20"/>
          <w:szCs w:val="20"/>
        </w:rPr>
        <w:t>explains the procedure via an example consisting of an</w:t>
      </w:r>
      <w:r>
        <w:rPr>
          <w:rFonts w:ascii="TimesNewRomanPSMT" w:hAnsi="TimesNewRomanPSMT"/>
          <w:color w:val="000000"/>
          <w:sz w:val="20"/>
          <w:szCs w:val="20"/>
        </w:rPr>
        <w:t xml:space="preserve"> </w:t>
      </w:r>
      <w:r w:rsidRPr="00261E87">
        <w:rPr>
          <w:rFonts w:ascii="TimesNewRomanPSMT" w:hAnsi="TimesNewRomanPSMT"/>
          <w:color w:val="000000"/>
          <w:sz w:val="20"/>
          <w:szCs w:val="20"/>
        </w:rPr>
        <w:t>AP MLD having three affiliated APs with different DTIM intervals and with TBTTs that are not aligned</w:t>
      </w:r>
      <w:r>
        <w:rPr>
          <w:rFonts w:ascii="TimesNewRomanPSMT" w:hAnsi="TimesNewRomanPSMT"/>
          <w:color w:val="000000"/>
          <w:sz w:val="20"/>
          <w:szCs w:val="20"/>
        </w:rPr>
        <w:t>.</w:t>
      </w:r>
    </w:p>
    <w:p w14:paraId="55715C4D" w14:textId="77777777" w:rsidR="008A07C5" w:rsidRDefault="008A07C5" w:rsidP="008A07C5">
      <w:pPr>
        <w:suppressAutoHyphens/>
        <w:autoSpaceDE w:val="0"/>
        <w:autoSpaceDN w:val="0"/>
        <w:adjustRightInd w:val="0"/>
        <w:spacing w:before="240" w:after="0" w:line="240" w:lineRule="auto"/>
        <w:jc w:val="both"/>
        <w:rPr>
          <w:rFonts w:ascii="Arial-BoldMT" w:hAnsi="Arial-BoldMT" w:hint="eastAsia"/>
          <w:b/>
          <w:bCs/>
          <w:color w:val="000000"/>
          <w:sz w:val="20"/>
          <w:szCs w:val="20"/>
        </w:rPr>
      </w:pPr>
      <w:r>
        <w:rPr>
          <w:noProof/>
          <w:lang w:eastAsia="zh-CN"/>
        </w:rPr>
        <w:drawing>
          <wp:inline distT="0" distB="0" distL="0" distR="0" wp14:anchorId="0711A6CD" wp14:editId="4B38CCAE">
            <wp:extent cx="5943600" cy="33731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373120"/>
                    </a:xfrm>
                    <a:prstGeom prst="rect">
                      <a:avLst/>
                    </a:prstGeom>
                  </pic:spPr>
                </pic:pic>
              </a:graphicData>
            </a:graphic>
          </wp:inline>
        </w:drawing>
      </w:r>
    </w:p>
    <w:p w14:paraId="78EEC77E" w14:textId="77777777" w:rsidR="008A07C5" w:rsidRDefault="008A07C5"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Arial-BoldMT" w:hAnsi="Arial-BoldMT"/>
          <w:b/>
          <w:bCs/>
          <w:color w:val="000000"/>
          <w:sz w:val="20"/>
          <w:szCs w:val="20"/>
        </w:rPr>
        <w:t>Figure 35-14—An illustration of an advertised TID-to-link mapping taking effect on all links</w:t>
      </w:r>
    </w:p>
    <w:p w14:paraId="7B681E96" w14:textId="77777777" w:rsidR="008A07C5" w:rsidRDefault="008A07C5" w:rsidP="008A07C5">
      <w:pPr>
        <w:suppressAutoHyphens/>
        <w:autoSpaceDE w:val="0"/>
        <w:autoSpaceDN w:val="0"/>
        <w:adjustRightInd w:val="0"/>
        <w:spacing w:before="240" w:after="0" w:line="240" w:lineRule="auto"/>
        <w:jc w:val="both"/>
        <w:rPr>
          <w:rFonts w:ascii="TimesNewRomanPSMT" w:hAnsi="TimesNewRomanPSMT"/>
          <w:color w:val="000000"/>
          <w:sz w:val="20"/>
          <w:szCs w:val="20"/>
        </w:rPr>
      </w:pPr>
      <w:r w:rsidRPr="003D0BE0">
        <w:rPr>
          <w:rFonts w:ascii="TimesNewRomanPSMT" w:hAnsi="TimesNewRomanPSMT"/>
          <w:color w:val="000000"/>
          <w:sz w:val="20"/>
          <w:szCs w:val="20"/>
        </w:rPr>
        <w:t>An AP MLD shall not advertise a TID-to-link mapping that does not map all TIDs to the same link set, both</w:t>
      </w:r>
      <w:r>
        <w:rPr>
          <w:rFonts w:ascii="TimesNewRomanPSMT" w:hAnsi="TimesNewRomanPSMT"/>
          <w:color w:val="000000"/>
          <w:sz w:val="20"/>
          <w:szCs w:val="20"/>
        </w:rPr>
        <w:t xml:space="preserve"> </w:t>
      </w:r>
      <w:r w:rsidRPr="003D0BE0">
        <w:rPr>
          <w:rFonts w:ascii="TimesNewRomanPSMT" w:hAnsi="TimesNewRomanPSMT"/>
          <w:color w:val="000000"/>
          <w:sz w:val="20"/>
          <w:szCs w:val="20"/>
        </w:rPr>
        <w:t>for DL and UL. The Direction field of an advertised TID-To-Link Mapping element shall be set to 2.</w:t>
      </w:r>
    </w:p>
    <w:p w14:paraId="646A5D65" w14:textId="77777777" w:rsidR="008A07C5" w:rsidRDefault="008A07C5" w:rsidP="008A07C5">
      <w:pPr>
        <w:suppressAutoHyphens/>
        <w:autoSpaceDE w:val="0"/>
        <w:autoSpaceDN w:val="0"/>
        <w:adjustRightInd w:val="0"/>
        <w:spacing w:before="240" w:after="0" w:line="240" w:lineRule="auto"/>
        <w:jc w:val="both"/>
        <w:rPr>
          <w:rFonts w:ascii="TimesNewRomanPSMT" w:hAnsi="TimesNewRomanPSMT"/>
          <w:color w:val="000000"/>
          <w:sz w:val="18"/>
          <w:szCs w:val="18"/>
        </w:rPr>
      </w:pPr>
      <w:r w:rsidRPr="003D0BE0">
        <w:rPr>
          <w:rFonts w:ascii="TimesNewRomanPSMT" w:hAnsi="TimesNewRomanPSMT"/>
          <w:color w:val="000000"/>
          <w:sz w:val="20"/>
          <w:szCs w:val="20"/>
        </w:rPr>
        <w:lastRenderedPageBreak/>
        <w:br/>
      </w:r>
      <w:r w:rsidRPr="003D0BE0">
        <w:rPr>
          <w:rFonts w:ascii="TimesNewRomanPSMT" w:hAnsi="TimesNewRomanPSMT"/>
          <w:color w:val="000000"/>
          <w:sz w:val="18"/>
          <w:szCs w:val="18"/>
        </w:rPr>
        <w:t>NOTE 1—An advertised TID-to-link mapping will include a mapping for all TIDs.</w:t>
      </w:r>
    </w:p>
    <w:p w14:paraId="5F8DE419" w14:textId="77777777" w:rsidR="008A07C5" w:rsidRDefault="008A07C5" w:rsidP="008A07C5">
      <w:pPr>
        <w:suppressAutoHyphens/>
        <w:autoSpaceDE w:val="0"/>
        <w:autoSpaceDN w:val="0"/>
        <w:adjustRightInd w:val="0"/>
        <w:spacing w:before="240" w:after="0" w:line="240" w:lineRule="auto"/>
        <w:jc w:val="both"/>
        <w:rPr>
          <w:rFonts w:ascii="TimesNewRomanPSMT" w:hAnsi="TimesNewRomanPSMT"/>
          <w:color w:val="000000"/>
          <w:sz w:val="20"/>
          <w:szCs w:val="20"/>
        </w:rPr>
      </w:pPr>
      <w:r w:rsidRPr="003D0BE0">
        <w:rPr>
          <w:rFonts w:ascii="TimesNewRomanPSMT" w:hAnsi="TimesNewRomanPSMT"/>
          <w:color w:val="000000"/>
          <w:sz w:val="18"/>
          <w:szCs w:val="18"/>
        </w:rPr>
        <w:t>NOTE 2—If the Link ID of each AP in a multiple BSSID set and affiliated with different MLDs is different, then</w:t>
      </w:r>
      <w:r>
        <w:rPr>
          <w:rFonts w:ascii="TimesNewRomanPSMT" w:hAnsi="TimesNewRomanPSMT"/>
          <w:color w:val="000000"/>
          <w:sz w:val="18"/>
          <w:szCs w:val="18"/>
        </w:rPr>
        <w:t xml:space="preserve"> </w:t>
      </w:r>
      <w:r w:rsidRPr="003D0BE0">
        <w:rPr>
          <w:rFonts w:ascii="TimesNewRomanPSMT" w:hAnsi="TimesNewRomanPSMT"/>
          <w:color w:val="000000"/>
          <w:sz w:val="18"/>
          <w:szCs w:val="18"/>
        </w:rPr>
        <w:t>inheritance will not apply to an advertised TID-to-link mapping for the APs that are part of a multiple BSSID set, and</w:t>
      </w:r>
      <w:r>
        <w:rPr>
          <w:rFonts w:ascii="TimesNewRomanPSMT" w:hAnsi="TimesNewRomanPSMT"/>
          <w:color w:val="000000"/>
          <w:sz w:val="18"/>
          <w:szCs w:val="18"/>
        </w:rPr>
        <w:t xml:space="preserve"> </w:t>
      </w:r>
      <w:r w:rsidRPr="003D0BE0">
        <w:rPr>
          <w:rFonts w:ascii="TimesNewRomanPSMT" w:hAnsi="TimesNewRomanPSMT"/>
          <w:color w:val="000000"/>
          <w:sz w:val="18"/>
          <w:szCs w:val="18"/>
        </w:rPr>
        <w:t xml:space="preserve">therefore the TID-To-Link Mapping element needs to be carried in each </w:t>
      </w:r>
      <w:proofErr w:type="spellStart"/>
      <w:r w:rsidRPr="003D0BE0">
        <w:rPr>
          <w:rFonts w:ascii="TimesNewRomanPSMT" w:hAnsi="TimesNewRomanPSMT"/>
          <w:color w:val="000000"/>
          <w:sz w:val="18"/>
          <w:szCs w:val="18"/>
        </w:rPr>
        <w:t>nontransmitted</w:t>
      </w:r>
      <w:proofErr w:type="spellEnd"/>
      <w:r w:rsidRPr="003D0BE0">
        <w:rPr>
          <w:rFonts w:ascii="TimesNewRomanPSMT" w:hAnsi="TimesNewRomanPSMT"/>
          <w:color w:val="000000"/>
          <w:sz w:val="18"/>
          <w:szCs w:val="18"/>
        </w:rPr>
        <w:t xml:space="preserve"> BSSID profile to which an</w:t>
      </w:r>
      <w:r>
        <w:rPr>
          <w:rFonts w:ascii="TimesNewRomanPSMT" w:hAnsi="TimesNewRomanPSMT"/>
          <w:color w:val="000000"/>
          <w:sz w:val="18"/>
          <w:szCs w:val="18"/>
        </w:rPr>
        <w:t xml:space="preserve"> </w:t>
      </w:r>
      <w:r w:rsidRPr="003D0BE0">
        <w:rPr>
          <w:rFonts w:ascii="TimesNewRomanPSMT" w:hAnsi="TimesNewRomanPSMT"/>
          <w:color w:val="000000"/>
          <w:sz w:val="18"/>
          <w:szCs w:val="18"/>
        </w:rPr>
        <w:t>advertised mapping applies.</w:t>
      </w:r>
    </w:p>
    <w:p w14:paraId="61748F50" w14:textId="77777777" w:rsidR="008A07C5" w:rsidRDefault="008A07C5" w:rsidP="008A07C5">
      <w:pPr>
        <w:suppressAutoHyphens/>
        <w:autoSpaceDE w:val="0"/>
        <w:autoSpaceDN w:val="0"/>
        <w:adjustRightInd w:val="0"/>
        <w:spacing w:before="240" w:after="0" w:line="240" w:lineRule="auto"/>
        <w:jc w:val="both"/>
        <w:rPr>
          <w:rFonts w:ascii="TimesNewRomanPSMT" w:hAnsi="TimesNewRomanPSMT"/>
          <w:color w:val="000000"/>
          <w:sz w:val="20"/>
          <w:szCs w:val="20"/>
        </w:rPr>
      </w:pPr>
      <w:r w:rsidRPr="003D0BE0">
        <w:rPr>
          <w:rFonts w:ascii="TimesNewRomanPSMT" w:hAnsi="TimesNewRomanPSMT"/>
          <w:color w:val="000000"/>
          <w:sz w:val="20"/>
          <w:szCs w:val="20"/>
        </w:rPr>
        <w:t>An AP MLD shall include two TID-To-Link Mapping elements in the Beacon and Probe Response frames</w:t>
      </w:r>
      <w:r>
        <w:rPr>
          <w:rFonts w:ascii="TimesNewRomanPSMT" w:hAnsi="TimesNewRomanPSMT"/>
          <w:color w:val="000000"/>
          <w:sz w:val="20"/>
          <w:szCs w:val="20"/>
        </w:rPr>
        <w:t xml:space="preserve"> </w:t>
      </w:r>
      <w:r w:rsidRPr="003D0BE0">
        <w:rPr>
          <w:rFonts w:ascii="TimesNewRomanPSMT" w:hAnsi="TimesNewRomanPSMT"/>
          <w:color w:val="000000"/>
          <w:sz w:val="20"/>
          <w:szCs w:val="20"/>
        </w:rPr>
        <w:t>that the APs affiliated with the AP MLD transmit, if there is already an established advertised TID-to-link</w:t>
      </w:r>
      <w:r>
        <w:rPr>
          <w:rFonts w:ascii="TimesNewRomanPSMT" w:hAnsi="TimesNewRomanPSMT"/>
          <w:color w:val="000000"/>
          <w:sz w:val="20"/>
          <w:szCs w:val="20"/>
        </w:rPr>
        <w:t xml:space="preserve"> </w:t>
      </w:r>
      <w:r w:rsidRPr="003D0BE0">
        <w:rPr>
          <w:rFonts w:ascii="TimesNewRomanPSMT" w:hAnsi="TimesNewRomanPSMT"/>
          <w:color w:val="000000"/>
          <w:sz w:val="20"/>
          <w:szCs w:val="20"/>
        </w:rPr>
        <w:t>mapping and a new nondefault advertised TID-to-link mapping will replace it. In this case, the AP MLD</w:t>
      </w:r>
      <w:r>
        <w:rPr>
          <w:rFonts w:ascii="TimesNewRomanPSMT" w:hAnsi="TimesNewRomanPSMT"/>
          <w:color w:val="000000"/>
          <w:sz w:val="20"/>
          <w:szCs w:val="20"/>
        </w:rPr>
        <w:t xml:space="preserve"> </w:t>
      </w:r>
      <w:r w:rsidRPr="003D0BE0">
        <w:rPr>
          <w:rFonts w:ascii="TimesNewRomanPSMT" w:hAnsi="TimesNewRomanPSMT"/>
          <w:color w:val="000000"/>
          <w:sz w:val="20"/>
          <w:szCs w:val="20"/>
        </w:rPr>
        <w:t>shall not include the Mapping Switch Time field in the currently established advertised TID-To-Link</w:t>
      </w:r>
      <w:r>
        <w:rPr>
          <w:rFonts w:ascii="TimesNewRomanPSMT" w:hAnsi="TimesNewRomanPSMT"/>
          <w:color w:val="000000"/>
          <w:sz w:val="20"/>
          <w:szCs w:val="20"/>
        </w:rPr>
        <w:t xml:space="preserve"> </w:t>
      </w:r>
      <w:r w:rsidRPr="003D0BE0">
        <w:rPr>
          <w:rFonts w:ascii="TimesNewRomanPSMT" w:hAnsi="TimesNewRomanPSMT"/>
          <w:color w:val="000000"/>
          <w:sz w:val="20"/>
          <w:szCs w:val="20"/>
        </w:rPr>
        <w:t>Mapping element, and shall include the Mapping Switch Time field in the new TID-To-Link Mapping</w:t>
      </w:r>
      <w:r>
        <w:rPr>
          <w:rFonts w:ascii="TimesNewRomanPSMT" w:hAnsi="TimesNewRomanPSMT"/>
          <w:color w:val="000000"/>
          <w:sz w:val="20"/>
          <w:szCs w:val="20"/>
        </w:rPr>
        <w:t xml:space="preserve"> </w:t>
      </w:r>
      <w:r w:rsidRPr="003D0BE0">
        <w:rPr>
          <w:rFonts w:ascii="TimesNewRomanPSMT" w:hAnsi="TimesNewRomanPSMT"/>
          <w:color w:val="000000"/>
          <w:sz w:val="20"/>
          <w:szCs w:val="20"/>
        </w:rPr>
        <w:t>element, in order to indicate an advertised TID-to-link mapping that will be established in the future. The</w:t>
      </w:r>
      <w:r>
        <w:rPr>
          <w:rFonts w:ascii="TimesNewRomanPSMT" w:hAnsi="TimesNewRomanPSMT"/>
          <w:color w:val="000000"/>
          <w:sz w:val="20"/>
          <w:szCs w:val="20"/>
        </w:rPr>
        <w:t xml:space="preserve"> </w:t>
      </w:r>
      <w:r w:rsidRPr="003D0BE0">
        <w:rPr>
          <w:rFonts w:ascii="TimesNewRomanPSMT" w:hAnsi="TimesNewRomanPSMT"/>
          <w:color w:val="000000"/>
          <w:sz w:val="20"/>
          <w:szCs w:val="20"/>
        </w:rPr>
        <w:t>value of the Expected Duration field of the existing TID-To-Link Mapping element shall indicate a</w:t>
      </w:r>
      <w:r>
        <w:rPr>
          <w:rFonts w:ascii="TimesNewRomanPSMT" w:hAnsi="TimesNewRomanPSMT"/>
          <w:color w:val="000000"/>
          <w:sz w:val="20"/>
          <w:szCs w:val="20"/>
        </w:rPr>
        <w:t xml:space="preserve"> </w:t>
      </w:r>
      <w:r w:rsidRPr="003D0BE0">
        <w:rPr>
          <w:rFonts w:ascii="TimesNewRomanPSMT" w:hAnsi="TimesNewRomanPSMT"/>
          <w:color w:val="000000"/>
          <w:sz w:val="20"/>
          <w:szCs w:val="20"/>
        </w:rPr>
        <w:t>remaining duration that ends at the same time as indicated by the Mapping Switch Time field of the new</w:t>
      </w:r>
      <w:r>
        <w:rPr>
          <w:rFonts w:ascii="TimesNewRomanPSMT" w:hAnsi="TimesNewRomanPSMT"/>
          <w:color w:val="000000"/>
          <w:sz w:val="20"/>
          <w:szCs w:val="20"/>
        </w:rPr>
        <w:t xml:space="preserve"> </w:t>
      </w:r>
      <w:r w:rsidRPr="003D0BE0">
        <w:rPr>
          <w:rFonts w:ascii="TimesNewRomanPSMT" w:hAnsi="TimesNewRomanPSMT"/>
          <w:color w:val="000000"/>
          <w:sz w:val="20"/>
          <w:szCs w:val="20"/>
        </w:rPr>
        <w:t>TID-To-Link Mapping element.</w:t>
      </w:r>
    </w:p>
    <w:p w14:paraId="4FAAD00C" w14:textId="77777777" w:rsidR="008A07C5" w:rsidRDefault="008A07C5"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20"/>
          <w:szCs w:val="20"/>
        </w:rPr>
        <w:br/>
      </w:r>
      <w:r w:rsidRPr="003D0BE0">
        <w:rPr>
          <w:rFonts w:ascii="TimesNewRomanPSMT" w:hAnsi="TimesNewRomanPSMT"/>
          <w:color w:val="000000"/>
          <w:sz w:val="18"/>
          <w:szCs w:val="18"/>
        </w:rPr>
        <w:t>NOTE 3—If the newly advertised TID-to-link mapping is the default mapping, the AP MLD sets the Expected Duration</w:t>
      </w:r>
      <w:r>
        <w:rPr>
          <w:rFonts w:ascii="TimesNewRomanPSMT" w:hAnsi="TimesNewRomanPSMT"/>
          <w:color w:val="000000"/>
          <w:sz w:val="18"/>
          <w:szCs w:val="18"/>
        </w:rPr>
        <w:t xml:space="preserve"> </w:t>
      </w:r>
      <w:r w:rsidRPr="003D0BE0">
        <w:rPr>
          <w:rFonts w:ascii="TimesNewRomanPSMT" w:hAnsi="TimesNewRomanPSMT"/>
          <w:color w:val="000000"/>
          <w:sz w:val="18"/>
          <w:szCs w:val="18"/>
        </w:rPr>
        <w:t>field of the currently advertised TID-to-link mapping to the remaining time until the default mapping is established as</w:t>
      </w:r>
      <w:r>
        <w:rPr>
          <w:rFonts w:ascii="TimesNewRomanPSMT" w:hAnsi="TimesNewRomanPSMT"/>
          <w:color w:val="000000"/>
          <w:sz w:val="18"/>
          <w:szCs w:val="18"/>
        </w:rPr>
        <w:t xml:space="preserve"> </w:t>
      </w:r>
      <w:r w:rsidRPr="003D0BE0">
        <w:rPr>
          <w:rFonts w:ascii="TimesNewRomanPSMT" w:hAnsi="TimesNewRomanPSMT"/>
          <w:color w:val="000000"/>
          <w:sz w:val="18"/>
          <w:szCs w:val="18"/>
        </w:rPr>
        <w:t>described in 9.4.2.314 (TID-To-Link Mapping element) and does not include the TID-To-Link Mapping element for the</w:t>
      </w:r>
      <w:r>
        <w:rPr>
          <w:rFonts w:ascii="TimesNewRomanPSMT" w:hAnsi="TimesNewRomanPSMT"/>
          <w:color w:val="000000"/>
          <w:sz w:val="18"/>
          <w:szCs w:val="18"/>
        </w:rPr>
        <w:t xml:space="preserve"> </w:t>
      </w:r>
      <w:r w:rsidRPr="003D0BE0">
        <w:rPr>
          <w:rFonts w:ascii="TimesNewRomanPSMT" w:hAnsi="TimesNewRomanPSMT"/>
          <w:color w:val="000000"/>
          <w:sz w:val="18"/>
          <w:szCs w:val="18"/>
        </w:rPr>
        <w:t>newly advertised TID-to-link mapping in the Beacon and Probe Response frames. After the establishment of the default</w:t>
      </w:r>
      <w:r>
        <w:rPr>
          <w:rFonts w:ascii="TimesNewRomanPSMT" w:hAnsi="TimesNewRomanPSMT"/>
          <w:color w:val="000000"/>
          <w:sz w:val="18"/>
          <w:szCs w:val="18"/>
        </w:rPr>
        <w:t xml:space="preserve"> </w:t>
      </w:r>
      <w:r w:rsidRPr="003D0BE0">
        <w:rPr>
          <w:rFonts w:ascii="TimesNewRomanPSMT" w:hAnsi="TimesNewRomanPSMT"/>
          <w:color w:val="000000"/>
          <w:sz w:val="18"/>
          <w:szCs w:val="18"/>
        </w:rPr>
        <w:t>mapping, no TID-To-Link Mapping elements are included in the Beacon or Probe Response frames transmitted by the</w:t>
      </w:r>
      <w:r>
        <w:rPr>
          <w:rFonts w:ascii="TimesNewRomanPSMT" w:hAnsi="TimesNewRomanPSMT"/>
          <w:color w:val="000000"/>
          <w:sz w:val="18"/>
          <w:szCs w:val="18"/>
        </w:rPr>
        <w:t xml:space="preserve"> </w:t>
      </w:r>
      <w:r w:rsidRPr="003D0BE0">
        <w:rPr>
          <w:rFonts w:ascii="TimesNewRomanPSMT" w:hAnsi="TimesNewRomanPSMT"/>
          <w:color w:val="000000"/>
          <w:sz w:val="18"/>
          <w:szCs w:val="18"/>
        </w:rPr>
        <w:t>APs affiliated with the AP MLD.</w:t>
      </w:r>
    </w:p>
    <w:p w14:paraId="4DB2ED73" w14:textId="20409A6A" w:rsidR="000D56C8" w:rsidRDefault="000D56C8" w:rsidP="000D56C8">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0D56C8">
        <w:rPr>
          <w:rFonts w:ascii="Times New Roman" w:eastAsia="TimesNewRomanPSMT" w:hAnsi="Times New Roman" w:cs="Times New Roman"/>
          <w:color w:val="000000"/>
          <w:sz w:val="20"/>
          <w:szCs w:val="20"/>
        </w:rPr>
        <w:t>All APs affiliated with an AP MLD that advertises a TID-to-link mapping shall include the same mapping in all Beacon and Probe Response frames from the time at</w:t>
      </w:r>
      <w:r>
        <w:rPr>
          <w:rFonts w:ascii="Times New Roman" w:eastAsia="TimesNewRomanPSMT" w:hAnsi="Times New Roman" w:cs="Times New Roman"/>
          <w:color w:val="000000"/>
          <w:sz w:val="20"/>
          <w:szCs w:val="20"/>
        </w:rPr>
        <w:t xml:space="preserve"> </w:t>
      </w:r>
      <w:r w:rsidRPr="000D56C8">
        <w:rPr>
          <w:rFonts w:ascii="Times New Roman" w:eastAsia="TimesNewRomanPSMT" w:hAnsi="Times New Roman" w:cs="Times New Roman"/>
          <w:color w:val="000000"/>
          <w:sz w:val="20"/>
          <w:szCs w:val="20"/>
        </w:rPr>
        <w:t>which the TID-to-link mapping is first advertised until the time at which the TID-to-link mapping is no longer advertised, and shall include the Expected Duration field in all TID-to-link mapping elements in Beacons. (#18141)The Mapping Switch Time field should initially be set to a sufficiently large value. After an advertised TID-to-link mapping is established, the duration indicated by Expected Duration field shall indicate the time when the advertised TID-to-link mapping is expected to end</w:t>
      </w:r>
      <w:del w:id="36" w:author="Guoyuchen (Jason Yuchen Guo)" w:date="2023-07-06T17:36:00Z">
        <w:r w:rsidRPr="000D56C8" w:rsidDel="00D03E66">
          <w:rPr>
            <w:rFonts w:ascii="Times New Roman" w:eastAsia="TimesNewRomanPSMT" w:hAnsi="Times New Roman" w:cs="Times New Roman"/>
            <w:color w:val="000000"/>
            <w:sz w:val="20"/>
            <w:szCs w:val="20"/>
          </w:rPr>
          <w:delText xml:space="preserve"> </w:delText>
        </w:r>
      </w:del>
      <w:ins w:id="37" w:author="Guoyuchen (Jason Yuchen Guo)" w:date="2023-07-06T17:37:00Z">
        <w:r w:rsidR="00D03E66">
          <w:rPr>
            <w:rFonts w:ascii="Times New Roman" w:eastAsia="TimesNewRomanPSMT" w:hAnsi="Times New Roman" w:cs="Times New Roman"/>
            <w:color w:val="000000"/>
            <w:sz w:val="20"/>
            <w:szCs w:val="20"/>
          </w:rPr>
          <w:t>(#18145)</w:t>
        </w:r>
      </w:ins>
      <w:r w:rsidRPr="000D56C8">
        <w:rPr>
          <w:rFonts w:ascii="Times New Roman" w:eastAsia="TimesNewRomanPSMT" w:hAnsi="Times New Roman" w:cs="Times New Roman"/>
          <w:color w:val="000000"/>
          <w:sz w:val="20"/>
          <w:szCs w:val="20"/>
        </w:rPr>
        <w:t>(#17945)</w:t>
      </w:r>
      <w:del w:id="38" w:author="Guoyuchen (Jason Yuchen Guo)" w:date="2023-07-06T17:36:00Z">
        <w:r w:rsidRPr="000D56C8" w:rsidDel="00D03E66">
          <w:rPr>
            <w:rFonts w:ascii="Times New Roman" w:eastAsia="TimesNewRomanPSMT" w:hAnsi="Times New Roman" w:cs="Times New Roman"/>
            <w:color w:val="000000"/>
            <w:sz w:val="20"/>
            <w:szCs w:val="20"/>
          </w:rPr>
          <w:delText>with the starting point of the duration being the most recent TBTT on or before the time when the frame carrying the field is transmitted</w:delText>
        </w:r>
      </w:del>
      <w:r w:rsidRPr="000D56C8">
        <w:rPr>
          <w:rFonts w:ascii="Times New Roman" w:eastAsia="TimesNewRomanPSMT" w:hAnsi="Times New Roman" w:cs="Times New Roman"/>
          <w:color w:val="000000"/>
          <w:sz w:val="20"/>
          <w:szCs w:val="20"/>
        </w:rPr>
        <w:t>. During the advertisement of the TID-to</w:t>
      </w:r>
      <w:r>
        <w:rPr>
          <w:rFonts w:ascii="Times New Roman" w:eastAsia="TimesNewRomanPSMT" w:hAnsi="Times New Roman" w:cs="Times New Roman"/>
          <w:color w:val="000000"/>
          <w:sz w:val="20"/>
          <w:szCs w:val="20"/>
        </w:rPr>
        <w:t>-</w:t>
      </w:r>
      <w:r w:rsidRPr="000D56C8">
        <w:rPr>
          <w:rFonts w:ascii="Times New Roman" w:eastAsia="TimesNewRomanPSMT" w:hAnsi="Times New Roman" w:cs="Times New Roman"/>
          <w:color w:val="000000"/>
          <w:sz w:val="20"/>
          <w:szCs w:val="20"/>
        </w:rPr>
        <w:t>link mapping the time indicated (#18142)in the Expected Duration field may be updated to indicate an earlier time than initially indicated, but shall not be updated to indicate a later time than initially indicated. The duration indicated by Expected Duration field shall be exact when the duration is smaller than two DTIM periods of the AP transmitting the frame carrying the field.</w:t>
      </w:r>
    </w:p>
    <w:p w14:paraId="21EFA528" w14:textId="282A5676" w:rsidR="005425CE" w:rsidRDefault="008A07C5" w:rsidP="008A07C5">
      <w:pPr>
        <w:suppressAutoHyphens/>
        <w:autoSpaceDE w:val="0"/>
        <w:autoSpaceDN w:val="0"/>
        <w:adjustRightInd w:val="0"/>
        <w:spacing w:before="240" w:after="0" w:line="240" w:lineRule="auto"/>
        <w:jc w:val="both"/>
        <w:rPr>
          <w:ins w:id="39" w:author="Guoyuchen (Jason Yuchen Guo)" w:date="2023-05-11T08:22:00Z"/>
          <w:rFonts w:ascii="TimesNewRomanPSMT" w:hAnsi="TimesNewRomanPSMT"/>
          <w:color w:val="000000"/>
          <w:sz w:val="20"/>
          <w:szCs w:val="20"/>
        </w:rPr>
      </w:pPr>
      <w:r w:rsidRPr="003D0BE0">
        <w:rPr>
          <w:rFonts w:ascii="TimesNewRomanPSMT" w:hAnsi="TimesNewRomanPSMT"/>
          <w:color w:val="000000"/>
          <w:sz w:val="20"/>
          <w:szCs w:val="20"/>
        </w:rPr>
        <w:t>At the time indicated by the Mapping Switch Time field of a TID-To-Link Mapping element in a Beacon or</w:t>
      </w:r>
      <w:r>
        <w:rPr>
          <w:rFonts w:ascii="TimesNewRomanPSMT" w:hAnsi="TimesNewRomanPSMT"/>
          <w:color w:val="000000"/>
          <w:sz w:val="20"/>
          <w:szCs w:val="20"/>
        </w:rPr>
        <w:t xml:space="preserve"> </w:t>
      </w:r>
      <w:r w:rsidRPr="003D0BE0">
        <w:rPr>
          <w:rFonts w:ascii="TimesNewRomanPSMT" w:hAnsi="TimesNewRomanPSMT"/>
          <w:color w:val="000000"/>
          <w:sz w:val="20"/>
          <w:szCs w:val="20"/>
        </w:rPr>
        <w:t>a Probe Response frame received by a non-AP STA affiliated with a non-AP MLD from an AP affiliated</w:t>
      </w:r>
      <w:r>
        <w:rPr>
          <w:rFonts w:ascii="TimesNewRomanPSMT" w:hAnsi="TimesNewRomanPSMT"/>
          <w:color w:val="000000"/>
          <w:sz w:val="20"/>
          <w:szCs w:val="20"/>
        </w:rPr>
        <w:t xml:space="preserve"> </w:t>
      </w:r>
      <w:r w:rsidRPr="003D0BE0">
        <w:rPr>
          <w:rFonts w:ascii="TimesNewRomanPSMT" w:hAnsi="TimesNewRomanPSMT"/>
          <w:color w:val="000000"/>
          <w:sz w:val="20"/>
          <w:szCs w:val="20"/>
        </w:rPr>
        <w:t>with its associated AP MLD, or at the time indicated by the Expected Duration field of an existing</w:t>
      </w:r>
      <w:r>
        <w:rPr>
          <w:rFonts w:ascii="TimesNewRomanPSMT" w:hAnsi="TimesNewRomanPSMT"/>
          <w:color w:val="000000"/>
          <w:sz w:val="20"/>
          <w:szCs w:val="20"/>
        </w:rPr>
        <w:t xml:space="preserve"> </w:t>
      </w:r>
      <w:r w:rsidRPr="003D0BE0">
        <w:rPr>
          <w:rFonts w:ascii="TimesNewRomanPSMT" w:hAnsi="TimesNewRomanPSMT"/>
          <w:color w:val="000000"/>
          <w:sz w:val="20"/>
          <w:szCs w:val="20"/>
        </w:rPr>
        <w:t>advertised TID-to-link mapping which will be replaced by an advertised default mapping, the non-AP MLD</w:t>
      </w:r>
      <w:r>
        <w:rPr>
          <w:rFonts w:ascii="TimesNewRomanPSMT" w:hAnsi="TimesNewRomanPSMT"/>
          <w:color w:val="000000"/>
          <w:sz w:val="20"/>
          <w:szCs w:val="20"/>
        </w:rPr>
        <w:t xml:space="preserve"> </w:t>
      </w:r>
      <w:r w:rsidRPr="003D0BE0">
        <w:rPr>
          <w:rFonts w:ascii="TimesNewRomanPSMT" w:hAnsi="TimesNewRomanPSMT"/>
          <w:color w:val="000000"/>
          <w:sz w:val="20"/>
          <w:szCs w:val="20"/>
        </w:rPr>
        <w:t>shall update its TID-to-link mapping according to the rules that establish a TID-to-link mapping in this</w:t>
      </w:r>
      <w:r>
        <w:rPr>
          <w:rFonts w:ascii="TimesNewRomanPSMT" w:hAnsi="TimesNewRomanPSMT"/>
          <w:color w:val="000000"/>
          <w:sz w:val="20"/>
          <w:szCs w:val="20"/>
        </w:rPr>
        <w:t xml:space="preserve"> </w:t>
      </w:r>
      <w:r w:rsidRPr="003D0BE0">
        <w:rPr>
          <w:rFonts w:ascii="TimesNewRomanPSMT" w:hAnsi="TimesNewRomanPSMT"/>
          <w:color w:val="000000"/>
          <w:sz w:val="20"/>
          <w:szCs w:val="20"/>
        </w:rPr>
        <w:t>subclause and with the consequences of the updated mapping defined in 35.3.7.1.1 (General)</w:t>
      </w:r>
      <w:ins w:id="40" w:author="Guoyuchen (Jason Yuchen Guo)" w:date="2023-05-11T07:10:00Z">
        <w:r w:rsidR="00335769">
          <w:rPr>
            <w:rFonts w:ascii="TimesNewRomanPSMT" w:hAnsi="TimesNewRomanPSMT"/>
            <w:color w:val="000000"/>
            <w:sz w:val="20"/>
            <w:szCs w:val="20"/>
          </w:rPr>
          <w:t xml:space="preserve"> (#</w:t>
        </w:r>
      </w:ins>
      <w:ins w:id="41" w:author="Guoyuchen (Jason Yuchen Guo)" w:date="2023-05-11T07:11:00Z">
        <w:r w:rsidR="002E6B2D">
          <w:rPr>
            <w:rFonts w:ascii="TimesNewRomanPSMT" w:hAnsi="TimesNewRomanPSMT"/>
            <w:color w:val="000000"/>
            <w:sz w:val="20"/>
            <w:szCs w:val="20"/>
          </w:rPr>
          <w:t>18146</w:t>
        </w:r>
      </w:ins>
      <w:ins w:id="42" w:author="Guoyuchen (Jason Yuchen Guo)" w:date="2023-05-11T08:05:00Z">
        <w:r w:rsidR="00DC2E8A">
          <w:rPr>
            <w:rFonts w:ascii="TimesNewRomanPSMT" w:hAnsi="TimesNewRomanPSMT"/>
            <w:color w:val="000000"/>
            <w:sz w:val="20"/>
            <w:szCs w:val="20"/>
          </w:rPr>
          <w:t>, #17853</w:t>
        </w:r>
      </w:ins>
      <w:ins w:id="43" w:author="Guoyuchen (Jason Yuchen Guo)" w:date="2023-05-11T08:06:00Z">
        <w:r w:rsidR="00DC2E8A">
          <w:rPr>
            <w:rFonts w:ascii="TimesNewRomanPSMT" w:hAnsi="TimesNewRomanPSMT"/>
            <w:color w:val="000000"/>
            <w:sz w:val="20"/>
            <w:szCs w:val="20"/>
          </w:rPr>
          <w:t>, #16013</w:t>
        </w:r>
      </w:ins>
      <w:ins w:id="44" w:author="Guoyuchen (Jason Yuchen Guo)" w:date="2023-05-11T07:10:00Z">
        <w:r w:rsidR="00335769">
          <w:rPr>
            <w:rFonts w:ascii="TimesNewRomanPSMT" w:hAnsi="TimesNewRomanPSMT"/>
            <w:color w:val="000000"/>
            <w:sz w:val="20"/>
            <w:szCs w:val="20"/>
          </w:rPr>
          <w:t>)</w:t>
        </w:r>
      </w:ins>
      <w:ins w:id="45" w:author="Guoyuchen (Jason Yuchen Guo)" w:date="2023-05-11T07:11:00Z">
        <w:r w:rsidR="00A838DD">
          <w:rPr>
            <w:rFonts w:ascii="TimesNewRomanPSMT" w:hAnsi="TimesNewRomanPSMT"/>
            <w:color w:val="000000"/>
            <w:sz w:val="20"/>
            <w:szCs w:val="20"/>
          </w:rPr>
          <w:t>unless</w:t>
        </w:r>
      </w:ins>
      <w:ins w:id="46" w:author="Guoyuchen (Jason Yuchen Guo)" w:date="2023-05-11T08:20:00Z">
        <w:r w:rsidR="00A838DD">
          <w:rPr>
            <w:rFonts w:ascii="TimesNewRomanPSMT" w:hAnsi="TimesNewRomanPSMT"/>
            <w:color w:val="000000"/>
            <w:sz w:val="20"/>
            <w:szCs w:val="20"/>
          </w:rPr>
          <w:t xml:space="preserve"> t</w:t>
        </w:r>
        <w:r w:rsidR="005425CE" w:rsidRPr="003D0BE0">
          <w:rPr>
            <w:rFonts w:ascii="TimesNewRomanPSMT" w:hAnsi="TimesNewRomanPSMT"/>
            <w:color w:val="000000"/>
            <w:sz w:val="20"/>
            <w:szCs w:val="20"/>
          </w:rPr>
          <w:t>he</w:t>
        </w:r>
        <w:r w:rsidR="005425CE">
          <w:rPr>
            <w:rFonts w:ascii="TimesNewRomanPSMT" w:hAnsi="TimesNewRomanPSMT"/>
            <w:color w:val="000000"/>
            <w:sz w:val="20"/>
            <w:szCs w:val="20"/>
          </w:rPr>
          <w:t xml:space="preserve"> current TID-to-Link mapping</w:t>
        </w:r>
      </w:ins>
      <w:ins w:id="47" w:author="Guoyuchen (Jason Yuchen Guo)" w:date="2023-05-11T08:21:00Z">
        <w:r w:rsidR="005425CE">
          <w:rPr>
            <w:rFonts w:ascii="TimesNewRomanPSMT" w:hAnsi="TimesNewRomanPSMT"/>
            <w:color w:val="000000"/>
            <w:sz w:val="20"/>
            <w:szCs w:val="20"/>
          </w:rPr>
          <w:t xml:space="preserve"> for the non-AP MLD</w:t>
        </w:r>
      </w:ins>
      <w:ins w:id="48" w:author="Guoyuchen (Jason Yuchen Guo)" w:date="2023-05-11T08:20:00Z">
        <w:r w:rsidR="005425CE">
          <w:rPr>
            <w:rFonts w:ascii="TimesNewRomanPSMT" w:hAnsi="TimesNewRomanPSMT"/>
            <w:color w:val="000000"/>
            <w:sz w:val="20"/>
            <w:szCs w:val="20"/>
          </w:rPr>
          <w:t xml:space="preserve"> is a negotiated </w:t>
        </w:r>
      </w:ins>
      <w:ins w:id="49" w:author="Guoyuchen (Jason Yuchen Guo)" w:date="2023-05-11T08:21:00Z">
        <w:r w:rsidR="005425CE">
          <w:rPr>
            <w:rFonts w:ascii="TimesNewRomanPSMT" w:hAnsi="TimesNewRomanPSMT"/>
            <w:color w:val="000000"/>
            <w:sz w:val="20"/>
            <w:szCs w:val="20"/>
          </w:rPr>
          <w:t>TID-to-Link mapping</w:t>
        </w:r>
      </w:ins>
      <w:ins w:id="50" w:author="Guoyuchen (Jason Yuchen Guo)" w:date="2023-06-13T20:16:00Z">
        <w:r w:rsidR="00A838DD">
          <w:rPr>
            <w:rFonts w:ascii="TimesNewRomanPSMT" w:hAnsi="TimesNewRomanPSMT"/>
            <w:color w:val="000000"/>
            <w:sz w:val="20"/>
            <w:szCs w:val="20"/>
          </w:rPr>
          <w:t xml:space="preserve"> </w:t>
        </w:r>
        <w:r w:rsidR="00A838DD" w:rsidRPr="00A838DD">
          <w:rPr>
            <w:rFonts w:ascii="TimesNewRomanPSMT" w:hAnsi="TimesNewRomanPSMT"/>
            <w:color w:val="000000"/>
            <w:sz w:val="20"/>
            <w:szCs w:val="20"/>
          </w:rPr>
          <w:t xml:space="preserve">and </w:t>
        </w:r>
      </w:ins>
      <w:ins w:id="51" w:author="Guoyuchen (Jason Yuchen Guo)" w:date="2023-07-07T09:42:00Z">
        <w:r w:rsidR="00434730" w:rsidRPr="00434730">
          <w:rPr>
            <w:rFonts w:ascii="TimesNewRomanPSMT" w:hAnsi="TimesNewRomanPSMT"/>
            <w:color w:val="000000"/>
            <w:sz w:val="20"/>
            <w:szCs w:val="20"/>
          </w:rPr>
          <w:t>the</w:t>
        </w:r>
        <w:r w:rsidR="00434730">
          <w:rPr>
            <w:rFonts w:ascii="TimesNewRomanPSMT" w:hAnsi="TimesNewRomanPSMT"/>
            <w:color w:val="000000"/>
            <w:sz w:val="20"/>
            <w:szCs w:val="20"/>
          </w:rPr>
          <w:t xml:space="preserve"> enabled link set</w:t>
        </w:r>
      </w:ins>
      <w:ins w:id="52" w:author="Guoyuchen (Jason Yuchen Guo)" w:date="2023-07-07T09:43:00Z">
        <w:r w:rsidR="00434730">
          <w:rPr>
            <w:rFonts w:ascii="TimesNewRomanPSMT" w:hAnsi="TimesNewRomanPSMT"/>
            <w:color w:val="000000"/>
            <w:sz w:val="20"/>
            <w:szCs w:val="20"/>
          </w:rPr>
          <w:t xml:space="preserve"> in the current</w:t>
        </w:r>
      </w:ins>
      <w:ins w:id="53" w:author="Guoyuchen (Jason Yuchen Guo)" w:date="2023-07-07T09:42:00Z">
        <w:r w:rsidR="00434730" w:rsidRPr="00434730">
          <w:rPr>
            <w:rFonts w:ascii="TimesNewRomanPSMT" w:hAnsi="TimesNewRomanPSMT"/>
            <w:color w:val="000000"/>
            <w:sz w:val="20"/>
            <w:szCs w:val="20"/>
          </w:rPr>
          <w:t xml:space="preserve"> mapping is a subset of the enabled link set in the new advertised mapping</w:t>
        </w:r>
      </w:ins>
      <w:r w:rsidR="00A838DD">
        <w:rPr>
          <w:rFonts w:ascii="TimesNewRomanPSMT" w:hAnsi="TimesNewRomanPSMT"/>
          <w:color w:val="000000"/>
          <w:sz w:val="20"/>
          <w:szCs w:val="20"/>
        </w:rPr>
        <w:t>.</w:t>
      </w:r>
    </w:p>
    <w:p w14:paraId="1E1655BE" w14:textId="4110CD8E" w:rsidR="008A07C5" w:rsidRPr="000D56C8" w:rsidRDefault="000D56C8"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0D56C8">
        <w:rPr>
          <w:rFonts w:ascii="Times New Roman" w:eastAsia="TimesNewRomanPSMT" w:hAnsi="Times New Roman" w:cs="Times New Roman"/>
          <w:color w:val="000000"/>
          <w:sz w:val="20"/>
          <w:szCs w:val="20"/>
        </w:rPr>
        <w:t>(#18143)A non-AP MLD applies the advertised TID-to-link mapping only to the links that it has setup with the AP MLD during ML setup.</w:t>
      </w:r>
    </w:p>
    <w:p w14:paraId="59E411B2" w14:textId="08E56D4B" w:rsidR="008A07C5" w:rsidRDefault="001F228B" w:rsidP="008A07C5">
      <w:pPr>
        <w:suppressAutoHyphens/>
        <w:autoSpaceDE w:val="0"/>
        <w:autoSpaceDN w:val="0"/>
        <w:adjustRightInd w:val="0"/>
        <w:spacing w:before="240" w:after="0" w:line="240" w:lineRule="auto"/>
        <w:jc w:val="both"/>
        <w:rPr>
          <w:rFonts w:ascii="TimesNewRomanPSMT" w:hAnsi="TimesNewRomanPSMT"/>
          <w:color w:val="000000"/>
          <w:sz w:val="18"/>
          <w:szCs w:val="18"/>
        </w:rPr>
      </w:pPr>
      <w:ins w:id="54" w:author="Guoyuchen (Jason Yuchen Guo)" w:date="2023-05-11T08:41:00Z">
        <w:r>
          <w:rPr>
            <w:rFonts w:ascii="TimesNewRomanPSMT" w:hAnsi="TimesNewRomanPSMT"/>
            <w:color w:val="000000"/>
            <w:sz w:val="18"/>
            <w:szCs w:val="18"/>
          </w:rPr>
          <w:t>(#18144)</w:t>
        </w:r>
      </w:ins>
      <w:ins w:id="55" w:author="Guoyuchen (Jason Yuchen Guo)" w:date="2023-05-16T03:11:00Z">
        <w:r w:rsidRPr="003D0BE0" w:rsidDel="001F228B">
          <w:rPr>
            <w:rFonts w:ascii="TimesNewRomanPSMT" w:hAnsi="TimesNewRomanPSMT"/>
            <w:color w:val="000000"/>
            <w:sz w:val="18"/>
            <w:szCs w:val="18"/>
          </w:rPr>
          <w:t xml:space="preserve"> </w:t>
        </w:r>
      </w:ins>
      <w:del w:id="56" w:author="Guoyuchen (Jason Yuchen Guo)" w:date="2023-05-16T03:11:00Z">
        <w:r w:rsidR="008A07C5" w:rsidRPr="003D0BE0" w:rsidDel="001F228B">
          <w:rPr>
            <w:rFonts w:ascii="TimesNewRomanPSMT" w:hAnsi="TimesNewRomanPSMT"/>
            <w:color w:val="000000"/>
            <w:sz w:val="18"/>
            <w:szCs w:val="18"/>
          </w:rPr>
          <w:delText>NOTE 4—</w:delText>
        </w:r>
      </w:del>
      <w:r w:rsidR="008A07C5" w:rsidRPr="003D0BE0">
        <w:rPr>
          <w:rFonts w:ascii="TimesNewRomanPSMT" w:hAnsi="TimesNewRomanPSMT"/>
          <w:color w:val="000000"/>
          <w:sz w:val="18"/>
          <w:szCs w:val="18"/>
        </w:rPr>
        <w:t>An individually negotiated TID-to-link mapping whose negotiation was completed prior to the establishment</w:t>
      </w:r>
      <w:r w:rsidR="008A07C5">
        <w:rPr>
          <w:rFonts w:ascii="TimesNewRomanPSMT" w:hAnsi="TimesNewRomanPSMT"/>
          <w:color w:val="000000"/>
          <w:sz w:val="18"/>
          <w:szCs w:val="18"/>
        </w:rPr>
        <w:t xml:space="preserve"> </w:t>
      </w:r>
      <w:r w:rsidR="008A07C5" w:rsidRPr="003D0BE0">
        <w:rPr>
          <w:rFonts w:ascii="TimesNewRomanPSMT" w:hAnsi="TimesNewRomanPSMT"/>
          <w:color w:val="000000"/>
          <w:sz w:val="18"/>
          <w:szCs w:val="18"/>
        </w:rPr>
        <w:t xml:space="preserve">of an advertised TID-to-link mapping </w:t>
      </w:r>
      <w:ins w:id="57" w:author="Guoyuchen (Jason Yuchen Guo)" w:date="2023-05-11T08:39:00Z">
        <w:r w:rsidR="00C1723B">
          <w:rPr>
            <w:rFonts w:ascii="TimesNewRomanPSMT" w:hAnsi="TimesNewRomanPSMT"/>
            <w:color w:val="000000"/>
            <w:sz w:val="18"/>
            <w:szCs w:val="18"/>
          </w:rPr>
          <w:t>shall be</w:t>
        </w:r>
      </w:ins>
      <w:del w:id="58" w:author="Guoyuchen (Jason Yuchen Guo)" w:date="2023-05-11T08:39:00Z">
        <w:r w:rsidR="008A07C5" w:rsidRPr="003D0BE0" w:rsidDel="00C1723B">
          <w:rPr>
            <w:rFonts w:ascii="TimesNewRomanPSMT" w:hAnsi="TimesNewRomanPSMT"/>
            <w:color w:val="000000"/>
            <w:sz w:val="18"/>
            <w:szCs w:val="18"/>
          </w:rPr>
          <w:delText>is</w:delText>
        </w:r>
      </w:del>
      <w:r w:rsidR="008A07C5" w:rsidRPr="003D0BE0">
        <w:rPr>
          <w:rFonts w:ascii="TimesNewRomanPSMT" w:hAnsi="TimesNewRomanPSMT"/>
          <w:color w:val="000000"/>
          <w:sz w:val="18"/>
          <w:szCs w:val="18"/>
        </w:rPr>
        <w:t xml:space="preserve"> discarded at the time of the establishment of the advertised TID-to-link</w:t>
      </w:r>
      <w:r w:rsidR="008A07C5">
        <w:rPr>
          <w:rFonts w:ascii="TimesNewRomanPSMT" w:hAnsi="TimesNewRomanPSMT"/>
          <w:color w:val="000000"/>
          <w:sz w:val="18"/>
          <w:szCs w:val="18"/>
        </w:rPr>
        <w:t xml:space="preserve"> </w:t>
      </w:r>
      <w:r w:rsidR="008A07C5" w:rsidRPr="003D0BE0">
        <w:rPr>
          <w:rFonts w:ascii="TimesNewRomanPSMT" w:hAnsi="TimesNewRomanPSMT"/>
          <w:color w:val="000000"/>
          <w:sz w:val="18"/>
          <w:szCs w:val="18"/>
        </w:rPr>
        <w:t>mapping</w:t>
      </w:r>
      <w:ins w:id="59" w:author="Guoyuchen (Jason Yuchen Guo)" w:date="2023-05-11T08:40:00Z">
        <w:r w:rsidR="00C1723B">
          <w:rPr>
            <w:rFonts w:ascii="TimesNewRomanPSMT" w:hAnsi="TimesNewRomanPSMT"/>
            <w:color w:val="000000"/>
            <w:sz w:val="18"/>
            <w:szCs w:val="18"/>
          </w:rPr>
          <w:t xml:space="preserve"> if the enabled link set in the </w:t>
        </w:r>
        <w:r w:rsidR="00C1723B" w:rsidRPr="003D0BE0">
          <w:rPr>
            <w:rFonts w:ascii="TimesNewRomanPSMT" w:hAnsi="TimesNewRomanPSMT"/>
            <w:color w:val="000000"/>
            <w:sz w:val="18"/>
            <w:szCs w:val="18"/>
          </w:rPr>
          <w:t>advertised TID-to-link</w:t>
        </w:r>
        <w:r w:rsidR="00C1723B">
          <w:rPr>
            <w:rFonts w:ascii="TimesNewRomanPSMT" w:hAnsi="TimesNewRomanPSMT"/>
            <w:color w:val="000000"/>
            <w:sz w:val="18"/>
            <w:szCs w:val="18"/>
          </w:rPr>
          <w:t xml:space="preserve"> </w:t>
        </w:r>
        <w:r w:rsidR="00C1723B" w:rsidRPr="003D0BE0">
          <w:rPr>
            <w:rFonts w:ascii="TimesNewRomanPSMT" w:hAnsi="TimesNewRomanPSMT"/>
            <w:color w:val="000000"/>
            <w:sz w:val="18"/>
            <w:szCs w:val="18"/>
          </w:rPr>
          <w:t>mapping</w:t>
        </w:r>
        <w:r w:rsidR="00C1723B">
          <w:rPr>
            <w:rFonts w:ascii="TimesNewRomanPSMT" w:hAnsi="TimesNewRomanPSMT"/>
            <w:color w:val="000000"/>
            <w:sz w:val="18"/>
            <w:szCs w:val="18"/>
          </w:rPr>
          <w:t xml:space="preserve"> is a subset of the</w:t>
        </w:r>
      </w:ins>
      <w:ins w:id="60" w:author="Guoyuchen (Jason Yuchen Guo)" w:date="2023-05-11T08:41:00Z">
        <w:r w:rsidR="00C1723B">
          <w:rPr>
            <w:rFonts w:ascii="TimesNewRomanPSMT" w:hAnsi="TimesNewRomanPSMT"/>
            <w:color w:val="000000"/>
            <w:sz w:val="18"/>
            <w:szCs w:val="18"/>
          </w:rPr>
          <w:t xml:space="preserve"> enabled link set in the </w:t>
        </w:r>
        <w:r w:rsidR="00C1723B" w:rsidRPr="003D0BE0">
          <w:rPr>
            <w:rFonts w:ascii="TimesNewRomanPSMT" w:hAnsi="TimesNewRomanPSMT"/>
            <w:color w:val="000000"/>
            <w:sz w:val="18"/>
            <w:szCs w:val="18"/>
          </w:rPr>
          <w:t>negotiated TID-to-link mapping</w:t>
        </w:r>
      </w:ins>
      <w:r w:rsidR="008A07C5" w:rsidRPr="003D0BE0">
        <w:rPr>
          <w:rFonts w:ascii="TimesNewRomanPSMT" w:hAnsi="TimesNewRomanPSMT"/>
          <w:color w:val="000000"/>
          <w:sz w:val="18"/>
          <w:szCs w:val="18"/>
        </w:rPr>
        <w:t>.</w:t>
      </w:r>
    </w:p>
    <w:p w14:paraId="1D87B1EF" w14:textId="77777777" w:rsidR="008A07C5" w:rsidRDefault="008A07C5"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18"/>
          <w:szCs w:val="18"/>
        </w:rPr>
        <w:t>NOTE 5—A non-AP MLD ignores links that are included in the link mappings of an advertised TID-to-link mapping</w:t>
      </w:r>
      <w:r>
        <w:rPr>
          <w:rFonts w:ascii="TimesNewRomanPSMT" w:hAnsi="TimesNewRomanPSMT"/>
          <w:color w:val="000000"/>
          <w:sz w:val="18"/>
          <w:szCs w:val="18"/>
        </w:rPr>
        <w:t xml:space="preserve"> </w:t>
      </w:r>
      <w:r w:rsidRPr="003D0BE0">
        <w:rPr>
          <w:rFonts w:ascii="TimesNewRomanPSMT" w:hAnsi="TimesNewRomanPSMT"/>
          <w:color w:val="000000"/>
          <w:sz w:val="18"/>
          <w:szCs w:val="18"/>
        </w:rPr>
        <w:t>that are not part of the non-AP MLD multi-link setup procedure. For example, if the AP MLD operates on links 1, 2, and</w:t>
      </w:r>
      <w:r>
        <w:rPr>
          <w:rFonts w:ascii="TimesNewRomanPSMT" w:hAnsi="TimesNewRomanPSMT"/>
          <w:color w:val="000000"/>
          <w:sz w:val="18"/>
          <w:szCs w:val="18"/>
        </w:rPr>
        <w:t xml:space="preserve"> </w:t>
      </w:r>
      <w:r w:rsidRPr="003D0BE0">
        <w:rPr>
          <w:rFonts w:ascii="TimesNewRomanPSMT" w:hAnsi="TimesNewRomanPSMT"/>
          <w:color w:val="000000"/>
          <w:sz w:val="18"/>
          <w:szCs w:val="18"/>
        </w:rPr>
        <w:t>3, and it advertises that link 3 is disabled and all TIDs are mapped to links 1 and 2, then for a non-AP MLD that is</w:t>
      </w:r>
      <w:r>
        <w:rPr>
          <w:rFonts w:ascii="TimesNewRomanPSMT" w:hAnsi="TimesNewRomanPSMT"/>
          <w:color w:val="000000"/>
          <w:sz w:val="18"/>
          <w:szCs w:val="18"/>
        </w:rPr>
        <w:t xml:space="preserve"> </w:t>
      </w:r>
      <w:r w:rsidRPr="003D0BE0">
        <w:rPr>
          <w:rFonts w:ascii="TimesNewRomanPSMT" w:hAnsi="TimesNewRomanPSMT"/>
          <w:color w:val="000000"/>
          <w:sz w:val="18"/>
          <w:szCs w:val="18"/>
        </w:rPr>
        <w:t>associated with the AP MLD using links 1 and 2 the default mapping will apply. In this case, for a non-AP MLD that is</w:t>
      </w:r>
      <w:r>
        <w:rPr>
          <w:rFonts w:ascii="TimesNewRomanPSMT" w:hAnsi="TimesNewRomanPSMT"/>
          <w:color w:val="000000"/>
          <w:sz w:val="18"/>
          <w:szCs w:val="18"/>
        </w:rPr>
        <w:t xml:space="preserve"> </w:t>
      </w:r>
      <w:r w:rsidRPr="003D0BE0">
        <w:rPr>
          <w:rFonts w:ascii="TimesNewRomanPSMT" w:hAnsi="TimesNewRomanPSMT"/>
          <w:color w:val="000000"/>
          <w:sz w:val="18"/>
          <w:szCs w:val="18"/>
        </w:rPr>
        <w:t>associated with the AP MLD using links 1 and 3, link 3 will be disabled.</w:t>
      </w:r>
    </w:p>
    <w:p w14:paraId="79C1D03F" w14:textId="77777777" w:rsidR="008A07C5" w:rsidRDefault="008A07C5"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18"/>
          <w:szCs w:val="18"/>
        </w:rPr>
        <w:lastRenderedPageBreak/>
        <w:t>NOTE 6—In absence of an advertised mapping by the AP a default TID-to-link mapping is assumed unless an</w:t>
      </w:r>
      <w:r>
        <w:rPr>
          <w:rFonts w:ascii="TimesNewRomanPSMT" w:hAnsi="TimesNewRomanPSMT"/>
          <w:color w:val="000000"/>
          <w:sz w:val="18"/>
          <w:szCs w:val="18"/>
        </w:rPr>
        <w:t xml:space="preserve"> </w:t>
      </w:r>
      <w:r w:rsidRPr="003D0BE0">
        <w:rPr>
          <w:rFonts w:ascii="TimesNewRomanPSMT" w:hAnsi="TimesNewRomanPSMT"/>
          <w:color w:val="000000"/>
          <w:sz w:val="18"/>
          <w:szCs w:val="18"/>
        </w:rPr>
        <w:t>individual TID-to-link mapping is successfully negotiated.</w:t>
      </w:r>
    </w:p>
    <w:p w14:paraId="1B5F0A75" w14:textId="100A9456" w:rsidR="008A07C5" w:rsidRDefault="00312156" w:rsidP="008A07C5">
      <w:pPr>
        <w:suppressAutoHyphens/>
        <w:autoSpaceDE w:val="0"/>
        <w:autoSpaceDN w:val="0"/>
        <w:adjustRightInd w:val="0"/>
        <w:spacing w:before="240" w:after="0" w:line="240" w:lineRule="auto"/>
        <w:jc w:val="both"/>
        <w:rPr>
          <w:rFonts w:ascii="TimesNewRomanPSMT" w:hAnsi="TimesNewRomanPSMT"/>
          <w:color w:val="000000"/>
          <w:sz w:val="18"/>
          <w:szCs w:val="18"/>
          <w:lang w:eastAsia="zh-CN"/>
        </w:rPr>
      </w:pPr>
      <w:ins w:id="61" w:author="Guoyuchen (Jason Yuchen Guo)" w:date="2023-05-11T08:58:00Z">
        <w:r>
          <w:rPr>
            <w:rFonts w:ascii="TimesNewRomanPSMT" w:hAnsi="TimesNewRomanPSMT"/>
            <w:color w:val="000000"/>
            <w:sz w:val="18"/>
            <w:szCs w:val="18"/>
          </w:rPr>
          <w:t>(#</w:t>
        </w:r>
        <w:r w:rsidR="000428EC">
          <w:rPr>
            <w:rFonts w:ascii="TimesNewRomanPSMT" w:hAnsi="TimesNewRomanPSMT"/>
            <w:color w:val="000000"/>
            <w:sz w:val="18"/>
            <w:szCs w:val="18"/>
          </w:rPr>
          <w:t>18145</w:t>
        </w:r>
      </w:ins>
      <w:del w:id="62" w:author="Guoyuchen (Jason Yuchen Guo)" w:date="2023-07-07T10:03:00Z">
        <w:r w:rsidR="008A07C5" w:rsidRPr="003D0BE0" w:rsidDel="000232AE">
          <w:rPr>
            <w:rFonts w:ascii="TimesNewRomanPSMT" w:hAnsi="TimesNewRomanPSMT"/>
            <w:color w:val="000000"/>
            <w:sz w:val="18"/>
            <w:szCs w:val="18"/>
          </w:rPr>
          <w:delText>NOTE 7—</w:delText>
        </w:r>
      </w:del>
      <w:del w:id="63" w:author="Guoyuchen (Jason Yuchen Guo)" w:date="2023-05-11T09:00:00Z">
        <w:r w:rsidR="008A07C5" w:rsidRPr="003D0BE0" w:rsidDel="000428EC">
          <w:rPr>
            <w:rFonts w:ascii="TimesNewRomanPSMT" w:hAnsi="TimesNewRomanPSMT"/>
            <w:color w:val="000000"/>
            <w:sz w:val="18"/>
            <w:szCs w:val="18"/>
          </w:rPr>
          <w:delText>No TID-To-Link Mapping Request nor TID-To-Link Mapping Response frames are transmitted by non-AP</w:delText>
        </w:r>
        <w:r w:rsidR="008A07C5" w:rsidDel="000428EC">
          <w:rPr>
            <w:rFonts w:ascii="TimesNewRomanPSMT" w:hAnsi="TimesNewRomanPSMT"/>
            <w:color w:val="000000"/>
            <w:sz w:val="18"/>
            <w:szCs w:val="18"/>
          </w:rPr>
          <w:delText xml:space="preserve"> </w:delText>
        </w:r>
        <w:r w:rsidR="008A07C5" w:rsidRPr="003D0BE0" w:rsidDel="000428EC">
          <w:rPr>
            <w:rFonts w:ascii="TimesNewRomanPSMT" w:hAnsi="TimesNewRomanPSMT"/>
            <w:color w:val="000000"/>
            <w:sz w:val="18"/>
            <w:szCs w:val="18"/>
          </w:rPr>
          <w:delText>STAs affiliated with the associated non-AP MLDs in response to an advertised TID-to-link mapping</w:delText>
        </w:r>
        <w:r w:rsidR="00CF0AA1" w:rsidDel="000428EC">
          <w:rPr>
            <w:rFonts w:ascii="TimesNewRomanPSMT" w:hAnsi="TimesNewRomanPSMT" w:hint="eastAsia"/>
            <w:color w:val="000000"/>
            <w:sz w:val="18"/>
            <w:szCs w:val="18"/>
            <w:lang w:eastAsia="zh-CN"/>
          </w:rPr>
          <w:delText>.</w:delText>
        </w:r>
      </w:del>
      <w:ins w:id="64" w:author="Guoyuchen (Jason Yuchen Guo)" w:date="2023-05-11T09:00:00Z">
        <w:r w:rsidR="000428EC" w:rsidRPr="000428EC">
          <w:rPr>
            <w:rFonts w:ascii="TimesNewRomanPSMT" w:hAnsi="TimesNewRomanPSMT"/>
            <w:color w:val="000000"/>
            <w:sz w:val="18"/>
            <w:szCs w:val="18"/>
          </w:rPr>
          <w:t xml:space="preserve"> </w:t>
        </w:r>
        <w:r w:rsidR="000428EC">
          <w:rPr>
            <w:rFonts w:ascii="TimesNewRomanPSMT" w:hAnsi="TimesNewRomanPSMT"/>
            <w:color w:val="000000"/>
            <w:sz w:val="18"/>
            <w:szCs w:val="18"/>
          </w:rPr>
          <w:t>A</w:t>
        </w:r>
        <w:r w:rsidR="000428EC" w:rsidRPr="00CF0AA1">
          <w:rPr>
            <w:rFonts w:ascii="TimesNewRomanPSMT" w:hAnsi="TimesNewRomanPSMT"/>
            <w:color w:val="000000"/>
            <w:sz w:val="18"/>
            <w:szCs w:val="18"/>
          </w:rPr>
          <w:t xml:space="preserve"> non-AP MLD shall not transmit a response frame to acknowledge the reception of a</w:t>
        </w:r>
        <w:r w:rsidR="000428EC">
          <w:rPr>
            <w:rFonts w:ascii="TimesNewRomanPSMT" w:hAnsi="TimesNewRomanPSMT"/>
            <w:color w:val="000000"/>
            <w:sz w:val="18"/>
            <w:szCs w:val="18"/>
          </w:rPr>
          <w:t>n advertised</w:t>
        </w:r>
        <w:r w:rsidR="000428EC" w:rsidRPr="00CF0AA1">
          <w:rPr>
            <w:rFonts w:ascii="TimesNewRomanPSMT" w:hAnsi="TimesNewRomanPSMT"/>
            <w:color w:val="000000"/>
            <w:sz w:val="18"/>
            <w:szCs w:val="18"/>
          </w:rPr>
          <w:t xml:space="preserve"> </w:t>
        </w:r>
        <w:r w:rsidR="000428EC" w:rsidRPr="003D0BE0">
          <w:rPr>
            <w:rFonts w:ascii="TimesNewRomanPSMT" w:hAnsi="TimesNewRomanPSMT"/>
            <w:color w:val="000000"/>
            <w:sz w:val="18"/>
            <w:szCs w:val="18"/>
          </w:rPr>
          <w:t xml:space="preserve">TID-To-Link </w:t>
        </w:r>
      </w:ins>
      <w:ins w:id="65" w:author="Guoyuchen (Jason Yuchen Guo)" w:date="2023-05-11T09:02:00Z">
        <w:r w:rsidR="000428EC">
          <w:rPr>
            <w:rFonts w:ascii="TimesNewRomanPSMT" w:hAnsi="TimesNewRomanPSMT"/>
            <w:color w:val="000000"/>
            <w:sz w:val="18"/>
            <w:szCs w:val="18"/>
          </w:rPr>
          <w:t>m</w:t>
        </w:r>
      </w:ins>
      <w:ins w:id="66" w:author="Guoyuchen (Jason Yuchen Guo)" w:date="2023-05-11T09:00:00Z">
        <w:r w:rsidR="000428EC" w:rsidRPr="003D0BE0">
          <w:rPr>
            <w:rFonts w:ascii="TimesNewRomanPSMT" w:hAnsi="TimesNewRomanPSMT"/>
            <w:color w:val="000000"/>
            <w:sz w:val="18"/>
            <w:szCs w:val="18"/>
          </w:rPr>
          <w:t>apping</w:t>
        </w:r>
        <w:r w:rsidR="000428EC" w:rsidRPr="00CF0AA1">
          <w:rPr>
            <w:rFonts w:ascii="TimesNewRomanPSMT" w:hAnsi="TimesNewRomanPSMT"/>
            <w:color w:val="000000"/>
            <w:sz w:val="18"/>
            <w:szCs w:val="18"/>
          </w:rPr>
          <w:t xml:space="preserve">. However a non-AP MLD may initiate a negotiation of a </w:t>
        </w:r>
        <w:r w:rsidR="000428EC" w:rsidRPr="003D0BE0">
          <w:rPr>
            <w:rFonts w:ascii="TimesNewRomanPSMT" w:hAnsi="TimesNewRomanPSMT"/>
            <w:color w:val="000000"/>
            <w:sz w:val="18"/>
            <w:szCs w:val="18"/>
          </w:rPr>
          <w:t>TID-To-Link</w:t>
        </w:r>
      </w:ins>
      <w:ins w:id="67" w:author="Guoyuchen (Jason Yuchen Guo)" w:date="2023-05-11T09:02:00Z">
        <w:r w:rsidR="000428EC">
          <w:rPr>
            <w:rFonts w:ascii="TimesNewRomanPSMT" w:hAnsi="TimesNewRomanPSMT"/>
            <w:color w:val="000000"/>
            <w:sz w:val="18"/>
            <w:szCs w:val="18"/>
          </w:rPr>
          <w:t xml:space="preserve"> </w:t>
        </w:r>
      </w:ins>
      <w:ins w:id="68" w:author="Guoyuchen (Jason Yuchen Guo)" w:date="2023-05-11T09:00:00Z">
        <w:r w:rsidR="000428EC" w:rsidRPr="00CF0AA1">
          <w:rPr>
            <w:rFonts w:ascii="TimesNewRomanPSMT" w:hAnsi="TimesNewRomanPSMT"/>
            <w:color w:val="000000"/>
            <w:sz w:val="18"/>
            <w:szCs w:val="18"/>
          </w:rPr>
          <w:t>mapping that</w:t>
        </w:r>
      </w:ins>
      <w:ins w:id="69" w:author="Guoyuchen (Jason Yuchen Guo)" w:date="2023-05-11T09:02:00Z">
        <w:r w:rsidR="000428EC">
          <w:rPr>
            <w:rFonts w:ascii="TimesNewRomanPSMT" w:hAnsi="TimesNewRomanPSMT"/>
            <w:color w:val="000000"/>
            <w:sz w:val="18"/>
            <w:szCs w:val="18"/>
          </w:rPr>
          <w:t xml:space="preserve"> maps all TIDs to</w:t>
        </w:r>
      </w:ins>
      <w:ins w:id="70" w:author="Guoyuchen (Jason Yuchen Guo)" w:date="2023-05-11T09:00:00Z">
        <w:r w:rsidR="000428EC" w:rsidRPr="00CF0AA1">
          <w:rPr>
            <w:rFonts w:ascii="TimesNewRomanPSMT" w:hAnsi="TimesNewRomanPSMT"/>
            <w:color w:val="000000"/>
            <w:sz w:val="18"/>
            <w:szCs w:val="18"/>
          </w:rPr>
          <w:t xml:space="preserve"> a subset of the</w:t>
        </w:r>
      </w:ins>
      <w:ins w:id="71" w:author="Guoyuchen (Jason Yuchen Guo)" w:date="2023-05-11T09:03:00Z">
        <w:r w:rsidR="000428EC">
          <w:rPr>
            <w:rFonts w:ascii="TimesNewRomanPSMT" w:hAnsi="TimesNewRomanPSMT"/>
            <w:color w:val="000000"/>
            <w:sz w:val="18"/>
            <w:szCs w:val="18"/>
          </w:rPr>
          <w:t xml:space="preserve"> enabled links of the</w:t>
        </w:r>
      </w:ins>
      <w:ins w:id="72" w:author="Guoyuchen (Jason Yuchen Guo)" w:date="2023-05-11T09:00:00Z">
        <w:r w:rsidR="000428EC" w:rsidRPr="00CF0AA1">
          <w:rPr>
            <w:rFonts w:ascii="TimesNewRomanPSMT" w:hAnsi="TimesNewRomanPSMT"/>
            <w:color w:val="000000"/>
            <w:sz w:val="18"/>
            <w:szCs w:val="18"/>
          </w:rPr>
          <w:t xml:space="preserve"> advertised </w:t>
        </w:r>
      </w:ins>
      <w:ins w:id="73" w:author="Guoyuchen (Jason Yuchen Guo)" w:date="2023-05-11T09:03:00Z">
        <w:r w:rsidR="000428EC" w:rsidRPr="003D0BE0">
          <w:rPr>
            <w:rFonts w:ascii="TimesNewRomanPSMT" w:hAnsi="TimesNewRomanPSMT"/>
            <w:color w:val="000000"/>
            <w:sz w:val="18"/>
            <w:szCs w:val="18"/>
          </w:rPr>
          <w:t>TID-To-Link</w:t>
        </w:r>
        <w:r w:rsidR="000428EC" w:rsidRPr="00CF0AA1">
          <w:rPr>
            <w:rFonts w:ascii="TimesNewRomanPSMT" w:hAnsi="TimesNewRomanPSMT"/>
            <w:color w:val="000000"/>
            <w:sz w:val="18"/>
            <w:szCs w:val="18"/>
          </w:rPr>
          <w:t xml:space="preserve"> </w:t>
        </w:r>
      </w:ins>
      <w:ins w:id="74" w:author="Guoyuchen (Jason Yuchen Guo)" w:date="2023-05-11T09:00:00Z">
        <w:r w:rsidR="000428EC" w:rsidRPr="00CF0AA1">
          <w:rPr>
            <w:rFonts w:ascii="TimesNewRomanPSMT" w:hAnsi="TimesNewRomanPSMT"/>
            <w:color w:val="000000"/>
            <w:sz w:val="18"/>
            <w:szCs w:val="18"/>
          </w:rPr>
          <w:t xml:space="preserve">mapping by transmitting a </w:t>
        </w:r>
      </w:ins>
      <w:ins w:id="75" w:author="Guoyuchen (Jason Yuchen Guo)" w:date="2023-05-11T09:03:00Z">
        <w:r w:rsidR="000428EC" w:rsidRPr="003D0BE0">
          <w:rPr>
            <w:rFonts w:ascii="TimesNewRomanPSMT" w:hAnsi="TimesNewRomanPSMT"/>
            <w:color w:val="000000"/>
            <w:sz w:val="18"/>
            <w:szCs w:val="18"/>
          </w:rPr>
          <w:t>TID-To-Link</w:t>
        </w:r>
      </w:ins>
      <w:ins w:id="76" w:author="Guoyuchen (Jason Yuchen Guo)" w:date="2023-06-14T21:44:00Z">
        <w:r w:rsidR="002F65DF">
          <w:rPr>
            <w:rFonts w:ascii="TimesNewRomanPSMT" w:hAnsi="TimesNewRomanPSMT"/>
            <w:color w:val="000000"/>
            <w:sz w:val="18"/>
            <w:szCs w:val="18"/>
          </w:rPr>
          <w:t xml:space="preserve"> Mapping</w:t>
        </w:r>
      </w:ins>
      <w:ins w:id="77" w:author="Guoyuchen (Jason Yuchen Guo)" w:date="2023-05-11T09:00:00Z">
        <w:r w:rsidR="000428EC" w:rsidRPr="00CF0AA1">
          <w:rPr>
            <w:rFonts w:ascii="TimesNewRomanPSMT" w:hAnsi="TimesNewRomanPSMT"/>
            <w:color w:val="000000"/>
            <w:sz w:val="18"/>
            <w:szCs w:val="18"/>
          </w:rPr>
          <w:t xml:space="preserve"> Request frame</w:t>
        </w:r>
        <w:r w:rsidR="000428EC">
          <w:rPr>
            <w:rFonts w:ascii="TimesNewRomanPSMT" w:hAnsi="TimesNewRomanPSMT"/>
            <w:color w:val="000000"/>
            <w:sz w:val="18"/>
            <w:szCs w:val="18"/>
          </w:rPr>
          <w:t>.</w:t>
        </w:r>
      </w:ins>
    </w:p>
    <w:p w14:paraId="2820F0DD" w14:textId="17D7587A" w:rsidR="008A07C5" w:rsidRDefault="000D56C8" w:rsidP="000D56C8">
      <w:pPr>
        <w:suppressAutoHyphens/>
        <w:autoSpaceDE w:val="0"/>
        <w:autoSpaceDN w:val="0"/>
        <w:adjustRightInd w:val="0"/>
        <w:spacing w:before="240" w:after="0" w:line="240" w:lineRule="auto"/>
        <w:jc w:val="both"/>
        <w:rPr>
          <w:rFonts w:ascii="TimesNewRomanPSMT" w:hAnsi="TimesNewRomanPSMT"/>
          <w:color w:val="000000"/>
          <w:sz w:val="20"/>
          <w:szCs w:val="20"/>
        </w:rPr>
      </w:pPr>
      <w:r w:rsidRPr="000D56C8">
        <w:rPr>
          <w:rFonts w:ascii="TimesNewRomanPSMT" w:hAnsi="TimesNewRomanPSMT"/>
          <w:color w:val="000000"/>
          <w:sz w:val="20"/>
          <w:szCs w:val="20"/>
        </w:rPr>
        <w:t>A non-AP MLD that is associated with an AP MLD that advertises a TID-to-link mapping may initiate a negotiation for a TID-to-link mapping that is different from the TID-to-link mapping established from the advertisement as described in this subclause. (#</w:t>
      </w:r>
      <w:proofErr w:type="gramStart"/>
      <w:r w:rsidRPr="000D56C8">
        <w:rPr>
          <w:rFonts w:ascii="TimesNewRomanPSMT" w:hAnsi="TimesNewRomanPSMT"/>
          <w:color w:val="000000"/>
          <w:sz w:val="20"/>
          <w:szCs w:val="20"/>
        </w:rPr>
        <w:t>15599)The</w:t>
      </w:r>
      <w:proofErr w:type="gramEnd"/>
      <w:r w:rsidRPr="000D56C8">
        <w:rPr>
          <w:rFonts w:ascii="TimesNewRomanPSMT" w:hAnsi="TimesNewRomanPSMT"/>
          <w:color w:val="000000"/>
          <w:sz w:val="20"/>
          <w:szCs w:val="20"/>
        </w:rPr>
        <w:t xml:space="preserve"> non-AP MLD or the AP MLD shall not initiate a negotiation for a TID-to-link mapping that maps a TID to</w:t>
      </w:r>
      <w:r>
        <w:rPr>
          <w:rFonts w:ascii="TimesNewRomanPSMT" w:hAnsi="TimesNewRomanPSMT"/>
          <w:color w:val="000000"/>
          <w:sz w:val="20"/>
          <w:szCs w:val="20"/>
        </w:rPr>
        <w:t xml:space="preserve"> </w:t>
      </w:r>
      <w:r w:rsidRPr="000D56C8">
        <w:rPr>
          <w:rFonts w:ascii="TimesNewRomanPSMT" w:hAnsi="TimesNewRomanPSMT"/>
          <w:color w:val="000000"/>
          <w:sz w:val="20"/>
          <w:szCs w:val="20"/>
        </w:rPr>
        <w:t>a link if the requested TID is not already mapped to the link in the advertised TID-to-link mapping.</w:t>
      </w:r>
    </w:p>
    <w:p w14:paraId="3B6A03E8" w14:textId="5BFDB543" w:rsidR="00D0236F" w:rsidRDefault="00D0236F" w:rsidP="000D56C8">
      <w:pPr>
        <w:suppressAutoHyphens/>
        <w:autoSpaceDE w:val="0"/>
        <w:autoSpaceDN w:val="0"/>
        <w:adjustRightInd w:val="0"/>
        <w:spacing w:before="240" w:after="0" w:line="240" w:lineRule="auto"/>
        <w:jc w:val="both"/>
        <w:rPr>
          <w:rFonts w:ascii="TimesNewRomanPSMT" w:hAnsi="TimesNewRomanPSMT"/>
          <w:color w:val="000000"/>
          <w:sz w:val="20"/>
          <w:szCs w:val="20"/>
        </w:rPr>
      </w:pPr>
      <w:r w:rsidRPr="00D0236F">
        <w:rPr>
          <w:rFonts w:ascii="TimesNewRomanPSMT" w:hAnsi="TimesNewRomanPSMT"/>
          <w:color w:val="218A21"/>
          <w:sz w:val="20"/>
          <w:szCs w:val="20"/>
        </w:rPr>
        <w:t>(#15157)</w:t>
      </w:r>
      <w:r w:rsidRPr="00D0236F">
        <w:rPr>
          <w:rFonts w:ascii="TimesNewRomanPSMT" w:hAnsi="TimesNewRomanPSMT"/>
          <w:color w:val="000000"/>
          <w:sz w:val="20"/>
          <w:szCs w:val="20"/>
        </w:rPr>
        <w:t>An example of TID-to-Link mapping frame exchange involving advertised mapping is shown in</w:t>
      </w:r>
      <w:r w:rsidR="004D0574">
        <w:rPr>
          <w:rFonts w:ascii="TimesNewRomanPSMT" w:hAnsi="TimesNewRomanPSMT"/>
          <w:color w:val="000000"/>
          <w:sz w:val="20"/>
          <w:szCs w:val="20"/>
        </w:rPr>
        <w:t xml:space="preserve"> </w:t>
      </w:r>
      <w:r w:rsidRPr="00D0236F">
        <w:rPr>
          <w:rFonts w:ascii="TimesNewRomanPSMT" w:hAnsi="TimesNewRomanPSMT"/>
          <w:color w:val="000000"/>
          <w:sz w:val="20"/>
          <w:szCs w:val="20"/>
        </w:rPr>
        <w:t>AF.5 (Example of TID-to-Link mapping frame exchange(#15157)).</w:t>
      </w:r>
    </w:p>
    <w:p w14:paraId="1D523642" w14:textId="75F8397F" w:rsidR="00D0236F" w:rsidRDefault="00D0236F" w:rsidP="000D56C8">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4EC2ADD4" w14:textId="47E319BF" w:rsidR="00D0236F" w:rsidRDefault="00D0236F" w:rsidP="000D56C8">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D0236F">
        <w:rPr>
          <w:rFonts w:ascii="Arial-BoldMT" w:hAnsi="Arial-BoldMT"/>
          <w:b/>
          <w:bCs/>
          <w:color w:val="000000"/>
          <w:sz w:val="24"/>
          <w:szCs w:val="24"/>
        </w:rPr>
        <w:t xml:space="preserve">AF.5 Example of TID-to-Link mapping frame </w:t>
      </w:r>
      <w:proofErr w:type="gramStart"/>
      <w:r w:rsidRPr="00D0236F">
        <w:rPr>
          <w:rFonts w:ascii="Arial-BoldMT" w:hAnsi="Arial-BoldMT"/>
          <w:b/>
          <w:bCs/>
          <w:color w:val="000000"/>
          <w:sz w:val="24"/>
          <w:szCs w:val="24"/>
        </w:rPr>
        <w:t>exchange</w:t>
      </w:r>
      <w:r w:rsidRPr="00D0236F">
        <w:rPr>
          <w:rFonts w:ascii="Arial-BoldMT" w:hAnsi="Arial-BoldMT"/>
          <w:b/>
          <w:bCs/>
          <w:color w:val="218A21"/>
          <w:sz w:val="24"/>
          <w:szCs w:val="24"/>
        </w:rPr>
        <w:t>(</w:t>
      </w:r>
      <w:proofErr w:type="gramEnd"/>
      <w:r w:rsidRPr="00D0236F">
        <w:rPr>
          <w:rFonts w:ascii="Arial-BoldMT" w:hAnsi="Arial-BoldMT"/>
          <w:b/>
          <w:bCs/>
          <w:color w:val="218A21"/>
          <w:sz w:val="24"/>
          <w:szCs w:val="24"/>
        </w:rPr>
        <w:t>#15157)</w:t>
      </w:r>
    </w:p>
    <w:p w14:paraId="3E7DD1D1" w14:textId="1056DD2C" w:rsidR="00D0236F" w:rsidRDefault="0037407F" w:rsidP="000D56C8">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roofErr w:type="spellStart"/>
      <w:ins w:id="78" w:author="Guoyuchen (Jason Yuchen Guo)" w:date="2023-07-09T21:15:00Z">
        <w:r w:rsidRPr="00554DD8">
          <w:rPr>
            <w:rFonts w:ascii="Times New Roman" w:eastAsia="TimesNewRomanPSMT" w:hAnsi="Times New Roman" w:cs="Times New Roman"/>
            <w:i/>
            <w:color w:val="000000"/>
            <w:sz w:val="20"/>
            <w:szCs w:val="20"/>
            <w:highlight w:val="yellow"/>
          </w:rPr>
          <w:t>TGbe</w:t>
        </w:r>
        <w:proofErr w:type="spellEnd"/>
        <w:r w:rsidRPr="00554DD8">
          <w:rPr>
            <w:rFonts w:ascii="Times New Roman" w:eastAsia="TimesNewRomanPSMT" w:hAnsi="Times New Roman" w:cs="Times New Roman"/>
            <w:i/>
            <w:color w:val="000000"/>
            <w:sz w:val="20"/>
            <w:szCs w:val="20"/>
            <w:highlight w:val="yellow"/>
          </w:rPr>
          <w:t xml:space="preserve"> editor: Please update the following paragraphs in this subclause as shown below:</w:t>
        </w:r>
      </w:ins>
    </w:p>
    <w:p w14:paraId="12C51745" w14:textId="44D06EEF" w:rsidR="008A07C5" w:rsidRDefault="00D0236F"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79" w:author="Guoyuchen (Jason Yuchen Guo)" w:date="2023-07-09T21:12:00Z">
        <w:r>
          <w:rPr>
            <w:rFonts w:ascii="TimesNewRomanPSMT" w:hAnsi="TimesNewRomanPSMT"/>
            <w:color w:val="000000"/>
            <w:sz w:val="20"/>
            <w:szCs w:val="20"/>
          </w:rPr>
          <w:t>(#18146, #17853, #</w:t>
        </w:r>
        <w:proofErr w:type="gramStart"/>
        <w:r>
          <w:rPr>
            <w:rFonts w:ascii="TimesNewRomanPSMT" w:hAnsi="TimesNewRomanPSMT"/>
            <w:color w:val="000000"/>
            <w:sz w:val="20"/>
            <w:szCs w:val="20"/>
          </w:rPr>
          <w:t>16013)</w:t>
        </w:r>
      </w:ins>
      <w:r w:rsidR="008A07C5">
        <w:rPr>
          <w:rFonts w:ascii="TimesNewRomanPSMT" w:hAnsi="TimesNewRomanPSMT" w:hint="eastAsia"/>
          <w:color w:val="000000"/>
          <w:sz w:val="20"/>
          <w:szCs w:val="20"/>
          <w:lang w:eastAsia="zh-CN"/>
        </w:rPr>
        <w:t>F</w:t>
      </w:r>
      <w:r w:rsidR="008A07C5" w:rsidRPr="003D0BE0">
        <w:rPr>
          <w:rFonts w:ascii="TimesNewRomanPSMT" w:hAnsi="TimesNewRomanPSMT"/>
          <w:color w:val="000000"/>
          <w:sz w:val="20"/>
          <w:szCs w:val="20"/>
        </w:rPr>
        <w:t>igure</w:t>
      </w:r>
      <w:proofErr w:type="gramEnd"/>
      <w:r w:rsidR="008A07C5" w:rsidRPr="003D0BE0">
        <w:rPr>
          <w:rFonts w:ascii="TimesNewRomanPSMT" w:hAnsi="TimesNewRomanPSMT"/>
          <w:color w:val="000000"/>
          <w:sz w:val="20"/>
          <w:szCs w:val="20"/>
        </w:rPr>
        <w:t xml:space="preserve"> </w:t>
      </w:r>
      <w:r>
        <w:rPr>
          <w:rFonts w:ascii="TimesNewRomanPSMT" w:hAnsi="TimesNewRomanPSMT"/>
          <w:color w:val="000000"/>
          <w:sz w:val="20"/>
          <w:szCs w:val="20"/>
        </w:rPr>
        <w:t>AF</w:t>
      </w:r>
      <w:r w:rsidR="008A07C5" w:rsidRPr="003D0BE0">
        <w:rPr>
          <w:rFonts w:ascii="TimesNewRomanPSMT" w:hAnsi="TimesNewRomanPSMT"/>
          <w:color w:val="000000"/>
          <w:sz w:val="20"/>
          <w:szCs w:val="20"/>
        </w:rPr>
        <w:t>-1</w:t>
      </w:r>
      <w:r>
        <w:rPr>
          <w:rFonts w:ascii="TimesNewRomanPSMT" w:hAnsi="TimesNewRomanPSMT"/>
          <w:color w:val="000000"/>
          <w:sz w:val="20"/>
          <w:szCs w:val="20"/>
        </w:rPr>
        <w:t>8</w:t>
      </w:r>
      <w:r w:rsidR="008A07C5" w:rsidRPr="003D0BE0">
        <w:rPr>
          <w:rFonts w:ascii="TimesNewRomanPSMT" w:hAnsi="TimesNewRomanPSMT"/>
          <w:color w:val="000000"/>
          <w:sz w:val="20"/>
          <w:szCs w:val="20"/>
        </w:rPr>
        <w:t xml:space="preserve"> (Example TID-to-link mapping frame exchange</w:t>
      </w:r>
      <w:ins w:id="80" w:author="Guoyuchen (Jason Yuchen Guo)" w:date="2023-07-09T21:08:00Z">
        <w:r>
          <w:rPr>
            <w:rFonts w:ascii="TimesNewRomanPSMT" w:hAnsi="TimesNewRomanPSMT"/>
            <w:color w:val="000000"/>
            <w:sz w:val="20"/>
            <w:szCs w:val="20"/>
          </w:rPr>
          <w:t xml:space="preserve"> </w:t>
        </w:r>
        <w:r w:rsidRPr="00D0236F">
          <w:rPr>
            <w:rFonts w:ascii="TimesNewRomanPSMT" w:hAnsi="TimesNewRomanPSMT"/>
            <w:color w:val="000000"/>
            <w:sz w:val="20"/>
            <w:szCs w:val="20"/>
          </w:rPr>
          <w:t>where the advertised mapping is a subset of a negotiated mapping</w:t>
        </w:r>
      </w:ins>
      <w:r w:rsidR="008A07C5" w:rsidRPr="003D0BE0">
        <w:rPr>
          <w:rFonts w:ascii="TimesNewRomanPSMT" w:hAnsi="TimesNewRomanPSMT"/>
          <w:color w:val="000000"/>
          <w:sz w:val="20"/>
          <w:szCs w:val="20"/>
        </w:rPr>
        <w:t>) shows an example sequence of TID-to-link</w:t>
      </w:r>
      <w:r w:rsidR="008A07C5">
        <w:rPr>
          <w:rFonts w:ascii="TimesNewRomanPSMT" w:hAnsi="TimesNewRomanPSMT"/>
          <w:color w:val="000000"/>
          <w:sz w:val="20"/>
          <w:szCs w:val="20"/>
        </w:rPr>
        <w:t xml:space="preserve"> </w:t>
      </w:r>
      <w:r w:rsidR="008A07C5" w:rsidRPr="003D0BE0">
        <w:rPr>
          <w:rFonts w:ascii="TimesNewRomanPSMT" w:hAnsi="TimesNewRomanPSMT"/>
          <w:color w:val="000000"/>
          <w:sz w:val="20"/>
          <w:szCs w:val="20"/>
        </w:rPr>
        <w:t>mapping frame exchanges. The non-AP MLD operates in default mapping mode in the beginning of the</w:t>
      </w:r>
      <w:r w:rsidR="008A07C5">
        <w:rPr>
          <w:rFonts w:ascii="TimesNewRomanPSMT" w:hAnsi="TimesNewRomanPSMT"/>
          <w:color w:val="000000"/>
          <w:sz w:val="20"/>
          <w:szCs w:val="20"/>
        </w:rPr>
        <w:t xml:space="preserve"> </w:t>
      </w:r>
      <w:r w:rsidR="008A07C5" w:rsidRPr="003D0BE0">
        <w:rPr>
          <w:rFonts w:ascii="TimesNewRomanPSMT" w:hAnsi="TimesNewRomanPSMT"/>
          <w:color w:val="000000"/>
          <w:sz w:val="20"/>
          <w:szCs w:val="20"/>
        </w:rPr>
        <w:t>sequence. The non-AP MLD then initiates a negotiation of a TID-to-link mapping A. The AP MLD accepts</w:t>
      </w:r>
      <w:r w:rsidR="008A07C5">
        <w:rPr>
          <w:rFonts w:ascii="TimesNewRomanPSMT" w:hAnsi="TimesNewRomanPSMT"/>
          <w:color w:val="000000"/>
          <w:sz w:val="20"/>
          <w:szCs w:val="20"/>
        </w:rPr>
        <w:t xml:space="preserve"> </w:t>
      </w:r>
      <w:r w:rsidR="008A07C5" w:rsidRPr="003D0BE0">
        <w:rPr>
          <w:rFonts w:ascii="TimesNewRomanPSMT" w:hAnsi="TimesNewRomanPSMT"/>
          <w:color w:val="000000"/>
          <w:sz w:val="20"/>
          <w:szCs w:val="20"/>
        </w:rPr>
        <w:t>the request, after which TID-to-link mapping A is active for the non-AP MLD. Next the AP MLD starts to</w:t>
      </w:r>
      <w:r w:rsidR="008A07C5">
        <w:rPr>
          <w:rFonts w:ascii="TimesNewRomanPSMT" w:hAnsi="TimesNewRomanPSMT"/>
          <w:color w:val="000000"/>
          <w:sz w:val="20"/>
          <w:szCs w:val="20"/>
        </w:rPr>
        <w:t xml:space="preserve"> </w:t>
      </w:r>
      <w:r w:rsidR="008A07C5" w:rsidRPr="003D0BE0">
        <w:rPr>
          <w:rFonts w:ascii="TimesNewRomanPSMT" w:hAnsi="TimesNewRomanPSMT"/>
          <w:color w:val="000000"/>
          <w:sz w:val="20"/>
          <w:szCs w:val="20"/>
        </w:rPr>
        <w:t>advertise a TID-to-link mapping B</w:t>
      </w:r>
      <w:ins w:id="81" w:author="Guoyuchen (Jason Yuchen Guo)" w:date="2023-05-11T08:32:00Z">
        <w:r w:rsidR="00ED1ECC">
          <w:rPr>
            <w:rFonts w:ascii="TimesNewRomanPSMT" w:hAnsi="TimesNewRomanPSMT"/>
            <w:color w:val="000000"/>
            <w:sz w:val="20"/>
            <w:szCs w:val="20"/>
          </w:rPr>
          <w:t xml:space="preserve"> </w:t>
        </w:r>
      </w:ins>
      <w:ins w:id="82" w:author="Guoyuchen (Jason Yuchen Guo)" w:date="2023-05-11T08:33:00Z">
        <w:r w:rsidR="00ED1ECC">
          <w:rPr>
            <w:rFonts w:ascii="TimesNewRomanPSMT" w:hAnsi="TimesNewRomanPSMT"/>
            <w:color w:val="000000"/>
            <w:sz w:val="20"/>
            <w:szCs w:val="20"/>
          </w:rPr>
          <w:t>(#18146, #17853, #</w:t>
        </w:r>
        <w:proofErr w:type="gramStart"/>
        <w:r w:rsidR="00ED1ECC">
          <w:rPr>
            <w:rFonts w:ascii="TimesNewRomanPSMT" w:hAnsi="TimesNewRomanPSMT"/>
            <w:color w:val="000000"/>
            <w:sz w:val="20"/>
            <w:szCs w:val="20"/>
          </w:rPr>
          <w:t>16013)</w:t>
        </w:r>
      </w:ins>
      <w:ins w:id="83" w:author="Guoyuchen (Jason Yuchen Guo)" w:date="2023-05-11T08:32:00Z">
        <w:r w:rsidR="00ED1ECC">
          <w:rPr>
            <w:rFonts w:ascii="TimesNewRomanPSMT" w:hAnsi="TimesNewRomanPSMT"/>
            <w:color w:val="000000"/>
            <w:sz w:val="20"/>
            <w:szCs w:val="20"/>
          </w:rPr>
          <w:t>which</w:t>
        </w:r>
        <w:proofErr w:type="gramEnd"/>
        <w:r w:rsidR="00ED1ECC">
          <w:rPr>
            <w:rFonts w:ascii="TimesNewRomanPSMT" w:hAnsi="TimesNewRomanPSMT"/>
            <w:color w:val="000000"/>
            <w:sz w:val="20"/>
            <w:szCs w:val="20"/>
          </w:rPr>
          <w:t xml:space="preserve"> maps all TIDs to a set</w:t>
        </w:r>
      </w:ins>
      <w:ins w:id="84" w:author="Guoyuchen (Jason Yuchen Guo)" w:date="2023-07-07T09:55:00Z">
        <w:r w:rsidR="00FC7FA0">
          <w:rPr>
            <w:rFonts w:ascii="TimesNewRomanPSMT" w:hAnsi="TimesNewRomanPSMT"/>
            <w:color w:val="000000"/>
            <w:sz w:val="20"/>
            <w:szCs w:val="20"/>
          </w:rPr>
          <w:t xml:space="preserve"> of link(s)</w:t>
        </w:r>
      </w:ins>
      <w:ins w:id="85" w:author="Guoyuchen (Jason Yuchen Guo)" w:date="2023-05-11T08:32:00Z">
        <w:r w:rsidR="00ED1ECC">
          <w:rPr>
            <w:rFonts w:ascii="TimesNewRomanPSMT" w:hAnsi="TimesNewRomanPSMT"/>
            <w:color w:val="000000"/>
            <w:sz w:val="20"/>
            <w:szCs w:val="20"/>
          </w:rPr>
          <w:t xml:space="preserve"> that is a subset of the enabled link set</w:t>
        </w:r>
      </w:ins>
      <w:ins w:id="86" w:author="Guoyuchen (Jason Yuchen Guo)" w:date="2023-05-11T08:33:00Z">
        <w:r w:rsidR="00ED1ECC">
          <w:rPr>
            <w:rFonts w:ascii="TimesNewRomanPSMT" w:hAnsi="TimesNewRomanPSMT"/>
            <w:color w:val="000000"/>
            <w:sz w:val="20"/>
            <w:szCs w:val="20"/>
          </w:rPr>
          <w:t xml:space="preserve"> in the TID-to-Link mapping A</w:t>
        </w:r>
      </w:ins>
      <w:r w:rsidR="008A07C5" w:rsidRPr="003D0BE0">
        <w:rPr>
          <w:rFonts w:ascii="TimesNewRomanPSMT" w:hAnsi="TimesNewRomanPSMT"/>
          <w:color w:val="000000"/>
          <w:sz w:val="20"/>
          <w:szCs w:val="20"/>
        </w:rPr>
        <w:t>. At the time indicated by the Mapping Switch field of the advertised</w:t>
      </w:r>
      <w:r w:rsidR="008A07C5">
        <w:rPr>
          <w:rFonts w:ascii="TimesNewRomanPSMT" w:hAnsi="TimesNewRomanPSMT"/>
          <w:color w:val="000000"/>
          <w:sz w:val="20"/>
          <w:szCs w:val="20"/>
        </w:rPr>
        <w:t xml:space="preserve"> </w:t>
      </w:r>
      <w:r w:rsidR="008A07C5" w:rsidRPr="003D0BE0">
        <w:rPr>
          <w:rFonts w:ascii="TimesNewRomanPSMT" w:hAnsi="TimesNewRomanPSMT"/>
          <w:color w:val="000000"/>
          <w:sz w:val="20"/>
          <w:szCs w:val="20"/>
        </w:rPr>
        <w:t>TID-to-Link Mapping element, TID-to-link mapping B is established on the non-AP MLD. Note that we</w:t>
      </w:r>
      <w:r w:rsidR="008A07C5">
        <w:rPr>
          <w:rFonts w:ascii="TimesNewRomanPSMT" w:hAnsi="TimesNewRomanPSMT"/>
          <w:color w:val="000000"/>
          <w:sz w:val="20"/>
          <w:szCs w:val="20"/>
        </w:rPr>
        <w:t xml:space="preserve"> </w:t>
      </w:r>
      <w:r w:rsidR="008A07C5" w:rsidRPr="003D0BE0">
        <w:rPr>
          <w:rFonts w:ascii="TimesNewRomanPSMT" w:hAnsi="TimesNewRomanPSMT"/>
          <w:color w:val="000000"/>
          <w:sz w:val="20"/>
          <w:szCs w:val="20"/>
        </w:rPr>
        <w:t>assume that the non-AP MLD includes all the AP MLD link in its multi-link setup, so the same mapping B</w:t>
      </w:r>
      <w:r w:rsidR="008A07C5">
        <w:rPr>
          <w:rFonts w:ascii="TimesNewRomanPSMT" w:hAnsi="TimesNewRomanPSMT"/>
          <w:color w:val="000000"/>
          <w:sz w:val="20"/>
          <w:szCs w:val="20"/>
        </w:rPr>
        <w:t xml:space="preserve"> </w:t>
      </w:r>
      <w:r w:rsidR="008A07C5" w:rsidRPr="003D0BE0">
        <w:rPr>
          <w:rFonts w:ascii="TimesNewRomanPSMT" w:hAnsi="TimesNewRomanPSMT"/>
          <w:color w:val="000000"/>
          <w:sz w:val="20"/>
          <w:szCs w:val="20"/>
        </w:rPr>
        <w:t>is established for the non-AP MLD. In the next step the non-AP MLD requests another TID-to-link mapping</w:t>
      </w:r>
      <w:r w:rsidR="008A07C5">
        <w:rPr>
          <w:rFonts w:ascii="TimesNewRomanPSMT" w:hAnsi="TimesNewRomanPSMT"/>
          <w:color w:val="000000"/>
          <w:sz w:val="20"/>
          <w:szCs w:val="20"/>
        </w:rPr>
        <w:t xml:space="preserve"> </w:t>
      </w:r>
      <w:r w:rsidR="008A07C5" w:rsidRPr="003D0BE0">
        <w:rPr>
          <w:rFonts w:ascii="TimesNewRomanPSMT" w:hAnsi="TimesNewRomanPSMT"/>
          <w:color w:val="000000"/>
          <w:sz w:val="20"/>
          <w:szCs w:val="20"/>
        </w:rPr>
        <w:t xml:space="preserve">C. Note that </w:t>
      </w:r>
      <w:ins w:id="87" w:author="Guoyuchen (Jason Yuchen Guo)" w:date="2023-05-17T00:16:00Z">
        <w:r w:rsidR="008F062F" w:rsidRPr="008F062F">
          <w:rPr>
            <w:rFonts w:ascii="TimesNewRomanPSMT" w:hAnsi="TimesNewRomanPSMT"/>
            <w:color w:val="000000"/>
            <w:sz w:val="20"/>
            <w:szCs w:val="20"/>
          </w:rPr>
          <w:t>(#16506)the link</w:t>
        </w:r>
      </w:ins>
      <w:ins w:id="88" w:author="Guoyuchen (Jason Yuchen Guo)" w:date="2023-07-07T10:00:00Z">
        <w:r w:rsidR="00FC7FA0">
          <w:rPr>
            <w:rFonts w:ascii="TimesNewRomanPSMT" w:hAnsi="TimesNewRomanPSMT"/>
            <w:color w:val="000000"/>
            <w:sz w:val="20"/>
            <w:szCs w:val="20"/>
          </w:rPr>
          <w:t>(s)</w:t>
        </w:r>
      </w:ins>
      <w:ins w:id="89" w:author="Guoyuchen (Jason Yuchen Guo)" w:date="2023-05-17T00:16:00Z">
        <w:r w:rsidR="008F062F" w:rsidRPr="008F062F">
          <w:rPr>
            <w:rFonts w:ascii="TimesNewRomanPSMT" w:hAnsi="TimesNewRomanPSMT"/>
            <w:color w:val="000000"/>
            <w:sz w:val="20"/>
            <w:szCs w:val="20"/>
          </w:rPr>
          <w:t xml:space="preserve"> included in the Link Mapping field of Mapping C </w:t>
        </w:r>
      </w:ins>
      <w:ins w:id="90" w:author="Guoyuchen (Jason Yuchen Guo)" w:date="2023-07-09T21:53:00Z">
        <w:r w:rsidR="00F15C0D">
          <w:rPr>
            <w:rFonts w:ascii="TimesNewRomanPSMT" w:hAnsi="TimesNewRomanPSMT" w:hint="eastAsia"/>
            <w:color w:val="000000"/>
            <w:sz w:val="20"/>
            <w:szCs w:val="20"/>
            <w:lang w:eastAsia="zh-CN"/>
          </w:rPr>
          <w:t>is</w:t>
        </w:r>
      </w:ins>
      <w:bookmarkStart w:id="91" w:name="_GoBack"/>
      <w:bookmarkEnd w:id="91"/>
      <w:ins w:id="92" w:author="Guoyuchen (Jason Yuchen Guo)" w:date="2023-05-17T00:16:00Z">
        <w:r w:rsidR="008F062F" w:rsidRPr="008F062F">
          <w:rPr>
            <w:rFonts w:ascii="TimesNewRomanPSMT" w:hAnsi="TimesNewRomanPSMT"/>
            <w:color w:val="000000"/>
            <w:sz w:val="20"/>
            <w:szCs w:val="20"/>
          </w:rPr>
          <w:t xml:space="preserve"> a subset of the link</w:t>
        </w:r>
      </w:ins>
      <w:ins w:id="93" w:author="Guoyuchen (Jason Yuchen Guo)" w:date="2023-07-07T10:00:00Z">
        <w:r w:rsidR="00FC7FA0">
          <w:rPr>
            <w:rFonts w:ascii="TimesNewRomanPSMT" w:hAnsi="TimesNewRomanPSMT"/>
            <w:color w:val="000000"/>
            <w:sz w:val="20"/>
            <w:szCs w:val="20"/>
          </w:rPr>
          <w:t>(s)</w:t>
        </w:r>
      </w:ins>
      <w:ins w:id="94" w:author="Guoyuchen (Jason Yuchen Guo)" w:date="2023-05-17T00:16:00Z">
        <w:r w:rsidR="008F062F" w:rsidRPr="008F062F">
          <w:rPr>
            <w:rFonts w:ascii="TimesNewRomanPSMT" w:hAnsi="TimesNewRomanPSMT"/>
            <w:color w:val="000000"/>
            <w:sz w:val="20"/>
            <w:szCs w:val="20"/>
          </w:rPr>
          <w:t xml:space="preserve"> included in the Link Mapping field of Mapping B </w:t>
        </w:r>
      </w:ins>
      <w:del w:id="95" w:author="Guoyuchen (Jason Yuchen Guo)" w:date="2023-05-17T00:16:00Z">
        <w:r w:rsidR="008A07C5" w:rsidRPr="003D0BE0" w:rsidDel="008F062F">
          <w:rPr>
            <w:rFonts w:ascii="TimesNewRomanPSMT" w:hAnsi="TimesNewRomanPSMT"/>
            <w:color w:val="000000"/>
            <w:sz w:val="20"/>
            <w:szCs w:val="20"/>
          </w:rPr>
          <w:delText>any mapping between TIDs and links that is enabled in C must be already enabled in the</w:delText>
        </w:r>
        <w:r w:rsidR="008A07C5" w:rsidDel="008F062F">
          <w:rPr>
            <w:rFonts w:ascii="TimesNewRomanPSMT" w:hAnsi="TimesNewRomanPSMT"/>
            <w:color w:val="000000"/>
            <w:sz w:val="20"/>
            <w:szCs w:val="20"/>
          </w:rPr>
          <w:delText xml:space="preserve"> </w:delText>
        </w:r>
        <w:r w:rsidR="008A07C5" w:rsidRPr="003D0BE0" w:rsidDel="008F062F">
          <w:rPr>
            <w:rFonts w:ascii="TimesNewRomanPSMT" w:hAnsi="TimesNewRomanPSMT"/>
            <w:color w:val="000000"/>
            <w:sz w:val="20"/>
            <w:szCs w:val="20"/>
          </w:rPr>
          <w:delText>advertised TID-to-link mapping B</w:delText>
        </w:r>
      </w:del>
      <w:r w:rsidR="008A07C5" w:rsidRPr="003D0BE0">
        <w:rPr>
          <w:rFonts w:ascii="TimesNewRomanPSMT" w:hAnsi="TimesNewRomanPSMT"/>
          <w:color w:val="000000"/>
          <w:sz w:val="20"/>
          <w:szCs w:val="20"/>
        </w:rPr>
        <w:t>. The AP MLD accepts the request for TID-to-link mapping C, after which</w:t>
      </w:r>
      <w:r w:rsidR="008A07C5">
        <w:rPr>
          <w:rFonts w:ascii="TimesNewRomanPSMT" w:hAnsi="TimesNewRomanPSMT"/>
          <w:color w:val="000000"/>
          <w:sz w:val="20"/>
          <w:szCs w:val="20"/>
        </w:rPr>
        <w:t xml:space="preserve"> </w:t>
      </w:r>
      <w:r w:rsidR="008A07C5" w:rsidRPr="003D0BE0">
        <w:rPr>
          <w:rFonts w:ascii="TimesNewRomanPSMT" w:hAnsi="TimesNewRomanPSMT"/>
          <w:color w:val="000000"/>
          <w:sz w:val="20"/>
          <w:szCs w:val="20"/>
        </w:rPr>
        <w:t xml:space="preserve">TID-to-link mapping C is active for the non-AP MLD. </w:t>
      </w:r>
      <w:ins w:id="96" w:author="Guoyuchen (Jason Yuchen Guo)" w:date="2023-05-17T00:16:00Z">
        <w:r w:rsidR="008F062F">
          <w:rPr>
            <w:rFonts w:ascii="TimesNewRomanPSMT" w:hAnsi="TimesNewRomanPSMT"/>
            <w:color w:val="000000"/>
            <w:sz w:val="20"/>
            <w:szCs w:val="20"/>
          </w:rPr>
          <w:t>(#18146, #17853, #16013)</w:t>
        </w:r>
      </w:ins>
      <w:del w:id="97" w:author="Guoyuchen (Jason Yuchen Guo)" w:date="2023-05-11T08:36:00Z">
        <w:r w:rsidR="008A07C5" w:rsidRPr="003D0BE0" w:rsidDel="00ED1ECC">
          <w:rPr>
            <w:rFonts w:ascii="TimesNewRomanPSMT" w:hAnsi="TimesNewRomanPSMT"/>
            <w:color w:val="000000"/>
            <w:sz w:val="20"/>
            <w:szCs w:val="20"/>
          </w:rPr>
          <w:delText>In the next step, the advertised TID-to-link mapping</w:delText>
        </w:r>
        <w:r w:rsidR="008A07C5" w:rsidDel="00ED1ECC">
          <w:rPr>
            <w:rFonts w:ascii="TimesNewRomanPSMT" w:hAnsi="TimesNewRomanPSMT"/>
            <w:color w:val="000000"/>
            <w:sz w:val="20"/>
            <w:szCs w:val="20"/>
          </w:rPr>
          <w:delText xml:space="preserve"> </w:delText>
        </w:r>
        <w:r w:rsidR="008A07C5" w:rsidRPr="003D0BE0" w:rsidDel="00ED1ECC">
          <w:rPr>
            <w:rFonts w:ascii="TimesNewRomanPSMT" w:hAnsi="TimesNewRomanPSMT"/>
            <w:color w:val="000000"/>
            <w:sz w:val="20"/>
            <w:szCs w:val="20"/>
          </w:rPr>
          <w:delText>B ends (by expected duration reaching 0). At this point the non-AP MLD also reverts to a default mapping.</w:delText>
        </w:r>
        <w:r w:rsidR="008A07C5" w:rsidDel="00ED1ECC">
          <w:rPr>
            <w:rFonts w:ascii="TimesNewRomanPSMT" w:hAnsi="TimesNewRomanPSMT"/>
            <w:color w:val="000000"/>
            <w:sz w:val="20"/>
            <w:szCs w:val="20"/>
          </w:rPr>
          <w:delText xml:space="preserve"> </w:delText>
        </w:r>
        <w:r w:rsidR="008A07C5" w:rsidRPr="003D0BE0" w:rsidDel="00ED1ECC">
          <w:rPr>
            <w:rFonts w:ascii="TimesNewRomanPSMT" w:hAnsi="TimesNewRomanPSMT"/>
            <w:color w:val="000000"/>
            <w:sz w:val="20"/>
            <w:szCs w:val="20"/>
          </w:rPr>
          <w:delText>Note that the ending of the former advertised TID-to-link mapping is treated as an advertisement of a new</w:delText>
        </w:r>
        <w:r w:rsidR="008A07C5" w:rsidDel="00ED1ECC">
          <w:rPr>
            <w:rFonts w:ascii="TimesNewRomanPSMT" w:hAnsi="TimesNewRomanPSMT"/>
            <w:color w:val="000000"/>
            <w:sz w:val="20"/>
            <w:szCs w:val="20"/>
          </w:rPr>
          <w:delText xml:space="preserve"> </w:delText>
        </w:r>
        <w:r w:rsidR="008A07C5" w:rsidRPr="003D0BE0" w:rsidDel="00ED1ECC">
          <w:rPr>
            <w:rFonts w:ascii="TimesNewRomanPSMT" w:hAnsi="TimesNewRomanPSMT"/>
            <w:color w:val="000000"/>
            <w:sz w:val="20"/>
            <w:szCs w:val="20"/>
          </w:rPr>
          <w:delText>default mapping, hence the formerly established individually negotiated TID-to-link mapping is discarded.</w:delText>
        </w:r>
      </w:del>
    </w:p>
    <w:p w14:paraId="2E1A6266" w14:textId="77ACAC79" w:rsidR="008A07C5" w:rsidRDefault="008A07C5" w:rsidP="008A07C5">
      <w:pPr>
        <w:suppressAutoHyphens/>
        <w:autoSpaceDE w:val="0"/>
        <w:autoSpaceDN w:val="0"/>
        <w:adjustRightInd w:val="0"/>
        <w:spacing w:before="240" w:after="0" w:line="240" w:lineRule="auto"/>
        <w:jc w:val="both"/>
        <w:rPr>
          <w:ins w:id="98" w:author="Guoyuchen (Jason Yuchen Guo)" w:date="2023-05-16T03:13:00Z"/>
          <w:rFonts w:ascii="Times New Roman" w:eastAsia="TimesNewRomanPSMT" w:hAnsi="Times New Roman" w:cs="Times New Roman"/>
          <w:color w:val="000000"/>
          <w:sz w:val="20"/>
          <w:szCs w:val="20"/>
        </w:rPr>
      </w:pPr>
      <w:del w:id="99" w:author="Guoyuchen (Jason Yuchen Guo)" w:date="2023-05-16T03:13:00Z">
        <w:r w:rsidDel="001F228B">
          <w:rPr>
            <w:noProof/>
            <w:lang w:eastAsia="zh-CN"/>
          </w:rPr>
          <w:lastRenderedPageBreak/>
          <w:drawing>
            <wp:inline distT="0" distB="0" distL="0" distR="0" wp14:anchorId="5D11109E" wp14:editId="3661A641">
              <wp:extent cx="5943600" cy="21621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162175"/>
                      </a:xfrm>
                      <a:prstGeom prst="rect">
                        <a:avLst/>
                      </a:prstGeom>
                    </pic:spPr>
                  </pic:pic>
                </a:graphicData>
              </a:graphic>
            </wp:inline>
          </w:drawing>
        </w:r>
      </w:del>
    </w:p>
    <w:p w14:paraId="4F999707" w14:textId="42513873" w:rsidR="001F228B" w:rsidRDefault="001F228B" w:rsidP="001F228B">
      <w:pPr>
        <w:suppressAutoHyphens/>
        <w:autoSpaceDE w:val="0"/>
        <w:autoSpaceDN w:val="0"/>
        <w:adjustRightInd w:val="0"/>
        <w:spacing w:before="240" w:after="0" w:line="240" w:lineRule="auto"/>
        <w:jc w:val="center"/>
        <w:rPr>
          <w:rFonts w:ascii="Times New Roman" w:eastAsia="TimesNewRomanPSMT" w:hAnsi="Times New Roman" w:cs="Times New Roman"/>
          <w:color w:val="000000"/>
          <w:sz w:val="20"/>
          <w:szCs w:val="20"/>
        </w:rPr>
      </w:pPr>
      <w:ins w:id="100" w:author="Guoyuchen (Jason Yuchen Guo)" w:date="2023-05-16T03:13:00Z">
        <w:r>
          <w:rPr>
            <w:noProof/>
            <w:lang w:eastAsia="zh-CN"/>
          </w:rPr>
          <w:drawing>
            <wp:inline distT="0" distB="0" distL="0" distR="0" wp14:anchorId="40EF7243" wp14:editId="62B1104F">
              <wp:extent cx="4984750" cy="2234084"/>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10304" cy="2245537"/>
                      </a:xfrm>
                      <a:prstGeom prst="rect">
                        <a:avLst/>
                      </a:prstGeom>
                    </pic:spPr>
                  </pic:pic>
                </a:graphicData>
              </a:graphic>
            </wp:inline>
          </w:drawing>
        </w:r>
      </w:ins>
    </w:p>
    <w:p w14:paraId="453D9C9A" w14:textId="1B8374E6" w:rsidR="008A07C5" w:rsidRDefault="008A07C5" w:rsidP="001F228B">
      <w:pPr>
        <w:suppressAutoHyphens/>
        <w:autoSpaceDE w:val="0"/>
        <w:autoSpaceDN w:val="0"/>
        <w:adjustRightInd w:val="0"/>
        <w:spacing w:before="240" w:after="0" w:line="240" w:lineRule="auto"/>
        <w:jc w:val="center"/>
        <w:rPr>
          <w:rFonts w:ascii="Times New Roman" w:eastAsia="TimesNewRomanPSMT" w:hAnsi="Times New Roman" w:cs="Times New Roman"/>
          <w:color w:val="000000"/>
          <w:sz w:val="20"/>
          <w:szCs w:val="20"/>
        </w:rPr>
      </w:pPr>
      <w:r w:rsidRPr="003D0BE0">
        <w:rPr>
          <w:rFonts w:ascii="Arial-BoldMT" w:hAnsi="Arial-BoldMT"/>
          <w:b/>
          <w:bCs/>
          <w:color w:val="000000"/>
          <w:sz w:val="20"/>
          <w:szCs w:val="20"/>
        </w:rPr>
        <w:t xml:space="preserve">Figure </w:t>
      </w:r>
      <w:r w:rsidR="0037407F">
        <w:rPr>
          <w:rFonts w:ascii="Arial-BoldMT" w:hAnsi="Arial-BoldMT"/>
          <w:b/>
          <w:bCs/>
          <w:color w:val="000000"/>
          <w:sz w:val="20"/>
          <w:szCs w:val="20"/>
        </w:rPr>
        <w:t>AF</w:t>
      </w:r>
      <w:r w:rsidRPr="003D0BE0">
        <w:rPr>
          <w:rFonts w:ascii="Arial-BoldMT" w:hAnsi="Arial-BoldMT"/>
          <w:b/>
          <w:bCs/>
          <w:color w:val="000000"/>
          <w:sz w:val="20"/>
          <w:szCs w:val="20"/>
        </w:rPr>
        <w:t>-</w:t>
      </w:r>
      <w:r w:rsidR="0037407F">
        <w:rPr>
          <w:rFonts w:ascii="Arial-BoldMT" w:hAnsi="Arial-BoldMT"/>
          <w:b/>
          <w:bCs/>
          <w:color w:val="000000"/>
          <w:sz w:val="20"/>
          <w:szCs w:val="20"/>
        </w:rPr>
        <w:t>18</w:t>
      </w:r>
      <w:r w:rsidRPr="003D0BE0">
        <w:rPr>
          <w:rFonts w:ascii="Arial-BoldMT" w:hAnsi="Arial-BoldMT"/>
          <w:b/>
          <w:bCs/>
          <w:color w:val="000000"/>
          <w:sz w:val="20"/>
          <w:szCs w:val="20"/>
        </w:rPr>
        <w:t>—Example TID-to-link mapping frame exchange</w:t>
      </w:r>
      <w:ins w:id="101" w:author="Guoyuchen (Jason Yuchen Guo)" w:date="2023-07-09T21:11:00Z">
        <w:r w:rsidR="00D0236F">
          <w:rPr>
            <w:rFonts w:ascii="Arial-BoldMT" w:hAnsi="Arial-BoldMT"/>
            <w:b/>
            <w:bCs/>
            <w:color w:val="000000"/>
            <w:sz w:val="20"/>
            <w:szCs w:val="20"/>
          </w:rPr>
          <w:t xml:space="preserve"> </w:t>
        </w:r>
        <w:r w:rsidR="00D0236F" w:rsidRPr="00D0236F">
          <w:rPr>
            <w:rFonts w:ascii="Arial-BoldMT" w:hAnsi="Arial-BoldMT"/>
            <w:b/>
            <w:bCs/>
            <w:color w:val="000000"/>
            <w:sz w:val="20"/>
            <w:szCs w:val="20"/>
          </w:rPr>
          <w:t xml:space="preserve">where the advertised mapping is a subset of a negotiated mapping </w:t>
        </w:r>
      </w:ins>
      <w:ins w:id="102" w:author="Guoyuchen (Jason Yuchen Guo)" w:date="2023-05-16T03:14:00Z">
        <w:r w:rsidR="001F228B">
          <w:rPr>
            <w:rFonts w:ascii="TimesNewRomanPSMT" w:hAnsi="TimesNewRomanPSMT"/>
            <w:color w:val="000000"/>
            <w:sz w:val="20"/>
            <w:szCs w:val="20"/>
          </w:rPr>
          <w:t>(#18146, #17853, #16013)</w:t>
        </w:r>
      </w:ins>
    </w:p>
    <w:p w14:paraId="67AD869A" w14:textId="1C1AD527" w:rsidR="008A07C5" w:rsidRDefault="0037407F"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roofErr w:type="spellStart"/>
      <w:ins w:id="103" w:author="Guoyuchen (Jason Yuchen Guo)" w:date="2023-07-09T21:16:00Z">
        <w:r w:rsidRPr="00554DD8">
          <w:rPr>
            <w:rFonts w:ascii="Times New Roman" w:eastAsia="TimesNewRomanPSMT" w:hAnsi="Times New Roman" w:cs="Times New Roman"/>
            <w:i/>
            <w:color w:val="000000"/>
            <w:sz w:val="20"/>
            <w:szCs w:val="20"/>
            <w:highlight w:val="yellow"/>
          </w:rPr>
          <w:t>TGbe</w:t>
        </w:r>
        <w:proofErr w:type="spellEnd"/>
        <w:r w:rsidRPr="00554DD8">
          <w:rPr>
            <w:rFonts w:ascii="Times New Roman" w:eastAsia="TimesNewRomanPSMT" w:hAnsi="Times New Roman" w:cs="Times New Roman"/>
            <w:i/>
            <w:color w:val="000000"/>
            <w:sz w:val="20"/>
            <w:szCs w:val="20"/>
            <w:highlight w:val="yellow"/>
          </w:rPr>
          <w:t xml:space="preserve"> editor: Please </w:t>
        </w:r>
        <w:r>
          <w:rPr>
            <w:rFonts w:ascii="Times New Roman" w:eastAsia="TimesNewRomanPSMT" w:hAnsi="Times New Roman" w:cs="Times New Roman"/>
            <w:i/>
            <w:color w:val="000000"/>
            <w:sz w:val="20"/>
            <w:szCs w:val="20"/>
            <w:highlight w:val="yellow"/>
          </w:rPr>
          <w:t>add</w:t>
        </w:r>
        <w:r w:rsidRPr="00554DD8">
          <w:rPr>
            <w:rFonts w:ascii="Times New Roman" w:eastAsia="TimesNewRomanPSMT" w:hAnsi="Times New Roman" w:cs="Times New Roman"/>
            <w:i/>
            <w:color w:val="000000"/>
            <w:sz w:val="20"/>
            <w:szCs w:val="20"/>
            <w:highlight w:val="yellow"/>
          </w:rPr>
          <w:t xml:space="preserve"> the following paragraph</w:t>
        </w:r>
        <w:r>
          <w:rPr>
            <w:rFonts w:ascii="Times New Roman" w:eastAsia="TimesNewRomanPSMT" w:hAnsi="Times New Roman" w:cs="Times New Roman"/>
            <w:i/>
            <w:color w:val="000000"/>
            <w:sz w:val="20"/>
            <w:szCs w:val="20"/>
            <w:highlight w:val="yellow"/>
          </w:rPr>
          <w:t xml:space="preserve"> and Figure </w:t>
        </w:r>
      </w:ins>
      <w:ins w:id="104" w:author="Guoyuchen (Jason Yuchen Guo)" w:date="2023-07-09T21:17:00Z">
        <w:r>
          <w:rPr>
            <w:rFonts w:ascii="Times New Roman" w:eastAsia="TimesNewRomanPSMT" w:hAnsi="Times New Roman" w:cs="Times New Roman"/>
            <w:i/>
            <w:color w:val="000000"/>
            <w:sz w:val="20"/>
            <w:szCs w:val="20"/>
            <w:highlight w:val="yellow"/>
          </w:rPr>
          <w:t>AF-18a</w:t>
        </w:r>
      </w:ins>
      <w:ins w:id="105" w:author="Guoyuchen (Jason Yuchen Guo)" w:date="2023-07-09T21:16:00Z">
        <w:r w:rsidRPr="00554DD8">
          <w:rPr>
            <w:rFonts w:ascii="Times New Roman" w:eastAsia="TimesNewRomanPSMT" w:hAnsi="Times New Roman" w:cs="Times New Roman"/>
            <w:i/>
            <w:color w:val="000000"/>
            <w:sz w:val="20"/>
            <w:szCs w:val="20"/>
            <w:highlight w:val="yellow"/>
          </w:rPr>
          <w:t xml:space="preserve"> in this subclause as shown below:</w:t>
        </w:r>
      </w:ins>
    </w:p>
    <w:p w14:paraId="243672B6" w14:textId="09A3CCCA" w:rsidR="0037407F" w:rsidRDefault="0037407F"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106" w:author="Guoyuchen (Jason Yuchen Guo)" w:date="2023-07-09T21:15:00Z">
        <w:r>
          <w:rPr>
            <w:rFonts w:ascii="TimesNewRomanPSMT" w:hAnsi="TimesNewRomanPSMT"/>
            <w:color w:val="000000"/>
            <w:sz w:val="20"/>
            <w:szCs w:val="20"/>
          </w:rPr>
          <w:t>(#18146, #17853, #</w:t>
        </w:r>
        <w:proofErr w:type="gramStart"/>
        <w:r>
          <w:rPr>
            <w:rFonts w:ascii="TimesNewRomanPSMT" w:hAnsi="TimesNewRomanPSMT"/>
            <w:color w:val="000000"/>
            <w:sz w:val="20"/>
            <w:szCs w:val="20"/>
          </w:rPr>
          <w:t>16013)Figure</w:t>
        </w:r>
        <w:proofErr w:type="gramEnd"/>
        <w:r>
          <w:rPr>
            <w:rFonts w:ascii="TimesNewRomanPSMT" w:hAnsi="TimesNewRomanPSMT"/>
            <w:color w:val="000000"/>
            <w:sz w:val="20"/>
            <w:szCs w:val="20"/>
          </w:rPr>
          <w:t xml:space="preserve"> AF-18a (Example of TID-to-link mapping where the negotiated mapping is a subset of an advertised mapping) shows another example of TID-to-link mapping where the negotiated mapping is a subset of an advertised mapping. The non-AP MLD operates in default mapping mode in the beginning of the sequence. The non-AP MLD then initiates a negotiation of a TID-to-link mapping A. The AP MLD accepts the request, after which TID-to-link mapping A is active for the non-AP MLD. Next the AP MLD starts to advertise a TID-to-link mapping B which maps all TIDs to a set of </w:t>
        </w:r>
        <w:proofErr w:type="gramStart"/>
        <w:r>
          <w:rPr>
            <w:rFonts w:ascii="TimesNewRomanPSMT" w:hAnsi="TimesNewRomanPSMT"/>
            <w:color w:val="000000"/>
            <w:sz w:val="20"/>
            <w:szCs w:val="20"/>
          </w:rPr>
          <w:t>link</w:t>
        </w:r>
        <w:proofErr w:type="gramEnd"/>
        <w:r>
          <w:rPr>
            <w:rFonts w:ascii="TimesNewRomanPSMT" w:hAnsi="TimesNewRomanPSMT"/>
            <w:color w:val="000000"/>
            <w:sz w:val="20"/>
            <w:szCs w:val="20"/>
          </w:rPr>
          <w:t>(s) that is a superset of the enabled link set in the TID-to-Link mapping A. At the time indicated by the Mapping Switch field of the advertised TID-to-Link Mapping element, TID-to-link mapping A continues to hold true for the non-AP MLD.</w:t>
        </w:r>
      </w:ins>
    </w:p>
    <w:p w14:paraId="19F26894" w14:textId="6FB1DFDB" w:rsidR="0037407F" w:rsidRDefault="00723610" w:rsidP="0037407F">
      <w:pPr>
        <w:suppressAutoHyphens/>
        <w:autoSpaceDE w:val="0"/>
        <w:autoSpaceDN w:val="0"/>
        <w:adjustRightInd w:val="0"/>
        <w:spacing w:before="240" w:after="0" w:line="240" w:lineRule="auto"/>
        <w:jc w:val="center"/>
        <w:rPr>
          <w:rFonts w:ascii="Times New Roman" w:eastAsia="TimesNewRomanPSMT" w:hAnsi="Times New Roman" w:cs="Times New Roman"/>
          <w:color w:val="000000"/>
          <w:sz w:val="20"/>
          <w:szCs w:val="20"/>
        </w:rPr>
      </w:pPr>
      <w:ins w:id="107" w:author="Guoyuchen (Jason Yuchen Guo)" w:date="2023-07-09T21:45:00Z">
        <w:r>
          <w:rPr>
            <w:noProof/>
          </w:rPr>
          <w:lastRenderedPageBreak/>
          <w:drawing>
            <wp:inline distT="0" distB="0" distL="0" distR="0" wp14:anchorId="15E5B6DE" wp14:editId="66C1CAAA">
              <wp:extent cx="5943600" cy="173545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1735455"/>
                      </a:xfrm>
                      <a:prstGeom prst="rect">
                        <a:avLst/>
                      </a:prstGeom>
                    </pic:spPr>
                  </pic:pic>
                </a:graphicData>
              </a:graphic>
            </wp:inline>
          </w:drawing>
        </w:r>
      </w:ins>
    </w:p>
    <w:p w14:paraId="66E97047" w14:textId="0B6A0C6F" w:rsidR="0037407F" w:rsidRDefault="0037407F" w:rsidP="0037407F">
      <w:pPr>
        <w:suppressAutoHyphens/>
        <w:autoSpaceDE w:val="0"/>
        <w:autoSpaceDN w:val="0"/>
        <w:adjustRightInd w:val="0"/>
        <w:spacing w:before="240" w:after="0" w:line="240" w:lineRule="auto"/>
        <w:jc w:val="center"/>
        <w:rPr>
          <w:rFonts w:ascii="Times New Roman" w:eastAsia="TimesNewRomanPSMT" w:hAnsi="Times New Roman" w:cs="Times New Roman"/>
          <w:color w:val="000000"/>
          <w:sz w:val="20"/>
          <w:szCs w:val="20"/>
        </w:rPr>
      </w:pPr>
      <w:ins w:id="108" w:author="Guoyuchen (Jason Yuchen Guo)" w:date="2023-07-09T21:17:00Z">
        <w:r w:rsidRPr="003D0BE0">
          <w:rPr>
            <w:rFonts w:ascii="Arial-BoldMT" w:hAnsi="Arial-BoldMT"/>
            <w:b/>
            <w:bCs/>
            <w:color w:val="000000"/>
            <w:sz w:val="20"/>
            <w:szCs w:val="20"/>
          </w:rPr>
          <w:t xml:space="preserve">Figure </w:t>
        </w:r>
        <w:r>
          <w:rPr>
            <w:rFonts w:ascii="Arial-BoldMT" w:hAnsi="Arial-BoldMT"/>
            <w:b/>
            <w:bCs/>
            <w:color w:val="000000"/>
            <w:sz w:val="20"/>
            <w:szCs w:val="20"/>
          </w:rPr>
          <w:t>AF</w:t>
        </w:r>
        <w:r w:rsidRPr="003D0BE0">
          <w:rPr>
            <w:rFonts w:ascii="Arial-BoldMT" w:hAnsi="Arial-BoldMT"/>
            <w:b/>
            <w:bCs/>
            <w:color w:val="000000"/>
            <w:sz w:val="20"/>
            <w:szCs w:val="20"/>
          </w:rPr>
          <w:t>-</w:t>
        </w:r>
        <w:r>
          <w:rPr>
            <w:rFonts w:ascii="Arial-BoldMT" w:hAnsi="Arial-BoldMT"/>
            <w:b/>
            <w:bCs/>
            <w:color w:val="000000"/>
            <w:sz w:val="20"/>
            <w:szCs w:val="20"/>
          </w:rPr>
          <w:t>18a</w:t>
        </w:r>
        <w:r w:rsidRPr="003D0BE0">
          <w:rPr>
            <w:rFonts w:ascii="Arial-BoldMT" w:hAnsi="Arial-BoldMT"/>
            <w:b/>
            <w:bCs/>
            <w:color w:val="000000"/>
            <w:sz w:val="20"/>
            <w:szCs w:val="20"/>
          </w:rPr>
          <w:t>—Example TID-to-link mapping frame exchange</w:t>
        </w:r>
        <w:r>
          <w:rPr>
            <w:rFonts w:ascii="Arial-BoldMT" w:hAnsi="Arial-BoldMT"/>
            <w:b/>
            <w:bCs/>
            <w:color w:val="000000"/>
            <w:sz w:val="20"/>
            <w:szCs w:val="20"/>
          </w:rPr>
          <w:t xml:space="preserve"> </w:t>
        </w:r>
        <w:r w:rsidRPr="00D0236F">
          <w:rPr>
            <w:rFonts w:ascii="Arial-BoldMT" w:hAnsi="Arial-BoldMT"/>
            <w:b/>
            <w:bCs/>
            <w:color w:val="000000"/>
            <w:sz w:val="20"/>
            <w:szCs w:val="20"/>
          </w:rPr>
          <w:t xml:space="preserve">where </w:t>
        </w:r>
      </w:ins>
      <w:ins w:id="109" w:author="Guoyuchen (Jason Yuchen Guo)" w:date="2023-07-09T21:18:00Z">
        <w:r w:rsidRPr="0037407F">
          <w:rPr>
            <w:rFonts w:ascii="Arial-BoldMT" w:hAnsi="Arial-BoldMT"/>
            <w:b/>
            <w:bCs/>
            <w:color w:val="000000"/>
            <w:sz w:val="20"/>
            <w:szCs w:val="20"/>
          </w:rPr>
          <w:t>the negotiated mapping is a subset of an advertised mapping</w:t>
        </w:r>
      </w:ins>
    </w:p>
    <w:p w14:paraId="288CDF7A" w14:textId="77777777" w:rsidR="0037407F" w:rsidRPr="00923455" w:rsidRDefault="0037407F"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45832142" w14:textId="1EBAEDE5" w:rsidR="0027510B" w:rsidRDefault="0027510B"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27510B">
        <w:rPr>
          <w:rFonts w:ascii="Arial-BoldMT" w:hAnsi="Arial-BoldMT"/>
          <w:b/>
          <w:bCs/>
          <w:color w:val="000000"/>
          <w:sz w:val="20"/>
          <w:szCs w:val="20"/>
        </w:rPr>
        <w:t>9.4.2.314 TID-To-Link Mapping element</w:t>
      </w:r>
    </w:p>
    <w:p w14:paraId="7F81E529" w14:textId="0B315A8D" w:rsidR="00D0236F" w:rsidRPr="00D0236F" w:rsidRDefault="00D0236F" w:rsidP="008A07C5">
      <w:pPr>
        <w:suppressAutoHyphens/>
        <w:autoSpaceDE w:val="0"/>
        <w:autoSpaceDN w:val="0"/>
        <w:adjustRightInd w:val="0"/>
        <w:spacing w:before="240" w:after="0" w:line="240" w:lineRule="auto"/>
        <w:jc w:val="both"/>
        <w:rPr>
          <w:rFonts w:ascii="Times New Roman" w:eastAsia="TimesNewRomanPSMT" w:hAnsi="Times New Roman" w:cs="Times New Roman"/>
          <w:i/>
          <w:color w:val="000000"/>
          <w:sz w:val="20"/>
          <w:szCs w:val="20"/>
        </w:rPr>
      </w:pPr>
      <w:proofErr w:type="spellStart"/>
      <w:r w:rsidRPr="00554DD8">
        <w:rPr>
          <w:rFonts w:ascii="Times New Roman" w:eastAsia="TimesNewRomanPSMT" w:hAnsi="Times New Roman" w:cs="Times New Roman"/>
          <w:i/>
          <w:color w:val="000000"/>
          <w:sz w:val="20"/>
          <w:szCs w:val="20"/>
          <w:highlight w:val="yellow"/>
        </w:rPr>
        <w:t>TGbe</w:t>
      </w:r>
      <w:proofErr w:type="spellEnd"/>
      <w:r w:rsidRPr="00554DD8">
        <w:rPr>
          <w:rFonts w:ascii="Times New Roman" w:eastAsia="TimesNewRomanPSMT" w:hAnsi="Times New Roman" w:cs="Times New Roman"/>
          <w:i/>
          <w:color w:val="000000"/>
          <w:sz w:val="20"/>
          <w:szCs w:val="20"/>
          <w:highlight w:val="yellow"/>
        </w:rPr>
        <w:t xml:space="preserve"> editor: Please update the following paragraphs in this subclause as shown below:</w:t>
      </w:r>
    </w:p>
    <w:p w14:paraId="5D983AB3" w14:textId="3BA68D27" w:rsidR="0027510B" w:rsidRDefault="00D03E66" w:rsidP="008A07C5">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lang w:eastAsia="zh-CN"/>
        </w:rPr>
        <w:t xml:space="preserve">…… </w:t>
      </w:r>
    </w:p>
    <w:p w14:paraId="0F78411E" w14:textId="65BEB42B" w:rsidR="0027510B" w:rsidRDefault="0027510B" w:rsidP="008A07C5">
      <w:pPr>
        <w:suppressAutoHyphens/>
        <w:autoSpaceDE w:val="0"/>
        <w:autoSpaceDN w:val="0"/>
        <w:adjustRightInd w:val="0"/>
        <w:spacing w:before="240" w:after="0" w:line="240" w:lineRule="auto"/>
        <w:jc w:val="both"/>
        <w:rPr>
          <w:rFonts w:ascii="TimesNewRomanPSMT" w:hAnsi="TimesNewRomanPSMT"/>
          <w:color w:val="000000"/>
          <w:sz w:val="20"/>
          <w:szCs w:val="20"/>
        </w:rPr>
      </w:pPr>
      <w:r w:rsidRPr="0027510B">
        <w:rPr>
          <w:rFonts w:ascii="TimesNewRomanPSMT" w:hAnsi="TimesNewRomanPSMT"/>
          <w:color w:val="000000"/>
          <w:sz w:val="20"/>
          <w:szCs w:val="20"/>
        </w:rPr>
        <w:t>The Expected Duration field indicates the duration for which the proposed TID-to-link mapping is expected</w:t>
      </w:r>
      <w:r>
        <w:rPr>
          <w:rFonts w:ascii="TimesNewRomanPSMT" w:hAnsi="TimesNewRomanPSMT"/>
          <w:color w:val="000000"/>
          <w:sz w:val="20"/>
          <w:szCs w:val="20"/>
        </w:rPr>
        <w:t xml:space="preserve"> </w:t>
      </w:r>
      <w:r w:rsidRPr="0027510B">
        <w:rPr>
          <w:rFonts w:ascii="TimesNewRomanPSMT" w:hAnsi="TimesNewRomanPSMT"/>
          <w:color w:val="000000"/>
          <w:sz w:val="20"/>
          <w:szCs w:val="20"/>
        </w:rPr>
        <w:t>to be effective in units of TUs when the Mapping Switch Time field is present, and the remaining duration</w:t>
      </w:r>
      <w:r>
        <w:rPr>
          <w:rFonts w:ascii="TimesNewRomanPSMT" w:hAnsi="TimesNewRomanPSMT"/>
          <w:color w:val="000000"/>
          <w:sz w:val="20"/>
          <w:szCs w:val="20"/>
        </w:rPr>
        <w:t xml:space="preserve"> </w:t>
      </w:r>
      <w:r w:rsidRPr="0027510B">
        <w:rPr>
          <w:rFonts w:ascii="TimesNewRomanPSMT" w:hAnsi="TimesNewRomanPSMT"/>
          <w:color w:val="000000"/>
          <w:sz w:val="20"/>
          <w:szCs w:val="20"/>
        </w:rPr>
        <w:t>for which the proposed TID-to-link mapping is expected to be effective in units of T</w:t>
      </w:r>
      <w:r w:rsidR="00A6514D" w:rsidRPr="0027510B">
        <w:rPr>
          <w:rFonts w:ascii="TimesNewRomanPSMT" w:hAnsi="TimesNewRomanPSMT"/>
          <w:color w:val="000000"/>
          <w:sz w:val="20"/>
          <w:szCs w:val="20"/>
        </w:rPr>
        <w:t>u</w:t>
      </w:r>
      <w:r w:rsidRPr="0027510B">
        <w:rPr>
          <w:rFonts w:ascii="TimesNewRomanPSMT" w:hAnsi="TimesNewRomanPSMT"/>
          <w:color w:val="000000"/>
          <w:sz w:val="20"/>
          <w:szCs w:val="20"/>
        </w:rPr>
        <w:t>s when the Mapping</w:t>
      </w:r>
      <w:r>
        <w:rPr>
          <w:rFonts w:ascii="TimesNewRomanPSMT" w:hAnsi="TimesNewRomanPSMT"/>
          <w:color w:val="000000"/>
          <w:sz w:val="20"/>
          <w:szCs w:val="20"/>
        </w:rPr>
        <w:t xml:space="preserve"> </w:t>
      </w:r>
      <w:r w:rsidRPr="0027510B">
        <w:rPr>
          <w:rFonts w:ascii="TimesNewRomanPSMT" w:hAnsi="TimesNewRomanPSMT"/>
          <w:color w:val="000000"/>
          <w:sz w:val="20"/>
          <w:szCs w:val="20"/>
        </w:rPr>
        <w:t>Switch Time field is not present</w:t>
      </w:r>
      <w:ins w:id="110" w:author="Guoyuchen (Jason Yuchen Guo)" w:date="2023-07-07T09:59:00Z">
        <w:r w:rsidR="00FC7FA0">
          <w:rPr>
            <w:rFonts w:ascii="TimesNewRomanPSMT" w:hAnsi="TimesNewRomanPSMT"/>
            <w:color w:val="000000"/>
            <w:sz w:val="20"/>
            <w:szCs w:val="20"/>
          </w:rPr>
          <w:t xml:space="preserve">, (#18145)with the </w:t>
        </w:r>
        <w:r w:rsidR="00FC7FA0" w:rsidRPr="00A6514D">
          <w:rPr>
            <w:rFonts w:ascii="TimesNewRomanPSMT" w:hAnsi="TimesNewRomanPSMT"/>
            <w:color w:val="000000"/>
            <w:sz w:val="20"/>
            <w:szCs w:val="20"/>
          </w:rPr>
          <w:t>starting point of the</w:t>
        </w:r>
        <w:r w:rsidR="00FC7FA0">
          <w:rPr>
            <w:rFonts w:ascii="TimesNewRomanPSMT" w:hAnsi="TimesNewRomanPSMT"/>
            <w:color w:val="000000"/>
            <w:sz w:val="20"/>
            <w:szCs w:val="20"/>
          </w:rPr>
          <w:t xml:space="preserve"> remaining</w:t>
        </w:r>
        <w:r w:rsidR="00FC7FA0" w:rsidRPr="00A6514D">
          <w:rPr>
            <w:rFonts w:ascii="TimesNewRomanPSMT" w:hAnsi="TimesNewRomanPSMT"/>
            <w:color w:val="000000"/>
            <w:sz w:val="20"/>
            <w:szCs w:val="20"/>
          </w:rPr>
          <w:t xml:space="preserve"> duration being the most recent TBTT on or before the time when the frame carrying the field is transmitted</w:t>
        </w:r>
      </w:ins>
      <w:r w:rsidRPr="0027510B">
        <w:rPr>
          <w:rFonts w:ascii="TimesNewRomanPSMT" w:hAnsi="TimesNewRomanPSMT"/>
          <w:color w:val="000000"/>
          <w:sz w:val="20"/>
          <w:szCs w:val="20"/>
        </w:rPr>
        <w:t>. The Expected Duration field is present if the TID-To-Link Mapping element is carried in a Beacon or a Probe Response frame transmitted by an AP affiliated with an AP MLD, and</w:t>
      </w:r>
      <w:r>
        <w:rPr>
          <w:rFonts w:ascii="TimesNewRomanPSMT" w:hAnsi="TimesNewRomanPSMT"/>
          <w:color w:val="000000"/>
          <w:sz w:val="20"/>
          <w:szCs w:val="20"/>
        </w:rPr>
        <w:t xml:space="preserve"> </w:t>
      </w:r>
      <w:r w:rsidRPr="0027510B">
        <w:rPr>
          <w:rFonts w:ascii="TimesNewRomanPSMT" w:hAnsi="TimesNewRomanPSMT"/>
          <w:color w:val="000000"/>
          <w:sz w:val="20"/>
          <w:szCs w:val="20"/>
        </w:rPr>
        <w:t>is not present otherwise.</w:t>
      </w:r>
    </w:p>
    <w:p w14:paraId="649A4400" w14:textId="629A17C1" w:rsidR="00D03E66" w:rsidRPr="00D03E66" w:rsidRDefault="00D03E66" w:rsidP="008A07C5">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lang w:eastAsia="zh-CN"/>
        </w:rPr>
        <w:t xml:space="preserve">…… </w:t>
      </w:r>
    </w:p>
    <w:sectPr w:rsidR="00D03E66" w:rsidRPr="00D03E66" w:rsidSect="00CD2FE4">
      <w:headerReference w:type="even" r:id="rId18"/>
      <w:headerReference w:type="default" r:id="rId19"/>
      <w:footerReference w:type="even" r:id="rId20"/>
      <w:footerReference w:type="default" r:id="rId21"/>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59DE7" w14:textId="77777777" w:rsidR="008107E4" w:rsidRDefault="008107E4">
      <w:pPr>
        <w:spacing w:after="0" w:line="240" w:lineRule="auto"/>
      </w:pPr>
      <w:r>
        <w:separator/>
      </w:r>
    </w:p>
  </w:endnote>
  <w:endnote w:type="continuationSeparator" w:id="0">
    <w:p w14:paraId="51190D2F" w14:textId="77777777" w:rsidR="008107E4" w:rsidRDefault="008107E4">
      <w:pPr>
        <w:spacing w:after="0" w:line="240" w:lineRule="auto"/>
      </w:pPr>
      <w:r>
        <w:continuationSeparator/>
      </w:r>
    </w:p>
  </w:endnote>
  <w:endnote w:type="continuationNotice" w:id="1">
    <w:p w14:paraId="45717591" w14:textId="77777777" w:rsidR="008107E4" w:rsidRDefault="008107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44BB49F" w:rsidR="00261E87" w:rsidRPr="00CB5571" w:rsidRDefault="00261E87"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625F615" w:rsidR="00261E87" w:rsidRPr="00CB5571" w:rsidRDefault="00261E87"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2F65DF">
      <w:rPr>
        <w:rFonts w:ascii="Times New Roman" w:eastAsia="Malgun Gothic" w:hAnsi="Times New Roman" w:cs="Times New Roman"/>
        <w:noProof/>
        <w:sz w:val="24"/>
        <w:szCs w:val="20"/>
        <w:lang w:val="en-GB"/>
      </w:rPr>
      <w:t>9</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EFDEA" w14:textId="77777777" w:rsidR="008107E4" w:rsidRDefault="008107E4">
      <w:pPr>
        <w:spacing w:after="0" w:line="240" w:lineRule="auto"/>
      </w:pPr>
      <w:r>
        <w:separator/>
      </w:r>
    </w:p>
  </w:footnote>
  <w:footnote w:type="continuationSeparator" w:id="0">
    <w:p w14:paraId="6EECAED1" w14:textId="77777777" w:rsidR="008107E4" w:rsidRDefault="008107E4">
      <w:pPr>
        <w:spacing w:after="0" w:line="240" w:lineRule="auto"/>
      </w:pPr>
      <w:r>
        <w:continuationSeparator/>
      </w:r>
    </w:p>
  </w:footnote>
  <w:footnote w:type="continuationNotice" w:id="1">
    <w:p w14:paraId="30160030" w14:textId="77777777" w:rsidR="008107E4" w:rsidRDefault="008107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4F50F05" w:rsidR="00261E87" w:rsidRPr="002D636E" w:rsidRDefault="00261E87"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F649252" w:rsidR="00261E87" w:rsidRPr="00DE6B44" w:rsidRDefault="00261E87"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2023</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23/0813r</w:t>
    </w:r>
    <w:r w:rsidR="000055D4">
      <w:rPr>
        <w:rFonts w:ascii="Times New Roman" w:eastAsia="Malgun Gothic" w:hAnsi="Times New Roman" w:cs="Times New Roman"/>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7"/>
  </w:num>
  <w:num w:numId="32">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5D4"/>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16D4E"/>
    <w:rsid w:val="0002066B"/>
    <w:rsid w:val="00020C64"/>
    <w:rsid w:val="00020DC3"/>
    <w:rsid w:val="00020EFB"/>
    <w:rsid w:val="0002104D"/>
    <w:rsid w:val="00021CE9"/>
    <w:rsid w:val="00021DBE"/>
    <w:rsid w:val="000222F5"/>
    <w:rsid w:val="000222FF"/>
    <w:rsid w:val="00022523"/>
    <w:rsid w:val="00022B10"/>
    <w:rsid w:val="00022C66"/>
    <w:rsid w:val="00022CD1"/>
    <w:rsid w:val="00022EB4"/>
    <w:rsid w:val="00023245"/>
    <w:rsid w:val="00023289"/>
    <w:rsid w:val="000232AE"/>
    <w:rsid w:val="000239AF"/>
    <w:rsid w:val="00023D4D"/>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8EC"/>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3B5"/>
    <w:rsid w:val="00047550"/>
    <w:rsid w:val="000475B0"/>
    <w:rsid w:val="00047602"/>
    <w:rsid w:val="0004789D"/>
    <w:rsid w:val="000501BC"/>
    <w:rsid w:val="00050749"/>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71D"/>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56C8"/>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669"/>
    <w:rsid w:val="00115A92"/>
    <w:rsid w:val="00115CBD"/>
    <w:rsid w:val="00116A31"/>
    <w:rsid w:val="00117B02"/>
    <w:rsid w:val="00117D70"/>
    <w:rsid w:val="00117F02"/>
    <w:rsid w:val="001200EE"/>
    <w:rsid w:val="0012039D"/>
    <w:rsid w:val="001203D1"/>
    <w:rsid w:val="001205C8"/>
    <w:rsid w:val="00120674"/>
    <w:rsid w:val="00120CCA"/>
    <w:rsid w:val="001210C0"/>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2BBB"/>
    <w:rsid w:val="00153658"/>
    <w:rsid w:val="00153A09"/>
    <w:rsid w:val="00153F7B"/>
    <w:rsid w:val="001541B2"/>
    <w:rsid w:val="0015443E"/>
    <w:rsid w:val="0015498F"/>
    <w:rsid w:val="00154A6D"/>
    <w:rsid w:val="00155B05"/>
    <w:rsid w:val="001560F6"/>
    <w:rsid w:val="00156F97"/>
    <w:rsid w:val="0015752F"/>
    <w:rsid w:val="00157DBC"/>
    <w:rsid w:val="00157E3B"/>
    <w:rsid w:val="0016007D"/>
    <w:rsid w:val="00160249"/>
    <w:rsid w:val="001603D5"/>
    <w:rsid w:val="0016080C"/>
    <w:rsid w:val="00160B6B"/>
    <w:rsid w:val="00160BC6"/>
    <w:rsid w:val="00160FD8"/>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4ADE"/>
    <w:rsid w:val="00184B3F"/>
    <w:rsid w:val="00185F28"/>
    <w:rsid w:val="0018612C"/>
    <w:rsid w:val="0018762F"/>
    <w:rsid w:val="00187D57"/>
    <w:rsid w:val="001901F0"/>
    <w:rsid w:val="001902FA"/>
    <w:rsid w:val="00191019"/>
    <w:rsid w:val="0019104C"/>
    <w:rsid w:val="0019169A"/>
    <w:rsid w:val="00191A15"/>
    <w:rsid w:val="00192341"/>
    <w:rsid w:val="0019239A"/>
    <w:rsid w:val="001923CD"/>
    <w:rsid w:val="0019256F"/>
    <w:rsid w:val="00192AE6"/>
    <w:rsid w:val="00192C78"/>
    <w:rsid w:val="00192D38"/>
    <w:rsid w:val="00192DD9"/>
    <w:rsid w:val="001931EC"/>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6D1D"/>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8E6"/>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28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4E8"/>
    <w:rsid w:val="00210AE1"/>
    <w:rsid w:val="00210B47"/>
    <w:rsid w:val="00210D36"/>
    <w:rsid w:val="002113A8"/>
    <w:rsid w:val="00211434"/>
    <w:rsid w:val="002114D4"/>
    <w:rsid w:val="00211CEA"/>
    <w:rsid w:val="0021263B"/>
    <w:rsid w:val="00212678"/>
    <w:rsid w:val="00212A68"/>
    <w:rsid w:val="00212B45"/>
    <w:rsid w:val="00213220"/>
    <w:rsid w:val="00213420"/>
    <w:rsid w:val="00213629"/>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158E"/>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4D5"/>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19D2"/>
    <w:rsid w:val="00261E87"/>
    <w:rsid w:val="00262BBF"/>
    <w:rsid w:val="002638A1"/>
    <w:rsid w:val="00263A7C"/>
    <w:rsid w:val="002642D6"/>
    <w:rsid w:val="002647D5"/>
    <w:rsid w:val="00264A62"/>
    <w:rsid w:val="00264FD2"/>
    <w:rsid w:val="002656BE"/>
    <w:rsid w:val="00265CA0"/>
    <w:rsid w:val="00265F4C"/>
    <w:rsid w:val="00266116"/>
    <w:rsid w:val="002661AE"/>
    <w:rsid w:val="00266C0E"/>
    <w:rsid w:val="002675D9"/>
    <w:rsid w:val="00267732"/>
    <w:rsid w:val="00267AE6"/>
    <w:rsid w:val="00267B46"/>
    <w:rsid w:val="00270370"/>
    <w:rsid w:val="00270BA1"/>
    <w:rsid w:val="002710A0"/>
    <w:rsid w:val="00271190"/>
    <w:rsid w:val="00271214"/>
    <w:rsid w:val="00271548"/>
    <w:rsid w:val="00272438"/>
    <w:rsid w:val="002727D8"/>
    <w:rsid w:val="00272B0C"/>
    <w:rsid w:val="00272B3B"/>
    <w:rsid w:val="00272D52"/>
    <w:rsid w:val="00272DCF"/>
    <w:rsid w:val="00273751"/>
    <w:rsid w:val="00273925"/>
    <w:rsid w:val="0027396A"/>
    <w:rsid w:val="00273AC6"/>
    <w:rsid w:val="0027437D"/>
    <w:rsid w:val="002746A4"/>
    <w:rsid w:val="00274851"/>
    <w:rsid w:val="0027510B"/>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5C5"/>
    <w:rsid w:val="00280809"/>
    <w:rsid w:val="00280B2E"/>
    <w:rsid w:val="00280B55"/>
    <w:rsid w:val="00281A45"/>
    <w:rsid w:val="002820BE"/>
    <w:rsid w:val="0028229F"/>
    <w:rsid w:val="0028286C"/>
    <w:rsid w:val="00282B60"/>
    <w:rsid w:val="00282C75"/>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460"/>
    <w:rsid w:val="002B1614"/>
    <w:rsid w:val="002B1BC5"/>
    <w:rsid w:val="002B219B"/>
    <w:rsid w:val="002B3611"/>
    <w:rsid w:val="002B37A3"/>
    <w:rsid w:val="002B437C"/>
    <w:rsid w:val="002B4C0D"/>
    <w:rsid w:val="002B4E90"/>
    <w:rsid w:val="002B4F39"/>
    <w:rsid w:val="002B57BF"/>
    <w:rsid w:val="002B5B78"/>
    <w:rsid w:val="002B5C2F"/>
    <w:rsid w:val="002B6646"/>
    <w:rsid w:val="002B6C78"/>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6B2D"/>
    <w:rsid w:val="002E72F4"/>
    <w:rsid w:val="002E7653"/>
    <w:rsid w:val="002E79CE"/>
    <w:rsid w:val="002E7C99"/>
    <w:rsid w:val="002E7F8C"/>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5DF"/>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52"/>
    <w:rsid w:val="003057B0"/>
    <w:rsid w:val="003057B7"/>
    <w:rsid w:val="003059AC"/>
    <w:rsid w:val="00305E01"/>
    <w:rsid w:val="0030623A"/>
    <w:rsid w:val="00306BBE"/>
    <w:rsid w:val="003072A0"/>
    <w:rsid w:val="00310175"/>
    <w:rsid w:val="00310C56"/>
    <w:rsid w:val="00310F55"/>
    <w:rsid w:val="0031103A"/>
    <w:rsid w:val="00312156"/>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2B9"/>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769"/>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476"/>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07F"/>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66B"/>
    <w:rsid w:val="00381BF6"/>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5D58"/>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D37"/>
    <w:rsid w:val="003A6E1C"/>
    <w:rsid w:val="003A72C1"/>
    <w:rsid w:val="003A7473"/>
    <w:rsid w:val="003A79CF"/>
    <w:rsid w:val="003A7DCB"/>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BB5"/>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B1D"/>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BE0"/>
    <w:rsid w:val="003D0C94"/>
    <w:rsid w:val="003D0D89"/>
    <w:rsid w:val="003D0DE4"/>
    <w:rsid w:val="003D13F6"/>
    <w:rsid w:val="003D17DD"/>
    <w:rsid w:val="003D20D1"/>
    <w:rsid w:val="003D2912"/>
    <w:rsid w:val="003D2AA2"/>
    <w:rsid w:val="003D2FA3"/>
    <w:rsid w:val="003D303E"/>
    <w:rsid w:val="003D3193"/>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5F1B"/>
    <w:rsid w:val="0042627F"/>
    <w:rsid w:val="00426880"/>
    <w:rsid w:val="0042711A"/>
    <w:rsid w:val="00427387"/>
    <w:rsid w:val="00427408"/>
    <w:rsid w:val="0043011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730"/>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5F1"/>
    <w:rsid w:val="00441A8C"/>
    <w:rsid w:val="00441D98"/>
    <w:rsid w:val="00441EE7"/>
    <w:rsid w:val="00441F22"/>
    <w:rsid w:val="00442102"/>
    <w:rsid w:val="004428D3"/>
    <w:rsid w:val="004428E9"/>
    <w:rsid w:val="00442F31"/>
    <w:rsid w:val="00443B55"/>
    <w:rsid w:val="00443E8C"/>
    <w:rsid w:val="004441F3"/>
    <w:rsid w:val="0044445E"/>
    <w:rsid w:val="0044446B"/>
    <w:rsid w:val="00444497"/>
    <w:rsid w:val="00444961"/>
    <w:rsid w:val="0044501A"/>
    <w:rsid w:val="00445054"/>
    <w:rsid w:val="004453A4"/>
    <w:rsid w:val="00445B53"/>
    <w:rsid w:val="00445D4D"/>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0DD4"/>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7C2"/>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574"/>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A59"/>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434"/>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5CE"/>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4DD8"/>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4F47"/>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545"/>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065F"/>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429"/>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4CD"/>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4E15"/>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7A0"/>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0DD"/>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EC3"/>
    <w:rsid w:val="0060228C"/>
    <w:rsid w:val="00602616"/>
    <w:rsid w:val="00602FEC"/>
    <w:rsid w:val="006032CF"/>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57"/>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44C"/>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59A"/>
    <w:rsid w:val="00685674"/>
    <w:rsid w:val="00685723"/>
    <w:rsid w:val="006858F3"/>
    <w:rsid w:val="0068618D"/>
    <w:rsid w:val="0068628A"/>
    <w:rsid w:val="006867BE"/>
    <w:rsid w:val="00687947"/>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757"/>
    <w:rsid w:val="00696DD3"/>
    <w:rsid w:val="006970A5"/>
    <w:rsid w:val="00697304"/>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5"/>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1DA"/>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2C26"/>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B10"/>
    <w:rsid w:val="00712D48"/>
    <w:rsid w:val="00713444"/>
    <w:rsid w:val="007137EF"/>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4B2"/>
    <w:rsid w:val="00722AEC"/>
    <w:rsid w:val="00722D75"/>
    <w:rsid w:val="00722FFB"/>
    <w:rsid w:val="00723610"/>
    <w:rsid w:val="0072367F"/>
    <w:rsid w:val="00723A7A"/>
    <w:rsid w:val="00723AD7"/>
    <w:rsid w:val="00723F67"/>
    <w:rsid w:val="00723FD8"/>
    <w:rsid w:val="00724197"/>
    <w:rsid w:val="0072493B"/>
    <w:rsid w:val="00724D5D"/>
    <w:rsid w:val="00724ED2"/>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31C"/>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9B4"/>
    <w:rsid w:val="007A5F2B"/>
    <w:rsid w:val="007A60F2"/>
    <w:rsid w:val="007A67E9"/>
    <w:rsid w:val="007A6BBD"/>
    <w:rsid w:val="007A7106"/>
    <w:rsid w:val="007A72B8"/>
    <w:rsid w:val="007A7E4F"/>
    <w:rsid w:val="007B0400"/>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48BF"/>
    <w:rsid w:val="007D510D"/>
    <w:rsid w:val="007D56AD"/>
    <w:rsid w:val="007D5F5F"/>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293"/>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7E4"/>
    <w:rsid w:val="0081084C"/>
    <w:rsid w:val="008116A1"/>
    <w:rsid w:val="00811C7B"/>
    <w:rsid w:val="008125AF"/>
    <w:rsid w:val="0081267F"/>
    <w:rsid w:val="00812C5E"/>
    <w:rsid w:val="00812D6C"/>
    <w:rsid w:val="0081392E"/>
    <w:rsid w:val="00813AF1"/>
    <w:rsid w:val="00813B4D"/>
    <w:rsid w:val="008143D0"/>
    <w:rsid w:val="00814723"/>
    <w:rsid w:val="0081512A"/>
    <w:rsid w:val="00815A9B"/>
    <w:rsid w:val="00817053"/>
    <w:rsid w:val="008171AF"/>
    <w:rsid w:val="00820A39"/>
    <w:rsid w:val="00820E0C"/>
    <w:rsid w:val="008215CB"/>
    <w:rsid w:val="00821758"/>
    <w:rsid w:val="00821881"/>
    <w:rsid w:val="008219BD"/>
    <w:rsid w:val="00821B05"/>
    <w:rsid w:val="00821B73"/>
    <w:rsid w:val="0082222C"/>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5B54"/>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3E27"/>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D7E"/>
    <w:rsid w:val="00850E7D"/>
    <w:rsid w:val="0085145C"/>
    <w:rsid w:val="0085147F"/>
    <w:rsid w:val="008515FE"/>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7C5"/>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388"/>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C7B"/>
    <w:rsid w:val="008E0E46"/>
    <w:rsid w:val="008E1669"/>
    <w:rsid w:val="008E1CFE"/>
    <w:rsid w:val="008E1E01"/>
    <w:rsid w:val="008E2169"/>
    <w:rsid w:val="008E26C0"/>
    <w:rsid w:val="008E4736"/>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62F"/>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414A"/>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2C8"/>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3E27"/>
    <w:rsid w:val="009346CF"/>
    <w:rsid w:val="00934ED0"/>
    <w:rsid w:val="009353D7"/>
    <w:rsid w:val="00935749"/>
    <w:rsid w:val="009359C5"/>
    <w:rsid w:val="00935D7F"/>
    <w:rsid w:val="009361D7"/>
    <w:rsid w:val="00936299"/>
    <w:rsid w:val="009368DC"/>
    <w:rsid w:val="00936CE1"/>
    <w:rsid w:val="00937190"/>
    <w:rsid w:val="0093765F"/>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6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1E23"/>
    <w:rsid w:val="009921D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1ED1"/>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A79E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CE9"/>
    <w:rsid w:val="009C7DD2"/>
    <w:rsid w:val="009C7E5E"/>
    <w:rsid w:val="009D05F8"/>
    <w:rsid w:val="009D0919"/>
    <w:rsid w:val="009D09A8"/>
    <w:rsid w:val="009D0BE5"/>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63"/>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14D"/>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01"/>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8DD"/>
    <w:rsid w:val="00A83ADB"/>
    <w:rsid w:val="00A84199"/>
    <w:rsid w:val="00A8423E"/>
    <w:rsid w:val="00A84327"/>
    <w:rsid w:val="00A84346"/>
    <w:rsid w:val="00A847B4"/>
    <w:rsid w:val="00A84C46"/>
    <w:rsid w:val="00A8513E"/>
    <w:rsid w:val="00A851D1"/>
    <w:rsid w:val="00A8529B"/>
    <w:rsid w:val="00A85401"/>
    <w:rsid w:val="00A85A77"/>
    <w:rsid w:val="00A85B94"/>
    <w:rsid w:val="00A86287"/>
    <w:rsid w:val="00A86316"/>
    <w:rsid w:val="00A863AB"/>
    <w:rsid w:val="00A863B5"/>
    <w:rsid w:val="00A86480"/>
    <w:rsid w:val="00A86683"/>
    <w:rsid w:val="00A86A90"/>
    <w:rsid w:val="00A86AE4"/>
    <w:rsid w:val="00A87E38"/>
    <w:rsid w:val="00A90019"/>
    <w:rsid w:val="00A90673"/>
    <w:rsid w:val="00A907BB"/>
    <w:rsid w:val="00A908D6"/>
    <w:rsid w:val="00A90E7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5B6A"/>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3CD6"/>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1F6A"/>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38B"/>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27D1E"/>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278"/>
    <w:rsid w:val="00B3783A"/>
    <w:rsid w:val="00B379D0"/>
    <w:rsid w:val="00B37B34"/>
    <w:rsid w:val="00B37C70"/>
    <w:rsid w:val="00B40288"/>
    <w:rsid w:val="00B402FA"/>
    <w:rsid w:val="00B4030F"/>
    <w:rsid w:val="00B408EB"/>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C92"/>
    <w:rsid w:val="00B53EA5"/>
    <w:rsid w:val="00B546A5"/>
    <w:rsid w:val="00B54AF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52B"/>
    <w:rsid w:val="00B63952"/>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3B3"/>
    <w:rsid w:val="00BA3550"/>
    <w:rsid w:val="00BA3814"/>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038"/>
    <w:rsid w:val="00BB712A"/>
    <w:rsid w:val="00BB77A3"/>
    <w:rsid w:val="00BB78F9"/>
    <w:rsid w:val="00BB79CC"/>
    <w:rsid w:val="00BB7A60"/>
    <w:rsid w:val="00BB7B6E"/>
    <w:rsid w:val="00BB7C70"/>
    <w:rsid w:val="00BC0E1A"/>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1D2B"/>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5DF"/>
    <w:rsid w:val="00BE5856"/>
    <w:rsid w:val="00BE594C"/>
    <w:rsid w:val="00BE5BAA"/>
    <w:rsid w:val="00BE6180"/>
    <w:rsid w:val="00BE632C"/>
    <w:rsid w:val="00BE6784"/>
    <w:rsid w:val="00BE6E97"/>
    <w:rsid w:val="00BE6FA0"/>
    <w:rsid w:val="00BE6FCD"/>
    <w:rsid w:val="00BE7073"/>
    <w:rsid w:val="00BE70A2"/>
    <w:rsid w:val="00BE70AE"/>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0E69"/>
    <w:rsid w:val="00C01111"/>
    <w:rsid w:val="00C019C2"/>
    <w:rsid w:val="00C01A37"/>
    <w:rsid w:val="00C01CC3"/>
    <w:rsid w:val="00C02470"/>
    <w:rsid w:val="00C02870"/>
    <w:rsid w:val="00C0292B"/>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23B"/>
    <w:rsid w:val="00C178DC"/>
    <w:rsid w:val="00C17EA5"/>
    <w:rsid w:val="00C17FDE"/>
    <w:rsid w:val="00C20291"/>
    <w:rsid w:val="00C20298"/>
    <w:rsid w:val="00C20401"/>
    <w:rsid w:val="00C204D8"/>
    <w:rsid w:val="00C2092A"/>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78D"/>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0B9"/>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29F"/>
    <w:rsid w:val="00C64AB1"/>
    <w:rsid w:val="00C64C2C"/>
    <w:rsid w:val="00C64DE1"/>
    <w:rsid w:val="00C651FF"/>
    <w:rsid w:val="00C65641"/>
    <w:rsid w:val="00C65A47"/>
    <w:rsid w:val="00C65A9F"/>
    <w:rsid w:val="00C65B47"/>
    <w:rsid w:val="00C65F09"/>
    <w:rsid w:val="00C66053"/>
    <w:rsid w:val="00C6633B"/>
    <w:rsid w:val="00C667D9"/>
    <w:rsid w:val="00C6694A"/>
    <w:rsid w:val="00C669F9"/>
    <w:rsid w:val="00C66CB0"/>
    <w:rsid w:val="00C66ED4"/>
    <w:rsid w:val="00C67CDE"/>
    <w:rsid w:val="00C67DA7"/>
    <w:rsid w:val="00C710CC"/>
    <w:rsid w:val="00C7193E"/>
    <w:rsid w:val="00C71955"/>
    <w:rsid w:val="00C71AC5"/>
    <w:rsid w:val="00C71B88"/>
    <w:rsid w:val="00C71F50"/>
    <w:rsid w:val="00C7212C"/>
    <w:rsid w:val="00C72139"/>
    <w:rsid w:val="00C722C9"/>
    <w:rsid w:val="00C724A6"/>
    <w:rsid w:val="00C72667"/>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1BC3"/>
    <w:rsid w:val="00CA214A"/>
    <w:rsid w:val="00CA233E"/>
    <w:rsid w:val="00CA27E9"/>
    <w:rsid w:val="00CA29B4"/>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4E4"/>
    <w:rsid w:val="00CB661B"/>
    <w:rsid w:val="00CB6631"/>
    <w:rsid w:val="00CB6B67"/>
    <w:rsid w:val="00CB6BA1"/>
    <w:rsid w:val="00CB6D20"/>
    <w:rsid w:val="00CB71ED"/>
    <w:rsid w:val="00CC03DB"/>
    <w:rsid w:val="00CC03F7"/>
    <w:rsid w:val="00CC0499"/>
    <w:rsid w:val="00CC089D"/>
    <w:rsid w:val="00CC08A3"/>
    <w:rsid w:val="00CC0ED6"/>
    <w:rsid w:val="00CC133D"/>
    <w:rsid w:val="00CC1C86"/>
    <w:rsid w:val="00CC1FB9"/>
    <w:rsid w:val="00CC26FE"/>
    <w:rsid w:val="00CC277E"/>
    <w:rsid w:val="00CC2D76"/>
    <w:rsid w:val="00CC2F82"/>
    <w:rsid w:val="00CC32C0"/>
    <w:rsid w:val="00CC3611"/>
    <w:rsid w:val="00CC3687"/>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8E8"/>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1EEA"/>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0AA1"/>
    <w:rsid w:val="00CF1279"/>
    <w:rsid w:val="00CF12A9"/>
    <w:rsid w:val="00CF18B4"/>
    <w:rsid w:val="00CF1EE1"/>
    <w:rsid w:val="00CF2093"/>
    <w:rsid w:val="00CF20A3"/>
    <w:rsid w:val="00CF2A79"/>
    <w:rsid w:val="00CF3940"/>
    <w:rsid w:val="00CF3B58"/>
    <w:rsid w:val="00CF3F50"/>
    <w:rsid w:val="00CF4291"/>
    <w:rsid w:val="00CF4AC1"/>
    <w:rsid w:val="00CF5C5C"/>
    <w:rsid w:val="00CF5E7E"/>
    <w:rsid w:val="00CF63FC"/>
    <w:rsid w:val="00CF6653"/>
    <w:rsid w:val="00CF6985"/>
    <w:rsid w:val="00CF69AA"/>
    <w:rsid w:val="00CF753B"/>
    <w:rsid w:val="00D0016E"/>
    <w:rsid w:val="00D00B18"/>
    <w:rsid w:val="00D00F9E"/>
    <w:rsid w:val="00D0160A"/>
    <w:rsid w:val="00D01B02"/>
    <w:rsid w:val="00D01F6F"/>
    <w:rsid w:val="00D021A7"/>
    <w:rsid w:val="00D0236F"/>
    <w:rsid w:val="00D026FF"/>
    <w:rsid w:val="00D02D6F"/>
    <w:rsid w:val="00D02E78"/>
    <w:rsid w:val="00D0308C"/>
    <w:rsid w:val="00D03407"/>
    <w:rsid w:val="00D03A80"/>
    <w:rsid w:val="00D03DBC"/>
    <w:rsid w:val="00D03E66"/>
    <w:rsid w:val="00D04749"/>
    <w:rsid w:val="00D0477C"/>
    <w:rsid w:val="00D04B2E"/>
    <w:rsid w:val="00D04D1A"/>
    <w:rsid w:val="00D0574D"/>
    <w:rsid w:val="00D0576A"/>
    <w:rsid w:val="00D05882"/>
    <w:rsid w:val="00D05E46"/>
    <w:rsid w:val="00D060D1"/>
    <w:rsid w:val="00D0610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2CB"/>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082E"/>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003"/>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66"/>
    <w:rsid w:val="00DA64FD"/>
    <w:rsid w:val="00DA6578"/>
    <w:rsid w:val="00DA69BA"/>
    <w:rsid w:val="00DA6B89"/>
    <w:rsid w:val="00DA76A1"/>
    <w:rsid w:val="00DA7BC1"/>
    <w:rsid w:val="00DB03AE"/>
    <w:rsid w:val="00DB0F44"/>
    <w:rsid w:val="00DB10A4"/>
    <w:rsid w:val="00DB129A"/>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8A"/>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2CC"/>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6323"/>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6FF8"/>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0E3"/>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E2"/>
    <w:rsid w:val="00E912F0"/>
    <w:rsid w:val="00E91504"/>
    <w:rsid w:val="00E91C9D"/>
    <w:rsid w:val="00E92027"/>
    <w:rsid w:val="00E92397"/>
    <w:rsid w:val="00E92EDF"/>
    <w:rsid w:val="00E936CA"/>
    <w:rsid w:val="00E936D6"/>
    <w:rsid w:val="00E9384F"/>
    <w:rsid w:val="00E93C10"/>
    <w:rsid w:val="00E93D80"/>
    <w:rsid w:val="00E940D6"/>
    <w:rsid w:val="00E94574"/>
    <w:rsid w:val="00E9462E"/>
    <w:rsid w:val="00E94ADF"/>
    <w:rsid w:val="00E94E85"/>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1ECC"/>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39A6"/>
    <w:rsid w:val="00F148E6"/>
    <w:rsid w:val="00F14D5E"/>
    <w:rsid w:val="00F14D9D"/>
    <w:rsid w:val="00F15565"/>
    <w:rsid w:val="00F156DD"/>
    <w:rsid w:val="00F15849"/>
    <w:rsid w:val="00F15C0D"/>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10C"/>
    <w:rsid w:val="00F27287"/>
    <w:rsid w:val="00F272EF"/>
    <w:rsid w:val="00F27B10"/>
    <w:rsid w:val="00F27C46"/>
    <w:rsid w:val="00F3036E"/>
    <w:rsid w:val="00F30762"/>
    <w:rsid w:val="00F3163C"/>
    <w:rsid w:val="00F3168C"/>
    <w:rsid w:val="00F31796"/>
    <w:rsid w:val="00F31A25"/>
    <w:rsid w:val="00F31BE9"/>
    <w:rsid w:val="00F31DAE"/>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0FB8"/>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77EB6"/>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5F77"/>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6FF5"/>
    <w:rsid w:val="00FB707C"/>
    <w:rsid w:val="00FC0214"/>
    <w:rsid w:val="00FC0B4C"/>
    <w:rsid w:val="00FC10EB"/>
    <w:rsid w:val="00FC14CD"/>
    <w:rsid w:val="00FC14E1"/>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C7FA0"/>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5B6A"/>
  </w:style>
  <w:style w:type="paragraph" w:styleId="1">
    <w:name w:val="heading 1"/>
    <w:basedOn w:val="a"/>
    <w:next w:val="BodyText"/>
    <w:link w:val="10"/>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
    <w:next w:val="a"/>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a5"/>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5">
    <w:name w:val="页脚 字符"/>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6">
    <w:name w:val="header"/>
    <w:basedOn w:val="a"/>
    <w:link w:val="a7"/>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7">
    <w:name w:val="页眉 字符"/>
    <w:basedOn w:val="a0"/>
    <w:link w:val="a6"/>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8">
    <w:name w:val="Title"/>
    <w:basedOn w:val="a"/>
    <w:next w:val="Body"/>
    <w:link w:val="a9"/>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9">
    <w:name w:val="标题 字符"/>
    <w:basedOn w:val="a0"/>
    <w:link w:val="a8"/>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a">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c">
    <w:name w:val="List Paragraph"/>
    <w:basedOn w:val="a"/>
    <w:uiPriority w:val="34"/>
    <w:qFormat/>
    <w:rsid w:val="00317834"/>
    <w:pPr>
      <w:ind w:left="720"/>
      <w:contextualSpacing/>
    </w:pPr>
  </w:style>
  <w:style w:type="paragraph" w:styleId="ad">
    <w:name w:val="Balloon Text"/>
    <w:basedOn w:val="a"/>
    <w:link w:val="ae"/>
    <w:uiPriority w:val="99"/>
    <w:semiHidden/>
    <w:unhideWhenUsed/>
    <w:rsid w:val="00317834"/>
    <w:pPr>
      <w:spacing w:after="0" w:line="240" w:lineRule="auto"/>
    </w:pPr>
    <w:rPr>
      <w:rFonts w:ascii="Segoe UI" w:hAnsi="Segoe UI" w:cs="Segoe UI"/>
      <w:sz w:val="18"/>
      <w:szCs w:val="18"/>
    </w:rPr>
  </w:style>
  <w:style w:type="character" w:customStyle="1" w:styleId="ae">
    <w:name w:val="批注框文本 字符"/>
    <w:basedOn w:val="a0"/>
    <w:link w:val="ad"/>
    <w:uiPriority w:val="99"/>
    <w:semiHidden/>
    <w:rsid w:val="00317834"/>
    <w:rPr>
      <w:rFonts w:ascii="Segoe UI" w:hAnsi="Segoe UI" w:cs="Segoe UI"/>
      <w:sz w:val="18"/>
      <w:szCs w:val="18"/>
    </w:rPr>
  </w:style>
  <w:style w:type="character" w:customStyle="1" w:styleId="10">
    <w:name w:val="标题 1 字符"/>
    <w:basedOn w:val="a0"/>
    <w:link w:val="1"/>
    <w:rsid w:val="00A353D7"/>
    <w:rPr>
      <w:rFonts w:asciiTheme="majorHAnsi" w:eastAsia="Batang" w:hAnsiTheme="majorHAnsi" w:cs="Times New Roman"/>
      <w:b/>
      <w:sz w:val="32"/>
      <w:szCs w:val="20"/>
      <w:lang w:val="en-GB"/>
    </w:rPr>
  </w:style>
  <w:style w:type="character" w:customStyle="1" w:styleId="20">
    <w:name w:val="标题 2 字符"/>
    <w:basedOn w:val="a0"/>
    <w:link w:val="2"/>
    <w:rsid w:val="00A353D7"/>
    <w:rPr>
      <w:rFonts w:asciiTheme="majorHAnsi" w:eastAsia="Batang" w:hAnsiTheme="majorHAnsi" w:cs="Times New Roman"/>
      <w:b/>
      <w:sz w:val="28"/>
      <w:szCs w:val="20"/>
      <w:lang w:val="en-GB"/>
    </w:rPr>
  </w:style>
  <w:style w:type="character" w:customStyle="1" w:styleId="30">
    <w:name w:val="标题 3 字符"/>
    <w:basedOn w:val="a0"/>
    <w:link w:val="3"/>
    <w:rsid w:val="00A353D7"/>
    <w:rPr>
      <w:rFonts w:asciiTheme="majorHAnsi" w:eastAsia="Batang" w:hAnsiTheme="majorHAnsi" w:cs="Times New Roman"/>
      <w:b/>
      <w:sz w:val="24"/>
      <w:szCs w:val="20"/>
      <w:lang w:val="en-GB"/>
    </w:rPr>
  </w:style>
  <w:style w:type="character" w:customStyle="1" w:styleId="40">
    <w:name w:val="标题 4 字符"/>
    <w:basedOn w:val="a0"/>
    <w:link w:val="4"/>
    <w:rsid w:val="00A353D7"/>
    <w:rPr>
      <w:rFonts w:asciiTheme="majorHAnsi" w:eastAsiaTheme="majorEastAsia" w:hAnsiTheme="majorHAnsi" w:cstheme="majorBidi"/>
      <w:b/>
      <w:iCs/>
      <w:sz w:val="24"/>
      <w:szCs w:val="20"/>
      <w:lang w:val="en-GB"/>
    </w:rPr>
  </w:style>
  <w:style w:type="character" w:customStyle="1" w:styleId="50">
    <w:name w:val="标题 5 字符"/>
    <w:basedOn w:val="a0"/>
    <w:link w:val="5"/>
    <w:rsid w:val="00A353D7"/>
    <w:rPr>
      <w:rFonts w:asciiTheme="majorHAnsi" w:eastAsiaTheme="majorEastAsia" w:hAnsiTheme="majorHAnsi" w:cstheme="majorBidi"/>
      <w:b/>
      <w:iCs/>
      <w:sz w:val="24"/>
      <w:szCs w:val="20"/>
      <w:lang w:val="en-GB"/>
    </w:rPr>
  </w:style>
  <w:style w:type="character" w:customStyle="1" w:styleId="60">
    <w:name w:val="标题 6 字符"/>
    <w:basedOn w:val="a0"/>
    <w:link w:val="6"/>
    <w:rsid w:val="00A353D7"/>
    <w:rPr>
      <w:rFonts w:asciiTheme="majorHAnsi" w:eastAsiaTheme="majorEastAsia" w:hAnsiTheme="majorHAnsi" w:cstheme="majorBidi"/>
      <w:b/>
      <w:iCs/>
      <w:sz w:val="24"/>
      <w:szCs w:val="20"/>
      <w:lang w:val="en-GB"/>
    </w:rPr>
  </w:style>
  <w:style w:type="character" w:customStyle="1" w:styleId="70">
    <w:name w:val="标题 7 字符"/>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标题 8 字符"/>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f">
    <w:name w:val="annotation reference"/>
    <w:basedOn w:val="a0"/>
    <w:uiPriority w:val="99"/>
    <w:semiHidden/>
    <w:unhideWhenUsed/>
    <w:rsid w:val="00FD3B7C"/>
    <w:rPr>
      <w:sz w:val="16"/>
      <w:szCs w:val="16"/>
    </w:rPr>
  </w:style>
  <w:style w:type="paragraph" w:styleId="af0">
    <w:name w:val="annotation text"/>
    <w:basedOn w:val="a"/>
    <w:link w:val="af1"/>
    <w:uiPriority w:val="99"/>
    <w:semiHidden/>
    <w:unhideWhenUsed/>
    <w:rsid w:val="00FD3B7C"/>
    <w:pPr>
      <w:spacing w:line="240" w:lineRule="auto"/>
    </w:pPr>
    <w:rPr>
      <w:sz w:val="20"/>
      <w:szCs w:val="20"/>
    </w:rPr>
  </w:style>
  <w:style w:type="character" w:customStyle="1" w:styleId="af1">
    <w:name w:val="批注文字 字符"/>
    <w:basedOn w:val="a0"/>
    <w:link w:val="af0"/>
    <w:uiPriority w:val="99"/>
    <w:semiHidden/>
    <w:rsid w:val="00FD3B7C"/>
    <w:rPr>
      <w:sz w:val="20"/>
      <w:szCs w:val="20"/>
    </w:rPr>
  </w:style>
  <w:style w:type="paragraph" w:styleId="af2">
    <w:name w:val="annotation subject"/>
    <w:basedOn w:val="af0"/>
    <w:next w:val="af0"/>
    <w:link w:val="af3"/>
    <w:uiPriority w:val="99"/>
    <w:semiHidden/>
    <w:unhideWhenUsed/>
    <w:rsid w:val="00E069CC"/>
    <w:rPr>
      <w:b/>
      <w:bCs/>
    </w:rPr>
  </w:style>
  <w:style w:type="character" w:customStyle="1" w:styleId="af3">
    <w:name w:val="批注主题 字符"/>
    <w:basedOn w:val="af1"/>
    <w:link w:val="af2"/>
    <w:uiPriority w:val="99"/>
    <w:semiHidden/>
    <w:rsid w:val="00E069CC"/>
    <w:rPr>
      <w:b/>
      <w:bCs/>
      <w:sz w:val="20"/>
      <w:szCs w:val="20"/>
    </w:rPr>
  </w:style>
  <w:style w:type="table" w:styleId="af4">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6"/>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6">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f5"/>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7">
    <w:name w:val="Placeholder Text"/>
    <w:basedOn w:val="a0"/>
    <w:uiPriority w:val="99"/>
    <w:semiHidden/>
    <w:rsid w:val="00932F91"/>
    <w:rPr>
      <w:color w:val="808080"/>
    </w:rPr>
  </w:style>
  <w:style w:type="character" w:styleId="af8">
    <w:name w:val="Hyperlink"/>
    <w:basedOn w:val="a0"/>
    <w:uiPriority w:val="99"/>
    <w:unhideWhenUsed/>
    <w:rsid w:val="003749D0"/>
    <w:rPr>
      <w:color w:val="0563C1" w:themeColor="hyperlink"/>
      <w:u w:val="single"/>
    </w:rPr>
  </w:style>
  <w:style w:type="character" w:customStyle="1" w:styleId="11">
    <w:name w:val="未处理的提及1"/>
    <w:basedOn w:val="a0"/>
    <w:uiPriority w:val="99"/>
    <w:semiHidden/>
    <w:unhideWhenUsed/>
    <w:rsid w:val="003749D0"/>
    <w:rPr>
      <w:color w:val="808080"/>
      <w:shd w:val="clear" w:color="auto" w:fill="E6E6E6"/>
    </w:rPr>
  </w:style>
  <w:style w:type="paragraph" w:styleId="af9">
    <w:name w:val="footnote text"/>
    <w:basedOn w:val="a"/>
    <w:link w:val="afa"/>
    <w:uiPriority w:val="99"/>
    <w:semiHidden/>
    <w:unhideWhenUsed/>
    <w:rsid w:val="003749D0"/>
    <w:pPr>
      <w:spacing w:after="0" w:line="240" w:lineRule="auto"/>
    </w:pPr>
    <w:rPr>
      <w:sz w:val="20"/>
      <w:szCs w:val="20"/>
    </w:rPr>
  </w:style>
  <w:style w:type="character" w:customStyle="1" w:styleId="afa">
    <w:name w:val="脚注文本 字符"/>
    <w:basedOn w:val="a0"/>
    <w:link w:val="af9"/>
    <w:uiPriority w:val="99"/>
    <w:semiHidden/>
    <w:rsid w:val="003749D0"/>
    <w:rPr>
      <w:sz w:val="20"/>
      <w:szCs w:val="20"/>
    </w:rPr>
  </w:style>
  <w:style w:type="character" w:styleId="afb">
    <w:name w:val="footnote reference"/>
    <w:basedOn w:val="a0"/>
    <w:uiPriority w:val="99"/>
    <w:semiHidden/>
    <w:unhideWhenUsed/>
    <w:rsid w:val="003749D0"/>
    <w:rPr>
      <w:vertAlign w:val="superscript"/>
    </w:rPr>
  </w:style>
  <w:style w:type="character" w:styleId="afc">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d">
    <w:name w:val="Body Text"/>
    <w:basedOn w:val="a"/>
    <w:link w:val="afe"/>
    <w:unhideWhenUsed/>
    <w:rsid w:val="00240A39"/>
    <w:pPr>
      <w:spacing w:after="120" w:line="240" w:lineRule="auto"/>
    </w:pPr>
    <w:rPr>
      <w:rFonts w:ascii="Times New Roman" w:eastAsia="Malgun Gothic" w:hAnsi="Times New Roman" w:cs="Times New Roman"/>
      <w:szCs w:val="20"/>
      <w:lang w:val="en-GB"/>
    </w:rPr>
  </w:style>
  <w:style w:type="character" w:customStyle="1" w:styleId="afe">
    <w:name w:val="正文文本 字符"/>
    <w:basedOn w:val="a0"/>
    <w:link w:val="afd"/>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7385">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040955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4051359">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0157843">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368926">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528390">
      <w:bodyDiv w:val="1"/>
      <w:marLeft w:val="0"/>
      <w:marRight w:val="0"/>
      <w:marTop w:val="0"/>
      <w:marBottom w:val="0"/>
      <w:divBdr>
        <w:top w:val="none" w:sz="0" w:space="0" w:color="auto"/>
        <w:left w:val="none" w:sz="0" w:space="0" w:color="auto"/>
        <w:bottom w:val="none" w:sz="0" w:space="0" w:color="auto"/>
        <w:right w:val="none" w:sz="0" w:space="0" w:color="auto"/>
      </w:divBdr>
    </w:div>
    <w:div w:id="386807568">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1870888">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3262093">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830427">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15235750">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4253495">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6182561">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B198B14B-ABA4-407E-B781-225DB7E30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3127</Words>
  <Characters>17826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3</cp:revision>
  <dcterms:created xsi:type="dcterms:W3CDTF">2023-07-09T19:50:00Z</dcterms:created>
  <dcterms:modified xsi:type="dcterms:W3CDTF">2023-07-09T19:53:00Z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(3)XMBC4+FEomB+pw3sml/o47en+GeKv+9r32b0Y/NTi2PfUiUDkasGWV7tV7YwfMNFljMX/P9W
0ObyEJ0xwl41hruH0D+GvQ2H0Rs7J/hiQo64L1an61rYVgAVlVeej3N/3aScdkBkfnIU2TTk
w0ZvFQTPaUMuVS+bvVd8Vm4BkWQMhan6eWqOPNbPLB0vzaAHE1pu4J65bSPdwCzOyIyMaJO2
FbnaP+ffVI950noQQA</vt:lpwstr>
  </property>
  <property fmtid="{D5CDD505-2E9C-101B-9397-08002B2CF9AE}" pid="6" name="_2015_ms_pID_7253431">
    <vt:lpwstr>6opL85pgDBo5X0VDKzuadW75mGhCVXwHXCWVvgzdb6ZenoK5mikwXb
Na9XR+FYYohNamR4kVjXs6THP6Tc7vlhFM/CQA0tfYS8oeySkGQTeVnVJmHhgINVw4DC+Bnp
OOC8zb2+EUxb3xvhzD85/NQVz6XaccDJkISS6RpYpMgNZLMziBCbI3ZmfU/pskp3lG6I3XYR
LN+b3w2anyKnjxP88kc0/RbRMfZXxF46l7KJ</vt:lpwstr>
  </property>
  <property fmtid="{D5CDD505-2E9C-101B-9397-08002B2CF9AE}" pid="7" name="_2015_ms_pID_7253432">
    <vt:lpwstr>31WD2gwmqs4XJRRGeBBIzwY=</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1686611329</vt:lpwstr>
  </property>
</Properties>
</file>