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6C51C71B" w14:textId="57E7F5C8" w:rsidR="00CE3FE8" w:rsidRDefault="00CE3FE8" w:rsidP="00CE3FE8">
            <w:pPr>
              <w:pStyle w:val="T2"/>
              <w:spacing w:before="120" w:after="120"/>
            </w:pPr>
            <w:bookmarkStart w:id="0" w:name="OLE_LINK5"/>
            <w:bookmarkStart w:id="1" w:name="OLE_LINK6"/>
            <w:r w:rsidRPr="00CE3FE8">
              <w:t xml:space="preserve">LB271 CR for CID </w:t>
            </w:r>
            <w:r w:rsidR="009B06F1" w:rsidRPr="009B06F1">
              <w:t>16415</w:t>
            </w:r>
            <w:r w:rsidRPr="00CE3FE8">
              <w:t xml:space="preserve"> </w:t>
            </w:r>
          </w:p>
          <w:p w14:paraId="5B7CFCE4" w14:textId="332C1564" w:rsidR="00F905F1" w:rsidRPr="00183F4C" w:rsidRDefault="00CE3FE8" w:rsidP="00CE3FE8">
            <w:pPr>
              <w:pStyle w:val="T2"/>
              <w:spacing w:before="120" w:after="120"/>
            </w:pPr>
            <w:r w:rsidRPr="00CE3FE8">
              <w:t xml:space="preserve">on </w:t>
            </w:r>
            <w:bookmarkEnd w:id="0"/>
            <w:bookmarkEnd w:id="1"/>
            <w:r w:rsidR="009B06F1" w:rsidRPr="009B06F1">
              <w:t>35.3.17 Enhanced multi-link single radio operation</w:t>
            </w:r>
          </w:p>
        </w:tc>
      </w:tr>
      <w:tr w:rsidR="00F905F1" w:rsidRPr="00183F4C" w14:paraId="37AA3717" w14:textId="77777777" w:rsidTr="00272913">
        <w:trPr>
          <w:trHeight w:val="359"/>
          <w:jc w:val="center"/>
        </w:trPr>
        <w:tc>
          <w:tcPr>
            <w:tcW w:w="9576" w:type="dxa"/>
            <w:gridSpan w:val="5"/>
            <w:vAlign w:val="center"/>
          </w:tcPr>
          <w:p w14:paraId="14B3254A" w14:textId="08B8CF3D"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CB0C72">
              <w:rPr>
                <w:b w:val="0"/>
                <w:sz w:val="20"/>
              </w:rPr>
              <w:t>2</w:t>
            </w:r>
            <w:r>
              <w:rPr>
                <w:b w:val="0"/>
                <w:sz w:val="20"/>
              </w:rPr>
              <w:t>-</w:t>
            </w:r>
            <w:r w:rsidR="00CB0C72">
              <w:rPr>
                <w:b w:val="0"/>
                <w:sz w:val="20"/>
              </w:rPr>
              <w:t>09</w:t>
            </w:r>
            <w:r w:rsidR="00231DFC">
              <w:rPr>
                <w:b w:val="0"/>
                <w:sz w:val="20"/>
              </w:rPr>
              <w:t>-</w:t>
            </w:r>
            <w:r w:rsidR="00CB0C72">
              <w:rPr>
                <w:b w:val="0"/>
                <w:sz w:val="20"/>
              </w:rPr>
              <w:t>06</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14331854"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CE3FE8" w:rsidRPr="00CE3FE8">
        <w:t xml:space="preserve"> LB271</w:t>
      </w:r>
      <w:r w:rsidR="00231DFC">
        <w:t>:</w:t>
      </w:r>
    </w:p>
    <w:p w14:paraId="63199672" w14:textId="41B8AAA1" w:rsidR="001D00A2" w:rsidRDefault="00DB1534" w:rsidP="005C447C">
      <w:pPr>
        <w:spacing w:before="0" w:line="240" w:lineRule="auto"/>
        <w:jc w:val="both"/>
      </w:pPr>
      <w:r w:rsidRPr="009B06F1">
        <w:t>16415</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8BC645B"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CE3FE8">
        <w:rPr>
          <w:rFonts w:ascii="宋体" w:eastAsia="宋体" w:hAnsi="宋体" w:hint="eastAsia"/>
          <w:b/>
          <w:i/>
          <w:iCs/>
          <w:color w:val="000000"/>
          <w:w w:val="0"/>
          <w:highlight w:val="yellow"/>
          <w:lang w:val="en-US" w:eastAsia="zh-CN"/>
        </w:rPr>
        <w:t>3</w:t>
      </w:r>
      <w:r w:rsidRPr="00231DFC">
        <w:rPr>
          <w:rFonts w:eastAsia="MS Mincho"/>
          <w:b/>
          <w:i/>
          <w:iCs/>
          <w:color w:val="000000"/>
          <w:w w:val="0"/>
          <w:highlight w:val="yellow"/>
          <w:lang w:val="en-US" w:eastAsia="en-US"/>
        </w:rPr>
        <w:t>.</w:t>
      </w:r>
      <w:r w:rsidR="00DB1534">
        <w:rPr>
          <w:rFonts w:ascii="宋体" w:eastAsia="宋体" w:hAnsi="宋体" w:hint="eastAsia"/>
          <w:b/>
          <w:i/>
          <w:iCs/>
          <w:color w:val="000000"/>
          <w:w w:val="0"/>
          <w:highlight w:val="yellow"/>
          <w:lang w:val="en-US" w:eastAsia="zh-CN"/>
        </w:rPr>
        <w:t>1</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555B1">
      <w:pPr>
        <w:pStyle w:val="1"/>
        <w:jc w:val="right"/>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7EF6BC4D" w:rsidR="00B6612A" w:rsidRPr="009A5372" w:rsidRDefault="007555B1" w:rsidP="000A0442">
            <w:pPr>
              <w:suppressAutoHyphens/>
              <w:spacing w:before="60" w:after="60" w:line="60" w:lineRule="atLeast"/>
            </w:pPr>
            <w:r w:rsidRPr="007555B1">
              <w:t>16415</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1CBB525E" w:rsidR="00B6612A" w:rsidRPr="009A5372" w:rsidRDefault="007555B1" w:rsidP="000A0442">
            <w:pPr>
              <w:suppressAutoHyphens/>
              <w:spacing w:before="60" w:after="60" w:line="60" w:lineRule="atLeast"/>
            </w:pPr>
            <w:r w:rsidRPr="007555B1">
              <w:t>35.3.17 Enhanced multi-link single radio operation</w:t>
            </w:r>
          </w:p>
        </w:tc>
        <w:tc>
          <w:tcPr>
            <w:tcW w:w="567" w:type="dxa"/>
          </w:tcPr>
          <w:p w14:paraId="2E4857B5" w14:textId="4715B4EE" w:rsidR="00B6612A" w:rsidRPr="009A5372" w:rsidRDefault="007555B1" w:rsidP="000A0442">
            <w:pPr>
              <w:suppressAutoHyphens/>
              <w:spacing w:before="60" w:after="60" w:line="60" w:lineRule="atLeast"/>
            </w:pPr>
            <w:r w:rsidRPr="00C73FAA">
              <w:rPr>
                <w:rFonts w:hint="eastAsia"/>
              </w:rPr>
              <w:t>566</w:t>
            </w:r>
            <w:r w:rsidR="008D5C35" w:rsidRPr="00137DE2">
              <w:t>.</w:t>
            </w:r>
            <w:r w:rsidRPr="00C73FAA">
              <w:rPr>
                <w:rFonts w:hint="eastAsia"/>
              </w:rPr>
              <w:t>59</w:t>
            </w:r>
          </w:p>
        </w:tc>
        <w:tc>
          <w:tcPr>
            <w:tcW w:w="2551" w:type="dxa"/>
            <w:shd w:val="clear" w:color="auto" w:fill="auto"/>
            <w:noWrap/>
          </w:tcPr>
          <w:p w14:paraId="285985AF" w14:textId="7646B1AD" w:rsidR="00B6612A" w:rsidRPr="009A5372" w:rsidRDefault="007555B1" w:rsidP="000A0442">
            <w:pPr>
              <w:suppressAutoHyphens/>
              <w:spacing w:before="60" w:after="60" w:line="60" w:lineRule="atLeast"/>
            </w:pPr>
            <w:r w:rsidRPr="007555B1">
              <w:t>How the non-AP MLD operating in the EMLSR mode receives the group addressed frame is unclear, such as whether it is needed to be switched to an EMLSR link before receiving the group addressed frame on this link.</w:t>
            </w:r>
          </w:p>
        </w:tc>
        <w:tc>
          <w:tcPr>
            <w:tcW w:w="2402" w:type="dxa"/>
            <w:shd w:val="clear" w:color="auto" w:fill="auto"/>
            <w:noWrap/>
          </w:tcPr>
          <w:p w14:paraId="0D6A6222" w14:textId="111B42BF" w:rsidR="00B6612A" w:rsidRPr="009A5372" w:rsidRDefault="007555B1" w:rsidP="004E5618">
            <w:pPr>
              <w:suppressAutoHyphens/>
              <w:spacing w:before="60" w:after="60" w:line="60" w:lineRule="atLeast"/>
            </w:pPr>
            <w:r w:rsidRPr="007555B1">
              <w:t xml:space="preserve">A procedure for the transmission and reception of the group addressed frames between an AP MLD and its </w:t>
            </w:r>
            <w:proofErr w:type="spellStart"/>
            <w:r w:rsidRPr="007555B1">
              <w:t>associtated</w:t>
            </w:r>
            <w:proofErr w:type="spellEnd"/>
            <w:r w:rsidRPr="007555B1">
              <w:t xml:space="preserve"> non-AP MLDs operating in the EMLSR mode needs to be specified.</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5DDC4777" w:rsidR="00CC0BA3" w:rsidRPr="00517AE2" w:rsidRDefault="00517AE2" w:rsidP="00CC0BA3">
            <w:pPr>
              <w:spacing w:before="0" w:line="240" w:lineRule="auto"/>
              <w:rPr>
                <w:rFonts w:eastAsia="宋体"/>
                <w:lang w:eastAsia="zh-CN"/>
              </w:rPr>
            </w:pPr>
            <w:r>
              <w:rPr>
                <w:rFonts w:eastAsia="宋体" w:hint="eastAsia"/>
                <w:lang w:eastAsia="zh-CN"/>
              </w:rPr>
              <w:t>A</w:t>
            </w:r>
            <w:r>
              <w:rPr>
                <w:rFonts w:eastAsia="宋体"/>
                <w:lang w:eastAsia="zh-CN"/>
              </w:rPr>
              <w:t xml:space="preserve">gree in principle. It is proposed that </w:t>
            </w:r>
            <w:r w:rsidR="00D7696E">
              <w:rPr>
                <w:rFonts w:eastAsia="宋体"/>
                <w:lang w:eastAsia="zh-CN"/>
              </w:rPr>
              <w:t xml:space="preserve">a rule </w:t>
            </w:r>
            <w:r w:rsidR="00D7696E" w:rsidRPr="007555B1">
              <w:t xml:space="preserve">for the transmission and reception of the group addressed frames between an AP MLD and its </w:t>
            </w:r>
            <w:proofErr w:type="spellStart"/>
            <w:r w:rsidR="00D7696E" w:rsidRPr="007555B1">
              <w:t>associtated</w:t>
            </w:r>
            <w:proofErr w:type="spellEnd"/>
            <w:r w:rsidR="00D7696E" w:rsidRPr="007555B1">
              <w:t xml:space="preserve"> non-AP MLDs operating in the EMLSR mode</w:t>
            </w:r>
            <w:r w:rsidR="00D7696E">
              <w:t xml:space="preserve"> is specified.</w:t>
            </w:r>
          </w:p>
          <w:p w14:paraId="5F3D733B" w14:textId="77777777" w:rsidR="00CC0BA3" w:rsidRPr="00CC0BA3" w:rsidRDefault="00CC0BA3" w:rsidP="00CC0BA3"/>
          <w:p w14:paraId="45435C20" w14:textId="0DA3E033"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7555B1">
              <w:rPr>
                <w:b/>
                <w:bCs/>
                <w:i/>
                <w:iCs/>
                <w:lang w:eastAsia="en-US"/>
              </w:rPr>
              <w:t xml:space="preserve"> </w:t>
            </w:r>
            <w:r w:rsidR="007555B1" w:rsidRPr="007555B1">
              <w:rPr>
                <w:b/>
                <w:bCs/>
                <w:i/>
                <w:iCs/>
                <w:lang w:eastAsia="en-US"/>
              </w:rPr>
              <w:t>35.3.17 Enhanced multi-link single radio operation</w:t>
            </w:r>
            <w:r>
              <w:rPr>
                <w:b/>
                <w:bCs/>
                <w:i/>
                <w:iCs/>
                <w:lang w:eastAsia="en-US"/>
              </w:rPr>
              <w:t>, as shown in this document (</w:t>
            </w:r>
            <w:r w:rsidRPr="002635FF">
              <w:rPr>
                <w:b/>
                <w:bCs/>
                <w:i/>
                <w:iCs/>
                <w:lang w:eastAsia="en-US"/>
              </w:rPr>
              <w:t>doc.: IEEE 802.11-2</w:t>
            </w:r>
            <w:r w:rsidR="00F51012">
              <w:rPr>
                <w:b/>
                <w:bCs/>
                <w:i/>
                <w:iCs/>
                <w:lang w:eastAsia="en-US"/>
              </w:rPr>
              <w:t>3</w:t>
            </w:r>
            <w:r w:rsidRPr="002635FF">
              <w:rPr>
                <w:b/>
                <w:bCs/>
                <w:i/>
                <w:iCs/>
                <w:lang w:eastAsia="en-US"/>
              </w:rPr>
              <w:t>/</w:t>
            </w:r>
            <w:r w:rsidR="00D7696E">
              <w:rPr>
                <w:b/>
                <w:bCs/>
                <w:i/>
                <w:iCs/>
                <w:lang w:eastAsia="en-US"/>
              </w:rPr>
              <w:t>802</w:t>
            </w:r>
            <w:r w:rsidRPr="002635FF">
              <w:rPr>
                <w:b/>
                <w:bCs/>
                <w:i/>
                <w:iCs/>
                <w:lang w:eastAsia="en-US"/>
              </w:rPr>
              <w:t>r</w:t>
            </w:r>
            <w:r w:rsidR="00F51012">
              <w:rPr>
                <w:b/>
                <w:bCs/>
                <w:i/>
                <w:iCs/>
                <w:lang w:eastAsia="en-US"/>
              </w:rPr>
              <w:t>0</w:t>
            </w:r>
            <w:r>
              <w:rPr>
                <w:b/>
                <w:bCs/>
                <w:i/>
                <w:iCs/>
                <w:lang w:eastAsia="en-US"/>
              </w:rPr>
              <w:t>).</w:t>
            </w:r>
          </w:p>
        </w:tc>
      </w:tr>
    </w:tbl>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211F5D63" w14:textId="7EBE953D" w:rsidR="00D45227" w:rsidRDefault="00D45227">
      <w:pPr>
        <w:spacing w:before="0" w:line="240" w:lineRule="auto"/>
      </w:pPr>
    </w:p>
    <w:p w14:paraId="63B11275" w14:textId="3ED7B64C" w:rsidR="00A42F47" w:rsidRDefault="00A42F47" w:rsidP="00A42F47">
      <w:pPr>
        <w:spacing w:before="0" w:line="240" w:lineRule="auto"/>
      </w:pPr>
      <w:r w:rsidRPr="00D826A5">
        <w:t>A non-AP STA affiliated with a non-AP MLD that is in listening operation</w:t>
      </w:r>
      <w:r>
        <w:t xml:space="preserve"> of EMLSR mode</w:t>
      </w:r>
      <w:r w:rsidRPr="00D826A5">
        <w:t xml:space="preserve"> may not</w:t>
      </w:r>
      <w:r>
        <w:t xml:space="preserve"> be able to</w:t>
      </w:r>
      <w:r w:rsidRPr="00D826A5">
        <w:t xml:space="preserve"> receive the </w:t>
      </w:r>
      <w:r w:rsidR="005B6170">
        <w:t>group addressed</w:t>
      </w:r>
      <w:r w:rsidRPr="00D826A5">
        <w:t xml:space="preserve"> frames</w:t>
      </w:r>
      <w:r>
        <w:t xml:space="preserve"> using rates</w:t>
      </w:r>
      <w:r w:rsidR="003B143D">
        <w:t xml:space="preserve"> that are higher</w:t>
      </w:r>
      <w:r>
        <w:t xml:space="preserve"> than 24</w:t>
      </w:r>
      <w:bookmarkStart w:id="2" w:name="_Hlk135184156"/>
      <w:bookmarkStart w:id="3" w:name="OLE_LINK7"/>
      <w:r>
        <w:t>Mb/s</w:t>
      </w:r>
      <w:bookmarkEnd w:id="2"/>
      <w:bookmarkEnd w:id="3"/>
      <w:r w:rsidR="003B143D">
        <w:t xml:space="preserve"> or more SS,</w:t>
      </w:r>
      <w:r>
        <w:t xml:space="preserve"> or</w:t>
      </w:r>
      <w:r w:rsidRPr="00D826A5">
        <w:t xml:space="preserve"> </w:t>
      </w:r>
      <w:r w:rsidR="003B143D">
        <w:t xml:space="preserve">being </w:t>
      </w:r>
      <w:r w:rsidRPr="00D826A5">
        <w:t xml:space="preserve">carried in HE PPDUs or EHT PPDUs if MU-RTS is not sent before the </w:t>
      </w:r>
      <w:r w:rsidR="005B6170">
        <w:t xml:space="preserve">group </w:t>
      </w:r>
      <w:proofErr w:type="spellStart"/>
      <w:r w:rsidR="005B6170">
        <w:t>addressed</w:t>
      </w:r>
      <w:r w:rsidRPr="00D826A5">
        <w:t>e</w:t>
      </w:r>
      <w:proofErr w:type="spellEnd"/>
      <w:r w:rsidRPr="00D826A5">
        <w:t xml:space="preserve"> frame</w:t>
      </w:r>
      <w:r w:rsidR="003B143D">
        <w:t>s</w:t>
      </w:r>
      <w:r w:rsidRPr="00D826A5">
        <w:t xml:space="preserve"> according to current</w:t>
      </w:r>
      <w:r w:rsidR="003B143D">
        <w:t>ly</w:t>
      </w:r>
      <w:r w:rsidRPr="00D826A5">
        <w:t xml:space="preserve"> specified rules</w:t>
      </w:r>
      <w:r>
        <w:t xml:space="preserve"> for EMLSR mode, shown as follows.</w:t>
      </w:r>
    </w:p>
    <w:p w14:paraId="58DEAE8B" w14:textId="77777777" w:rsidR="003B143D" w:rsidRPr="00D826A5" w:rsidRDefault="003B143D" w:rsidP="00A42F47">
      <w:pPr>
        <w:spacing w:before="0" w:line="240" w:lineRule="auto"/>
      </w:pPr>
    </w:p>
    <w:p w14:paraId="1C5B9FAE" w14:textId="4016494C" w:rsidR="00A42F47" w:rsidRPr="003B143D" w:rsidRDefault="00A42F47" w:rsidP="00A42F47">
      <w:pPr>
        <w:spacing w:before="0" w:line="240" w:lineRule="auto"/>
        <w:rPr>
          <w:i/>
          <w:iCs/>
        </w:rPr>
      </w:pPr>
      <w:r w:rsidRPr="003B143D">
        <w:rPr>
          <w:rFonts w:eastAsia="宋体"/>
          <w:i/>
          <w:iCs/>
          <w:lang w:eastAsia="zh-CN"/>
        </w:rPr>
        <w:t>“</w:t>
      </w:r>
      <w:r w:rsidR="00652C2F" w:rsidRPr="003B143D">
        <w:rPr>
          <w:rFonts w:eastAsia="宋体"/>
          <w:i/>
          <w:iCs/>
          <w:lang w:eastAsia="zh-CN"/>
        </w:rPr>
        <w:t xml:space="preserve"> </w:t>
      </w:r>
      <w:r w:rsidRPr="003B143D">
        <w:rPr>
          <w:i/>
          <w:iCs/>
        </w:rPr>
        <w:t>When a non-AP MLD is operating in the EMLSR mode with an AP MLD supporting the EMLSR mode, the following applies:</w:t>
      </w:r>
    </w:p>
    <w:p w14:paraId="02098EB6" w14:textId="77777777" w:rsidR="00A42F47" w:rsidRPr="003B143D" w:rsidRDefault="00A42F47" w:rsidP="00A42F47">
      <w:pPr>
        <w:spacing w:before="0" w:line="240" w:lineRule="auto"/>
        <w:rPr>
          <w:i/>
          <w:iCs/>
        </w:rPr>
      </w:pPr>
      <w:r w:rsidRPr="003B143D">
        <w:rPr>
          <w:i/>
          <w:iCs/>
        </w:rPr>
        <w:t xml:space="preserve">—The non-AP MLD shall be able to listen on the EMLSR link(s), by having its affiliated non-AP STA(s) corresponding to those links in awake state. </w:t>
      </w:r>
      <w:r w:rsidRPr="003B143D">
        <w:rPr>
          <w:i/>
          <w:iCs/>
          <w:highlight w:val="yellow"/>
        </w:rPr>
        <w:t>The listening operation includes CCA and receiving the initial Control frame of frame exchanges that is initiated by the AP MLD</w:t>
      </w:r>
      <w:r w:rsidRPr="003B143D">
        <w:rPr>
          <w:i/>
          <w:iCs/>
        </w:rPr>
        <w:t xml:space="preserve">. </w:t>
      </w:r>
    </w:p>
    <w:p w14:paraId="43B48DF2" w14:textId="77777777" w:rsidR="00A42F47" w:rsidRPr="003B143D" w:rsidRDefault="00A42F47" w:rsidP="00A42F47">
      <w:pPr>
        <w:spacing w:before="0" w:line="240" w:lineRule="auto"/>
        <w:rPr>
          <w:i/>
          <w:iCs/>
          <w:sz w:val="18"/>
          <w:szCs w:val="18"/>
        </w:rPr>
      </w:pPr>
      <w:r w:rsidRPr="003B143D">
        <w:rPr>
          <w:rFonts w:ascii="宋体" w:eastAsia="宋体" w:hAnsi="宋体"/>
          <w:i/>
          <w:iCs/>
          <w:sz w:val="18"/>
          <w:szCs w:val="18"/>
          <w:lang w:eastAsia="zh-CN"/>
        </w:rPr>
        <w:t>…</w:t>
      </w:r>
    </w:p>
    <w:p w14:paraId="00B64EBE" w14:textId="3C8AFABD" w:rsidR="00A42F47" w:rsidRPr="003B143D" w:rsidRDefault="00A42F47" w:rsidP="00A42F47">
      <w:pPr>
        <w:spacing w:before="0" w:line="240" w:lineRule="auto"/>
        <w:rPr>
          <w:i/>
          <w:iCs/>
        </w:rPr>
      </w:pPr>
      <w:r w:rsidRPr="003B143D">
        <w:rPr>
          <w:i/>
          <w:iCs/>
        </w:rPr>
        <w:t xml:space="preserve">—An AP affiliated with the AP MLD that initiates </w:t>
      </w:r>
      <w:r w:rsidRPr="003B143D">
        <w:rPr>
          <w:i/>
          <w:iCs/>
          <w:highlight w:val="yellow"/>
        </w:rPr>
        <w:t>frame exchanges that are not group addressed Data or Management</w:t>
      </w:r>
      <w:r w:rsidRPr="003B143D">
        <w:rPr>
          <w:i/>
          <w:iCs/>
        </w:rPr>
        <w:t xml:space="preserve"> frames with the non-AP MLD on one of the EMLSR links shall begin the frame exchanges </w:t>
      </w:r>
      <w:r w:rsidRPr="003B143D">
        <w:rPr>
          <w:i/>
          <w:iCs/>
          <w:highlight w:val="yellow"/>
        </w:rPr>
        <w:t>by transmitting the initial Control frame to the non-AP MLD</w:t>
      </w:r>
      <w:r w:rsidRPr="003B143D">
        <w:rPr>
          <w:i/>
          <w:iCs/>
        </w:rPr>
        <w:t xml:space="preserve"> with the limitations specified below. </w:t>
      </w:r>
    </w:p>
    <w:p w14:paraId="3AE82D28" w14:textId="0F87DCC1" w:rsidR="00A42F47" w:rsidRPr="003B143D" w:rsidRDefault="00A42F47">
      <w:pPr>
        <w:spacing w:before="0" w:line="240" w:lineRule="auto"/>
        <w:rPr>
          <w:rFonts w:eastAsia="宋体"/>
          <w:i/>
          <w:iCs/>
          <w:lang w:eastAsia="zh-CN"/>
        </w:rPr>
      </w:pPr>
      <w:r w:rsidRPr="003B143D">
        <w:rPr>
          <w:i/>
          <w:iCs/>
        </w:rPr>
        <w:t xml:space="preserve">•The initial Control frame of frame exchanges shall be sent in </w:t>
      </w:r>
      <w:r w:rsidRPr="003B143D">
        <w:rPr>
          <w:i/>
          <w:iCs/>
          <w:highlight w:val="yellow"/>
        </w:rPr>
        <w:t>the non-HT PPDU or non-HT duplicate PPDU format using a rate of 6 Mb/s, 12 Mb/s, or 24 Mb/s</w:t>
      </w:r>
      <w:r w:rsidRPr="003B143D">
        <w:rPr>
          <w:i/>
          <w:iCs/>
        </w:rPr>
        <w:t>.</w:t>
      </w:r>
      <w:r w:rsidR="00652C2F" w:rsidRPr="003B143D">
        <w:rPr>
          <w:i/>
          <w:iCs/>
        </w:rPr>
        <w:t xml:space="preserve"> </w:t>
      </w:r>
      <w:r w:rsidRPr="003B143D">
        <w:rPr>
          <w:rFonts w:eastAsia="宋体"/>
          <w:i/>
          <w:iCs/>
          <w:lang w:eastAsia="zh-CN"/>
        </w:rPr>
        <w:t>”</w:t>
      </w:r>
    </w:p>
    <w:p w14:paraId="6A2C836B" w14:textId="77777777" w:rsidR="00652C2F" w:rsidRPr="00652C2F" w:rsidRDefault="00652C2F">
      <w:pPr>
        <w:spacing w:before="0" w:line="240" w:lineRule="auto"/>
        <w:rPr>
          <w:rFonts w:eastAsia="宋体"/>
          <w:lang w:eastAsia="zh-CN"/>
        </w:rPr>
      </w:pPr>
    </w:p>
    <w:p w14:paraId="7C23862F" w14:textId="4D4F05B5" w:rsidR="00A42F47" w:rsidRDefault="00A42F47">
      <w:pPr>
        <w:spacing w:before="0" w:line="240" w:lineRule="auto"/>
        <w:rPr>
          <w:rFonts w:eastAsia="宋体"/>
          <w:b/>
          <w:bCs/>
          <w:lang w:eastAsia="zh-CN"/>
        </w:rPr>
      </w:pPr>
      <w:r w:rsidRPr="00652C2F">
        <w:rPr>
          <w:rFonts w:eastAsia="宋体" w:hint="eastAsia"/>
          <w:b/>
          <w:bCs/>
          <w:lang w:eastAsia="zh-CN"/>
        </w:rPr>
        <w:t>P</w:t>
      </w:r>
      <w:r w:rsidRPr="00652C2F">
        <w:rPr>
          <w:rFonts w:eastAsia="宋体"/>
          <w:b/>
          <w:bCs/>
          <w:lang w:eastAsia="zh-CN"/>
        </w:rPr>
        <w:t>roposal:</w:t>
      </w:r>
    </w:p>
    <w:p w14:paraId="6B9AD5C1" w14:textId="2E07479F" w:rsidR="005B6170" w:rsidRDefault="005B6170">
      <w:pPr>
        <w:spacing w:before="0" w:line="240" w:lineRule="auto"/>
        <w:rPr>
          <w:rFonts w:eastAsia="宋体"/>
          <w:b/>
          <w:bCs/>
          <w:lang w:eastAsia="zh-CN"/>
        </w:rPr>
      </w:pPr>
    </w:p>
    <w:p w14:paraId="68537800" w14:textId="62552507" w:rsidR="005B6170" w:rsidRDefault="005B6170">
      <w:pPr>
        <w:spacing w:before="0" w:line="240" w:lineRule="auto"/>
      </w:pPr>
      <w:r w:rsidRPr="00E14178">
        <w:t xml:space="preserve">The </w:t>
      </w:r>
      <w:r w:rsidRPr="00E14178">
        <w:t>document proposes that AP MLD signals</w:t>
      </w:r>
      <w:r w:rsidRPr="00E14178">
        <w:t xml:space="preserve"> an indication</w:t>
      </w:r>
      <w:r w:rsidRPr="00E14178">
        <w:t xml:space="preserve"> of</w:t>
      </w:r>
      <w:r w:rsidRPr="00E14178">
        <w:t xml:space="preserve"> the capability requirement for the reception of the </w:t>
      </w:r>
      <w:bookmarkStart w:id="4" w:name="OLE_LINK8"/>
      <w:bookmarkStart w:id="5" w:name="OLE_LINK9"/>
      <w:r w:rsidRPr="00E14178">
        <w:t>group addressed</w:t>
      </w:r>
      <w:r w:rsidRPr="00E14178">
        <w:t xml:space="preserve"> frame</w:t>
      </w:r>
      <w:bookmarkEnd w:id="4"/>
      <w:bookmarkEnd w:id="5"/>
      <w:r w:rsidRPr="00E14178">
        <w:t>s</w:t>
      </w:r>
      <w:r w:rsidRPr="00E14178">
        <w:t xml:space="preserve"> </w:t>
      </w:r>
      <w:r w:rsidR="00E14178" w:rsidRPr="00E14178">
        <w:t>buffered</w:t>
      </w:r>
      <w:r w:rsidR="00E14178" w:rsidRPr="00E14178">
        <w:t xml:space="preserve"> in an AP affiliated with the AP MLD</w:t>
      </w:r>
      <w:r w:rsidR="00E14178">
        <w:t xml:space="preserve"> if there exists a non-AP MLD associated with the AP MLD that is operating in EMLSR mode</w:t>
      </w:r>
      <w:r w:rsidR="00CF1DA9">
        <w:t xml:space="preserve"> and the link corresponding to the AP with the buffered </w:t>
      </w:r>
      <w:r w:rsidR="00CF1DA9" w:rsidRPr="00E14178">
        <w:t>group addressed frames</w:t>
      </w:r>
      <w:r w:rsidR="00CF1DA9">
        <w:t xml:space="preserve"> is one of the EMLSR links for the non-AP MLD</w:t>
      </w:r>
      <w:r w:rsidR="00E14178">
        <w:t>.</w:t>
      </w:r>
      <w:r w:rsidR="00B43017">
        <w:t xml:space="preserve"> For </w:t>
      </w:r>
      <w:r w:rsidR="00C17BC9">
        <w:t xml:space="preserve">example if the </w:t>
      </w:r>
      <w:r w:rsidR="00C17BC9">
        <w:t>buffered</w:t>
      </w:r>
      <w:r w:rsidR="00C17BC9">
        <w:t xml:space="preserve"> </w:t>
      </w:r>
      <w:r w:rsidR="00C17BC9" w:rsidRPr="00E14178">
        <w:t>group addressed frames</w:t>
      </w:r>
      <w:r w:rsidR="00C17BC9">
        <w:t xml:space="preserve"> will be transmitted </w:t>
      </w:r>
      <w:r w:rsidR="00C17BC9">
        <w:t>using</w:t>
      </w:r>
      <w:r w:rsidR="00C17BC9">
        <w:t xml:space="preserve"> a high</w:t>
      </w:r>
      <w:r w:rsidR="00C17BC9">
        <w:t xml:space="preserve"> rate or more SS, or</w:t>
      </w:r>
      <w:r w:rsidR="00C17BC9" w:rsidRPr="00D826A5">
        <w:t xml:space="preserve"> </w:t>
      </w:r>
      <w:r w:rsidR="00C17BC9">
        <w:t xml:space="preserve">being </w:t>
      </w:r>
      <w:r w:rsidR="00C17BC9" w:rsidRPr="00D826A5">
        <w:t>carried in HE PPDUs or EHT PPDUs</w:t>
      </w:r>
      <w:r w:rsidR="00C17BC9">
        <w:t>, the indication would be helpful for the non-AP MLD in EMLSR mode</w:t>
      </w:r>
      <w:r w:rsidR="00F813A1">
        <w:t xml:space="preserve"> to know to switch to the link on which the group addressed frames will be transmitted </w:t>
      </w:r>
      <w:r w:rsidR="00F813A1">
        <w:t xml:space="preserve">before or at </w:t>
      </w:r>
      <w:r w:rsidR="00F813A1" w:rsidRPr="00B37A2C">
        <w:t>their scheduled transmission time</w:t>
      </w:r>
      <w:r w:rsidR="00F813A1">
        <w:t xml:space="preserve"> if the non-AP MLD expects to receive the frames on this link.</w:t>
      </w:r>
    </w:p>
    <w:p w14:paraId="777A65FD" w14:textId="77777777" w:rsidR="00417EE2" w:rsidRPr="00E14178" w:rsidRDefault="00417EE2">
      <w:pPr>
        <w:spacing w:before="0" w:line="240" w:lineRule="auto"/>
      </w:pPr>
    </w:p>
    <w:p w14:paraId="7D38FF78" w14:textId="22F1AA28" w:rsidR="005B6170" w:rsidRPr="00417EE2" w:rsidRDefault="00417EE2">
      <w:pPr>
        <w:spacing w:before="0" w:line="240" w:lineRule="auto"/>
        <w:rPr>
          <w:rFonts w:hint="eastAsia"/>
        </w:rPr>
      </w:pPr>
      <w:r w:rsidRPr="00417EE2">
        <w:rPr>
          <w:rFonts w:hint="eastAsia"/>
        </w:rPr>
        <w:t>T</w:t>
      </w:r>
      <w:r w:rsidRPr="00417EE2">
        <w:t xml:space="preserve">he key points of the proposal are shown as follows. </w:t>
      </w:r>
    </w:p>
    <w:p w14:paraId="66E0554F" w14:textId="1B364A91" w:rsidR="00652C2F" w:rsidRPr="00652C2F" w:rsidRDefault="00652C2F" w:rsidP="00652C2F">
      <w:pPr>
        <w:pStyle w:val="af3"/>
        <w:numPr>
          <w:ilvl w:val="0"/>
          <w:numId w:val="30"/>
        </w:numPr>
        <w:spacing w:before="0" w:line="240" w:lineRule="auto"/>
        <w:ind w:leftChars="0"/>
      </w:pPr>
      <w:bookmarkStart w:id="6" w:name="_Hlk135171596"/>
      <w:r w:rsidRPr="00652C2F">
        <w:rPr>
          <w:rFonts w:eastAsia="宋体" w:hint="eastAsia"/>
          <w:lang w:eastAsia="zh-CN"/>
        </w:rPr>
        <w:t>A</w:t>
      </w:r>
      <w:r w:rsidRPr="00652C2F">
        <w:rPr>
          <w:rFonts w:eastAsia="宋体"/>
          <w:lang w:eastAsia="zh-CN"/>
        </w:rPr>
        <w:t xml:space="preserve"> </w:t>
      </w:r>
      <w:r w:rsidRPr="00437037">
        <w:t>EMLSR Operation Indication bit</w:t>
      </w:r>
      <w:r>
        <w:t>(s) is specified to indicate that</w:t>
      </w:r>
      <w:r w:rsidR="009A0D82">
        <w:t xml:space="preserve"> </w:t>
      </w:r>
      <w:r w:rsidR="009A0D82" w:rsidRPr="009A0D82">
        <w:t>the reception of</w:t>
      </w:r>
      <w:r>
        <w:t xml:space="preserve"> </w:t>
      </w:r>
      <w:r w:rsidRPr="00652C2F">
        <w:rPr>
          <w:rFonts w:eastAsia="宋体"/>
          <w:lang w:eastAsia="zh-CN"/>
        </w:rPr>
        <w:t xml:space="preserve">the </w:t>
      </w:r>
      <w:r>
        <w:t xml:space="preserve">group addressed frame(s) buffered in the AP(s) of the AP MLD corresponding to this bit requires the non-AP MLD that is associated with the AP MLD and in EMLSR mode to switch to the link(s) corresponding to the AP(s) before or at </w:t>
      </w:r>
      <w:r w:rsidRPr="00B37A2C">
        <w:t xml:space="preserve">their scheduled </w:t>
      </w:r>
      <w:r w:rsidR="00AA1EA1" w:rsidRPr="00F008E6">
        <w:t>group addressed frame</w:t>
      </w:r>
      <w:r w:rsidR="00AA1EA1" w:rsidRPr="00B37A2C">
        <w:t xml:space="preserve"> </w:t>
      </w:r>
      <w:r w:rsidRPr="00B37A2C">
        <w:t>transmission time</w:t>
      </w:r>
      <w:r w:rsidR="00AA1EA1">
        <w:t xml:space="preserve"> </w:t>
      </w:r>
      <w:r w:rsidR="009A0D82">
        <w:t xml:space="preserve">if this link is one of the EMLSR link(s) for the non-AP MLD which expects to receive the </w:t>
      </w:r>
      <w:r w:rsidR="005B6170">
        <w:t>group addressed</w:t>
      </w:r>
      <w:r w:rsidR="009A0D82">
        <w:t xml:space="preserve"> frames on this link</w:t>
      </w:r>
      <w:r>
        <w:t xml:space="preserve">. The </w:t>
      </w:r>
      <w:r w:rsidRPr="00437037">
        <w:t>EMLSR Operation Indication bit</w:t>
      </w:r>
      <w:r>
        <w:t xml:space="preserve">(s) is carried in the </w:t>
      </w:r>
      <w:r w:rsidRPr="006B6C94">
        <w:t>EMLSR Operation Indication element</w:t>
      </w:r>
      <w:r>
        <w:t xml:space="preserve"> with the TIM element included in a Beacon frame.</w:t>
      </w:r>
    </w:p>
    <w:p w14:paraId="03F54A15" w14:textId="2ADE8938" w:rsidR="00652C2F" w:rsidRDefault="00652C2F" w:rsidP="00652C2F">
      <w:pPr>
        <w:pStyle w:val="af3"/>
        <w:numPr>
          <w:ilvl w:val="0"/>
          <w:numId w:val="30"/>
        </w:numPr>
        <w:spacing w:before="0" w:line="240" w:lineRule="auto"/>
        <w:ind w:leftChars="0"/>
      </w:pPr>
      <w:r w:rsidRPr="00F008E6">
        <w:t xml:space="preserve">The non-AP MLD that expects to receive group addressed frame(s) </w:t>
      </w:r>
      <w:r>
        <w:t xml:space="preserve">on one of the EMLSR links </w:t>
      </w:r>
      <w:r w:rsidRPr="00F008E6">
        <w:t xml:space="preserve">corresponding to an AP of the AP MLD should switch to </w:t>
      </w:r>
      <w:r>
        <w:t>the</w:t>
      </w:r>
      <w:r w:rsidRPr="00F008E6">
        <w:t xml:space="preserve"> link before or at the scheduled group addressed frame transmission time if </w:t>
      </w:r>
      <w:r>
        <w:t xml:space="preserve">the </w:t>
      </w:r>
      <w:r w:rsidRPr="00F008E6">
        <w:t>EMLSR Operation Indication bit corresponding to the AP of the AP MLD for the link is set to 1.</w:t>
      </w:r>
    </w:p>
    <w:p w14:paraId="3642F64C" w14:textId="77777777" w:rsidR="00F474D7" w:rsidRDefault="00F474D7" w:rsidP="00F474D7">
      <w:pPr>
        <w:pStyle w:val="af3"/>
        <w:spacing w:before="0" w:line="240" w:lineRule="auto"/>
        <w:ind w:leftChars="0" w:left="360"/>
        <w:rPr>
          <w:rFonts w:hint="eastAsia"/>
        </w:rPr>
      </w:pPr>
    </w:p>
    <w:bookmarkEnd w:id="6"/>
    <w:p w14:paraId="43F1B40E" w14:textId="12C76086" w:rsidR="00E33BF7" w:rsidRDefault="00652C2F" w:rsidP="00652C2F">
      <w:pPr>
        <w:spacing w:before="0" w:line="240" w:lineRule="auto"/>
        <w:jc w:val="center"/>
      </w:pPr>
      <w:r>
        <w:rPr>
          <w:noProof/>
        </w:rPr>
        <w:drawing>
          <wp:inline distT="0" distB="0" distL="0" distR="0" wp14:anchorId="45BED70D" wp14:editId="02E122A8">
            <wp:extent cx="6177280" cy="25007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86" cy="2554996"/>
                    </a:xfrm>
                    <a:prstGeom prst="rect">
                      <a:avLst/>
                    </a:prstGeom>
                    <a:noFill/>
                    <a:ln>
                      <a:noFill/>
                    </a:ln>
                  </pic:spPr>
                </pic:pic>
              </a:graphicData>
            </a:graphic>
          </wp:inline>
        </w:drawing>
      </w:r>
    </w:p>
    <w:p w14:paraId="0A700E96" w14:textId="77777777" w:rsidR="00652C2F" w:rsidRPr="004D3174" w:rsidRDefault="00652C2F">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9136A7" w14:textId="1972385B" w:rsidR="00633F1B" w:rsidRPr="00633F1B" w:rsidRDefault="00633F1B" w:rsidP="00633F1B">
      <w:pPr>
        <w:pStyle w:val="T"/>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15C863A9" w14:textId="77777777" w:rsidR="00633F1B" w:rsidRDefault="00633F1B" w:rsidP="004D3174">
      <w:pPr>
        <w:pStyle w:val="Default"/>
      </w:pPr>
    </w:p>
    <w:p w14:paraId="6BC1CC09" w14:textId="704819FF" w:rsidR="00A71331" w:rsidRDefault="004D3174" w:rsidP="00A71331">
      <w:pPr>
        <w:widowControl w:val="0"/>
        <w:tabs>
          <w:tab w:val="left" w:pos="1890"/>
        </w:tabs>
        <w:kinsoku w:val="0"/>
        <w:overflowPunct w:val="0"/>
        <w:autoSpaceDE w:val="0"/>
        <w:autoSpaceDN w:val="0"/>
        <w:adjustRightInd w:val="0"/>
        <w:spacing w:before="0" w:line="240" w:lineRule="auto"/>
        <w:rPr>
          <w:rFonts w:ascii="Arial" w:hAnsi="Arial" w:cs="Arial"/>
          <w:b/>
          <w:bCs/>
          <w:spacing w:val="-2"/>
        </w:rPr>
      </w:pPr>
      <w:r w:rsidRPr="004D3174">
        <w:rPr>
          <w:rFonts w:ascii="Arial" w:hAnsi="Arial" w:cs="Arial"/>
          <w:b/>
          <w:bCs/>
        </w:rPr>
        <w:t xml:space="preserve">9.4.2.x </w:t>
      </w:r>
      <w:bookmarkStart w:id="7" w:name="OLE_LINK1"/>
      <w:bookmarkStart w:id="8" w:name="OLE_LINK2"/>
      <w:r>
        <w:rPr>
          <w:rFonts w:ascii="Arial" w:hAnsi="Arial" w:cs="Arial"/>
          <w:b/>
          <w:bCs/>
        </w:rPr>
        <w:t>EMLSR Operation</w:t>
      </w:r>
      <w:r w:rsidRPr="004D3174">
        <w:rPr>
          <w:rFonts w:ascii="Arial" w:hAnsi="Arial" w:cs="Arial"/>
          <w:b/>
          <w:bCs/>
          <w:spacing w:val="-12"/>
        </w:rPr>
        <w:t xml:space="preserve"> </w:t>
      </w:r>
      <w:r w:rsidRPr="004D3174">
        <w:rPr>
          <w:rFonts w:ascii="Arial" w:hAnsi="Arial" w:cs="Arial"/>
          <w:b/>
          <w:bCs/>
        </w:rPr>
        <w:t>Indication</w:t>
      </w:r>
      <w:bookmarkEnd w:id="7"/>
      <w:bookmarkEnd w:id="8"/>
      <w:r w:rsidRPr="004D3174">
        <w:rPr>
          <w:rFonts w:ascii="Arial" w:hAnsi="Arial" w:cs="Arial"/>
          <w:b/>
          <w:bCs/>
          <w:spacing w:val="-12"/>
        </w:rPr>
        <w:t xml:space="preserve"> </w:t>
      </w:r>
      <w:r w:rsidRPr="004D3174">
        <w:rPr>
          <w:rFonts w:ascii="Arial" w:hAnsi="Arial" w:cs="Arial"/>
          <w:b/>
          <w:bCs/>
          <w:spacing w:val="-2"/>
        </w:rPr>
        <w:t>element</w:t>
      </w:r>
    </w:p>
    <w:p w14:paraId="73AF505C" w14:textId="4DE8B79A" w:rsidR="00A71331" w:rsidRDefault="00A71331" w:rsidP="00A71331">
      <w:pPr>
        <w:widowControl w:val="0"/>
        <w:tabs>
          <w:tab w:val="left" w:pos="1890"/>
        </w:tabs>
        <w:kinsoku w:val="0"/>
        <w:overflowPunct w:val="0"/>
        <w:autoSpaceDE w:val="0"/>
        <w:autoSpaceDN w:val="0"/>
        <w:adjustRightInd w:val="0"/>
        <w:spacing w:before="0" w:line="240" w:lineRule="auto"/>
        <w:rPr>
          <w:rFonts w:ascii="Arial" w:hAnsi="Arial" w:cs="Arial"/>
          <w:b/>
          <w:bCs/>
          <w:spacing w:val="-2"/>
        </w:rPr>
      </w:pPr>
    </w:p>
    <w:p w14:paraId="0A87AA98" w14:textId="04BD77F3" w:rsidR="004D3174" w:rsidRDefault="004D3174" w:rsidP="00A71331">
      <w:pPr>
        <w:widowControl w:val="0"/>
        <w:tabs>
          <w:tab w:val="left" w:pos="1890"/>
        </w:tabs>
        <w:kinsoku w:val="0"/>
        <w:overflowPunct w:val="0"/>
        <w:autoSpaceDE w:val="0"/>
        <w:autoSpaceDN w:val="0"/>
        <w:adjustRightInd w:val="0"/>
        <w:spacing w:before="0" w:line="240" w:lineRule="auto"/>
      </w:pPr>
      <w:r>
        <w:t>The</w:t>
      </w:r>
      <w:r w:rsidRPr="00544DA5">
        <w:t xml:space="preserve"> </w:t>
      </w:r>
      <w:r w:rsidR="00544DA5" w:rsidRPr="00544DA5">
        <w:t xml:space="preserve">EMLSR Operation </w:t>
      </w:r>
      <w:r>
        <w:t>Indication</w:t>
      </w:r>
      <w:r w:rsidRPr="00544DA5">
        <w:t xml:space="preserve"> </w:t>
      </w:r>
      <w:r>
        <w:t>element</w:t>
      </w:r>
      <w:r w:rsidRPr="00544DA5">
        <w:t xml:space="preserve"> </w:t>
      </w:r>
      <w:r>
        <w:t>is</w:t>
      </w:r>
      <w:r w:rsidRPr="00544DA5">
        <w:t xml:space="preserve"> </w:t>
      </w:r>
      <w:r>
        <w:t>defined</w:t>
      </w:r>
      <w:r w:rsidRPr="00544DA5">
        <w:t xml:space="preserve"> </w:t>
      </w:r>
      <w:r>
        <w:t>in</w:t>
      </w:r>
      <w:r w:rsidRPr="00544DA5">
        <w:t xml:space="preserve"> </w:t>
      </w:r>
      <w:hyperlink w:anchor="bookmark238" w:history="1">
        <w:r>
          <w:t>Figure</w:t>
        </w:r>
        <w:r w:rsidRPr="00544DA5">
          <w:t xml:space="preserve"> </w:t>
        </w:r>
        <w:r>
          <w:t>9-</w:t>
        </w:r>
        <w:r w:rsidR="00544DA5">
          <w:t>xxx</w:t>
        </w:r>
        <w:r w:rsidRPr="00544DA5">
          <w:t xml:space="preserve"> </w:t>
        </w:r>
        <w:r>
          <w:t>(</w:t>
        </w:r>
      </w:hyperlink>
      <w:r w:rsidR="00544DA5" w:rsidRPr="00544DA5">
        <w:t>EMLSR Operation Indication element format</w:t>
      </w:r>
      <w:r w:rsidR="00544DA5">
        <w:t xml:space="preserve"> </w:t>
      </w:r>
      <w:hyperlink w:anchor="bookmark238" w:history="1">
        <w:r>
          <w:t>)</w:t>
        </w:r>
      </w:hyperlink>
      <w:r>
        <w:t>.</w:t>
      </w:r>
    </w:p>
    <w:p w14:paraId="11A835BB" w14:textId="77777777" w:rsidR="004D3174" w:rsidRDefault="004D3174" w:rsidP="004D3174">
      <w:pPr>
        <w:pStyle w:val="af9"/>
        <w:kinsoku w:val="0"/>
        <w:overflowPunct w:val="0"/>
        <w:spacing w:before="1"/>
        <w:rPr>
          <w:sz w:val="21"/>
          <w:szCs w:val="21"/>
        </w:rPr>
      </w:pPr>
    </w:p>
    <w:tbl>
      <w:tblPr>
        <w:tblW w:w="0" w:type="auto"/>
        <w:tblInd w:w="2474" w:type="dxa"/>
        <w:tblLayout w:type="fixed"/>
        <w:tblCellMar>
          <w:left w:w="0" w:type="dxa"/>
          <w:right w:w="0" w:type="dxa"/>
        </w:tblCellMar>
        <w:tblLook w:val="0000" w:firstRow="0" w:lastRow="0" w:firstColumn="0" w:lastColumn="0" w:noHBand="0" w:noVBand="0"/>
      </w:tblPr>
      <w:tblGrid>
        <w:gridCol w:w="1100"/>
        <w:gridCol w:w="1100"/>
        <w:gridCol w:w="1099"/>
        <w:gridCol w:w="1400"/>
        <w:gridCol w:w="1459"/>
      </w:tblGrid>
      <w:tr w:rsidR="004D3174" w14:paraId="5CEAA7A4" w14:textId="77777777" w:rsidTr="002F41A1">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7D21F65C" w14:textId="77777777" w:rsidR="004D3174" w:rsidRDefault="004D3174" w:rsidP="00734926">
            <w:pPr>
              <w:pStyle w:val="TableParagraph"/>
              <w:kinsoku w:val="0"/>
              <w:overflowPunct w:val="0"/>
              <w:spacing w:before="8"/>
              <w:rPr>
                <w:sz w:val="22"/>
                <w:szCs w:val="22"/>
              </w:rPr>
            </w:pPr>
          </w:p>
          <w:p w14:paraId="1AF526CD" w14:textId="77777777" w:rsidR="004D3174" w:rsidRDefault="004D3174" w:rsidP="00734926">
            <w:pPr>
              <w:pStyle w:val="TableParagraph"/>
              <w:kinsoku w:val="0"/>
              <w:overflowPunct w:val="0"/>
              <w:ind w:left="151"/>
              <w:rPr>
                <w:rFonts w:ascii="Arial" w:hAnsi="Arial" w:cs="Arial"/>
                <w:spacing w:val="-5"/>
                <w:sz w:val="16"/>
                <w:szCs w:val="16"/>
              </w:rPr>
            </w:pPr>
            <w:r>
              <w:rPr>
                <w:rFonts w:ascii="Arial" w:hAnsi="Arial" w:cs="Arial"/>
                <w:sz w:val="16"/>
                <w:szCs w:val="16"/>
              </w:rPr>
              <w:t>Element</w:t>
            </w:r>
            <w:r>
              <w:rPr>
                <w:rFonts w:ascii="Arial" w:hAnsi="Arial" w:cs="Arial"/>
                <w:spacing w:val="-8"/>
                <w:sz w:val="16"/>
                <w:szCs w:val="16"/>
              </w:rPr>
              <w:t xml:space="preserve"> </w:t>
            </w:r>
            <w:r>
              <w:rPr>
                <w:rFonts w:ascii="Arial" w:hAnsi="Arial" w:cs="Arial"/>
                <w:spacing w:val="-5"/>
                <w:sz w:val="16"/>
                <w:szCs w:val="16"/>
              </w:rPr>
              <w:t>ID</w:t>
            </w:r>
          </w:p>
        </w:tc>
        <w:tc>
          <w:tcPr>
            <w:tcW w:w="1100" w:type="dxa"/>
            <w:tcBorders>
              <w:top w:val="single" w:sz="12" w:space="0" w:color="000000"/>
              <w:left w:val="single" w:sz="12" w:space="0" w:color="000000"/>
              <w:bottom w:val="single" w:sz="12" w:space="0" w:color="000000"/>
              <w:right w:val="single" w:sz="12" w:space="0" w:color="000000"/>
            </w:tcBorders>
          </w:tcPr>
          <w:p w14:paraId="49DE5838" w14:textId="77777777" w:rsidR="004D3174" w:rsidRDefault="004D3174" w:rsidP="00734926">
            <w:pPr>
              <w:pStyle w:val="TableParagraph"/>
              <w:kinsoku w:val="0"/>
              <w:overflowPunct w:val="0"/>
              <w:spacing w:before="8"/>
              <w:rPr>
                <w:sz w:val="22"/>
                <w:szCs w:val="22"/>
              </w:rPr>
            </w:pPr>
          </w:p>
          <w:p w14:paraId="71EB3CB3" w14:textId="77777777" w:rsidR="004D3174" w:rsidRDefault="004D3174" w:rsidP="00734926">
            <w:pPr>
              <w:pStyle w:val="TableParagraph"/>
              <w:kinsoku w:val="0"/>
              <w:overflowPunct w:val="0"/>
              <w:ind w:left="303"/>
              <w:rPr>
                <w:rFonts w:ascii="Arial" w:hAnsi="Arial" w:cs="Arial"/>
                <w:spacing w:val="-2"/>
                <w:sz w:val="16"/>
                <w:szCs w:val="16"/>
              </w:rPr>
            </w:pPr>
            <w:r>
              <w:rPr>
                <w:rFonts w:ascii="Arial" w:hAnsi="Arial" w:cs="Arial"/>
                <w:spacing w:val="-2"/>
                <w:sz w:val="16"/>
                <w:szCs w:val="16"/>
              </w:rPr>
              <w:t>Length</w:t>
            </w:r>
          </w:p>
        </w:tc>
        <w:tc>
          <w:tcPr>
            <w:tcW w:w="1099" w:type="dxa"/>
            <w:tcBorders>
              <w:top w:val="single" w:sz="12" w:space="0" w:color="000000"/>
              <w:left w:val="single" w:sz="12" w:space="0" w:color="000000"/>
              <w:bottom w:val="single" w:sz="12" w:space="0" w:color="000000"/>
              <w:right w:val="single" w:sz="12" w:space="0" w:color="000000"/>
            </w:tcBorders>
          </w:tcPr>
          <w:p w14:paraId="68848F7E" w14:textId="77777777" w:rsidR="004D3174" w:rsidRDefault="004D3174" w:rsidP="00734926">
            <w:pPr>
              <w:pStyle w:val="TableParagraph"/>
              <w:kinsoku w:val="0"/>
              <w:overflowPunct w:val="0"/>
              <w:spacing w:before="5"/>
              <w:rPr>
                <w:sz w:val="17"/>
                <w:szCs w:val="17"/>
              </w:rPr>
            </w:pPr>
          </w:p>
          <w:p w14:paraId="4081C757" w14:textId="77777777" w:rsidR="004D3174" w:rsidRDefault="004D3174" w:rsidP="00734926">
            <w:pPr>
              <w:pStyle w:val="TableParagraph"/>
              <w:kinsoku w:val="0"/>
              <w:overflowPunct w:val="0"/>
              <w:spacing w:line="208" w:lineRule="auto"/>
              <w:ind w:left="195" w:hanging="45"/>
              <w:rPr>
                <w:rFonts w:ascii="Arial" w:hAnsi="Arial" w:cs="Arial"/>
                <w:spacing w:val="-2"/>
                <w:sz w:val="16"/>
                <w:szCs w:val="16"/>
              </w:rPr>
            </w:pPr>
            <w:r>
              <w:rPr>
                <w:rFonts w:ascii="Arial" w:hAnsi="Arial" w:cs="Arial"/>
                <w:spacing w:val="-2"/>
                <w:sz w:val="16"/>
                <w:szCs w:val="16"/>
              </w:rPr>
              <w:t>Element</w:t>
            </w:r>
            <w:r>
              <w:rPr>
                <w:rFonts w:ascii="Arial" w:hAnsi="Arial" w:cs="Arial"/>
                <w:spacing w:val="-10"/>
                <w:sz w:val="16"/>
                <w:szCs w:val="16"/>
              </w:rPr>
              <w:t xml:space="preserve"> </w:t>
            </w:r>
            <w:r>
              <w:rPr>
                <w:rFonts w:ascii="Arial" w:hAnsi="Arial" w:cs="Arial"/>
                <w:spacing w:val="-2"/>
                <w:sz w:val="16"/>
                <w:szCs w:val="16"/>
              </w:rPr>
              <w:t>ID Extension</w:t>
            </w:r>
          </w:p>
        </w:tc>
        <w:tc>
          <w:tcPr>
            <w:tcW w:w="1400" w:type="dxa"/>
            <w:tcBorders>
              <w:top w:val="single" w:sz="12" w:space="0" w:color="000000"/>
              <w:left w:val="single" w:sz="12" w:space="0" w:color="000000"/>
              <w:bottom w:val="single" w:sz="12" w:space="0" w:color="000000"/>
              <w:right w:val="single" w:sz="12" w:space="0" w:color="000000"/>
            </w:tcBorders>
          </w:tcPr>
          <w:p w14:paraId="4DC92407" w14:textId="73786AEF" w:rsidR="004D3174" w:rsidRDefault="004D3174" w:rsidP="00734926">
            <w:pPr>
              <w:pStyle w:val="TableParagraph"/>
              <w:kinsoku w:val="0"/>
              <w:overflowPunct w:val="0"/>
              <w:spacing w:before="121" w:line="208" w:lineRule="auto"/>
              <w:ind w:left="118" w:right="111"/>
              <w:jc w:val="center"/>
              <w:rPr>
                <w:rFonts w:ascii="Arial" w:hAnsi="Arial" w:cs="Arial"/>
                <w:spacing w:val="-2"/>
                <w:sz w:val="16"/>
                <w:szCs w:val="16"/>
              </w:rPr>
            </w:pPr>
            <w:r w:rsidRPr="004D3174">
              <w:rPr>
                <w:rFonts w:ascii="Arial" w:hAnsi="Arial" w:cs="Arial"/>
                <w:spacing w:val="-2"/>
                <w:sz w:val="16"/>
                <w:szCs w:val="16"/>
              </w:rPr>
              <w:t>EMLSR Operation</w:t>
            </w:r>
            <w:r>
              <w:rPr>
                <w:rFonts w:ascii="Arial" w:hAnsi="Arial" w:cs="Arial"/>
                <w:spacing w:val="-2"/>
                <w:sz w:val="16"/>
                <w:szCs w:val="16"/>
              </w:rPr>
              <w:t xml:space="preserve"> Indication Control</w:t>
            </w:r>
          </w:p>
        </w:tc>
        <w:tc>
          <w:tcPr>
            <w:tcW w:w="1459" w:type="dxa"/>
            <w:tcBorders>
              <w:top w:val="single" w:sz="12" w:space="0" w:color="000000"/>
              <w:left w:val="single" w:sz="12" w:space="0" w:color="000000"/>
              <w:bottom w:val="single" w:sz="12" w:space="0" w:color="000000"/>
              <w:right w:val="single" w:sz="12" w:space="0" w:color="000000"/>
            </w:tcBorders>
          </w:tcPr>
          <w:p w14:paraId="38780F10" w14:textId="77777777" w:rsidR="004D3174" w:rsidRDefault="004D3174" w:rsidP="00734926">
            <w:pPr>
              <w:pStyle w:val="TableParagraph"/>
              <w:kinsoku w:val="0"/>
              <w:overflowPunct w:val="0"/>
              <w:spacing w:before="5"/>
              <w:rPr>
                <w:sz w:val="17"/>
                <w:szCs w:val="17"/>
              </w:rPr>
            </w:pPr>
          </w:p>
          <w:p w14:paraId="70E6AF94" w14:textId="6457705B" w:rsidR="004D3174" w:rsidRDefault="002F41A1" w:rsidP="00734926">
            <w:pPr>
              <w:pStyle w:val="TableParagraph"/>
              <w:kinsoku w:val="0"/>
              <w:overflowPunct w:val="0"/>
              <w:spacing w:line="208" w:lineRule="auto"/>
              <w:ind w:left="209" w:hanging="50"/>
              <w:rPr>
                <w:rFonts w:ascii="Arial" w:hAnsi="Arial" w:cs="Arial"/>
                <w:spacing w:val="-4"/>
                <w:sz w:val="16"/>
                <w:szCs w:val="16"/>
              </w:rPr>
            </w:pPr>
            <w:r w:rsidRPr="002F41A1">
              <w:rPr>
                <w:rFonts w:ascii="Arial" w:hAnsi="Arial" w:cs="Arial"/>
                <w:spacing w:val="-2"/>
                <w:sz w:val="16"/>
                <w:szCs w:val="16"/>
              </w:rPr>
              <w:t>EMLSR Operation Indication</w:t>
            </w:r>
          </w:p>
        </w:tc>
      </w:tr>
    </w:tbl>
    <w:p w14:paraId="312E278E" w14:textId="77777777" w:rsidR="004D3174" w:rsidRDefault="004D3174" w:rsidP="004D3174">
      <w:pPr>
        <w:pStyle w:val="af9"/>
        <w:tabs>
          <w:tab w:val="left" w:pos="1208"/>
          <w:tab w:val="left" w:pos="2307"/>
          <w:tab w:val="left" w:pos="3408"/>
          <w:tab w:val="left" w:pos="4658"/>
          <w:tab w:val="left" w:pos="5822"/>
        </w:tabs>
        <w:kinsoku w:val="0"/>
        <w:overflowPunct w:val="0"/>
        <w:spacing w:before="98"/>
        <w:ind w:right="22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p>
    <w:p w14:paraId="4D7145CD" w14:textId="29B93CAE" w:rsidR="004D3174" w:rsidRDefault="004D3174" w:rsidP="004D3174">
      <w:pPr>
        <w:pStyle w:val="af9"/>
        <w:kinsoku w:val="0"/>
        <w:overflowPunct w:val="0"/>
        <w:ind w:left="998" w:right="996"/>
        <w:jc w:val="center"/>
        <w:rPr>
          <w:rFonts w:ascii="Arial" w:hAnsi="Arial" w:cs="Arial"/>
          <w:b/>
          <w:bCs/>
          <w:spacing w:val="-2"/>
        </w:rPr>
      </w:pPr>
      <w:bookmarkStart w:id="9" w:name="_bookmark238"/>
      <w:bookmarkEnd w:id="9"/>
      <w:r>
        <w:rPr>
          <w:rFonts w:ascii="Arial" w:hAnsi="Arial" w:cs="Arial"/>
          <w:b/>
          <w:bCs/>
        </w:rPr>
        <w:t>Figure</w:t>
      </w:r>
      <w:r>
        <w:rPr>
          <w:rFonts w:ascii="Arial" w:hAnsi="Arial" w:cs="Arial"/>
          <w:b/>
          <w:bCs/>
          <w:spacing w:val="-13"/>
        </w:rPr>
        <w:t xml:space="preserve"> </w:t>
      </w:r>
      <w:r>
        <w:rPr>
          <w:rFonts w:ascii="Arial" w:hAnsi="Arial" w:cs="Arial"/>
          <w:b/>
          <w:bCs/>
        </w:rPr>
        <w:t>9-xxx—EMLSR Operation</w:t>
      </w:r>
      <w:r w:rsidRPr="004D3174">
        <w:rPr>
          <w:rFonts w:ascii="Arial" w:hAnsi="Arial" w:cs="Arial"/>
          <w:b/>
          <w:bCs/>
          <w:spacing w:val="-12"/>
        </w:rPr>
        <w:t xml:space="preserve"> </w:t>
      </w:r>
      <w:r w:rsidRPr="004D3174">
        <w:rPr>
          <w:rFonts w:ascii="Arial" w:hAnsi="Arial" w:cs="Arial"/>
          <w:b/>
          <w:bCs/>
        </w:rPr>
        <w:t>Indication</w:t>
      </w:r>
      <w:r w:rsidRPr="004D3174">
        <w:rPr>
          <w:rFonts w:ascii="Arial" w:hAnsi="Arial" w:cs="Arial"/>
          <w:b/>
          <w:bCs/>
          <w:spacing w:val="-12"/>
        </w:rPr>
        <w:t xml:space="preserve"> </w:t>
      </w:r>
      <w:r w:rsidRPr="004D3174">
        <w:rPr>
          <w:rFonts w:ascii="Arial" w:hAnsi="Arial" w:cs="Arial"/>
          <w:b/>
          <w:bCs/>
          <w:spacing w:val="-2"/>
        </w:rPr>
        <w:t>element</w:t>
      </w:r>
      <w:r>
        <w:rPr>
          <w:rFonts w:ascii="Arial" w:hAnsi="Arial" w:cs="Arial"/>
          <w:b/>
          <w:bCs/>
        </w:rPr>
        <w:t xml:space="preserve"> </w:t>
      </w:r>
      <w:r>
        <w:rPr>
          <w:rFonts w:ascii="Arial" w:hAnsi="Arial" w:cs="Arial"/>
          <w:b/>
          <w:bCs/>
          <w:spacing w:val="-2"/>
        </w:rPr>
        <w:t>format</w:t>
      </w:r>
    </w:p>
    <w:p w14:paraId="58933B97" w14:textId="77777777" w:rsidR="004D3174" w:rsidRPr="00C36CFF" w:rsidRDefault="004D3174" w:rsidP="00C36CFF">
      <w:pPr>
        <w:pStyle w:val="Default"/>
        <w:rPr>
          <w:sz w:val="20"/>
          <w:szCs w:val="20"/>
        </w:rPr>
      </w:pPr>
      <w:r w:rsidRPr="00C36CFF">
        <w:rPr>
          <w:sz w:val="20"/>
          <w:szCs w:val="20"/>
        </w:rPr>
        <w:t xml:space="preserve">The Element ID, Length, and Element ID Extension fields are defined in </w:t>
      </w:r>
      <w:hyperlink w:anchor="bookmark114" w:history="1">
        <w:r w:rsidRPr="00C36CFF">
          <w:rPr>
            <w:sz w:val="20"/>
            <w:szCs w:val="20"/>
          </w:rPr>
          <w:t>9.4.2.1 (General)</w:t>
        </w:r>
      </w:hyperlink>
      <w:r w:rsidRPr="00C36CFF">
        <w:rPr>
          <w:sz w:val="20"/>
          <w:szCs w:val="20"/>
        </w:rPr>
        <w:t>.</w:t>
      </w:r>
    </w:p>
    <w:p w14:paraId="2F1FA5A7" w14:textId="54AA5597" w:rsidR="004D3174" w:rsidRPr="00C36CFF" w:rsidRDefault="004D3174" w:rsidP="00C36CFF">
      <w:pPr>
        <w:pStyle w:val="Default"/>
        <w:rPr>
          <w:sz w:val="20"/>
          <w:szCs w:val="20"/>
        </w:rPr>
      </w:pPr>
      <w:r w:rsidRPr="00C36CFF">
        <w:rPr>
          <w:sz w:val="20"/>
          <w:szCs w:val="20"/>
        </w:rPr>
        <w:t xml:space="preserve">The </w:t>
      </w:r>
      <w:r w:rsidR="00544DA5" w:rsidRPr="00C36CFF">
        <w:rPr>
          <w:sz w:val="20"/>
          <w:szCs w:val="20"/>
        </w:rPr>
        <w:t>EMLSR Operation Indication Control</w:t>
      </w:r>
      <w:r w:rsidRPr="00C36CFF">
        <w:rPr>
          <w:sz w:val="20"/>
          <w:szCs w:val="20"/>
        </w:rPr>
        <w:t xml:space="preserve"> field is defined in </w:t>
      </w:r>
      <w:r w:rsidR="00544DA5" w:rsidRPr="00C36CFF">
        <w:rPr>
          <w:sz w:val="20"/>
          <w:szCs w:val="20"/>
        </w:rPr>
        <w:t>Figure 9-xxx (EMLSR Operation Indication Control field format)</w:t>
      </w:r>
      <w:r w:rsidRPr="00C36CFF">
        <w:rPr>
          <w:sz w:val="20"/>
          <w:szCs w:val="20"/>
        </w:rPr>
        <w:t>.</w:t>
      </w:r>
    </w:p>
    <w:p w14:paraId="6C22BB07" w14:textId="168FB1F9" w:rsidR="004D3174" w:rsidRDefault="004D3174" w:rsidP="00C73DED">
      <w:pPr>
        <w:pStyle w:val="af9"/>
        <w:tabs>
          <w:tab w:val="left" w:pos="1076"/>
          <w:tab w:val="left" w:pos="1511"/>
          <w:tab w:val="left" w:pos="2287"/>
          <w:tab w:val="left" w:pos="3199"/>
        </w:tabs>
        <w:kinsoku w:val="0"/>
        <w:overflowPunct w:val="0"/>
        <w:spacing w:before="95"/>
        <w:ind w:firstLineChars="2450" w:firstLine="3798"/>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sidR="00544DA5">
        <w:rPr>
          <w:rFonts w:ascii="Arial" w:hAnsi="Arial" w:cs="Arial"/>
          <w:sz w:val="16"/>
          <w:szCs w:val="16"/>
        </w:rPr>
        <w:t xml:space="preserve">     </w:t>
      </w:r>
      <w:r w:rsidR="00A71331">
        <w:rPr>
          <w:rFonts w:ascii="Arial" w:hAnsi="Arial" w:cs="Arial"/>
          <w:sz w:val="16"/>
          <w:szCs w:val="16"/>
        </w:rPr>
        <w:t xml:space="preserve">   </w:t>
      </w:r>
      <w:r>
        <w:rPr>
          <w:rFonts w:ascii="Arial" w:hAnsi="Arial" w:cs="Arial"/>
          <w:spacing w:val="-5"/>
          <w:sz w:val="16"/>
          <w:szCs w:val="16"/>
        </w:rPr>
        <w:t>B</w:t>
      </w:r>
      <w:r w:rsidR="00C73DED">
        <w:rPr>
          <w:rFonts w:ascii="Arial" w:hAnsi="Arial" w:cs="Arial"/>
          <w:spacing w:val="-5"/>
          <w:sz w:val="16"/>
          <w:szCs w:val="16"/>
        </w:rPr>
        <w:t>1</w:t>
      </w:r>
      <w:r>
        <w:rPr>
          <w:rFonts w:ascii="Arial" w:hAnsi="Arial" w:cs="Arial"/>
          <w:sz w:val="16"/>
          <w:szCs w:val="16"/>
        </w:rPr>
        <w:tab/>
      </w:r>
      <w:r w:rsidR="00544DA5">
        <w:rPr>
          <w:rFonts w:ascii="Arial" w:hAnsi="Arial" w:cs="Arial"/>
          <w:sz w:val="16"/>
          <w:szCs w:val="16"/>
        </w:rPr>
        <w:t xml:space="preserve">   </w:t>
      </w:r>
      <w:r w:rsidR="00A71331">
        <w:rPr>
          <w:rFonts w:ascii="Arial" w:hAnsi="Arial" w:cs="Arial"/>
          <w:sz w:val="16"/>
          <w:szCs w:val="16"/>
        </w:rPr>
        <w:t xml:space="preserve">   </w:t>
      </w:r>
      <w:r>
        <w:rPr>
          <w:rFonts w:ascii="Arial" w:hAnsi="Arial" w:cs="Arial"/>
          <w:spacing w:val="-5"/>
          <w:sz w:val="16"/>
          <w:szCs w:val="16"/>
        </w:rPr>
        <w:t>B</w:t>
      </w:r>
      <w:r w:rsidR="00C73DED">
        <w:rPr>
          <w:rFonts w:ascii="Arial" w:hAnsi="Arial" w:cs="Arial"/>
          <w:spacing w:val="-5"/>
          <w:sz w:val="16"/>
          <w:szCs w:val="16"/>
        </w:rPr>
        <w:t>4</w:t>
      </w:r>
      <w:r>
        <w:rPr>
          <w:rFonts w:ascii="Arial" w:hAnsi="Arial" w:cs="Arial"/>
          <w:sz w:val="16"/>
          <w:szCs w:val="16"/>
        </w:rPr>
        <w:tab/>
      </w:r>
      <w:r w:rsidR="00544DA5">
        <w:rPr>
          <w:rFonts w:ascii="Arial" w:hAnsi="Arial" w:cs="Arial"/>
          <w:sz w:val="16"/>
          <w:szCs w:val="16"/>
        </w:rPr>
        <w:t xml:space="preserve">   </w:t>
      </w:r>
      <w:r w:rsidR="00C73DED">
        <w:rPr>
          <w:rFonts w:ascii="Arial" w:hAnsi="Arial" w:cs="Arial"/>
          <w:sz w:val="16"/>
          <w:szCs w:val="16"/>
        </w:rPr>
        <w:t>B5</w:t>
      </w:r>
      <w:r w:rsidR="00A71331">
        <w:rPr>
          <w:rFonts w:ascii="Arial" w:hAnsi="Arial" w:cs="Arial"/>
          <w:sz w:val="16"/>
          <w:szCs w:val="16"/>
        </w:rPr>
        <w:t xml:space="preserve">  </w:t>
      </w:r>
      <w:r w:rsidR="00C73DED">
        <w:rPr>
          <w:rFonts w:ascii="Arial" w:hAnsi="Arial" w:cs="Arial"/>
          <w:sz w:val="16"/>
          <w:szCs w:val="16"/>
        </w:rPr>
        <w:t xml:space="preserve">         </w:t>
      </w:r>
      <w:r w:rsidR="00544DA5">
        <w:rPr>
          <w:rFonts w:ascii="Arial" w:hAnsi="Arial" w:cs="Arial"/>
          <w:sz w:val="16"/>
          <w:szCs w:val="16"/>
        </w:rPr>
        <w:t>B15</w:t>
      </w:r>
    </w:p>
    <w:p w14:paraId="0B6DE0B3" w14:textId="69231427" w:rsidR="004D3174" w:rsidRDefault="00544DA5" w:rsidP="00C73DED">
      <w:pPr>
        <w:pStyle w:val="af9"/>
        <w:tabs>
          <w:tab w:val="left" w:pos="3860"/>
          <w:tab w:val="left" w:pos="5128"/>
          <w:tab w:val="right" w:pos="6963"/>
        </w:tabs>
        <w:kinsoku w:val="0"/>
        <w:overflowPunct w:val="0"/>
        <w:spacing w:before="656"/>
        <w:ind w:firstLineChars="1400" w:firstLine="2800"/>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35EEA373" wp14:editId="08824E2C">
                <wp:simplePos x="0" y="0"/>
                <wp:positionH relativeFrom="page">
                  <wp:posOffset>2791691</wp:posOffset>
                </wp:positionH>
                <wp:positionV relativeFrom="paragraph">
                  <wp:posOffset>18645</wp:posOffset>
                </wp:positionV>
                <wp:extent cx="2625436" cy="387927"/>
                <wp:effectExtent l="0" t="0" r="381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436" cy="387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301"/>
                              <w:gridCol w:w="1301"/>
                              <w:gridCol w:w="1300"/>
                            </w:tblGrid>
                            <w:tr w:rsidR="00C73DED" w14:paraId="57F418CE" w14:textId="77777777" w:rsidTr="00C73DED">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6A8B0F92" w14:textId="0BBA3BCF" w:rsidR="00C73DED" w:rsidRDefault="00C73DED" w:rsidP="00C73DED">
                                  <w:pPr>
                                    <w:pStyle w:val="TableParagraph"/>
                                    <w:kinsoku w:val="0"/>
                                    <w:overflowPunct w:val="0"/>
                                    <w:spacing w:before="100"/>
                                    <w:jc w:val="center"/>
                                    <w:rPr>
                                      <w:rFonts w:ascii="Arial" w:hAnsi="Arial" w:cs="Arial"/>
                                      <w:sz w:val="16"/>
                                      <w:szCs w:val="16"/>
                                    </w:rPr>
                                  </w:pPr>
                                  <w:bookmarkStart w:id="10" w:name="OLE_LINK3"/>
                                  <w:bookmarkStart w:id="11" w:name="OLE_LINK4"/>
                                  <w:r w:rsidRPr="0064330C">
                                    <w:rPr>
                                      <w:rFonts w:ascii="Arial" w:hAnsi="Arial" w:cs="Arial"/>
                                      <w:spacing w:val="-2"/>
                                      <w:sz w:val="16"/>
                                      <w:szCs w:val="16"/>
                                    </w:rPr>
                                    <w:t>EMLSR Operation Indication bit</w:t>
                                  </w:r>
                                  <w:bookmarkEnd w:id="10"/>
                                  <w:bookmarkEnd w:id="11"/>
                                  <w:r>
                                    <w:rPr>
                                      <w:rFonts w:ascii="Arial" w:hAnsi="Arial" w:cs="Arial"/>
                                      <w:spacing w:val="-2"/>
                                      <w:sz w:val="16"/>
                                      <w:szCs w:val="16"/>
                                    </w:rPr>
                                    <w:t xml:space="preserve"> 0</w:t>
                                  </w:r>
                                </w:p>
                              </w:tc>
                              <w:tc>
                                <w:tcPr>
                                  <w:tcW w:w="1301" w:type="dxa"/>
                                  <w:tcBorders>
                                    <w:top w:val="single" w:sz="12" w:space="0" w:color="000000"/>
                                    <w:left w:val="single" w:sz="12" w:space="0" w:color="000000"/>
                                    <w:bottom w:val="single" w:sz="12" w:space="0" w:color="000000"/>
                                    <w:right w:val="single" w:sz="12" w:space="0" w:color="000000"/>
                                  </w:tcBorders>
                                </w:tcPr>
                                <w:p w14:paraId="0D21FAE3" w14:textId="5F8ACA98" w:rsidR="00C73DED" w:rsidRDefault="00C73DED" w:rsidP="004051F1">
                                  <w:pPr>
                                    <w:pStyle w:val="TableParagraph"/>
                                    <w:kinsoku w:val="0"/>
                                    <w:overflowPunct w:val="0"/>
                                    <w:spacing w:before="100"/>
                                    <w:jc w:val="center"/>
                                    <w:rPr>
                                      <w:rFonts w:ascii="Arial" w:hAnsi="Arial" w:cs="Arial"/>
                                      <w:spacing w:val="-2"/>
                                      <w:sz w:val="16"/>
                                      <w:szCs w:val="16"/>
                                    </w:rPr>
                                  </w:pPr>
                                  <w:r w:rsidRPr="004051F1">
                                    <w:rPr>
                                      <w:rFonts w:ascii="Arial" w:hAnsi="Arial" w:cs="Arial"/>
                                      <w:spacing w:val="-2"/>
                                      <w:sz w:val="16"/>
                                      <w:szCs w:val="16"/>
                                    </w:rPr>
                                    <w:t xml:space="preserve">AID </w:t>
                                  </w:r>
                                  <w:r>
                                    <w:rPr>
                                      <w:rFonts w:ascii="Arial" w:hAnsi="Arial" w:cs="Arial"/>
                                      <w:spacing w:val="-2"/>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6BA299D3" w14:textId="77777777" w:rsidR="00C73DED" w:rsidRDefault="00C73DED" w:rsidP="004051F1">
                                  <w:pPr>
                                    <w:pStyle w:val="TableParagraph"/>
                                    <w:kinsoku w:val="0"/>
                                    <w:overflowPunct w:val="0"/>
                                    <w:spacing w:before="100"/>
                                    <w:jc w:val="center"/>
                                    <w:rPr>
                                      <w:rFonts w:ascii="Arial" w:hAnsi="Arial" w:cs="Arial"/>
                                      <w:spacing w:val="-2"/>
                                      <w:sz w:val="16"/>
                                      <w:szCs w:val="16"/>
                                    </w:rPr>
                                  </w:pPr>
                                  <w:r>
                                    <w:rPr>
                                      <w:rFonts w:ascii="Arial" w:hAnsi="Arial" w:cs="Arial"/>
                                      <w:spacing w:val="-2"/>
                                      <w:sz w:val="16"/>
                                      <w:szCs w:val="16"/>
                                    </w:rPr>
                                    <w:t>Reserved</w:t>
                                  </w:r>
                                </w:p>
                              </w:tc>
                            </w:tr>
                          </w:tbl>
                          <w:p w14:paraId="4A687911" w14:textId="77777777" w:rsidR="004D3174" w:rsidRDefault="004D3174" w:rsidP="004D3174">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A373" id="_x0000_t202" coordsize="21600,21600" o:spt="202" path="m,l,21600r21600,l21600,xe">
                <v:stroke joinstyle="miter"/>
                <v:path gradientshapeok="t" o:connecttype="rect"/>
              </v:shapetype>
              <v:shape id="文本框 1" o:spid="_x0000_s1026" type="#_x0000_t202" style="position:absolute;left:0;text-align:left;margin-left:219.8pt;margin-top:1.45pt;width:206.75pt;height:3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301"/>
                        <w:gridCol w:w="1301"/>
                        <w:gridCol w:w="1300"/>
                      </w:tblGrid>
                      <w:tr w:rsidR="00C73DED" w14:paraId="57F418CE" w14:textId="77777777" w:rsidTr="00C73DED">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6A8B0F92" w14:textId="0BBA3BCF" w:rsidR="00C73DED" w:rsidRDefault="00C73DED" w:rsidP="00C73DED">
                            <w:pPr>
                              <w:pStyle w:val="TableParagraph"/>
                              <w:kinsoku w:val="0"/>
                              <w:overflowPunct w:val="0"/>
                              <w:spacing w:before="100"/>
                              <w:jc w:val="center"/>
                              <w:rPr>
                                <w:rFonts w:ascii="Arial" w:hAnsi="Arial" w:cs="Arial"/>
                                <w:sz w:val="16"/>
                                <w:szCs w:val="16"/>
                              </w:rPr>
                            </w:pPr>
                            <w:bookmarkStart w:id="12" w:name="OLE_LINK3"/>
                            <w:bookmarkStart w:id="13" w:name="OLE_LINK4"/>
                            <w:r w:rsidRPr="0064330C">
                              <w:rPr>
                                <w:rFonts w:ascii="Arial" w:hAnsi="Arial" w:cs="Arial"/>
                                <w:spacing w:val="-2"/>
                                <w:sz w:val="16"/>
                                <w:szCs w:val="16"/>
                              </w:rPr>
                              <w:t>EMLSR Operation Indication bit</w:t>
                            </w:r>
                            <w:bookmarkEnd w:id="12"/>
                            <w:bookmarkEnd w:id="13"/>
                            <w:r>
                              <w:rPr>
                                <w:rFonts w:ascii="Arial" w:hAnsi="Arial" w:cs="Arial"/>
                                <w:spacing w:val="-2"/>
                                <w:sz w:val="16"/>
                                <w:szCs w:val="16"/>
                              </w:rPr>
                              <w:t xml:space="preserve"> 0</w:t>
                            </w:r>
                          </w:p>
                        </w:tc>
                        <w:tc>
                          <w:tcPr>
                            <w:tcW w:w="1301" w:type="dxa"/>
                            <w:tcBorders>
                              <w:top w:val="single" w:sz="12" w:space="0" w:color="000000"/>
                              <w:left w:val="single" w:sz="12" w:space="0" w:color="000000"/>
                              <w:bottom w:val="single" w:sz="12" w:space="0" w:color="000000"/>
                              <w:right w:val="single" w:sz="12" w:space="0" w:color="000000"/>
                            </w:tcBorders>
                          </w:tcPr>
                          <w:p w14:paraId="0D21FAE3" w14:textId="5F8ACA98" w:rsidR="00C73DED" w:rsidRDefault="00C73DED" w:rsidP="004051F1">
                            <w:pPr>
                              <w:pStyle w:val="TableParagraph"/>
                              <w:kinsoku w:val="0"/>
                              <w:overflowPunct w:val="0"/>
                              <w:spacing w:before="100"/>
                              <w:jc w:val="center"/>
                              <w:rPr>
                                <w:rFonts w:ascii="Arial" w:hAnsi="Arial" w:cs="Arial"/>
                                <w:spacing w:val="-2"/>
                                <w:sz w:val="16"/>
                                <w:szCs w:val="16"/>
                              </w:rPr>
                            </w:pPr>
                            <w:r w:rsidRPr="004051F1">
                              <w:rPr>
                                <w:rFonts w:ascii="Arial" w:hAnsi="Arial" w:cs="Arial"/>
                                <w:spacing w:val="-2"/>
                                <w:sz w:val="16"/>
                                <w:szCs w:val="16"/>
                              </w:rPr>
                              <w:t xml:space="preserve">AID </w:t>
                            </w:r>
                            <w:r>
                              <w:rPr>
                                <w:rFonts w:ascii="Arial" w:hAnsi="Arial" w:cs="Arial"/>
                                <w:spacing w:val="-2"/>
                                <w:sz w:val="16"/>
                                <w:szCs w:val="16"/>
                              </w:rPr>
                              <w:t>Offset</w:t>
                            </w:r>
                          </w:p>
                        </w:tc>
                        <w:tc>
                          <w:tcPr>
                            <w:tcW w:w="1300" w:type="dxa"/>
                            <w:tcBorders>
                              <w:top w:val="single" w:sz="12" w:space="0" w:color="000000"/>
                              <w:left w:val="single" w:sz="12" w:space="0" w:color="000000"/>
                              <w:bottom w:val="single" w:sz="12" w:space="0" w:color="000000"/>
                              <w:right w:val="single" w:sz="12" w:space="0" w:color="000000"/>
                            </w:tcBorders>
                          </w:tcPr>
                          <w:p w14:paraId="6BA299D3" w14:textId="77777777" w:rsidR="00C73DED" w:rsidRDefault="00C73DED" w:rsidP="004051F1">
                            <w:pPr>
                              <w:pStyle w:val="TableParagraph"/>
                              <w:kinsoku w:val="0"/>
                              <w:overflowPunct w:val="0"/>
                              <w:spacing w:before="100"/>
                              <w:jc w:val="center"/>
                              <w:rPr>
                                <w:rFonts w:ascii="Arial" w:hAnsi="Arial" w:cs="Arial"/>
                                <w:spacing w:val="-2"/>
                                <w:sz w:val="16"/>
                                <w:szCs w:val="16"/>
                              </w:rPr>
                            </w:pPr>
                            <w:r>
                              <w:rPr>
                                <w:rFonts w:ascii="Arial" w:hAnsi="Arial" w:cs="Arial"/>
                                <w:spacing w:val="-2"/>
                                <w:sz w:val="16"/>
                                <w:szCs w:val="16"/>
                              </w:rPr>
                              <w:t>Reserved</w:t>
                            </w:r>
                          </w:p>
                        </w:tc>
                      </w:tr>
                    </w:tbl>
                    <w:p w14:paraId="4A687911" w14:textId="77777777" w:rsidR="004D3174" w:rsidRDefault="004D3174" w:rsidP="004D3174">
                      <w:pPr>
                        <w:pStyle w:val="af9"/>
                        <w:kinsoku w:val="0"/>
                        <w:overflowPunct w:val="0"/>
                        <w:rPr>
                          <w:sz w:val="24"/>
                          <w:szCs w:val="24"/>
                        </w:rPr>
                      </w:pPr>
                    </w:p>
                  </w:txbxContent>
                </v:textbox>
                <w10:wrap anchorx="page"/>
              </v:shape>
            </w:pict>
          </mc:Fallback>
        </mc:AlternateContent>
      </w:r>
      <w:r w:rsidR="004D3174">
        <w:rPr>
          <w:rFonts w:ascii="Arial" w:hAnsi="Arial" w:cs="Arial"/>
          <w:spacing w:val="-2"/>
          <w:sz w:val="16"/>
          <w:szCs w:val="16"/>
        </w:rPr>
        <w:t>Bits:</w:t>
      </w:r>
      <w:r w:rsidR="004D3174">
        <w:rPr>
          <w:rFonts w:ascii="Arial" w:hAnsi="Arial" w:cs="Arial"/>
          <w:sz w:val="16"/>
          <w:szCs w:val="16"/>
        </w:rPr>
        <w:tab/>
      </w:r>
      <w:r w:rsidR="00C73DED">
        <w:rPr>
          <w:rFonts w:ascii="Arial" w:hAnsi="Arial" w:cs="Arial"/>
          <w:sz w:val="16"/>
          <w:szCs w:val="16"/>
        </w:rPr>
        <w:t xml:space="preserve">1                          </w:t>
      </w:r>
      <w:r w:rsidR="004D3174">
        <w:rPr>
          <w:rFonts w:ascii="Arial" w:hAnsi="Arial" w:cs="Arial"/>
          <w:spacing w:val="-10"/>
          <w:sz w:val="16"/>
          <w:szCs w:val="16"/>
        </w:rPr>
        <w:t>4</w:t>
      </w:r>
      <w:r w:rsidR="00C73DED">
        <w:rPr>
          <w:rFonts w:ascii="Arial" w:hAnsi="Arial" w:cs="Arial"/>
          <w:sz w:val="16"/>
          <w:szCs w:val="16"/>
        </w:rPr>
        <w:t xml:space="preserve">                           </w:t>
      </w:r>
      <w:r w:rsidR="004D3174">
        <w:rPr>
          <w:rFonts w:ascii="Arial" w:hAnsi="Arial" w:cs="Arial"/>
          <w:spacing w:val="-5"/>
          <w:sz w:val="16"/>
          <w:szCs w:val="16"/>
        </w:rPr>
        <w:t>1</w:t>
      </w:r>
      <w:r w:rsidR="00C73DED">
        <w:rPr>
          <w:rFonts w:ascii="Arial" w:hAnsi="Arial" w:cs="Arial"/>
          <w:spacing w:val="-5"/>
          <w:sz w:val="16"/>
          <w:szCs w:val="16"/>
        </w:rPr>
        <w:t>1</w:t>
      </w:r>
    </w:p>
    <w:p w14:paraId="1151EEE6" w14:textId="0085EA03" w:rsidR="004D3174" w:rsidRDefault="004D3174" w:rsidP="004D3174">
      <w:pPr>
        <w:pStyle w:val="af9"/>
        <w:kinsoku w:val="0"/>
        <w:overflowPunct w:val="0"/>
        <w:spacing w:before="185"/>
        <w:ind w:left="998" w:right="996"/>
        <w:jc w:val="center"/>
        <w:rPr>
          <w:rFonts w:ascii="Arial" w:hAnsi="Arial" w:cs="Arial"/>
          <w:b/>
          <w:bCs/>
          <w:spacing w:val="-2"/>
        </w:rPr>
      </w:pPr>
      <w:bookmarkStart w:id="14" w:name="_bookmark239"/>
      <w:bookmarkEnd w:id="14"/>
      <w:r>
        <w:rPr>
          <w:rFonts w:ascii="Arial" w:hAnsi="Arial" w:cs="Arial"/>
          <w:b/>
          <w:bCs/>
        </w:rPr>
        <w:t>Figure</w:t>
      </w:r>
      <w:r>
        <w:rPr>
          <w:rFonts w:ascii="Arial" w:hAnsi="Arial" w:cs="Arial"/>
          <w:b/>
          <w:bCs/>
          <w:spacing w:val="-11"/>
        </w:rPr>
        <w:t xml:space="preserve"> </w:t>
      </w:r>
      <w:r>
        <w:rPr>
          <w:rFonts w:ascii="Arial" w:hAnsi="Arial" w:cs="Arial"/>
          <w:b/>
          <w:bCs/>
        </w:rPr>
        <w:t>9-</w:t>
      </w:r>
      <w:r w:rsidR="00544DA5">
        <w:rPr>
          <w:rFonts w:ascii="Arial" w:hAnsi="Arial" w:cs="Arial"/>
          <w:b/>
          <w:bCs/>
        </w:rPr>
        <w:t>xxx</w:t>
      </w:r>
      <w:r>
        <w:rPr>
          <w:rFonts w:ascii="Arial" w:hAnsi="Arial" w:cs="Arial"/>
          <w:b/>
          <w:bCs/>
        </w:rPr>
        <w:t>—</w:t>
      </w:r>
      <w:r w:rsidR="00544DA5">
        <w:rPr>
          <w:rFonts w:ascii="Arial" w:hAnsi="Arial" w:cs="Arial"/>
          <w:b/>
          <w:bCs/>
        </w:rPr>
        <w:t>EMLSR Operation</w:t>
      </w:r>
      <w:r w:rsidR="00544DA5" w:rsidRPr="004D3174">
        <w:rPr>
          <w:rFonts w:ascii="Arial" w:hAnsi="Arial" w:cs="Arial"/>
          <w:b/>
          <w:bCs/>
          <w:spacing w:val="-12"/>
        </w:rPr>
        <w:t xml:space="preserve"> </w:t>
      </w:r>
      <w:r w:rsidR="00544DA5" w:rsidRPr="004D3174">
        <w:rPr>
          <w:rFonts w:ascii="Arial" w:hAnsi="Arial" w:cs="Arial"/>
          <w:b/>
          <w:bCs/>
        </w:rPr>
        <w:t>Indication</w:t>
      </w:r>
      <w:r>
        <w:rPr>
          <w:rFonts w:ascii="Arial" w:hAnsi="Arial" w:cs="Arial"/>
          <w:b/>
          <w:bCs/>
          <w:spacing w:val="-10"/>
        </w:rPr>
        <w:t xml:space="preserve"> </w:t>
      </w:r>
      <w:r>
        <w:rPr>
          <w:rFonts w:ascii="Arial" w:hAnsi="Arial" w:cs="Arial"/>
          <w:b/>
          <w:bCs/>
        </w:rPr>
        <w:t>Control</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29EDDF9" w14:textId="3BA66E25" w:rsidR="00E52C25" w:rsidRPr="006550EF" w:rsidRDefault="00B37A2C" w:rsidP="00B37A2C">
      <w:pPr>
        <w:pStyle w:val="Default"/>
        <w:rPr>
          <w:sz w:val="20"/>
          <w:szCs w:val="20"/>
        </w:rPr>
      </w:pPr>
      <w:r>
        <w:rPr>
          <w:sz w:val="20"/>
          <w:szCs w:val="20"/>
        </w:rPr>
        <w:t xml:space="preserve">The </w:t>
      </w:r>
      <w:r w:rsidRPr="00C33BA0">
        <w:rPr>
          <w:sz w:val="20"/>
          <w:szCs w:val="20"/>
        </w:rPr>
        <w:t>EMLSR Operation Indication bit 0</w:t>
      </w:r>
      <w:r>
        <w:rPr>
          <w:sz w:val="20"/>
          <w:szCs w:val="20"/>
        </w:rPr>
        <w:t xml:space="preserve"> subfield</w:t>
      </w:r>
      <w:r w:rsidRPr="00C33BA0">
        <w:rPr>
          <w:sz w:val="20"/>
          <w:szCs w:val="20"/>
        </w:rPr>
        <w:t xml:space="preserve"> </w:t>
      </w:r>
      <w:r>
        <w:rPr>
          <w:sz w:val="20"/>
          <w:szCs w:val="20"/>
        </w:rPr>
        <w:t>corresponds to the</w:t>
      </w:r>
      <w:r w:rsidRPr="00AF18C1">
        <w:rPr>
          <w:sz w:val="20"/>
          <w:szCs w:val="20"/>
        </w:rPr>
        <w:t xml:space="preserve"> AP affiliated with an AP MLD</w:t>
      </w:r>
      <w:r>
        <w:rPr>
          <w:sz w:val="20"/>
          <w:szCs w:val="20"/>
        </w:rPr>
        <w:t xml:space="preserve"> to which </w:t>
      </w:r>
      <w:r w:rsidRPr="00AF1910">
        <w:rPr>
          <w:sz w:val="20"/>
          <w:szCs w:val="20"/>
        </w:rPr>
        <w:t>the DTIM beacon corresponds.</w:t>
      </w:r>
      <w:r>
        <w:rPr>
          <w:sz w:val="20"/>
          <w:szCs w:val="20"/>
        </w:rPr>
        <w:t xml:space="preserve"> T</w:t>
      </w:r>
      <w:r w:rsidRPr="006550EF">
        <w:rPr>
          <w:sz w:val="20"/>
          <w:szCs w:val="20"/>
        </w:rPr>
        <w:t>he value 1 of th</w:t>
      </w:r>
      <w:r w:rsidR="004A503A" w:rsidRPr="006550EF">
        <w:rPr>
          <w:sz w:val="20"/>
          <w:szCs w:val="20"/>
        </w:rPr>
        <w:t>is</w:t>
      </w:r>
      <w:r w:rsidRPr="006550EF">
        <w:rPr>
          <w:sz w:val="20"/>
          <w:szCs w:val="20"/>
        </w:rPr>
        <w:t xml:space="preserve"> bit</w:t>
      </w:r>
      <w:r>
        <w:rPr>
          <w:sz w:val="20"/>
          <w:szCs w:val="20"/>
        </w:rPr>
        <w:t xml:space="preserve"> indicates that the AP </w:t>
      </w:r>
      <w:r w:rsidR="004A503A" w:rsidRPr="00AF18C1">
        <w:rPr>
          <w:sz w:val="20"/>
          <w:szCs w:val="20"/>
        </w:rPr>
        <w:t xml:space="preserve">affiliated with </w:t>
      </w:r>
      <w:r w:rsidR="004A503A">
        <w:rPr>
          <w:sz w:val="20"/>
          <w:szCs w:val="20"/>
        </w:rPr>
        <w:t>the</w:t>
      </w:r>
      <w:r w:rsidR="004A503A" w:rsidRPr="00AF18C1">
        <w:rPr>
          <w:sz w:val="20"/>
          <w:szCs w:val="20"/>
        </w:rPr>
        <w:t xml:space="preserve"> AP MLD</w:t>
      </w:r>
      <w:r w:rsidR="006550EF">
        <w:rPr>
          <w:sz w:val="20"/>
          <w:szCs w:val="20"/>
        </w:rPr>
        <w:t xml:space="preserve"> </w:t>
      </w:r>
      <w:r w:rsidR="006550EF" w:rsidRPr="006550EF">
        <w:rPr>
          <w:sz w:val="20"/>
          <w:szCs w:val="20"/>
        </w:rPr>
        <w:t>corresponding to this bit</w:t>
      </w:r>
      <w:r>
        <w:rPr>
          <w:sz w:val="20"/>
          <w:szCs w:val="20"/>
        </w:rPr>
        <w:t xml:space="preserve"> has buffered group addressed frame(s)</w:t>
      </w:r>
      <w:r w:rsidR="006550EF">
        <w:rPr>
          <w:sz w:val="20"/>
          <w:szCs w:val="20"/>
        </w:rPr>
        <w:t xml:space="preserve"> and </w:t>
      </w:r>
      <w:r w:rsidR="006550EF" w:rsidRPr="006550EF">
        <w:rPr>
          <w:sz w:val="20"/>
          <w:szCs w:val="20"/>
        </w:rPr>
        <w:t>the reception of the group addressed frame(s)</w:t>
      </w:r>
      <w:r w:rsidR="006550EF" w:rsidRPr="006550EF">
        <w:rPr>
          <w:sz w:val="20"/>
          <w:szCs w:val="20"/>
        </w:rPr>
        <w:t xml:space="preserve"> will</w:t>
      </w:r>
      <w:r w:rsidR="006550EF" w:rsidRPr="006550EF">
        <w:rPr>
          <w:sz w:val="20"/>
          <w:szCs w:val="20"/>
        </w:rPr>
        <w:t xml:space="preserve"> require</w:t>
      </w:r>
      <w:r>
        <w:rPr>
          <w:sz w:val="20"/>
          <w:szCs w:val="20"/>
        </w:rPr>
        <w:t xml:space="preserve"> the non-AP MLD that is associated with the AP MLD and in EMLSR mode to switch to the link corresponding to the AP</w:t>
      </w:r>
      <w:r w:rsidR="0025789D">
        <w:rPr>
          <w:sz w:val="20"/>
          <w:szCs w:val="20"/>
        </w:rPr>
        <w:t xml:space="preserve"> before or at </w:t>
      </w:r>
      <w:r w:rsidR="0025789D" w:rsidRPr="00B37A2C">
        <w:rPr>
          <w:sz w:val="20"/>
          <w:szCs w:val="20"/>
        </w:rPr>
        <w:t>their scheduled transmission time</w:t>
      </w:r>
      <w:r>
        <w:rPr>
          <w:sz w:val="20"/>
          <w:szCs w:val="20"/>
        </w:rPr>
        <w:t xml:space="preserve"> for the reception of </w:t>
      </w:r>
      <w:r w:rsidRPr="006550EF">
        <w:rPr>
          <w:sz w:val="20"/>
          <w:szCs w:val="20"/>
        </w:rPr>
        <w:t xml:space="preserve">the </w:t>
      </w:r>
      <w:r>
        <w:rPr>
          <w:sz w:val="20"/>
          <w:szCs w:val="20"/>
        </w:rPr>
        <w:t>group addressed frame(s)</w:t>
      </w:r>
      <w:r w:rsidR="006550EF">
        <w:rPr>
          <w:sz w:val="20"/>
          <w:szCs w:val="20"/>
        </w:rPr>
        <w:t xml:space="preserve"> if the non-AP MLD expects to receive the </w:t>
      </w:r>
      <w:r w:rsidR="006550EF">
        <w:rPr>
          <w:sz w:val="20"/>
          <w:szCs w:val="20"/>
        </w:rPr>
        <w:t>group addressed frame(s)</w:t>
      </w:r>
      <w:r w:rsidR="005A26F6">
        <w:rPr>
          <w:sz w:val="20"/>
          <w:szCs w:val="20"/>
        </w:rPr>
        <w:t xml:space="preserve"> and </w:t>
      </w:r>
      <w:r w:rsidR="005A26F6" w:rsidRPr="005A26F6">
        <w:rPr>
          <w:sz w:val="20"/>
          <w:szCs w:val="20"/>
        </w:rPr>
        <w:t>this link is one of the EMLSR link(s) for the non-AP MLD</w:t>
      </w:r>
      <w:r>
        <w:rPr>
          <w:sz w:val="20"/>
          <w:szCs w:val="20"/>
        </w:rPr>
        <w:t>. The value 0 of the bit is reserved.</w:t>
      </w:r>
    </w:p>
    <w:p w14:paraId="3C25CCE2" w14:textId="0D36F71C" w:rsidR="00C36CFF" w:rsidRDefault="004D3174" w:rsidP="004A503A">
      <w:pPr>
        <w:pStyle w:val="Default"/>
        <w:rPr>
          <w:sz w:val="20"/>
          <w:szCs w:val="20"/>
        </w:rPr>
      </w:pPr>
      <w:r w:rsidRPr="00B37A2C">
        <w:rPr>
          <w:sz w:val="20"/>
          <w:szCs w:val="20"/>
        </w:rPr>
        <w:t>The AID Offset subfield indicates a bit numbered k of the traffic indication virtual bitmap.</w:t>
      </w:r>
    </w:p>
    <w:p w14:paraId="2C89E895" w14:textId="77777777" w:rsidR="004A503A" w:rsidRDefault="004A503A" w:rsidP="004A503A">
      <w:pPr>
        <w:pStyle w:val="Default"/>
        <w:rPr>
          <w:rFonts w:ascii="Arial" w:hAnsi="Arial" w:cs="Arial"/>
          <w:spacing w:val="-5"/>
          <w:sz w:val="16"/>
          <w:szCs w:val="16"/>
        </w:rPr>
      </w:pPr>
    </w:p>
    <w:tbl>
      <w:tblPr>
        <w:tblpPr w:leftFromText="180" w:rightFromText="180" w:vertAnchor="text" w:horzAnchor="page" w:tblpX="2892" w:tblpY="69"/>
        <w:tblW w:w="0" w:type="auto"/>
        <w:tblLayout w:type="fixed"/>
        <w:tblCellMar>
          <w:left w:w="0" w:type="dxa"/>
          <w:right w:w="0" w:type="dxa"/>
        </w:tblCellMar>
        <w:tblLook w:val="0000" w:firstRow="0" w:lastRow="0" w:firstColumn="0" w:lastColumn="0" w:noHBand="0" w:noVBand="0"/>
      </w:tblPr>
      <w:tblGrid>
        <w:gridCol w:w="1301"/>
        <w:gridCol w:w="1301"/>
        <w:gridCol w:w="1301"/>
        <w:gridCol w:w="1300"/>
      </w:tblGrid>
      <w:tr w:rsidR="004A503A" w14:paraId="6A7D9191" w14:textId="77777777" w:rsidTr="005F228A">
        <w:trPr>
          <w:trHeight w:val="390"/>
        </w:trPr>
        <w:tc>
          <w:tcPr>
            <w:tcW w:w="1301" w:type="dxa"/>
            <w:tcBorders>
              <w:top w:val="single" w:sz="12" w:space="0" w:color="000000"/>
              <w:left w:val="single" w:sz="12" w:space="0" w:color="000000"/>
              <w:bottom w:val="single" w:sz="12" w:space="0" w:color="000000"/>
              <w:right w:val="single" w:sz="12" w:space="0" w:color="000000"/>
            </w:tcBorders>
          </w:tcPr>
          <w:p w14:paraId="7A65B587" w14:textId="2083084D" w:rsidR="004A503A"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spacing w:val="-2"/>
                <w:sz w:val="16"/>
                <w:szCs w:val="16"/>
              </w:rPr>
              <w:t>EMLSR Operation Indication bit</w:t>
            </w:r>
            <w:r>
              <w:rPr>
                <w:rFonts w:ascii="Arial" w:hAnsi="Arial" w:cs="Arial"/>
                <w:spacing w:val="-2"/>
                <w:sz w:val="16"/>
                <w:szCs w:val="16"/>
              </w:rPr>
              <w:t xml:space="preserve"> 1</w:t>
            </w:r>
          </w:p>
        </w:tc>
        <w:tc>
          <w:tcPr>
            <w:tcW w:w="1301" w:type="dxa"/>
            <w:tcBorders>
              <w:top w:val="single" w:sz="12" w:space="0" w:color="000000"/>
              <w:left w:val="single" w:sz="12" w:space="0" w:color="000000"/>
              <w:bottom w:val="single" w:sz="12" w:space="0" w:color="000000"/>
              <w:right w:val="single" w:sz="12" w:space="0" w:color="000000"/>
            </w:tcBorders>
          </w:tcPr>
          <w:p w14:paraId="2AF1F20F" w14:textId="5DE2322F" w:rsidR="004A503A" w:rsidRDefault="004A503A" w:rsidP="004A503A">
            <w:pPr>
              <w:pStyle w:val="TableParagraph"/>
              <w:kinsoku w:val="0"/>
              <w:overflowPunct w:val="0"/>
              <w:spacing w:before="100"/>
              <w:ind w:left="-22"/>
              <w:jc w:val="center"/>
              <w:rPr>
                <w:rFonts w:ascii="Arial" w:hAnsi="Arial" w:cs="Arial"/>
                <w:spacing w:val="-2"/>
                <w:sz w:val="16"/>
                <w:szCs w:val="16"/>
              </w:rPr>
            </w:pPr>
            <w:r>
              <w:rPr>
                <w:rFonts w:ascii="Arial" w:eastAsia="宋体" w:hAnsi="Arial" w:cs="Arial"/>
                <w:spacing w:val="-2"/>
                <w:sz w:val="16"/>
                <w:szCs w:val="16"/>
              </w:rPr>
              <w:t>…</w:t>
            </w:r>
          </w:p>
        </w:tc>
        <w:tc>
          <w:tcPr>
            <w:tcW w:w="1301" w:type="dxa"/>
            <w:tcBorders>
              <w:top w:val="single" w:sz="12" w:space="0" w:color="000000"/>
              <w:left w:val="single" w:sz="12" w:space="0" w:color="000000"/>
              <w:bottom w:val="single" w:sz="12" w:space="0" w:color="000000"/>
              <w:right w:val="single" w:sz="12" w:space="0" w:color="000000"/>
            </w:tcBorders>
          </w:tcPr>
          <w:p w14:paraId="1EDFE039" w14:textId="49AC2877" w:rsidR="004A503A"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spacing w:val="-2"/>
                <w:sz w:val="16"/>
                <w:szCs w:val="16"/>
              </w:rPr>
              <w:t>EMLSR Operation Indication bit</w:t>
            </w:r>
            <w:r>
              <w:rPr>
                <w:rFonts w:ascii="Arial" w:hAnsi="Arial" w:cs="Arial"/>
                <w:spacing w:val="-2"/>
                <w:sz w:val="16"/>
                <w:szCs w:val="16"/>
              </w:rPr>
              <w:t xml:space="preserve"> </w:t>
            </w:r>
            <w:r w:rsidRPr="0064330C">
              <w:rPr>
                <w:rFonts w:ascii="Arial" w:hAnsi="Arial" w:cs="Arial"/>
                <w:i/>
                <w:iCs/>
                <w:spacing w:val="-2"/>
                <w:sz w:val="16"/>
                <w:szCs w:val="16"/>
              </w:rPr>
              <w:t>q</w:t>
            </w:r>
          </w:p>
        </w:tc>
        <w:tc>
          <w:tcPr>
            <w:tcW w:w="1300" w:type="dxa"/>
            <w:tcBorders>
              <w:top w:val="single" w:sz="12" w:space="0" w:color="000000"/>
              <w:left w:val="single" w:sz="12" w:space="0" w:color="000000"/>
              <w:bottom w:val="single" w:sz="12" w:space="0" w:color="000000"/>
              <w:right w:val="single" w:sz="12" w:space="0" w:color="000000"/>
            </w:tcBorders>
          </w:tcPr>
          <w:p w14:paraId="311E17A3" w14:textId="37D3D4BD" w:rsidR="004A503A" w:rsidRPr="0064330C" w:rsidRDefault="004A503A" w:rsidP="004A503A">
            <w:pPr>
              <w:pStyle w:val="TableParagraph"/>
              <w:kinsoku w:val="0"/>
              <w:overflowPunct w:val="0"/>
              <w:spacing w:before="100"/>
              <w:ind w:left="-22"/>
              <w:jc w:val="center"/>
              <w:rPr>
                <w:rFonts w:ascii="Arial" w:hAnsi="Arial" w:cs="Arial"/>
                <w:spacing w:val="-2"/>
                <w:sz w:val="16"/>
                <w:szCs w:val="16"/>
              </w:rPr>
            </w:pPr>
            <w:r w:rsidRPr="0064330C">
              <w:rPr>
                <w:rFonts w:ascii="Arial" w:hAnsi="Arial" w:cs="Arial" w:hint="eastAsia"/>
                <w:spacing w:val="-2"/>
                <w:sz w:val="16"/>
                <w:szCs w:val="16"/>
              </w:rPr>
              <w:t>P</w:t>
            </w:r>
            <w:r w:rsidRPr="0064330C">
              <w:rPr>
                <w:rFonts w:ascii="Arial" w:hAnsi="Arial" w:cs="Arial"/>
                <w:spacing w:val="-2"/>
                <w:sz w:val="16"/>
                <w:szCs w:val="16"/>
              </w:rPr>
              <w:t>adding</w:t>
            </w:r>
          </w:p>
        </w:tc>
      </w:tr>
    </w:tbl>
    <w:p w14:paraId="60182D08" w14:textId="77777777" w:rsidR="0064330C" w:rsidRDefault="0064330C" w:rsidP="0064330C">
      <w:pPr>
        <w:pStyle w:val="af9"/>
        <w:tabs>
          <w:tab w:val="left" w:pos="3125"/>
          <w:tab w:val="left" w:pos="5128"/>
          <w:tab w:val="right" w:pos="6963"/>
        </w:tabs>
        <w:kinsoku w:val="0"/>
        <w:overflowPunct w:val="0"/>
        <w:spacing w:before="0"/>
        <w:rPr>
          <w:rFonts w:ascii="Arial" w:hAnsi="Arial" w:cs="Arial"/>
          <w:spacing w:val="-2"/>
          <w:sz w:val="16"/>
          <w:szCs w:val="16"/>
        </w:rPr>
      </w:pPr>
    </w:p>
    <w:p w14:paraId="7272FE63" w14:textId="77777777" w:rsidR="0064330C" w:rsidRDefault="0064330C" w:rsidP="0064330C">
      <w:pPr>
        <w:pStyle w:val="af9"/>
        <w:tabs>
          <w:tab w:val="left" w:pos="3125"/>
          <w:tab w:val="left" w:pos="5128"/>
          <w:tab w:val="right" w:pos="6963"/>
        </w:tabs>
        <w:kinsoku w:val="0"/>
        <w:overflowPunct w:val="0"/>
        <w:spacing w:before="0"/>
        <w:rPr>
          <w:rFonts w:ascii="Arial" w:hAnsi="Arial" w:cs="Arial"/>
          <w:spacing w:val="-2"/>
          <w:sz w:val="16"/>
          <w:szCs w:val="16"/>
        </w:rPr>
      </w:pPr>
    </w:p>
    <w:p w14:paraId="3A38C283" w14:textId="7E6EC562" w:rsidR="004D4479" w:rsidRDefault="004D4479" w:rsidP="0064330C">
      <w:pPr>
        <w:pStyle w:val="af9"/>
        <w:tabs>
          <w:tab w:val="left" w:pos="4805"/>
          <w:tab w:val="right" w:pos="6963"/>
        </w:tabs>
        <w:kinsoku w:val="0"/>
        <w:overflowPunct w:val="0"/>
        <w:spacing w:before="0"/>
        <w:ind w:firstLineChars="750" w:firstLine="1185"/>
        <w:rPr>
          <w:rFonts w:ascii="Arial" w:hAnsi="Arial" w:cs="Arial"/>
          <w:spacing w:val="-10"/>
          <w:sz w:val="16"/>
          <w:szCs w:val="16"/>
        </w:rPr>
      </w:pPr>
      <w:r>
        <w:rPr>
          <w:rFonts w:ascii="Arial" w:hAnsi="Arial" w:cs="Arial"/>
          <w:spacing w:val="-2"/>
          <w:sz w:val="16"/>
          <w:szCs w:val="16"/>
        </w:rPr>
        <w:t>Bits:</w:t>
      </w:r>
      <w:r w:rsidR="0064330C">
        <w:rPr>
          <w:rFonts w:ascii="Arial" w:hAnsi="Arial" w:cs="Arial"/>
          <w:spacing w:val="-2"/>
          <w:sz w:val="16"/>
          <w:szCs w:val="16"/>
        </w:rPr>
        <w:t xml:space="preserve">                    </w:t>
      </w:r>
      <w:r w:rsidR="0064330C">
        <w:rPr>
          <w:rFonts w:ascii="Arial" w:hAnsi="Arial" w:cs="Arial"/>
          <w:spacing w:val="-10"/>
          <w:sz w:val="16"/>
          <w:szCs w:val="16"/>
        </w:rPr>
        <w:t>1</w:t>
      </w:r>
      <w:r w:rsidR="008418E8">
        <w:rPr>
          <w:rFonts w:ascii="Arial" w:hAnsi="Arial" w:cs="Arial"/>
          <w:sz w:val="16"/>
          <w:szCs w:val="16"/>
        </w:rPr>
        <w:t xml:space="preserve">                         </w:t>
      </w:r>
      <w:r w:rsidR="004A503A">
        <w:rPr>
          <w:rFonts w:ascii="Arial" w:hAnsi="Arial" w:cs="Arial"/>
          <w:sz w:val="16"/>
          <w:szCs w:val="16"/>
        </w:rPr>
        <w:t xml:space="preserve">                                </w:t>
      </w:r>
      <w:r w:rsidR="0064330C">
        <w:rPr>
          <w:rFonts w:ascii="Arial" w:hAnsi="Arial" w:cs="Arial"/>
          <w:spacing w:val="-5"/>
          <w:sz w:val="16"/>
          <w:szCs w:val="16"/>
        </w:rPr>
        <w:t xml:space="preserve">1                </w:t>
      </w:r>
      <w:r w:rsidR="008418E8">
        <w:rPr>
          <w:rFonts w:ascii="Arial" w:hAnsi="Arial" w:cs="Arial"/>
          <w:spacing w:val="-5"/>
          <w:sz w:val="16"/>
          <w:szCs w:val="16"/>
        </w:rPr>
        <w:t xml:space="preserve">  </w:t>
      </w:r>
      <w:r w:rsidR="0064330C">
        <w:rPr>
          <w:rFonts w:ascii="Arial" w:hAnsi="Arial" w:cs="Arial"/>
          <w:spacing w:val="-5"/>
          <w:sz w:val="16"/>
          <w:szCs w:val="16"/>
        </w:rPr>
        <w:t>Variable (0-7)</w:t>
      </w:r>
    </w:p>
    <w:p w14:paraId="49A0F77E" w14:textId="7D3835DD" w:rsidR="004D4479" w:rsidRDefault="004D4479" w:rsidP="004A503A">
      <w:pPr>
        <w:pStyle w:val="af9"/>
        <w:kinsoku w:val="0"/>
        <w:overflowPunct w:val="0"/>
        <w:spacing w:before="185"/>
        <w:ind w:left="998" w:right="996" w:firstLineChars="250" w:firstLine="500"/>
        <w:rPr>
          <w:rFonts w:ascii="Arial" w:hAnsi="Arial" w:cs="Arial"/>
          <w:b/>
          <w:bCs/>
          <w:spacing w:val="-2"/>
        </w:rPr>
      </w:pPr>
      <w:r>
        <w:rPr>
          <w:rFonts w:ascii="Arial" w:hAnsi="Arial" w:cs="Arial"/>
          <w:b/>
          <w:bCs/>
        </w:rPr>
        <w:t>Figure</w:t>
      </w:r>
      <w:r>
        <w:rPr>
          <w:rFonts w:ascii="Arial" w:hAnsi="Arial" w:cs="Arial"/>
          <w:b/>
          <w:bCs/>
          <w:spacing w:val="-11"/>
        </w:rPr>
        <w:t xml:space="preserve"> </w:t>
      </w:r>
      <w:r>
        <w:rPr>
          <w:rFonts w:ascii="Arial" w:hAnsi="Arial" w:cs="Arial"/>
          <w:b/>
          <w:bCs/>
        </w:rPr>
        <w:t>9-xxx—EMLSR Operation</w:t>
      </w:r>
      <w:r w:rsidRPr="004D3174">
        <w:rPr>
          <w:rFonts w:ascii="Arial" w:hAnsi="Arial" w:cs="Arial"/>
          <w:b/>
          <w:bCs/>
          <w:spacing w:val="-12"/>
        </w:rPr>
        <w:t xml:space="preserve"> </w:t>
      </w:r>
      <w:r w:rsidRPr="004D3174">
        <w:rPr>
          <w:rFonts w:ascii="Arial" w:hAnsi="Arial" w:cs="Arial"/>
          <w:b/>
          <w:bCs/>
        </w:rPr>
        <w:t>Indication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56C0BAC" w14:textId="54745C0F" w:rsidR="00C36CFF" w:rsidRPr="00C36CFF" w:rsidRDefault="00C36CFF" w:rsidP="004D3174">
      <w:pPr>
        <w:pStyle w:val="Default"/>
        <w:rPr>
          <w:sz w:val="20"/>
          <w:szCs w:val="20"/>
        </w:rPr>
      </w:pPr>
      <w:r w:rsidRPr="004A503A">
        <w:rPr>
          <w:sz w:val="20"/>
          <w:szCs w:val="20"/>
        </w:rPr>
        <w:t>The EMLSR Operation Indication field is defined in Figure 9-xxx (EMLSR Operation Indication field format).</w:t>
      </w:r>
    </w:p>
    <w:p w14:paraId="70979BE7" w14:textId="1037D552" w:rsidR="004051F1" w:rsidRDefault="005D2FDA" w:rsidP="004D3174">
      <w:pPr>
        <w:pStyle w:val="Default"/>
        <w:rPr>
          <w:sz w:val="20"/>
          <w:szCs w:val="20"/>
        </w:rPr>
      </w:pPr>
      <w:r>
        <w:rPr>
          <w:sz w:val="20"/>
          <w:szCs w:val="20"/>
        </w:rPr>
        <w:t xml:space="preserve">The </w:t>
      </w:r>
      <w:r w:rsidRPr="00437037">
        <w:rPr>
          <w:i/>
          <w:iCs/>
          <w:sz w:val="20"/>
          <w:szCs w:val="20"/>
        </w:rPr>
        <w:t>q</w:t>
      </w:r>
      <w:r w:rsidRPr="00437037">
        <w:rPr>
          <w:sz w:val="20"/>
          <w:szCs w:val="20"/>
        </w:rPr>
        <w:t xml:space="preserve"> </w:t>
      </w:r>
      <w:r>
        <w:rPr>
          <w:sz w:val="20"/>
          <w:szCs w:val="20"/>
        </w:rPr>
        <w:t xml:space="preserve">bits from </w:t>
      </w:r>
      <w:r w:rsidRPr="00437037">
        <w:rPr>
          <w:sz w:val="20"/>
          <w:szCs w:val="20"/>
        </w:rPr>
        <w:t xml:space="preserve">EMLSR Operation Indication bit 1 to EMLSR Operation Indication bit </w:t>
      </w:r>
      <w:r w:rsidRPr="00437037">
        <w:rPr>
          <w:i/>
          <w:iCs/>
          <w:sz w:val="20"/>
          <w:szCs w:val="20"/>
        </w:rPr>
        <w:t>q</w:t>
      </w:r>
      <w:r w:rsidR="004A503A">
        <w:rPr>
          <w:i/>
          <w:iCs/>
          <w:sz w:val="20"/>
          <w:szCs w:val="20"/>
        </w:rPr>
        <w:t xml:space="preserve"> </w:t>
      </w:r>
      <w:r w:rsidR="004A503A" w:rsidRPr="004A503A">
        <w:rPr>
          <w:sz w:val="20"/>
          <w:szCs w:val="20"/>
        </w:rPr>
        <w:t>in the EMLSR Operation Indication field</w:t>
      </w:r>
      <w:r>
        <w:rPr>
          <w:sz w:val="20"/>
          <w:szCs w:val="20"/>
        </w:rPr>
        <w:t xml:space="preserve"> </w:t>
      </w:r>
      <w:bookmarkStart w:id="15" w:name="_Hlk135088150"/>
      <w:r w:rsidR="00015692">
        <w:rPr>
          <w:sz w:val="20"/>
          <w:szCs w:val="20"/>
        </w:rPr>
        <w:t>correspond to</w:t>
      </w:r>
      <w:bookmarkEnd w:id="15"/>
      <w:r w:rsidR="00015692">
        <w:rPr>
          <w:sz w:val="20"/>
          <w:szCs w:val="20"/>
        </w:rPr>
        <w:t xml:space="preserve"> the other AP(s) in the same AP MLD with one or more group addressed frames buffered in an increasing order of their link IDs indicated in the Partial Virtual Bitmap subfield of the TIM element included in a Beacon frame with the </w:t>
      </w:r>
      <w:r w:rsidR="00015692" w:rsidRPr="006B6C94">
        <w:rPr>
          <w:sz w:val="20"/>
          <w:szCs w:val="20"/>
        </w:rPr>
        <w:t>EMLSR Operation Indication element</w:t>
      </w:r>
      <w:r w:rsidR="00015692">
        <w:rPr>
          <w:sz w:val="20"/>
          <w:szCs w:val="20"/>
        </w:rPr>
        <w:t>.</w:t>
      </w:r>
      <w:r w:rsidR="004051F1">
        <w:rPr>
          <w:sz w:val="20"/>
          <w:szCs w:val="20"/>
        </w:rPr>
        <w:t xml:space="preserve"> </w:t>
      </w:r>
    </w:p>
    <w:p w14:paraId="26FACB78" w14:textId="2516C554" w:rsidR="00BE6B19" w:rsidRPr="00BE6B19" w:rsidRDefault="004051F1" w:rsidP="004D3174">
      <w:pPr>
        <w:pStyle w:val="Default"/>
        <w:rPr>
          <w:rFonts w:eastAsia="宋体"/>
          <w:sz w:val="20"/>
          <w:szCs w:val="20"/>
          <w:lang w:eastAsia="zh-CN"/>
        </w:rPr>
      </w:pPr>
      <w:r>
        <w:rPr>
          <w:rFonts w:eastAsia="宋体"/>
          <w:sz w:val="20"/>
          <w:szCs w:val="20"/>
          <w:lang w:eastAsia="zh-CN"/>
        </w:rPr>
        <w:t>For any bit of t</w:t>
      </w:r>
      <w:r>
        <w:rPr>
          <w:sz w:val="20"/>
          <w:szCs w:val="20"/>
        </w:rPr>
        <w:t xml:space="preserve">he </w:t>
      </w:r>
      <w:r w:rsidRPr="00437037">
        <w:rPr>
          <w:i/>
          <w:iCs/>
          <w:sz w:val="20"/>
          <w:szCs w:val="20"/>
        </w:rPr>
        <w:t>q</w:t>
      </w:r>
      <w:r w:rsidRPr="00437037">
        <w:rPr>
          <w:sz w:val="20"/>
          <w:szCs w:val="20"/>
        </w:rPr>
        <w:t xml:space="preserve"> </w:t>
      </w:r>
      <w:r>
        <w:rPr>
          <w:sz w:val="20"/>
          <w:szCs w:val="20"/>
        </w:rPr>
        <w:t>bits t</w:t>
      </w:r>
      <w:r>
        <w:rPr>
          <w:rFonts w:eastAsia="宋体"/>
          <w:sz w:val="20"/>
          <w:szCs w:val="20"/>
          <w:lang w:eastAsia="zh-CN"/>
        </w:rPr>
        <w:t>he value 1 of the bit</w:t>
      </w:r>
      <w:r>
        <w:rPr>
          <w:sz w:val="20"/>
          <w:szCs w:val="20"/>
        </w:rPr>
        <w:t xml:space="preserve"> </w:t>
      </w:r>
      <w:r w:rsidR="005D2FDA">
        <w:rPr>
          <w:sz w:val="20"/>
          <w:szCs w:val="20"/>
        </w:rPr>
        <w:t>indicate</w:t>
      </w:r>
      <w:r>
        <w:rPr>
          <w:sz w:val="20"/>
          <w:szCs w:val="20"/>
        </w:rPr>
        <w:t>s</w:t>
      </w:r>
      <w:r w:rsidR="00F71079">
        <w:rPr>
          <w:sz w:val="20"/>
          <w:szCs w:val="20"/>
        </w:rPr>
        <w:t xml:space="preserve"> </w:t>
      </w:r>
      <w:r w:rsidR="00E52C25">
        <w:rPr>
          <w:sz w:val="20"/>
          <w:szCs w:val="20"/>
        </w:rPr>
        <w:t>that</w:t>
      </w:r>
      <w:r w:rsidR="00F71079">
        <w:rPr>
          <w:sz w:val="20"/>
          <w:szCs w:val="20"/>
        </w:rPr>
        <w:t xml:space="preserve"> </w:t>
      </w:r>
      <w:r w:rsidR="004F58E2">
        <w:rPr>
          <w:sz w:val="20"/>
          <w:szCs w:val="20"/>
        </w:rPr>
        <w:t>the AP of the same AP MLD corresponding to this bit</w:t>
      </w:r>
      <w:r w:rsidR="005A26F6">
        <w:rPr>
          <w:sz w:val="20"/>
          <w:szCs w:val="20"/>
        </w:rPr>
        <w:t xml:space="preserve"> has </w:t>
      </w:r>
      <w:r w:rsidR="005A26F6">
        <w:rPr>
          <w:rFonts w:eastAsia="宋体"/>
          <w:sz w:val="20"/>
          <w:szCs w:val="20"/>
          <w:lang w:eastAsia="zh-CN"/>
        </w:rPr>
        <w:t xml:space="preserve">the </w:t>
      </w:r>
      <w:r w:rsidR="005A26F6">
        <w:rPr>
          <w:sz w:val="20"/>
          <w:szCs w:val="20"/>
        </w:rPr>
        <w:t>buffered</w:t>
      </w:r>
      <w:r w:rsidR="005A26F6">
        <w:rPr>
          <w:sz w:val="20"/>
          <w:szCs w:val="20"/>
        </w:rPr>
        <w:t xml:space="preserve"> </w:t>
      </w:r>
      <w:r w:rsidR="005A26F6">
        <w:rPr>
          <w:sz w:val="20"/>
          <w:szCs w:val="20"/>
        </w:rPr>
        <w:t xml:space="preserve">group addressed frame(s) </w:t>
      </w:r>
      <w:r w:rsidR="005A26F6">
        <w:rPr>
          <w:sz w:val="20"/>
          <w:szCs w:val="20"/>
        </w:rPr>
        <w:t xml:space="preserve">and </w:t>
      </w:r>
      <w:r w:rsidR="005A26F6" w:rsidRPr="006550EF">
        <w:rPr>
          <w:sz w:val="20"/>
          <w:szCs w:val="20"/>
        </w:rPr>
        <w:t>the reception of the group addressed frame(s) will require</w:t>
      </w:r>
      <w:r w:rsidR="005A26F6">
        <w:rPr>
          <w:sz w:val="20"/>
          <w:szCs w:val="20"/>
        </w:rPr>
        <w:t xml:space="preserve"> the non-AP MLD that is associated with the AP MLD and in EMLSR mode to switch to the link corresponding to the AP before or at </w:t>
      </w:r>
      <w:r w:rsidR="005A26F6" w:rsidRPr="00B37A2C">
        <w:rPr>
          <w:sz w:val="20"/>
          <w:szCs w:val="20"/>
        </w:rPr>
        <w:t>their scheduled transmission time</w:t>
      </w:r>
      <w:r w:rsidR="005A26F6">
        <w:rPr>
          <w:sz w:val="20"/>
          <w:szCs w:val="20"/>
        </w:rPr>
        <w:t xml:space="preserve"> for the reception of </w:t>
      </w:r>
      <w:r w:rsidR="005A26F6" w:rsidRPr="006550EF">
        <w:rPr>
          <w:sz w:val="20"/>
          <w:szCs w:val="20"/>
        </w:rPr>
        <w:t xml:space="preserve">the </w:t>
      </w:r>
      <w:r w:rsidR="005A26F6">
        <w:rPr>
          <w:sz w:val="20"/>
          <w:szCs w:val="20"/>
        </w:rPr>
        <w:t>group addressed frame(s) if the non-AP MLD expects to receive the group addressed frame(s)</w:t>
      </w:r>
      <w:r w:rsidR="00F71079">
        <w:rPr>
          <w:sz w:val="20"/>
          <w:szCs w:val="20"/>
        </w:rPr>
        <w:t xml:space="preserve"> </w:t>
      </w:r>
      <w:r w:rsidR="005A26F6">
        <w:rPr>
          <w:sz w:val="20"/>
          <w:szCs w:val="20"/>
        </w:rPr>
        <w:t xml:space="preserve">and </w:t>
      </w:r>
      <w:r w:rsidR="005A26F6" w:rsidRPr="005A26F6">
        <w:rPr>
          <w:sz w:val="20"/>
          <w:szCs w:val="20"/>
        </w:rPr>
        <w:t>this link is one of the EMLSR link(s) for the non-AP MLD</w:t>
      </w:r>
      <w:r w:rsidR="004F58E2">
        <w:rPr>
          <w:sz w:val="20"/>
          <w:szCs w:val="20"/>
        </w:rPr>
        <w:t>.</w:t>
      </w:r>
      <w:r w:rsidR="00E52C25">
        <w:rPr>
          <w:sz w:val="20"/>
          <w:szCs w:val="20"/>
        </w:rPr>
        <w:t xml:space="preserve"> The value 0 of the bit is reserved.</w:t>
      </w:r>
    </w:p>
    <w:p w14:paraId="450FC7E7" w14:textId="0974BF17" w:rsidR="00E67003" w:rsidRDefault="00E67003" w:rsidP="004D3174">
      <w:pPr>
        <w:pStyle w:val="Default"/>
      </w:pPr>
    </w:p>
    <w:p w14:paraId="5ED3847C" w14:textId="41C50EB5" w:rsidR="00E67003" w:rsidRDefault="00E67003" w:rsidP="004D3174">
      <w:pPr>
        <w:pStyle w:val="Default"/>
      </w:pPr>
      <w:r>
        <w:rPr>
          <w:b/>
          <w:bCs/>
          <w:sz w:val="20"/>
          <w:szCs w:val="20"/>
        </w:rPr>
        <w:t>35.3.15.1 AP MLD operation for group addressed frames</w:t>
      </w:r>
    </w:p>
    <w:p w14:paraId="1E3DAB04" w14:textId="77777777" w:rsidR="00E45FCA" w:rsidRPr="00633F1B" w:rsidRDefault="00E45FCA" w:rsidP="00E45FCA">
      <w:pPr>
        <w:pStyle w:val="T"/>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47050C72" w14:textId="27BB5346" w:rsidR="00E45FCA" w:rsidRDefault="00E45FCA" w:rsidP="004D3174">
      <w:pPr>
        <w:pStyle w:val="Default"/>
      </w:pPr>
    </w:p>
    <w:p w14:paraId="58766072" w14:textId="6889E5B9" w:rsidR="00E45FCA" w:rsidRPr="0025789D" w:rsidRDefault="00E45FCA" w:rsidP="004D3174">
      <w:pPr>
        <w:pStyle w:val="Default"/>
        <w:rPr>
          <w:sz w:val="20"/>
          <w:szCs w:val="20"/>
        </w:rPr>
      </w:pPr>
      <w:ins w:id="16" w:author="卢刘明(Liuming Lu)" w:date="2023-05-16T03:23:00Z">
        <w:r>
          <w:rPr>
            <w:sz w:val="20"/>
            <w:szCs w:val="20"/>
          </w:rPr>
          <w:t>If an AP MLD</w:t>
        </w:r>
        <w:r w:rsidR="0025789D">
          <w:rPr>
            <w:sz w:val="20"/>
            <w:szCs w:val="20"/>
          </w:rPr>
          <w:t xml:space="preserve"> </w:t>
        </w:r>
      </w:ins>
      <w:ins w:id="17" w:author="卢刘明(Liuming Lu)" w:date="2023-05-16T03:40:00Z">
        <w:r w:rsidR="00FD3BC1">
          <w:rPr>
            <w:sz w:val="20"/>
            <w:szCs w:val="20"/>
          </w:rPr>
          <w:t xml:space="preserve">has </w:t>
        </w:r>
      </w:ins>
      <w:ins w:id="18" w:author="卢刘明(Liuming Lu)" w:date="2023-05-16T03:24:00Z">
        <w:r w:rsidR="0025789D">
          <w:rPr>
            <w:sz w:val="20"/>
            <w:szCs w:val="20"/>
          </w:rPr>
          <w:t>a non-AP MLD</w:t>
        </w:r>
      </w:ins>
      <w:ins w:id="19" w:author="卢刘明(Liuming Lu)" w:date="2023-05-16T03:25:00Z">
        <w:r w:rsidR="0025789D">
          <w:rPr>
            <w:sz w:val="20"/>
            <w:szCs w:val="20"/>
          </w:rPr>
          <w:t xml:space="preserve"> in EMLSR mode</w:t>
        </w:r>
      </w:ins>
      <w:ins w:id="20" w:author="卢刘明(Liuming Lu)" w:date="2023-05-16T03:24:00Z">
        <w:r w:rsidR="0025789D">
          <w:rPr>
            <w:sz w:val="20"/>
            <w:szCs w:val="20"/>
          </w:rPr>
          <w:t xml:space="preserve"> associated with</w:t>
        </w:r>
      </w:ins>
      <w:ins w:id="21" w:author="卢刘明(Liuming Lu)" w:date="2023-05-16T03:26:00Z">
        <w:r w:rsidR="0025789D">
          <w:rPr>
            <w:sz w:val="20"/>
            <w:szCs w:val="20"/>
          </w:rPr>
          <w:t xml:space="preserve"> </w:t>
        </w:r>
      </w:ins>
      <w:ins w:id="22" w:author="卢刘明(Liuming Lu)" w:date="2023-05-16T03:40:00Z">
        <w:r w:rsidR="00FD3BC1">
          <w:rPr>
            <w:sz w:val="20"/>
            <w:szCs w:val="20"/>
          </w:rPr>
          <w:t>it</w:t>
        </w:r>
      </w:ins>
      <w:ins w:id="23" w:author="卢刘明(Liuming Lu)" w:date="2023-05-16T03:23:00Z">
        <w:r>
          <w:rPr>
            <w:sz w:val="20"/>
            <w:szCs w:val="20"/>
          </w:rPr>
          <w:t xml:space="preserve">, then </w:t>
        </w:r>
      </w:ins>
      <w:ins w:id="24" w:author="卢刘明(Liuming Lu)" w:date="2023-05-16T03:41:00Z">
        <w:r w:rsidR="00FD3BC1">
          <w:rPr>
            <w:sz w:val="20"/>
            <w:szCs w:val="20"/>
          </w:rPr>
          <w:t>an</w:t>
        </w:r>
      </w:ins>
      <w:ins w:id="25" w:author="卢刘明(Liuming Lu)" w:date="2023-05-16T03:23:00Z">
        <w:r>
          <w:rPr>
            <w:sz w:val="20"/>
            <w:szCs w:val="20"/>
          </w:rPr>
          <w:t xml:space="preserve"> AP</w:t>
        </w:r>
      </w:ins>
      <w:ins w:id="26" w:author="卢刘明(Liuming Lu)" w:date="2023-05-16T03:41:00Z">
        <w:r w:rsidR="00FD3BC1">
          <w:rPr>
            <w:sz w:val="20"/>
            <w:szCs w:val="20"/>
          </w:rPr>
          <w:t xml:space="preserve"> affiliated with the AP MLD</w:t>
        </w:r>
      </w:ins>
      <w:ins w:id="27" w:author="卢刘明(Liuming Lu)" w:date="2023-05-16T03:23:00Z">
        <w:r>
          <w:rPr>
            <w:sz w:val="20"/>
            <w:szCs w:val="20"/>
          </w:rPr>
          <w:t xml:space="preserve"> shall indicate if the AP(s) </w:t>
        </w:r>
      </w:ins>
      <w:ins w:id="28" w:author="卢刘明(Liuming Lu)" w:date="2023-05-16T03:39:00Z">
        <w:r w:rsidR="00FD3BC1">
          <w:rPr>
            <w:sz w:val="20"/>
            <w:szCs w:val="20"/>
          </w:rPr>
          <w:t>affiliated with</w:t>
        </w:r>
      </w:ins>
      <w:ins w:id="29" w:author="卢刘明(Liuming Lu)" w:date="2023-05-16T03:23:00Z">
        <w:r>
          <w:rPr>
            <w:sz w:val="20"/>
            <w:szCs w:val="20"/>
          </w:rPr>
          <w:t xml:space="preserve"> the AP MLD</w:t>
        </w:r>
      </w:ins>
      <w:ins w:id="30" w:author="卢刘明(Liuming Lu)" w:date="2023-05-16T03:36:00Z">
        <w:r w:rsidR="003757BF">
          <w:rPr>
            <w:sz w:val="20"/>
            <w:szCs w:val="20"/>
          </w:rPr>
          <w:t xml:space="preserve"> </w:t>
        </w:r>
      </w:ins>
      <w:ins w:id="31" w:author="卢刘明(Liuming Lu)" w:date="2023-05-16T03:23:00Z">
        <w:r>
          <w:rPr>
            <w:sz w:val="20"/>
            <w:szCs w:val="20"/>
          </w:rPr>
          <w:t xml:space="preserve">has buffered </w:t>
        </w:r>
      </w:ins>
      <w:ins w:id="32" w:author="卢刘明(Liuming Lu)" w:date="2023-05-17T03:00:00Z">
        <w:r w:rsidR="005B6170">
          <w:rPr>
            <w:sz w:val="20"/>
            <w:szCs w:val="20"/>
          </w:rPr>
          <w:t>group address</w:t>
        </w:r>
      </w:ins>
      <w:ins w:id="33" w:author="卢刘明(Liuming Lu)" w:date="2023-05-16T03:23:00Z">
        <w:r>
          <w:rPr>
            <w:sz w:val="20"/>
            <w:szCs w:val="20"/>
          </w:rPr>
          <w:t>ed frames</w:t>
        </w:r>
      </w:ins>
      <w:ins w:id="34" w:author="卢刘明(Liuming Lu)" w:date="2023-05-17T04:40:00Z">
        <w:r w:rsidR="009904D0">
          <w:rPr>
            <w:sz w:val="20"/>
            <w:szCs w:val="20"/>
          </w:rPr>
          <w:t xml:space="preserve"> the reception of </w:t>
        </w:r>
      </w:ins>
      <w:ins w:id="35" w:author="卢刘明(Liuming Lu)" w:date="2023-05-17T04:41:00Z">
        <w:r w:rsidR="009904D0">
          <w:rPr>
            <w:sz w:val="20"/>
            <w:szCs w:val="20"/>
          </w:rPr>
          <w:t>which</w:t>
        </w:r>
      </w:ins>
      <w:ins w:id="36" w:author="卢刘明(Liuming Lu)" w:date="2023-05-17T04:40:00Z">
        <w:r w:rsidR="009904D0">
          <w:rPr>
            <w:sz w:val="20"/>
            <w:szCs w:val="20"/>
          </w:rPr>
          <w:t xml:space="preserve"> </w:t>
        </w:r>
      </w:ins>
      <w:ins w:id="37" w:author="卢刘明(Liuming Lu)" w:date="2023-05-17T04:41:00Z">
        <w:r w:rsidR="009904D0">
          <w:rPr>
            <w:sz w:val="20"/>
            <w:szCs w:val="20"/>
          </w:rPr>
          <w:t xml:space="preserve">will </w:t>
        </w:r>
      </w:ins>
      <w:ins w:id="38" w:author="卢刘明(Liuming Lu)" w:date="2023-05-16T03:32:00Z">
        <w:r w:rsidR="0025789D">
          <w:rPr>
            <w:sz w:val="20"/>
            <w:szCs w:val="20"/>
          </w:rPr>
          <w:t>require the non-AP MLD that is associated with the AP MLD and in EMLSR mode to switch to</w:t>
        </w:r>
      </w:ins>
      <w:ins w:id="39" w:author="卢刘明(Liuming Lu)" w:date="2023-05-16T03:37:00Z">
        <w:r w:rsidR="00FD3BC1">
          <w:rPr>
            <w:sz w:val="20"/>
            <w:szCs w:val="20"/>
          </w:rPr>
          <w:t xml:space="preserve"> </w:t>
        </w:r>
      </w:ins>
      <w:ins w:id="40" w:author="卢刘明(Liuming Lu)" w:date="2023-05-16T03:38:00Z">
        <w:r w:rsidR="00FD3BC1">
          <w:rPr>
            <w:sz w:val="20"/>
            <w:szCs w:val="20"/>
          </w:rPr>
          <w:t>the link</w:t>
        </w:r>
      </w:ins>
      <w:ins w:id="41" w:author="卢刘明(Liuming Lu)" w:date="2023-05-16T03:39:00Z">
        <w:r w:rsidR="00FD3BC1">
          <w:rPr>
            <w:sz w:val="20"/>
            <w:szCs w:val="20"/>
          </w:rPr>
          <w:t xml:space="preserve"> </w:t>
        </w:r>
      </w:ins>
      <w:ins w:id="42" w:author="卢刘明(Liuming Lu)" w:date="2023-05-16T03:34:00Z">
        <w:r w:rsidR="00D735F5">
          <w:rPr>
            <w:sz w:val="20"/>
            <w:szCs w:val="20"/>
          </w:rPr>
          <w:t xml:space="preserve">before or at </w:t>
        </w:r>
        <w:r w:rsidR="00D735F5" w:rsidRPr="00B37A2C">
          <w:rPr>
            <w:sz w:val="20"/>
            <w:szCs w:val="20"/>
          </w:rPr>
          <w:t>their scheduled transmission time</w:t>
        </w:r>
      </w:ins>
      <w:ins w:id="43" w:author="卢刘明(Liuming Lu)" w:date="2023-05-16T03:32:00Z">
        <w:r w:rsidR="0025789D">
          <w:rPr>
            <w:sz w:val="20"/>
            <w:szCs w:val="20"/>
          </w:rPr>
          <w:t xml:space="preserve"> for the reception of </w:t>
        </w:r>
        <w:r w:rsidR="0025789D" w:rsidRPr="003757BF">
          <w:rPr>
            <w:sz w:val="20"/>
            <w:szCs w:val="20"/>
          </w:rPr>
          <w:t xml:space="preserve">the </w:t>
        </w:r>
      </w:ins>
      <w:ins w:id="44" w:author="卢刘明(Liuming Lu)" w:date="2023-05-17T03:00:00Z">
        <w:r w:rsidR="005B6170">
          <w:rPr>
            <w:sz w:val="20"/>
            <w:szCs w:val="20"/>
          </w:rPr>
          <w:t>group address</w:t>
        </w:r>
      </w:ins>
      <w:ins w:id="45" w:author="卢刘明(Liuming Lu)" w:date="2023-05-16T03:32:00Z">
        <w:r w:rsidR="0025789D">
          <w:rPr>
            <w:sz w:val="20"/>
            <w:szCs w:val="20"/>
          </w:rPr>
          <w:t>ed frame(s)</w:t>
        </w:r>
      </w:ins>
      <w:ins w:id="46" w:author="卢刘明(Liuming Lu)" w:date="2023-05-16T03:23:00Z">
        <w:r>
          <w:rPr>
            <w:sz w:val="20"/>
            <w:szCs w:val="20"/>
          </w:rPr>
          <w:t xml:space="preserve"> </w:t>
        </w:r>
      </w:ins>
      <w:ins w:id="47" w:author="卢刘明(Liuming Lu)" w:date="2023-05-17T04:42:00Z">
        <w:r w:rsidR="009904D0">
          <w:rPr>
            <w:sz w:val="20"/>
            <w:szCs w:val="20"/>
          </w:rPr>
          <w:t xml:space="preserve">if the non-AP MLD expects to receive the group addressed frame(s) and </w:t>
        </w:r>
        <w:r w:rsidR="009904D0" w:rsidRPr="005A26F6">
          <w:rPr>
            <w:sz w:val="20"/>
            <w:szCs w:val="20"/>
          </w:rPr>
          <w:t>this link is one of the EMLSR link(s) for the non-AP MLD</w:t>
        </w:r>
        <w:r w:rsidR="009904D0">
          <w:rPr>
            <w:sz w:val="20"/>
            <w:szCs w:val="20"/>
          </w:rPr>
          <w:t xml:space="preserve"> </w:t>
        </w:r>
      </w:ins>
      <w:ins w:id="48" w:author="卢刘明(Liuming Lu)" w:date="2023-05-16T03:23:00Z">
        <w:r>
          <w:rPr>
            <w:sz w:val="20"/>
            <w:szCs w:val="20"/>
          </w:rPr>
          <w:t xml:space="preserve">by using a </w:t>
        </w:r>
      </w:ins>
      <w:ins w:id="49" w:author="卢刘明(Liuming Lu)" w:date="2023-05-16T03:28:00Z">
        <w:r w:rsidR="0025789D" w:rsidRPr="00437037">
          <w:rPr>
            <w:sz w:val="20"/>
            <w:szCs w:val="20"/>
          </w:rPr>
          <w:t>EMLSR Operation Indication bit</w:t>
        </w:r>
      </w:ins>
      <w:ins w:id="50" w:author="卢刘明(Liuming Lu)" w:date="2023-05-16T03:35:00Z">
        <w:r w:rsidR="00241B78">
          <w:rPr>
            <w:sz w:val="20"/>
            <w:szCs w:val="20"/>
          </w:rPr>
          <w:t>(s)</w:t>
        </w:r>
      </w:ins>
      <w:ins w:id="51" w:author="卢刘明(Liuming Lu)" w:date="2023-05-16T03:23:00Z">
        <w:r>
          <w:rPr>
            <w:sz w:val="20"/>
            <w:szCs w:val="20"/>
          </w:rPr>
          <w:t xml:space="preserve"> in the</w:t>
        </w:r>
      </w:ins>
      <w:ins w:id="52" w:author="卢刘明(Liuming Lu)" w:date="2023-05-16T03:30:00Z">
        <w:r w:rsidR="0025789D" w:rsidRPr="0025789D">
          <w:rPr>
            <w:sz w:val="20"/>
            <w:szCs w:val="20"/>
          </w:rPr>
          <w:t xml:space="preserve"> EMLSR Operation Indication element</w:t>
        </w:r>
      </w:ins>
      <w:ins w:id="53" w:author="卢刘明(Liuming Lu)" w:date="2023-05-16T03:23:00Z">
        <w:r>
          <w:rPr>
            <w:sz w:val="20"/>
            <w:szCs w:val="20"/>
          </w:rPr>
          <w:t>.</w:t>
        </w:r>
      </w:ins>
    </w:p>
    <w:p w14:paraId="33875D6C" w14:textId="77777777" w:rsidR="00E67003" w:rsidRDefault="00E67003" w:rsidP="004D3174">
      <w:pPr>
        <w:pStyle w:val="Default"/>
      </w:pPr>
    </w:p>
    <w:p w14:paraId="5C13E5C3" w14:textId="13714658" w:rsidR="005F0B35" w:rsidRDefault="005F0B35" w:rsidP="004D3174">
      <w:pPr>
        <w:pStyle w:val="Default"/>
      </w:pPr>
      <w:r>
        <w:rPr>
          <w:b/>
          <w:bCs/>
          <w:sz w:val="20"/>
          <w:szCs w:val="20"/>
        </w:rPr>
        <w:t>35.3.17 Enhanced multi-link single radio operation</w:t>
      </w:r>
    </w:p>
    <w:p w14:paraId="0CBAC4EB" w14:textId="53532195" w:rsidR="00060DB8" w:rsidRPr="005F0B35" w:rsidRDefault="005F0B35" w:rsidP="004D3174">
      <w:pPr>
        <w:pStyle w:val="Default"/>
        <w:rPr>
          <w:rFonts w:eastAsia="宋体"/>
          <w:lang w:eastAsia="zh-CN"/>
        </w:rPr>
      </w:pPr>
      <w:r>
        <w:rPr>
          <w:rFonts w:eastAsia="宋体"/>
          <w:lang w:eastAsia="zh-CN"/>
        </w:rPr>
        <w:t>…</w:t>
      </w:r>
    </w:p>
    <w:p w14:paraId="5F2195BC" w14:textId="7B4EAFA2" w:rsidR="005F0B35" w:rsidRPr="005F0B35" w:rsidRDefault="005F0B35" w:rsidP="004D3174">
      <w:pPr>
        <w:pStyle w:val="Default"/>
        <w:rPr>
          <w:sz w:val="20"/>
          <w:szCs w:val="20"/>
        </w:rPr>
      </w:pPr>
      <w:r w:rsidRPr="005F0B35">
        <w:rPr>
          <w:sz w:val="20"/>
          <w:szCs w:val="20"/>
        </w:rPr>
        <w:t>When a non-AP MLD is operating in the EMLSR mode with an AP MLD supporting the EMLSR mode, the following applies:</w:t>
      </w:r>
    </w:p>
    <w:p w14:paraId="397841A7" w14:textId="6338082D" w:rsidR="005F0B35" w:rsidRDefault="005F0B35" w:rsidP="005F0B35">
      <w:pPr>
        <w:pStyle w:val="Default"/>
        <w:numPr>
          <w:ilvl w:val="0"/>
          <w:numId w:val="29"/>
        </w:numPr>
        <w:rPr>
          <w:sz w:val="20"/>
          <w:szCs w:val="20"/>
        </w:rPr>
      </w:pPr>
      <w:r w:rsidRPr="005F0B35">
        <w:rPr>
          <w:sz w:val="20"/>
          <w:szCs w:val="20"/>
        </w:rPr>
        <w:t>…</w:t>
      </w:r>
    </w:p>
    <w:p w14:paraId="779E861A" w14:textId="3B378B7D" w:rsidR="00633F1B" w:rsidRPr="00633F1B" w:rsidRDefault="00633F1B" w:rsidP="00633F1B">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Pr>
          <w:b/>
          <w:bCs/>
          <w:i/>
          <w:iCs/>
          <w:w w:val="100"/>
          <w:highlight w:val="yellow"/>
        </w:rPr>
        <w:t>please update</w:t>
      </w:r>
      <w:r w:rsidRPr="00B15A3F">
        <w:rPr>
          <w:b/>
          <w:bCs/>
          <w:i/>
          <w:iCs/>
          <w:w w:val="100"/>
          <w:highlight w:val="yellow"/>
        </w:rPr>
        <w:t xml:space="preserve"> the</w:t>
      </w:r>
      <w:r>
        <w:rPr>
          <w:b/>
          <w:bCs/>
          <w:i/>
          <w:iCs/>
          <w:w w:val="100"/>
          <w:highlight w:val="yellow"/>
        </w:rPr>
        <w:t xml:space="preserve"> text as follows:</w:t>
      </w:r>
    </w:p>
    <w:p w14:paraId="3580FE51" w14:textId="795E8FE6" w:rsidR="00060DB8" w:rsidRDefault="00060DB8" w:rsidP="005F0B35">
      <w:pPr>
        <w:pStyle w:val="Default"/>
        <w:numPr>
          <w:ilvl w:val="0"/>
          <w:numId w:val="29"/>
        </w:numPr>
        <w:rPr>
          <w:sz w:val="20"/>
          <w:szCs w:val="20"/>
        </w:rPr>
      </w:pPr>
      <w:r>
        <w:rPr>
          <w:sz w:val="20"/>
          <w:szCs w:val="20"/>
        </w:rPr>
        <w:t xml:space="preserve">On the EMLSR link(s), the group addressed frame(s) that are expected to be received by the non-AP MLD shall be buffered and delivered following the rules defined in 35.3.15 (Multi-link operation group addressed frames) </w:t>
      </w:r>
      <w:ins w:id="54" w:author="卢刘明(Liuming Lu)" w:date="2023-05-16T02:59:00Z">
        <w:r w:rsidR="005F0B35">
          <w:rPr>
            <w:sz w:val="20"/>
            <w:szCs w:val="20"/>
          </w:rPr>
          <w:t>except that:</w:t>
        </w:r>
      </w:ins>
      <w:del w:id="55" w:author="卢刘明(Liuming Lu)" w:date="2023-05-16T02:59:00Z">
        <w:r w:rsidR="005F0B35" w:rsidDel="005F0B35">
          <w:rPr>
            <w:sz w:val="20"/>
            <w:szCs w:val="20"/>
          </w:rPr>
          <w:delText>.</w:delText>
        </w:r>
      </w:del>
    </w:p>
    <w:p w14:paraId="3B45656D" w14:textId="274927DC" w:rsidR="00060DB8" w:rsidRDefault="00F008E6" w:rsidP="00F008E6">
      <w:pPr>
        <w:pStyle w:val="Default"/>
        <w:numPr>
          <w:ilvl w:val="0"/>
          <w:numId w:val="29"/>
        </w:numPr>
        <w:ind w:firstLine="6"/>
        <w:rPr>
          <w:ins w:id="56" w:author="卢刘明(Liuming Lu)" w:date="2023-05-16T03:00:00Z"/>
        </w:rPr>
      </w:pPr>
      <w:ins w:id="57" w:author="卢刘明(Liuming Lu)" w:date="2023-05-16T03:11:00Z">
        <w:r w:rsidRPr="00F008E6">
          <w:rPr>
            <w:sz w:val="20"/>
            <w:szCs w:val="20"/>
          </w:rPr>
          <w:t xml:space="preserve">The non-AP MLD that expects to receive </w:t>
        </w:r>
      </w:ins>
      <w:ins w:id="58" w:author="卢刘明(Liuming Lu)" w:date="2023-05-17T03:00:00Z">
        <w:r w:rsidR="005B6170">
          <w:rPr>
            <w:sz w:val="20"/>
            <w:szCs w:val="20"/>
          </w:rPr>
          <w:t>group address</w:t>
        </w:r>
      </w:ins>
      <w:ins w:id="59" w:author="卢刘明(Liuming Lu)" w:date="2023-05-16T03:11:00Z">
        <w:r w:rsidRPr="00F008E6">
          <w:rPr>
            <w:sz w:val="20"/>
            <w:szCs w:val="20"/>
          </w:rPr>
          <w:t xml:space="preserve">ed frame(s) </w:t>
        </w:r>
        <w:r>
          <w:rPr>
            <w:sz w:val="20"/>
            <w:szCs w:val="20"/>
          </w:rPr>
          <w:t xml:space="preserve">on </w:t>
        </w:r>
      </w:ins>
      <w:ins w:id="60" w:author="卢刘明(Liuming Lu)" w:date="2023-05-16T03:12:00Z">
        <w:r w:rsidR="007A55E5">
          <w:rPr>
            <w:sz w:val="20"/>
            <w:szCs w:val="20"/>
          </w:rPr>
          <w:t>one of the EMLSR</w:t>
        </w:r>
      </w:ins>
      <w:ins w:id="61" w:author="卢刘明(Liuming Lu)" w:date="2023-05-16T03:11:00Z">
        <w:r>
          <w:rPr>
            <w:sz w:val="20"/>
            <w:szCs w:val="20"/>
          </w:rPr>
          <w:t xml:space="preserve"> link</w:t>
        </w:r>
      </w:ins>
      <w:ins w:id="62" w:author="卢刘明(Liuming Lu)" w:date="2023-05-16T03:12:00Z">
        <w:r w:rsidR="007A55E5">
          <w:rPr>
            <w:sz w:val="20"/>
            <w:szCs w:val="20"/>
          </w:rPr>
          <w:t>s</w:t>
        </w:r>
      </w:ins>
      <w:ins w:id="63" w:author="卢刘明(Liuming Lu)" w:date="2023-05-16T03:11:00Z">
        <w:r>
          <w:rPr>
            <w:sz w:val="20"/>
            <w:szCs w:val="20"/>
          </w:rPr>
          <w:t xml:space="preserve"> </w:t>
        </w:r>
        <w:r w:rsidRPr="00F008E6">
          <w:rPr>
            <w:sz w:val="20"/>
            <w:szCs w:val="20"/>
          </w:rPr>
          <w:t xml:space="preserve">corresponding to an AP of the AP MLD should switch to </w:t>
        </w:r>
        <w:r>
          <w:rPr>
            <w:sz w:val="20"/>
            <w:szCs w:val="20"/>
          </w:rPr>
          <w:t>the</w:t>
        </w:r>
        <w:r w:rsidRPr="00F008E6">
          <w:rPr>
            <w:sz w:val="20"/>
            <w:szCs w:val="20"/>
          </w:rPr>
          <w:t xml:space="preserve"> link before or at the scheduled </w:t>
        </w:r>
      </w:ins>
      <w:ins w:id="64" w:author="卢刘明(Liuming Lu)" w:date="2023-05-17T03:00:00Z">
        <w:r w:rsidR="005B6170">
          <w:rPr>
            <w:sz w:val="20"/>
            <w:szCs w:val="20"/>
          </w:rPr>
          <w:t>group address</w:t>
        </w:r>
      </w:ins>
      <w:ins w:id="65" w:author="卢刘明(Liuming Lu)" w:date="2023-05-16T03:11:00Z">
        <w:r w:rsidRPr="00F008E6">
          <w:rPr>
            <w:sz w:val="20"/>
            <w:szCs w:val="20"/>
          </w:rPr>
          <w:t xml:space="preserve">ed frame transmission time if </w:t>
        </w:r>
        <w:r>
          <w:rPr>
            <w:sz w:val="20"/>
            <w:szCs w:val="20"/>
          </w:rPr>
          <w:t xml:space="preserve">the </w:t>
        </w:r>
        <w:r w:rsidRPr="00F008E6">
          <w:rPr>
            <w:sz w:val="20"/>
            <w:szCs w:val="20"/>
          </w:rPr>
          <w:t>EMLSR Operation Indication bit corresponding to the AP of the AP MLD for the link is set to 1.</w:t>
        </w:r>
      </w:ins>
    </w:p>
    <w:p w14:paraId="16AB4665" w14:textId="18F6486A" w:rsidR="005F0B35" w:rsidRPr="00F008E6" w:rsidRDefault="005F0B35" w:rsidP="00F008E6">
      <w:pPr>
        <w:pStyle w:val="Default"/>
        <w:ind w:left="420"/>
        <w:rPr>
          <w:sz w:val="20"/>
          <w:szCs w:val="20"/>
        </w:rPr>
      </w:pPr>
    </w:p>
    <w:p w14:paraId="659AFAFF" w14:textId="24BAF222" w:rsidR="00060DB8" w:rsidDel="00633F1B" w:rsidRDefault="00060DB8" w:rsidP="004D3174">
      <w:pPr>
        <w:pStyle w:val="Default"/>
        <w:rPr>
          <w:del w:id="66" w:author="卢刘明(Liuming Lu)" w:date="2023-05-16T03:13:00Z"/>
        </w:rPr>
      </w:pPr>
    </w:p>
    <w:p w14:paraId="4D933735" w14:textId="23B9D947" w:rsidR="00060DB8" w:rsidRDefault="00060DB8" w:rsidP="004D3174">
      <w:pPr>
        <w:pStyle w:val="Default"/>
      </w:pPr>
    </w:p>
    <w:p w14:paraId="6C1ACDDF" w14:textId="5F3B0F5D" w:rsidR="00C52C44" w:rsidRPr="00EE426E" w:rsidRDefault="00C52C44" w:rsidP="00292890">
      <w:pPr>
        <w:pStyle w:val="T"/>
        <w:rPr>
          <w:rFonts w:eastAsia="宋体"/>
          <w:lang w:eastAsia="zh-CN"/>
        </w:rPr>
      </w:pPr>
    </w:p>
    <w:p w14:paraId="77C95127" w14:textId="6DB49E3E" w:rsidR="00443CF2" w:rsidRPr="00443CF2" w:rsidRDefault="00443CF2" w:rsidP="00443CF2">
      <w:pPr>
        <w:spacing w:before="0" w:line="240" w:lineRule="auto"/>
        <w:rPr>
          <w:b/>
          <w:sz w:val="22"/>
          <w:u w:val="single"/>
          <w:lang w:eastAsia="en-US"/>
        </w:rPr>
      </w:pPr>
      <w:r w:rsidRPr="00443CF2">
        <w:rPr>
          <w:rFonts w:hint="eastAsia"/>
          <w:b/>
          <w:sz w:val="22"/>
          <w:u w:val="single"/>
          <w:lang w:eastAsia="en-US"/>
        </w:rPr>
        <w:t>R</w:t>
      </w:r>
      <w:r w:rsidRPr="00443CF2">
        <w:rPr>
          <w:b/>
          <w:sz w:val="22"/>
          <w:u w:val="single"/>
          <w:lang w:eastAsia="en-US"/>
        </w:rPr>
        <w:t>eferences:</w:t>
      </w:r>
    </w:p>
    <w:p w14:paraId="339A7514" w14:textId="77777777" w:rsidR="00443CF2" w:rsidRDefault="00443CF2" w:rsidP="00443CF2">
      <w:pPr>
        <w:spacing w:before="0" w:line="240" w:lineRule="auto"/>
        <w:rPr>
          <w:rFonts w:eastAsia="宋体"/>
          <w:lang w:eastAsia="zh-CN"/>
        </w:rPr>
      </w:pPr>
    </w:p>
    <w:p w14:paraId="45279C58" w14:textId="64FABFD0" w:rsidR="00443CF2" w:rsidRPr="00443CF2" w:rsidRDefault="009E5B2C" w:rsidP="00443CF2">
      <w:pPr>
        <w:pStyle w:val="af3"/>
        <w:numPr>
          <w:ilvl w:val="0"/>
          <w:numId w:val="27"/>
        </w:numPr>
        <w:spacing w:before="0" w:line="240" w:lineRule="auto"/>
        <w:ind w:leftChars="0"/>
        <w:rPr>
          <w:rFonts w:eastAsia="宋体"/>
          <w:lang w:eastAsia="zh-CN"/>
        </w:rPr>
      </w:pPr>
      <w:r w:rsidRPr="009E5B2C">
        <w:rPr>
          <w:rFonts w:eastAsia="宋体"/>
          <w:lang w:eastAsia="zh-CN"/>
        </w:rPr>
        <w:t>11-22-1335-05-00be-cr-for-cids-related-to-group-addressed-frame-reception-in-emlsr-nstr</w:t>
      </w:r>
    </w:p>
    <w:sectPr w:rsidR="00443CF2" w:rsidRPr="00443CF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2689" w14:textId="77777777" w:rsidR="00FD3EB1" w:rsidRDefault="00FD3EB1" w:rsidP="00747EF6">
      <w:r>
        <w:separator/>
      </w:r>
    </w:p>
  </w:endnote>
  <w:endnote w:type="continuationSeparator" w:id="0">
    <w:p w14:paraId="48B6EB1B" w14:textId="77777777" w:rsidR="00FD3EB1" w:rsidRDefault="00FD3EB1"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FD3EB1"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252D5" w14:textId="77777777" w:rsidR="00FD3EB1" w:rsidRDefault="00FD3EB1" w:rsidP="00747EF6">
      <w:r>
        <w:separator/>
      </w:r>
    </w:p>
  </w:footnote>
  <w:footnote w:type="continuationSeparator" w:id="0">
    <w:p w14:paraId="1F6B2B25" w14:textId="77777777" w:rsidR="00FD3EB1" w:rsidRDefault="00FD3EB1"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239710E1" w:rsidR="00C13211" w:rsidRDefault="00CE3FE8" w:rsidP="00747EF6">
    <w:pPr>
      <w:pStyle w:val="a4"/>
    </w:pPr>
    <w:r>
      <w:t>M</w:t>
    </w:r>
    <w:r w:rsidR="00DB1534">
      <w:t>ay</w:t>
    </w:r>
    <w:r w:rsidR="00C13211">
      <w:t xml:space="preserve"> 20</w:t>
    </w:r>
    <w:r w:rsidR="00E4750C">
      <w:t>23</w:t>
    </w:r>
    <w:r w:rsidR="00C13211">
      <w:tab/>
    </w:r>
    <w:r w:rsidR="0029642A">
      <w:t xml:space="preserve">                                                 </w:t>
    </w:r>
    <w:r w:rsidR="00FD3EB1">
      <w:fldChar w:fldCharType="begin"/>
    </w:r>
    <w:r w:rsidR="00FD3EB1">
      <w:instrText xml:space="preserve"> TITLE  \* MERGEFORMAT </w:instrText>
    </w:r>
    <w:r w:rsidR="00FD3EB1">
      <w:fldChar w:fldCharType="separate"/>
    </w:r>
    <w:r w:rsidR="00384158">
      <w:t>doc.: IEEE 802.11-2</w:t>
    </w:r>
    <w:r w:rsidRPr="00CE3FE8">
      <w:rPr>
        <w:rFonts w:hint="eastAsia"/>
      </w:rPr>
      <w:t>3</w:t>
    </w:r>
    <w:r w:rsidR="0029642A">
      <w:t>/</w:t>
    </w:r>
    <w:r w:rsidR="00670249" w:rsidRPr="00670249">
      <w:t>802</w:t>
    </w:r>
    <w:r w:rsidR="00384158">
      <w:t>r</w:t>
    </w:r>
    <w:r w:rsidR="00FD3EB1">
      <w:fldChar w:fldCharType="end"/>
    </w:r>
    <w:r w:rsidR="00E21B0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2C"/>
    <w:multiLevelType w:val="multilevel"/>
    <w:tmpl w:val="000008A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2592"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AD55C1"/>
    <w:multiLevelType w:val="hybridMultilevel"/>
    <w:tmpl w:val="FE4076FA"/>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DF303B"/>
    <w:multiLevelType w:val="hybridMultilevel"/>
    <w:tmpl w:val="EA9E4DAA"/>
    <w:lvl w:ilvl="0" w:tplc="7448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D4814"/>
    <w:multiLevelType w:val="hybridMultilevel"/>
    <w:tmpl w:val="B7EEAD1A"/>
    <w:lvl w:ilvl="0" w:tplc="F1943BD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32047"/>
    <w:multiLevelType w:val="hybridMultilevel"/>
    <w:tmpl w:val="4A2E39E0"/>
    <w:lvl w:ilvl="0" w:tplc="0B344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E15B9"/>
    <w:multiLevelType w:val="hybridMultilevel"/>
    <w:tmpl w:val="0324FFAC"/>
    <w:lvl w:ilvl="0" w:tplc="2A1A8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0"/>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4"/>
  </w:num>
  <w:num w:numId="12">
    <w:abstractNumId w:val="11"/>
  </w:num>
  <w:num w:numId="13">
    <w:abstractNumId w:val="14"/>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2"/>
  </w:num>
  <w:num w:numId="17">
    <w:abstractNumId w:val="3"/>
  </w:num>
  <w:num w:numId="18">
    <w:abstractNumId w:val="13"/>
  </w:num>
  <w:num w:numId="19">
    <w:abstractNumId w:val="23"/>
  </w:num>
  <w:num w:numId="20">
    <w:abstractNumId w:val="21"/>
  </w:num>
  <w:num w:numId="21">
    <w:abstractNumId w:val="8"/>
  </w:num>
  <w:num w:numId="22">
    <w:abstractNumId w:val="15"/>
  </w:num>
  <w:num w:numId="23">
    <w:abstractNumId w:val="22"/>
  </w:num>
  <w:num w:numId="24">
    <w:abstractNumId w:val="6"/>
  </w:num>
  <w:num w:numId="25">
    <w:abstractNumId w:val="9"/>
  </w:num>
  <w:num w:numId="26">
    <w:abstractNumId w:val="18"/>
  </w:num>
  <w:num w:numId="27">
    <w:abstractNumId w:val="20"/>
  </w:num>
  <w:num w:numId="28">
    <w:abstractNumId w:val="2"/>
  </w:num>
  <w:num w:numId="29">
    <w:abstractNumId w:val="7"/>
  </w:num>
  <w:num w:numId="30">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692"/>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2EA4"/>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1198"/>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0DB8"/>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AE"/>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5EA0"/>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69F"/>
    <w:rsid w:val="00104B37"/>
    <w:rsid w:val="00105243"/>
    <w:rsid w:val="0010538F"/>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98F"/>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37DE2"/>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22F3"/>
    <w:rsid w:val="001832FC"/>
    <w:rsid w:val="001835DC"/>
    <w:rsid w:val="00183698"/>
    <w:rsid w:val="00183803"/>
    <w:rsid w:val="00183E87"/>
    <w:rsid w:val="00183F4C"/>
    <w:rsid w:val="0018424E"/>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483E"/>
    <w:rsid w:val="001A58ED"/>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66C4"/>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27325"/>
    <w:rsid w:val="00227FE3"/>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1B78"/>
    <w:rsid w:val="002423A9"/>
    <w:rsid w:val="00244690"/>
    <w:rsid w:val="002468C9"/>
    <w:rsid w:val="002470AC"/>
    <w:rsid w:val="0024720B"/>
    <w:rsid w:val="0024724A"/>
    <w:rsid w:val="00247F01"/>
    <w:rsid w:val="00252D47"/>
    <w:rsid w:val="00253231"/>
    <w:rsid w:val="002532B0"/>
    <w:rsid w:val="0025375C"/>
    <w:rsid w:val="002537BF"/>
    <w:rsid w:val="002539AB"/>
    <w:rsid w:val="00255A8B"/>
    <w:rsid w:val="00255DD9"/>
    <w:rsid w:val="0025789D"/>
    <w:rsid w:val="00261FBA"/>
    <w:rsid w:val="00262D56"/>
    <w:rsid w:val="00263092"/>
    <w:rsid w:val="0026342D"/>
    <w:rsid w:val="002635FF"/>
    <w:rsid w:val="0026408E"/>
    <w:rsid w:val="00264425"/>
    <w:rsid w:val="00264750"/>
    <w:rsid w:val="00265F41"/>
    <w:rsid w:val="002662A5"/>
    <w:rsid w:val="00266661"/>
    <w:rsid w:val="002674D1"/>
    <w:rsid w:val="00270171"/>
    <w:rsid w:val="00270BAD"/>
    <w:rsid w:val="00270DB0"/>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4D4C"/>
    <w:rsid w:val="002852DB"/>
    <w:rsid w:val="00285718"/>
    <w:rsid w:val="00286122"/>
    <w:rsid w:val="00286903"/>
    <w:rsid w:val="00287B9F"/>
    <w:rsid w:val="00290235"/>
    <w:rsid w:val="00291097"/>
    <w:rsid w:val="00291347"/>
    <w:rsid w:val="00291614"/>
    <w:rsid w:val="002919E5"/>
    <w:rsid w:val="00291A10"/>
    <w:rsid w:val="00291C2A"/>
    <w:rsid w:val="00292890"/>
    <w:rsid w:val="0029309B"/>
    <w:rsid w:val="00293B77"/>
    <w:rsid w:val="00294B37"/>
    <w:rsid w:val="00294EF8"/>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5813"/>
    <w:rsid w:val="002C6B4F"/>
    <w:rsid w:val="002C6BF2"/>
    <w:rsid w:val="002C6CFB"/>
    <w:rsid w:val="002C6F09"/>
    <w:rsid w:val="002C6F4C"/>
    <w:rsid w:val="002C72E1"/>
    <w:rsid w:val="002D001B"/>
    <w:rsid w:val="002D14B0"/>
    <w:rsid w:val="002D152F"/>
    <w:rsid w:val="002D1D40"/>
    <w:rsid w:val="002D251B"/>
    <w:rsid w:val="002D3073"/>
    <w:rsid w:val="002D3631"/>
    <w:rsid w:val="002D518F"/>
    <w:rsid w:val="002D5D5C"/>
    <w:rsid w:val="002D5FF2"/>
    <w:rsid w:val="002D65F6"/>
    <w:rsid w:val="002D6F6A"/>
    <w:rsid w:val="002D7ED5"/>
    <w:rsid w:val="002E0B50"/>
    <w:rsid w:val="002E1B18"/>
    <w:rsid w:val="002E2017"/>
    <w:rsid w:val="002E2D45"/>
    <w:rsid w:val="002E340A"/>
    <w:rsid w:val="002E6FF6"/>
    <w:rsid w:val="002F0915"/>
    <w:rsid w:val="002F0C48"/>
    <w:rsid w:val="002F0CA0"/>
    <w:rsid w:val="002F1269"/>
    <w:rsid w:val="002F1FEA"/>
    <w:rsid w:val="002F25B2"/>
    <w:rsid w:val="002F2BC5"/>
    <w:rsid w:val="002F376B"/>
    <w:rsid w:val="002F41A1"/>
    <w:rsid w:val="002F45A6"/>
    <w:rsid w:val="002F47F4"/>
    <w:rsid w:val="002F499D"/>
    <w:rsid w:val="002F50E3"/>
    <w:rsid w:val="002F5C8C"/>
    <w:rsid w:val="002F5F09"/>
    <w:rsid w:val="002F7199"/>
    <w:rsid w:val="002F7D11"/>
    <w:rsid w:val="003004C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4FB6"/>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7BF"/>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43D"/>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2BDF"/>
    <w:rsid w:val="003D3623"/>
    <w:rsid w:val="003D362C"/>
    <w:rsid w:val="003D3F93"/>
    <w:rsid w:val="003D4734"/>
    <w:rsid w:val="003D5013"/>
    <w:rsid w:val="003D559C"/>
    <w:rsid w:val="003D5F14"/>
    <w:rsid w:val="003D664E"/>
    <w:rsid w:val="003D6859"/>
    <w:rsid w:val="003D77A3"/>
    <w:rsid w:val="003D78F7"/>
    <w:rsid w:val="003E17AC"/>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1BE"/>
    <w:rsid w:val="003F367C"/>
    <w:rsid w:val="003F460D"/>
    <w:rsid w:val="003F4B96"/>
    <w:rsid w:val="003F6B76"/>
    <w:rsid w:val="003F6C92"/>
    <w:rsid w:val="003F793B"/>
    <w:rsid w:val="003F7CF1"/>
    <w:rsid w:val="00400A76"/>
    <w:rsid w:val="004010D0"/>
    <w:rsid w:val="004014AE"/>
    <w:rsid w:val="004025A6"/>
    <w:rsid w:val="004028DF"/>
    <w:rsid w:val="00403271"/>
    <w:rsid w:val="004034D4"/>
    <w:rsid w:val="00403645"/>
    <w:rsid w:val="00403B13"/>
    <w:rsid w:val="00403CDE"/>
    <w:rsid w:val="00403F46"/>
    <w:rsid w:val="0040456B"/>
    <w:rsid w:val="004049FA"/>
    <w:rsid w:val="004051EE"/>
    <w:rsid w:val="004051F1"/>
    <w:rsid w:val="00407C5B"/>
    <w:rsid w:val="00407E65"/>
    <w:rsid w:val="004110BE"/>
    <w:rsid w:val="0041147F"/>
    <w:rsid w:val="00411A99"/>
    <w:rsid w:val="00411C03"/>
    <w:rsid w:val="00411E59"/>
    <w:rsid w:val="0041485A"/>
    <w:rsid w:val="0041562C"/>
    <w:rsid w:val="00415C55"/>
    <w:rsid w:val="00416980"/>
    <w:rsid w:val="00417EE2"/>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037"/>
    <w:rsid w:val="004372E6"/>
    <w:rsid w:val="00437736"/>
    <w:rsid w:val="00437814"/>
    <w:rsid w:val="004402C9"/>
    <w:rsid w:val="004403CB"/>
    <w:rsid w:val="00440C27"/>
    <w:rsid w:val="00440FF1"/>
    <w:rsid w:val="0044179E"/>
    <w:rsid w:val="004417F2"/>
    <w:rsid w:val="00442799"/>
    <w:rsid w:val="0044384C"/>
    <w:rsid w:val="00443CF2"/>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29C4"/>
    <w:rsid w:val="00464413"/>
    <w:rsid w:val="004647E8"/>
    <w:rsid w:val="0046491F"/>
    <w:rsid w:val="00464D30"/>
    <w:rsid w:val="00464D61"/>
    <w:rsid w:val="00466B33"/>
    <w:rsid w:val="00466EEB"/>
    <w:rsid w:val="00467C85"/>
    <w:rsid w:val="004721EF"/>
    <w:rsid w:val="0047267B"/>
    <w:rsid w:val="00472EA0"/>
    <w:rsid w:val="0047324D"/>
    <w:rsid w:val="00473358"/>
    <w:rsid w:val="00474C20"/>
    <w:rsid w:val="00475A71"/>
    <w:rsid w:val="00475D9E"/>
    <w:rsid w:val="00476F11"/>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03A"/>
    <w:rsid w:val="004A5537"/>
    <w:rsid w:val="004A5575"/>
    <w:rsid w:val="004A70DB"/>
    <w:rsid w:val="004A7935"/>
    <w:rsid w:val="004A7B3B"/>
    <w:rsid w:val="004A7D25"/>
    <w:rsid w:val="004A7E06"/>
    <w:rsid w:val="004B2117"/>
    <w:rsid w:val="004B3BDF"/>
    <w:rsid w:val="004B493F"/>
    <w:rsid w:val="004B50D1"/>
    <w:rsid w:val="004B50D6"/>
    <w:rsid w:val="004B54DC"/>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3174"/>
    <w:rsid w:val="004D4479"/>
    <w:rsid w:val="004D49E7"/>
    <w:rsid w:val="004D5F1F"/>
    <w:rsid w:val="004D6AB7"/>
    <w:rsid w:val="004D6BE8"/>
    <w:rsid w:val="004D7188"/>
    <w:rsid w:val="004D76D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8E2"/>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5BB9"/>
    <w:rsid w:val="005167F8"/>
    <w:rsid w:val="00516A60"/>
    <w:rsid w:val="00516D9D"/>
    <w:rsid w:val="00517AE2"/>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4DA5"/>
    <w:rsid w:val="00546E09"/>
    <w:rsid w:val="00550467"/>
    <w:rsid w:val="005531A6"/>
    <w:rsid w:val="00553C7D"/>
    <w:rsid w:val="00554179"/>
    <w:rsid w:val="0055459B"/>
    <w:rsid w:val="005546A4"/>
    <w:rsid w:val="00554995"/>
    <w:rsid w:val="00554EEF"/>
    <w:rsid w:val="005555B2"/>
    <w:rsid w:val="00557D46"/>
    <w:rsid w:val="005616EA"/>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6F6"/>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170"/>
    <w:rsid w:val="005B6575"/>
    <w:rsid w:val="005B68D2"/>
    <w:rsid w:val="005B6C67"/>
    <w:rsid w:val="005B6E5D"/>
    <w:rsid w:val="005B727A"/>
    <w:rsid w:val="005B772A"/>
    <w:rsid w:val="005C0CBC"/>
    <w:rsid w:val="005C1961"/>
    <w:rsid w:val="005C1D3E"/>
    <w:rsid w:val="005C34B3"/>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2FDA"/>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0B35"/>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1D52"/>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3F1B"/>
    <w:rsid w:val="006346CB"/>
    <w:rsid w:val="00634C9E"/>
    <w:rsid w:val="00635053"/>
    <w:rsid w:val="00635200"/>
    <w:rsid w:val="006362D2"/>
    <w:rsid w:val="00636633"/>
    <w:rsid w:val="00637D47"/>
    <w:rsid w:val="006405E4"/>
    <w:rsid w:val="00640A7C"/>
    <w:rsid w:val="00641457"/>
    <w:rsid w:val="006416FF"/>
    <w:rsid w:val="0064218E"/>
    <w:rsid w:val="0064291C"/>
    <w:rsid w:val="0064330C"/>
    <w:rsid w:val="00643BAA"/>
    <w:rsid w:val="00644E29"/>
    <w:rsid w:val="00645205"/>
    <w:rsid w:val="006456A8"/>
    <w:rsid w:val="0064582B"/>
    <w:rsid w:val="006458EA"/>
    <w:rsid w:val="0064617E"/>
    <w:rsid w:val="00646871"/>
    <w:rsid w:val="00646FC9"/>
    <w:rsid w:val="00647750"/>
    <w:rsid w:val="00650AA0"/>
    <w:rsid w:val="00651442"/>
    <w:rsid w:val="00651FCD"/>
    <w:rsid w:val="006524FE"/>
    <w:rsid w:val="0065264D"/>
    <w:rsid w:val="00652C2F"/>
    <w:rsid w:val="006548B7"/>
    <w:rsid w:val="00654B3B"/>
    <w:rsid w:val="006550EF"/>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249"/>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3FED"/>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5C77"/>
    <w:rsid w:val="006B6C94"/>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252"/>
    <w:rsid w:val="006D678F"/>
    <w:rsid w:val="006D6DCA"/>
    <w:rsid w:val="006D79A6"/>
    <w:rsid w:val="006E1323"/>
    <w:rsid w:val="006E181A"/>
    <w:rsid w:val="006E21CA"/>
    <w:rsid w:val="006E2520"/>
    <w:rsid w:val="006E2D44"/>
    <w:rsid w:val="006E38E3"/>
    <w:rsid w:val="006E4147"/>
    <w:rsid w:val="006E6EBE"/>
    <w:rsid w:val="006E753D"/>
    <w:rsid w:val="006E75EE"/>
    <w:rsid w:val="006F1498"/>
    <w:rsid w:val="006F14CD"/>
    <w:rsid w:val="006F1BF0"/>
    <w:rsid w:val="006F228A"/>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7D6"/>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376F7"/>
    <w:rsid w:val="0074006F"/>
    <w:rsid w:val="007411F6"/>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5B1"/>
    <w:rsid w:val="00755880"/>
    <w:rsid w:val="00755D22"/>
    <w:rsid w:val="00756341"/>
    <w:rsid w:val="00756398"/>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5E5"/>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C7A8A"/>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462"/>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3B1"/>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20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18E8"/>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45C6"/>
    <w:rsid w:val="008671AA"/>
    <w:rsid w:val="0086745D"/>
    <w:rsid w:val="00870BF0"/>
    <w:rsid w:val="008716D8"/>
    <w:rsid w:val="00872992"/>
    <w:rsid w:val="00872ECC"/>
    <w:rsid w:val="0087408A"/>
    <w:rsid w:val="00874393"/>
    <w:rsid w:val="0087514D"/>
    <w:rsid w:val="008757D9"/>
    <w:rsid w:val="00875ABA"/>
    <w:rsid w:val="00875B8A"/>
    <w:rsid w:val="0087650D"/>
    <w:rsid w:val="008771D6"/>
    <w:rsid w:val="00877226"/>
    <w:rsid w:val="008776B0"/>
    <w:rsid w:val="0088012D"/>
    <w:rsid w:val="0088164D"/>
    <w:rsid w:val="00881C47"/>
    <w:rsid w:val="00882811"/>
    <w:rsid w:val="008831D9"/>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2B69"/>
    <w:rsid w:val="008B3EFA"/>
    <w:rsid w:val="008B41F6"/>
    <w:rsid w:val="008B47B4"/>
    <w:rsid w:val="008B5396"/>
    <w:rsid w:val="008B581F"/>
    <w:rsid w:val="008B6A57"/>
    <w:rsid w:val="008B6EFF"/>
    <w:rsid w:val="008C054A"/>
    <w:rsid w:val="008C0D21"/>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5C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291"/>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310"/>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196"/>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29C0"/>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16C8"/>
    <w:rsid w:val="009723A1"/>
    <w:rsid w:val="00972E97"/>
    <w:rsid w:val="00973088"/>
    <w:rsid w:val="00973614"/>
    <w:rsid w:val="00973CC2"/>
    <w:rsid w:val="009742AB"/>
    <w:rsid w:val="00974841"/>
    <w:rsid w:val="009749B1"/>
    <w:rsid w:val="009749D9"/>
    <w:rsid w:val="0097724C"/>
    <w:rsid w:val="009775B1"/>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04D0"/>
    <w:rsid w:val="009917DB"/>
    <w:rsid w:val="009918B3"/>
    <w:rsid w:val="00991A93"/>
    <w:rsid w:val="0099289C"/>
    <w:rsid w:val="00992EC3"/>
    <w:rsid w:val="00993DD5"/>
    <w:rsid w:val="009948C1"/>
    <w:rsid w:val="00995894"/>
    <w:rsid w:val="00996772"/>
    <w:rsid w:val="00997A7D"/>
    <w:rsid w:val="009A03AB"/>
    <w:rsid w:val="009A0D82"/>
    <w:rsid w:val="009A0E5E"/>
    <w:rsid w:val="009A0F09"/>
    <w:rsid w:val="009A12F2"/>
    <w:rsid w:val="009A23A7"/>
    <w:rsid w:val="009A261C"/>
    <w:rsid w:val="009A286D"/>
    <w:rsid w:val="009A29C6"/>
    <w:rsid w:val="009A44FA"/>
    <w:rsid w:val="009A4689"/>
    <w:rsid w:val="009A4CBF"/>
    <w:rsid w:val="009A5372"/>
    <w:rsid w:val="009A57C2"/>
    <w:rsid w:val="009A69C6"/>
    <w:rsid w:val="009A6B80"/>
    <w:rsid w:val="009A746E"/>
    <w:rsid w:val="009A750D"/>
    <w:rsid w:val="009A7DBA"/>
    <w:rsid w:val="009B06F1"/>
    <w:rsid w:val="009B09CD"/>
    <w:rsid w:val="009B1A66"/>
    <w:rsid w:val="009B2148"/>
    <w:rsid w:val="009B2383"/>
    <w:rsid w:val="009B2B3D"/>
    <w:rsid w:val="009B4356"/>
    <w:rsid w:val="009B4A9E"/>
    <w:rsid w:val="009B50DA"/>
    <w:rsid w:val="009B63E7"/>
    <w:rsid w:val="009B7C2F"/>
    <w:rsid w:val="009C03AF"/>
    <w:rsid w:val="009C0566"/>
    <w:rsid w:val="009C0D0F"/>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B2C"/>
    <w:rsid w:val="009E5FE1"/>
    <w:rsid w:val="009E6CCD"/>
    <w:rsid w:val="009F08F6"/>
    <w:rsid w:val="009F0CDB"/>
    <w:rsid w:val="009F2C94"/>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5E"/>
    <w:rsid w:val="00A12862"/>
    <w:rsid w:val="00A1344B"/>
    <w:rsid w:val="00A13908"/>
    <w:rsid w:val="00A13CEF"/>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4016C"/>
    <w:rsid w:val="00A4024C"/>
    <w:rsid w:val="00A40884"/>
    <w:rsid w:val="00A42C28"/>
    <w:rsid w:val="00A42F47"/>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096"/>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1331"/>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1EA1"/>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8C1"/>
    <w:rsid w:val="00AF1910"/>
    <w:rsid w:val="00AF1B15"/>
    <w:rsid w:val="00AF1C91"/>
    <w:rsid w:val="00AF1D18"/>
    <w:rsid w:val="00AF4422"/>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37A2C"/>
    <w:rsid w:val="00B40221"/>
    <w:rsid w:val="00B40CF1"/>
    <w:rsid w:val="00B411F8"/>
    <w:rsid w:val="00B41FC5"/>
    <w:rsid w:val="00B422A1"/>
    <w:rsid w:val="00B42488"/>
    <w:rsid w:val="00B43017"/>
    <w:rsid w:val="00B447D8"/>
    <w:rsid w:val="00B45A5E"/>
    <w:rsid w:val="00B4618A"/>
    <w:rsid w:val="00B46545"/>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7006B"/>
    <w:rsid w:val="00B703DE"/>
    <w:rsid w:val="00B70D60"/>
    <w:rsid w:val="00B714BA"/>
    <w:rsid w:val="00B71596"/>
    <w:rsid w:val="00B73566"/>
    <w:rsid w:val="00B73C63"/>
    <w:rsid w:val="00B74E3D"/>
    <w:rsid w:val="00B753D1"/>
    <w:rsid w:val="00B7587E"/>
    <w:rsid w:val="00B776D2"/>
    <w:rsid w:val="00B77BB8"/>
    <w:rsid w:val="00B818C3"/>
    <w:rsid w:val="00B8242B"/>
    <w:rsid w:val="00B83455"/>
    <w:rsid w:val="00B83BBE"/>
    <w:rsid w:val="00B83EF2"/>
    <w:rsid w:val="00B844E8"/>
    <w:rsid w:val="00B848B6"/>
    <w:rsid w:val="00B850E9"/>
    <w:rsid w:val="00B85D55"/>
    <w:rsid w:val="00B87DA5"/>
    <w:rsid w:val="00B90476"/>
    <w:rsid w:val="00B91B67"/>
    <w:rsid w:val="00B92315"/>
    <w:rsid w:val="00B9272C"/>
    <w:rsid w:val="00B93479"/>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B19"/>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0F"/>
    <w:rsid w:val="00BF6C40"/>
    <w:rsid w:val="00C00D18"/>
    <w:rsid w:val="00C01BC2"/>
    <w:rsid w:val="00C01DD2"/>
    <w:rsid w:val="00C03B8D"/>
    <w:rsid w:val="00C0428C"/>
    <w:rsid w:val="00C04532"/>
    <w:rsid w:val="00C05964"/>
    <w:rsid w:val="00C06C13"/>
    <w:rsid w:val="00C06D1A"/>
    <w:rsid w:val="00C078F3"/>
    <w:rsid w:val="00C07F59"/>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BC9"/>
    <w:rsid w:val="00C17C09"/>
    <w:rsid w:val="00C17C1B"/>
    <w:rsid w:val="00C20366"/>
    <w:rsid w:val="00C22160"/>
    <w:rsid w:val="00C22323"/>
    <w:rsid w:val="00C22AF2"/>
    <w:rsid w:val="00C237F5"/>
    <w:rsid w:val="00C24226"/>
    <w:rsid w:val="00C24241"/>
    <w:rsid w:val="00C247D2"/>
    <w:rsid w:val="00C24968"/>
    <w:rsid w:val="00C24A70"/>
    <w:rsid w:val="00C27E2D"/>
    <w:rsid w:val="00C31594"/>
    <w:rsid w:val="00C317AA"/>
    <w:rsid w:val="00C31BDB"/>
    <w:rsid w:val="00C31D95"/>
    <w:rsid w:val="00C3226A"/>
    <w:rsid w:val="00C325C5"/>
    <w:rsid w:val="00C328F2"/>
    <w:rsid w:val="00C33553"/>
    <w:rsid w:val="00C33BA0"/>
    <w:rsid w:val="00C343DF"/>
    <w:rsid w:val="00C344E3"/>
    <w:rsid w:val="00C34A7D"/>
    <w:rsid w:val="00C34B1A"/>
    <w:rsid w:val="00C34B73"/>
    <w:rsid w:val="00C35876"/>
    <w:rsid w:val="00C35884"/>
    <w:rsid w:val="00C3596F"/>
    <w:rsid w:val="00C36247"/>
    <w:rsid w:val="00C3671A"/>
    <w:rsid w:val="00C36CFF"/>
    <w:rsid w:val="00C372F6"/>
    <w:rsid w:val="00C373F2"/>
    <w:rsid w:val="00C4008D"/>
    <w:rsid w:val="00C402A6"/>
    <w:rsid w:val="00C40424"/>
    <w:rsid w:val="00C40F65"/>
    <w:rsid w:val="00C41604"/>
    <w:rsid w:val="00C4213D"/>
    <w:rsid w:val="00C4276C"/>
    <w:rsid w:val="00C4329D"/>
    <w:rsid w:val="00C43374"/>
    <w:rsid w:val="00C43CD3"/>
    <w:rsid w:val="00C44119"/>
    <w:rsid w:val="00C4431D"/>
    <w:rsid w:val="00C45A69"/>
    <w:rsid w:val="00C45F53"/>
    <w:rsid w:val="00C46AA2"/>
    <w:rsid w:val="00C46C48"/>
    <w:rsid w:val="00C471AC"/>
    <w:rsid w:val="00C475AA"/>
    <w:rsid w:val="00C50067"/>
    <w:rsid w:val="00C500C8"/>
    <w:rsid w:val="00C50BCF"/>
    <w:rsid w:val="00C5217A"/>
    <w:rsid w:val="00C52C44"/>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DED"/>
    <w:rsid w:val="00C73F85"/>
    <w:rsid w:val="00C73FAA"/>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5DC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E8"/>
    <w:rsid w:val="00CE3FFA"/>
    <w:rsid w:val="00CE4BAA"/>
    <w:rsid w:val="00CE63EE"/>
    <w:rsid w:val="00CE7EE1"/>
    <w:rsid w:val="00CE7FBF"/>
    <w:rsid w:val="00CF12FD"/>
    <w:rsid w:val="00CF16FB"/>
    <w:rsid w:val="00CF1DA9"/>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3ED3"/>
    <w:rsid w:val="00D0411B"/>
    <w:rsid w:val="00D04391"/>
    <w:rsid w:val="00D04CE1"/>
    <w:rsid w:val="00D05769"/>
    <w:rsid w:val="00D05F32"/>
    <w:rsid w:val="00D06844"/>
    <w:rsid w:val="00D069A7"/>
    <w:rsid w:val="00D06DE1"/>
    <w:rsid w:val="00D070C8"/>
    <w:rsid w:val="00D07ABE"/>
    <w:rsid w:val="00D10053"/>
    <w:rsid w:val="00D10338"/>
    <w:rsid w:val="00D10880"/>
    <w:rsid w:val="00D10F21"/>
    <w:rsid w:val="00D11A00"/>
    <w:rsid w:val="00D12458"/>
    <w:rsid w:val="00D13972"/>
    <w:rsid w:val="00D152E1"/>
    <w:rsid w:val="00D15CF9"/>
    <w:rsid w:val="00D15DEC"/>
    <w:rsid w:val="00D16B13"/>
    <w:rsid w:val="00D175B1"/>
    <w:rsid w:val="00D17833"/>
    <w:rsid w:val="00D2026B"/>
    <w:rsid w:val="00D202C0"/>
    <w:rsid w:val="00D215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5227"/>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1DEB"/>
    <w:rsid w:val="00D62195"/>
    <w:rsid w:val="00D62544"/>
    <w:rsid w:val="00D63104"/>
    <w:rsid w:val="00D6369D"/>
    <w:rsid w:val="00D641A3"/>
    <w:rsid w:val="00D644B1"/>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5F5"/>
    <w:rsid w:val="00D73E07"/>
    <w:rsid w:val="00D74654"/>
    <w:rsid w:val="00D74A52"/>
    <w:rsid w:val="00D74DE9"/>
    <w:rsid w:val="00D76639"/>
    <w:rsid w:val="00D7683C"/>
    <w:rsid w:val="00D7696E"/>
    <w:rsid w:val="00D7707D"/>
    <w:rsid w:val="00D77509"/>
    <w:rsid w:val="00D77E65"/>
    <w:rsid w:val="00D80DB1"/>
    <w:rsid w:val="00D81E9E"/>
    <w:rsid w:val="00D8211B"/>
    <w:rsid w:val="00D826A5"/>
    <w:rsid w:val="00D826B4"/>
    <w:rsid w:val="00D82D05"/>
    <w:rsid w:val="00D83D74"/>
    <w:rsid w:val="00D84566"/>
    <w:rsid w:val="00D845D5"/>
    <w:rsid w:val="00D84B36"/>
    <w:rsid w:val="00D8531D"/>
    <w:rsid w:val="00D856FF"/>
    <w:rsid w:val="00D86E8F"/>
    <w:rsid w:val="00D87EF5"/>
    <w:rsid w:val="00D913E3"/>
    <w:rsid w:val="00D92951"/>
    <w:rsid w:val="00D92C1A"/>
    <w:rsid w:val="00D93342"/>
    <w:rsid w:val="00D9485C"/>
    <w:rsid w:val="00D94B05"/>
    <w:rsid w:val="00D9667F"/>
    <w:rsid w:val="00DA0160"/>
    <w:rsid w:val="00DA0A93"/>
    <w:rsid w:val="00DA122F"/>
    <w:rsid w:val="00DA2283"/>
    <w:rsid w:val="00DA23B8"/>
    <w:rsid w:val="00DA3576"/>
    <w:rsid w:val="00DA3D06"/>
    <w:rsid w:val="00DA3D0C"/>
    <w:rsid w:val="00DA3EDB"/>
    <w:rsid w:val="00DA421B"/>
    <w:rsid w:val="00DA46AD"/>
    <w:rsid w:val="00DA4F2B"/>
    <w:rsid w:val="00DA6202"/>
    <w:rsid w:val="00DA63CC"/>
    <w:rsid w:val="00DA7631"/>
    <w:rsid w:val="00DA7F0D"/>
    <w:rsid w:val="00DB0550"/>
    <w:rsid w:val="00DB0975"/>
    <w:rsid w:val="00DB1534"/>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6BE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287"/>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178"/>
    <w:rsid w:val="00E1458E"/>
    <w:rsid w:val="00E14AFB"/>
    <w:rsid w:val="00E15490"/>
    <w:rsid w:val="00E163E8"/>
    <w:rsid w:val="00E16539"/>
    <w:rsid w:val="00E16650"/>
    <w:rsid w:val="00E20BEE"/>
    <w:rsid w:val="00E21B03"/>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5FCA"/>
    <w:rsid w:val="00E46262"/>
    <w:rsid w:val="00E46D15"/>
    <w:rsid w:val="00E4750C"/>
    <w:rsid w:val="00E47E4E"/>
    <w:rsid w:val="00E507FF"/>
    <w:rsid w:val="00E51A26"/>
    <w:rsid w:val="00E52C25"/>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003"/>
    <w:rsid w:val="00E67476"/>
    <w:rsid w:val="00E701C0"/>
    <w:rsid w:val="00E7081C"/>
    <w:rsid w:val="00E7145B"/>
    <w:rsid w:val="00E71C91"/>
    <w:rsid w:val="00E71CE0"/>
    <w:rsid w:val="00E720DA"/>
    <w:rsid w:val="00E725CE"/>
    <w:rsid w:val="00E7277B"/>
    <w:rsid w:val="00E72952"/>
    <w:rsid w:val="00E72D22"/>
    <w:rsid w:val="00E74C99"/>
    <w:rsid w:val="00E74E87"/>
    <w:rsid w:val="00E75CBD"/>
    <w:rsid w:val="00E766D4"/>
    <w:rsid w:val="00E77440"/>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29BE"/>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80E"/>
    <w:rsid w:val="00EA5F8E"/>
    <w:rsid w:val="00EA6A6E"/>
    <w:rsid w:val="00EA6DCB"/>
    <w:rsid w:val="00EB0302"/>
    <w:rsid w:val="00EB1529"/>
    <w:rsid w:val="00EB2BE9"/>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358"/>
    <w:rsid w:val="00ED3493"/>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426E"/>
    <w:rsid w:val="00EE553E"/>
    <w:rsid w:val="00EE55B2"/>
    <w:rsid w:val="00EE59BA"/>
    <w:rsid w:val="00EE6058"/>
    <w:rsid w:val="00EE682B"/>
    <w:rsid w:val="00EE7CAE"/>
    <w:rsid w:val="00EE7DA9"/>
    <w:rsid w:val="00EF0074"/>
    <w:rsid w:val="00EF0397"/>
    <w:rsid w:val="00EF0415"/>
    <w:rsid w:val="00EF214A"/>
    <w:rsid w:val="00EF22B8"/>
    <w:rsid w:val="00EF34D3"/>
    <w:rsid w:val="00EF38CF"/>
    <w:rsid w:val="00EF3951"/>
    <w:rsid w:val="00EF3C89"/>
    <w:rsid w:val="00EF43C5"/>
    <w:rsid w:val="00EF57F2"/>
    <w:rsid w:val="00EF6B9E"/>
    <w:rsid w:val="00EF6D98"/>
    <w:rsid w:val="00EF6E56"/>
    <w:rsid w:val="00F008E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35"/>
    <w:rsid w:val="00F400A1"/>
    <w:rsid w:val="00F40B6A"/>
    <w:rsid w:val="00F412E7"/>
    <w:rsid w:val="00F41684"/>
    <w:rsid w:val="00F418ED"/>
    <w:rsid w:val="00F4194B"/>
    <w:rsid w:val="00F42854"/>
    <w:rsid w:val="00F42EFD"/>
    <w:rsid w:val="00F44755"/>
    <w:rsid w:val="00F451CD"/>
    <w:rsid w:val="00F455E0"/>
    <w:rsid w:val="00F45E7C"/>
    <w:rsid w:val="00F474D7"/>
    <w:rsid w:val="00F47BEF"/>
    <w:rsid w:val="00F47D3F"/>
    <w:rsid w:val="00F51012"/>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079"/>
    <w:rsid w:val="00F71FAA"/>
    <w:rsid w:val="00F72442"/>
    <w:rsid w:val="00F72566"/>
    <w:rsid w:val="00F726F2"/>
    <w:rsid w:val="00F72DA6"/>
    <w:rsid w:val="00F73070"/>
    <w:rsid w:val="00F73385"/>
    <w:rsid w:val="00F73389"/>
    <w:rsid w:val="00F753F9"/>
    <w:rsid w:val="00F7613D"/>
    <w:rsid w:val="00F7677E"/>
    <w:rsid w:val="00F76F3C"/>
    <w:rsid w:val="00F808C5"/>
    <w:rsid w:val="00F813A1"/>
    <w:rsid w:val="00F81D0E"/>
    <w:rsid w:val="00F822C2"/>
    <w:rsid w:val="00F82EAE"/>
    <w:rsid w:val="00F832E1"/>
    <w:rsid w:val="00F85137"/>
    <w:rsid w:val="00F85369"/>
    <w:rsid w:val="00F858DD"/>
    <w:rsid w:val="00F878EF"/>
    <w:rsid w:val="00F904A8"/>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AA"/>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4EDD"/>
    <w:rsid w:val="00FC5004"/>
    <w:rsid w:val="00FC52C2"/>
    <w:rsid w:val="00FC5CFA"/>
    <w:rsid w:val="00FC64E4"/>
    <w:rsid w:val="00FC688D"/>
    <w:rsid w:val="00FC6DB7"/>
    <w:rsid w:val="00FC6F24"/>
    <w:rsid w:val="00FC7CBF"/>
    <w:rsid w:val="00FD0031"/>
    <w:rsid w:val="00FD0E81"/>
    <w:rsid w:val="00FD13D1"/>
    <w:rsid w:val="00FD147A"/>
    <w:rsid w:val="00FD24F1"/>
    <w:rsid w:val="00FD33DE"/>
    <w:rsid w:val="00FD3BC1"/>
    <w:rsid w:val="00FD3EB1"/>
    <w:rsid w:val="00FD3FDD"/>
    <w:rsid w:val="00FD4358"/>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link w:val="20"/>
    <w:uiPriority w:val="1"/>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 w:type="paragraph" w:customStyle="1" w:styleId="SP21127370">
    <w:name w:val="SP.21.127370"/>
    <w:basedOn w:val="Default"/>
    <w:next w:val="Default"/>
    <w:uiPriority w:val="99"/>
    <w:rsid w:val="004629C4"/>
    <w:pPr>
      <w:widowControl w:val="0"/>
    </w:pPr>
    <w:rPr>
      <w:rFonts w:ascii="Arial" w:hAnsi="Arial" w:cs="Arial"/>
      <w:color w:val="auto"/>
    </w:rPr>
  </w:style>
  <w:style w:type="paragraph" w:customStyle="1" w:styleId="SP21127381">
    <w:name w:val="SP.21.127381"/>
    <w:basedOn w:val="Default"/>
    <w:next w:val="Default"/>
    <w:uiPriority w:val="99"/>
    <w:rsid w:val="004629C4"/>
    <w:pPr>
      <w:widowControl w:val="0"/>
    </w:pPr>
    <w:rPr>
      <w:rFonts w:ascii="Arial" w:hAnsi="Arial" w:cs="Arial"/>
      <w:color w:val="auto"/>
    </w:rPr>
  </w:style>
  <w:style w:type="paragraph" w:customStyle="1" w:styleId="SP21126992">
    <w:name w:val="SP.21.126992"/>
    <w:basedOn w:val="Default"/>
    <w:next w:val="Default"/>
    <w:uiPriority w:val="99"/>
    <w:rsid w:val="004629C4"/>
    <w:pPr>
      <w:widowControl w:val="0"/>
    </w:pPr>
    <w:rPr>
      <w:rFonts w:ascii="Arial" w:hAnsi="Arial" w:cs="Arial"/>
      <w:color w:val="auto"/>
    </w:rPr>
  </w:style>
  <w:style w:type="character" w:customStyle="1" w:styleId="SC21323589">
    <w:name w:val="SC.21.323589"/>
    <w:uiPriority w:val="99"/>
    <w:rsid w:val="004629C4"/>
    <w:rPr>
      <w:color w:val="000000"/>
      <w:sz w:val="20"/>
      <w:szCs w:val="20"/>
    </w:rPr>
  </w:style>
  <w:style w:type="paragraph" w:customStyle="1" w:styleId="SP9110712">
    <w:name w:val="SP.9.110712"/>
    <w:basedOn w:val="Default"/>
    <w:next w:val="Default"/>
    <w:uiPriority w:val="99"/>
    <w:rsid w:val="00756398"/>
    <w:pPr>
      <w:widowControl w:val="0"/>
    </w:pPr>
    <w:rPr>
      <w:color w:val="auto"/>
    </w:rPr>
  </w:style>
  <w:style w:type="paragraph" w:customStyle="1" w:styleId="SP9110788">
    <w:name w:val="SP.9.110788"/>
    <w:basedOn w:val="Default"/>
    <w:next w:val="Default"/>
    <w:uiPriority w:val="99"/>
    <w:rsid w:val="00756398"/>
    <w:pPr>
      <w:widowControl w:val="0"/>
    </w:pPr>
    <w:rPr>
      <w:color w:val="auto"/>
    </w:rPr>
  </w:style>
  <w:style w:type="paragraph" w:customStyle="1" w:styleId="SP9110766">
    <w:name w:val="SP.9.110766"/>
    <w:basedOn w:val="Default"/>
    <w:next w:val="Default"/>
    <w:uiPriority w:val="99"/>
    <w:rsid w:val="00756398"/>
    <w:pPr>
      <w:widowControl w:val="0"/>
    </w:pPr>
    <w:rPr>
      <w:color w:val="auto"/>
    </w:rPr>
  </w:style>
  <w:style w:type="character" w:customStyle="1" w:styleId="SC9204816">
    <w:name w:val="SC.9.204816"/>
    <w:uiPriority w:val="99"/>
    <w:rsid w:val="00756398"/>
    <w:rPr>
      <w:color w:val="000000"/>
      <w:sz w:val="20"/>
      <w:szCs w:val="20"/>
    </w:rPr>
  </w:style>
  <w:style w:type="paragraph" w:customStyle="1" w:styleId="SP21127348">
    <w:name w:val="SP.21.127348"/>
    <w:basedOn w:val="Default"/>
    <w:next w:val="Default"/>
    <w:uiPriority w:val="99"/>
    <w:rsid w:val="00EA580E"/>
    <w:pPr>
      <w:widowControl w:val="0"/>
    </w:pPr>
    <w:rPr>
      <w:color w:val="auto"/>
    </w:rPr>
  </w:style>
  <w:style w:type="character" w:customStyle="1" w:styleId="SC21323592">
    <w:name w:val="SC.21.323592"/>
    <w:uiPriority w:val="99"/>
    <w:rsid w:val="00EA580E"/>
    <w:rPr>
      <w:color w:val="000000"/>
      <w:sz w:val="18"/>
      <w:szCs w:val="18"/>
    </w:rPr>
  </w:style>
  <w:style w:type="paragraph" w:customStyle="1" w:styleId="SP1482050">
    <w:name w:val="SP.14.82050"/>
    <w:basedOn w:val="Default"/>
    <w:next w:val="Default"/>
    <w:uiPriority w:val="99"/>
    <w:rsid w:val="003004C1"/>
    <w:pPr>
      <w:widowControl w:val="0"/>
    </w:pPr>
    <w:rPr>
      <w:color w:val="auto"/>
    </w:rPr>
  </w:style>
  <w:style w:type="paragraph" w:customStyle="1" w:styleId="SP1482197">
    <w:name w:val="SP.14.82197"/>
    <w:basedOn w:val="Default"/>
    <w:next w:val="Default"/>
    <w:uiPriority w:val="99"/>
    <w:rsid w:val="003004C1"/>
    <w:pPr>
      <w:widowControl w:val="0"/>
    </w:pPr>
    <w:rPr>
      <w:color w:val="auto"/>
    </w:rPr>
  </w:style>
  <w:style w:type="character" w:customStyle="1" w:styleId="SC14319501">
    <w:name w:val="SC.14.319501"/>
    <w:uiPriority w:val="99"/>
    <w:rsid w:val="003004C1"/>
    <w:rPr>
      <w:color w:val="000000"/>
      <w:sz w:val="20"/>
      <w:szCs w:val="20"/>
    </w:rPr>
  </w:style>
  <w:style w:type="paragraph" w:customStyle="1" w:styleId="SP1482199">
    <w:name w:val="SP.14.82199"/>
    <w:basedOn w:val="Default"/>
    <w:next w:val="Default"/>
    <w:uiPriority w:val="99"/>
    <w:rsid w:val="00C17C09"/>
    <w:pPr>
      <w:widowControl w:val="0"/>
    </w:pPr>
    <w:rPr>
      <w:color w:val="auto"/>
    </w:rPr>
  </w:style>
  <w:style w:type="character" w:customStyle="1" w:styleId="20">
    <w:name w:val="标题 2 字符"/>
    <w:basedOn w:val="a0"/>
    <w:link w:val="2"/>
    <w:uiPriority w:val="9"/>
    <w:rsid w:val="00ED3358"/>
    <w:rPr>
      <w:rFonts w:ascii="Arial" w:hAnsi="Arial"/>
      <w:b/>
      <w:sz w:val="22"/>
      <w:szCs w:val="22"/>
      <w:lang w:val="en-GB"/>
    </w:rPr>
  </w:style>
  <w:style w:type="paragraph" w:styleId="afb">
    <w:name w:val="Title"/>
    <w:basedOn w:val="a"/>
    <w:next w:val="a"/>
    <w:link w:val="afc"/>
    <w:uiPriority w:val="1"/>
    <w:qFormat/>
    <w:rsid w:val="00C52C44"/>
    <w:pPr>
      <w:widowControl w:val="0"/>
      <w:autoSpaceDE w:val="0"/>
      <w:autoSpaceDN w:val="0"/>
      <w:adjustRightInd w:val="0"/>
      <w:spacing w:before="0" w:line="240" w:lineRule="auto"/>
      <w:ind w:left="100"/>
    </w:pPr>
    <w:rPr>
      <w:rFonts w:ascii="Arial" w:eastAsiaTheme="minorEastAsia" w:hAnsi="Arial" w:cs="Arial"/>
      <w:b/>
      <w:bCs/>
      <w:sz w:val="28"/>
      <w:szCs w:val="28"/>
      <w:lang w:val="en-US" w:eastAsia="zh-CN"/>
    </w:rPr>
  </w:style>
  <w:style w:type="character" w:customStyle="1" w:styleId="afc">
    <w:name w:val="标题 字符"/>
    <w:basedOn w:val="a0"/>
    <w:link w:val="afb"/>
    <w:uiPriority w:val="1"/>
    <w:rsid w:val="00C52C44"/>
    <w:rPr>
      <w:rFonts w:ascii="Arial" w:eastAsiaTheme="minorEastAsia" w:hAnsi="Arial" w:cs="Arial"/>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1463</Words>
  <Characters>8340</Characters>
  <Application>Microsoft Office Word</Application>
  <DocSecurity>0</DocSecurity>
  <Lines>69</Lines>
  <Paragraphs>19</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9784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30</cp:revision>
  <cp:lastPrinted>2010-05-04T03:47:00Z</cp:lastPrinted>
  <dcterms:created xsi:type="dcterms:W3CDTF">2023-05-16T15:46:00Z</dcterms:created>
  <dcterms:modified xsi:type="dcterms:W3CDTF">2023-05-16T20:46:00Z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