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28E1729" w:rsidR="00CA09B2" w:rsidRDefault="00B94DD3" w:rsidP="00C6558F">
            <w:pPr>
              <w:pStyle w:val="T2"/>
            </w:pPr>
            <w:r>
              <w:t>LB</w:t>
            </w:r>
            <w:r w:rsidR="0088700C">
              <w:t xml:space="preserve">272 </w:t>
            </w:r>
            <w:r w:rsidR="006C0FD9">
              <w:t xml:space="preserve">Comment Resolution for </w:t>
            </w:r>
            <w:r w:rsidR="009425BD">
              <w:t xml:space="preserve">OST </w:t>
            </w:r>
            <w:r w:rsidR="0088700C">
              <w:t>category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7DFA43D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0375C">
              <w:rPr>
                <w:b w:val="0"/>
                <w:sz w:val="20"/>
              </w:rPr>
              <w:t>2023-03-22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627E46">
        <w:trPr>
          <w:jc w:val="center"/>
        </w:trPr>
        <w:tc>
          <w:tcPr>
            <w:tcW w:w="152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627E46">
        <w:trPr>
          <w:jc w:val="center"/>
        </w:trPr>
        <w:tc>
          <w:tcPr>
            <w:tcW w:w="1525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1875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6EF3B0F1" w:rsidR="00CD4DE1" w:rsidRPr="00067D04" w:rsidRDefault="001E6DFE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10" w:history="1">
              <w:r w:rsidR="00CD4DE1" w:rsidRPr="000E4D2E">
                <w:rPr>
                  <w:rStyle w:val="Hyperlink"/>
                  <w:sz w:val="16"/>
                  <w:lang w:eastAsia="zh-CN"/>
                </w:rPr>
                <w:t>alirezar@qti.qualcomm.com</w:t>
              </w:r>
            </w:hyperlink>
          </w:p>
        </w:tc>
      </w:tr>
      <w:tr w:rsidR="0062398B" w14:paraId="414E6459" w14:textId="77777777" w:rsidTr="00627E46">
        <w:trPr>
          <w:jc w:val="center"/>
        </w:trPr>
        <w:tc>
          <w:tcPr>
            <w:tcW w:w="1525" w:type="dxa"/>
            <w:vAlign w:val="center"/>
          </w:tcPr>
          <w:p w14:paraId="1A77FC67" w14:textId="05094F53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081AC1B4" w14:textId="5134C9E4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585D868" w14:textId="77777777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ACBC23A" w14:textId="77777777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5E730F7" w14:textId="71320625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5F748AD6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4B1943">
                              <w:t xml:space="preserve">CID </w:t>
                            </w:r>
                            <w:r w:rsidR="00F64381">
                              <w:t>17</w:t>
                            </w:r>
                            <w:r w:rsidR="00740D3C">
                              <w:t>07, and 1757</w:t>
                            </w:r>
                            <w:r w:rsidR="00247DC6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5F748AD6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4B1943">
                        <w:t xml:space="preserve">CID </w:t>
                      </w:r>
                      <w:r w:rsidR="00F64381">
                        <w:t>17</w:t>
                      </w:r>
                      <w:r w:rsidR="00740D3C">
                        <w:t>07, and 1757</w:t>
                      </w:r>
                      <w:r w:rsidR="00247DC6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E3D9C14" w14:textId="554A1A61" w:rsidR="00B94DD3" w:rsidRDefault="00B94DD3" w:rsidP="002151A9">
      <w:pPr>
        <w:jc w:val="both"/>
        <w:rPr>
          <w:color w:val="000000"/>
          <w:szCs w:val="22"/>
          <w:u w:val="single"/>
        </w:rPr>
      </w:pPr>
    </w:p>
    <w:p w14:paraId="16E2E7F6" w14:textId="77777777" w:rsidR="001529AB" w:rsidRDefault="001529AB" w:rsidP="002151A9">
      <w:pPr>
        <w:jc w:val="both"/>
        <w:rPr>
          <w:color w:val="000000"/>
          <w:szCs w:val="22"/>
          <w:u w:val="single"/>
        </w:rPr>
      </w:pP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805"/>
        <w:gridCol w:w="812"/>
        <w:gridCol w:w="783"/>
        <w:gridCol w:w="2365"/>
        <w:gridCol w:w="3330"/>
        <w:gridCol w:w="2695"/>
      </w:tblGrid>
      <w:tr w:rsidR="00F64381" w:rsidRPr="001529AB" w14:paraId="446BCF96" w14:textId="77777777" w:rsidTr="009425BD">
        <w:trPr>
          <w:trHeight w:val="900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7DC271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81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993748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78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EA6A8C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36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0648D6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3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251A9F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69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B40A4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F64381" w:rsidRPr="001529AB" w14:paraId="47A298B1" w14:textId="77777777" w:rsidTr="009425BD">
        <w:trPr>
          <w:trHeight w:val="1785"/>
        </w:trPr>
        <w:tc>
          <w:tcPr>
            <w:tcW w:w="80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077891" w14:textId="77777777" w:rsidR="001529AB" w:rsidRPr="001529AB" w:rsidRDefault="001529AB" w:rsidP="001529A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1707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A95306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11.55.1.2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E3133B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168.09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657044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Change the text "Sensing frame exchange timeout is detected within a STA's MAC if the corresponding response frame is not received or not sent within this time" to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908C2A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Sensing frame exchange timeout is the maximum time before the STA's response frame should be delivered.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432F7F" w14:textId="50C5CA81" w:rsidR="00F64381" w:rsidRDefault="00F8378F" w:rsidP="00F643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</w:t>
            </w:r>
          </w:p>
          <w:p w14:paraId="4582041C" w14:textId="1E4C10EF" w:rsidR="00F64381" w:rsidRDefault="00F64381" w:rsidP="00F643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5DE838" w14:textId="3C0051E7" w:rsidR="001529AB" w:rsidRPr="001529AB" w:rsidRDefault="00F8378F" w:rsidP="00F64381">
            <w:pPr>
              <w:rPr>
                <w:rFonts w:ascii="Arial" w:hAnsi="Arial" w:cs="Arial"/>
                <w:sz w:val="20"/>
                <w:lang w:val="en-US"/>
              </w:rPr>
            </w:pPr>
            <w:r w:rsidRPr="001232F0">
              <w:rPr>
                <w:color w:val="000000"/>
                <w:szCs w:val="22"/>
              </w:rPr>
              <w:t xml:space="preserve">The commentor is correct to suggest </w:t>
            </w:r>
            <w:r>
              <w:rPr>
                <w:color w:val="000000"/>
                <w:szCs w:val="22"/>
              </w:rPr>
              <w:t>changing the quoted text to be normative since it is included in the section 11.</w:t>
            </w:r>
          </w:p>
        </w:tc>
      </w:tr>
      <w:tr w:rsidR="00F64381" w:rsidRPr="001529AB" w14:paraId="6F99D878" w14:textId="77777777" w:rsidTr="009425BD">
        <w:trPr>
          <w:trHeight w:val="6119"/>
        </w:trPr>
        <w:tc>
          <w:tcPr>
            <w:tcW w:w="80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C88ACD" w14:textId="77777777" w:rsidR="001529AB" w:rsidRPr="001529AB" w:rsidRDefault="001529AB" w:rsidP="001529A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1757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81C5C4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11.55.1.2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8CF49A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170.35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90904A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Need to add a bit (i.e. USNM-MFPR) in the RSNE to communicate the need for use of PMF for the unassociated STA intending to perform sensing measurement procedure with some normative text in section 11 (i.e. 11.55.1.2 Dependencies)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FC2048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"A STA in which dot11RSTARequiresPMFActivated has the value Required (2) shall set the USNM-MFPR field of the RSNXE to 1. Otherwise, it shall set the USNM-MFPR field to 0."</w:t>
            </w:r>
            <w:r w:rsidRPr="001529AB">
              <w:rPr>
                <w:rFonts w:ascii="Arial" w:hAnsi="Arial" w:cs="Arial"/>
                <w:sz w:val="20"/>
                <w:lang w:val="en-US"/>
              </w:rPr>
              <w:br/>
            </w:r>
            <w:r w:rsidRPr="001529AB">
              <w:rPr>
                <w:rFonts w:ascii="Arial" w:hAnsi="Arial" w:cs="Arial"/>
                <w:sz w:val="20"/>
                <w:lang w:val="en-US"/>
              </w:rPr>
              <w:br/>
              <w:t>"If an AP has set the USNM-MFPR field in the RSNXE to 1,an unassociated STA shall establish a PTKSA with that AP prior to initiating a session setup with that AP.</w:t>
            </w:r>
            <w:r w:rsidRPr="001529AB">
              <w:rPr>
                <w:rFonts w:ascii="Arial" w:hAnsi="Arial" w:cs="Arial"/>
                <w:sz w:val="20"/>
                <w:lang w:val="en-US"/>
              </w:rPr>
              <w:br/>
              <w:t>"An AP shall reject an MS Setup Request frame or an MS Query frame from  an unassociated STA if a PTKSA was required, and the unassociated STA has not successfully set up a PTKSA to allow protection of all (SPB) sensing measurement frames including (SPB) sensing measurement report frame exchanged between the AP and the unassociated STA.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75A1AA" w14:textId="580D15D5" w:rsidR="00F64381" w:rsidRDefault="00F64381" w:rsidP="00F643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</w:t>
            </w:r>
          </w:p>
          <w:p w14:paraId="36C7C25D" w14:textId="77777777" w:rsidR="00F64381" w:rsidRDefault="00F64381" w:rsidP="00F643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6F22E1" w14:textId="779B026A" w:rsidR="001529AB" w:rsidRPr="001529AB" w:rsidRDefault="001E6DFE" w:rsidP="00F64381">
            <w:pPr>
              <w:rPr>
                <w:rFonts w:ascii="Arial" w:hAnsi="Arial" w:cs="Arial"/>
                <w:sz w:val="20"/>
                <w:lang w:val="en-US"/>
              </w:rPr>
            </w:pPr>
            <w:hyperlink r:id="rId11" w:history="1">
              <w:r w:rsidR="00957CF4" w:rsidRPr="00957CF4"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https://mentor.ieee.org/802.11/dcn/21/11-23-0554-00-0</w:t>
              </w:r>
              <w:r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1</w:t>
              </w:r>
              <w:r w:rsidR="00957CF4" w:rsidRPr="00957CF4"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bf-LB272-comment-resolution-for-OSC-category</w:t>
              </w:r>
            </w:hyperlink>
            <w:r w:rsidR="00F64381"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.docx</w:t>
            </w:r>
          </w:p>
        </w:tc>
      </w:tr>
    </w:tbl>
    <w:p w14:paraId="772D5DD3" w14:textId="2A7221DA" w:rsidR="001529AB" w:rsidRDefault="001529AB" w:rsidP="002151A9">
      <w:pPr>
        <w:jc w:val="both"/>
        <w:rPr>
          <w:color w:val="000000"/>
          <w:szCs w:val="22"/>
          <w:u w:val="single"/>
        </w:rPr>
      </w:pPr>
    </w:p>
    <w:p w14:paraId="77897B70" w14:textId="77777777" w:rsidR="001529AB" w:rsidRDefault="001529AB">
      <w:pPr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br w:type="page"/>
      </w:r>
    </w:p>
    <w:p w14:paraId="7C3780CC" w14:textId="16747243" w:rsidR="00FE63C3" w:rsidRDefault="00FE63C3" w:rsidP="006F20E2">
      <w:pPr>
        <w:jc w:val="both"/>
        <w:rPr>
          <w:color w:val="000000"/>
          <w:szCs w:val="22"/>
          <w:u w:val="single"/>
        </w:rPr>
      </w:pPr>
    </w:p>
    <w:p w14:paraId="0C502CD7" w14:textId="17686C7B" w:rsidR="00FE63C3" w:rsidRPr="003F0D5D" w:rsidRDefault="00FE63C3" w:rsidP="006F20E2">
      <w:pPr>
        <w:jc w:val="both"/>
        <w:rPr>
          <w:b/>
          <w:bCs/>
          <w:color w:val="000000"/>
          <w:szCs w:val="22"/>
        </w:rPr>
      </w:pPr>
      <w:r w:rsidRPr="003F0D5D">
        <w:rPr>
          <w:b/>
          <w:bCs/>
          <w:color w:val="000000"/>
          <w:szCs w:val="22"/>
        </w:rPr>
        <w:t>Discussion for CID 1</w:t>
      </w:r>
      <w:r w:rsidR="003F3515">
        <w:rPr>
          <w:b/>
          <w:bCs/>
          <w:color w:val="000000"/>
          <w:szCs w:val="22"/>
        </w:rPr>
        <w:t>757</w:t>
      </w:r>
      <w:r w:rsidR="001232F0" w:rsidRPr="003F0D5D">
        <w:rPr>
          <w:b/>
          <w:bCs/>
          <w:color w:val="000000"/>
          <w:szCs w:val="22"/>
        </w:rPr>
        <w:t>:</w:t>
      </w:r>
    </w:p>
    <w:p w14:paraId="1015430F" w14:textId="63704359" w:rsidR="00FE63C3" w:rsidRPr="009217B3" w:rsidRDefault="00FE63C3" w:rsidP="006F20E2">
      <w:pPr>
        <w:jc w:val="both"/>
        <w:rPr>
          <w:color w:val="000000"/>
          <w:szCs w:val="22"/>
        </w:rPr>
      </w:pPr>
    </w:p>
    <w:p w14:paraId="0C4F8400" w14:textId="7AC83DAA" w:rsidR="00A91482" w:rsidRPr="009217B3" w:rsidRDefault="00FE63C3" w:rsidP="00447571">
      <w:pPr>
        <w:jc w:val="both"/>
        <w:rPr>
          <w:color w:val="000000"/>
          <w:szCs w:val="22"/>
        </w:rPr>
      </w:pPr>
      <w:r w:rsidRPr="009217B3">
        <w:rPr>
          <w:color w:val="000000"/>
          <w:szCs w:val="22"/>
        </w:rPr>
        <w:t>The commen</w:t>
      </w:r>
      <w:r w:rsidR="008B5740" w:rsidRPr="009217B3">
        <w:rPr>
          <w:color w:val="000000"/>
          <w:szCs w:val="22"/>
        </w:rPr>
        <w:t xml:space="preserve">ter </w:t>
      </w:r>
      <w:r w:rsidR="00C5445D">
        <w:rPr>
          <w:color w:val="000000"/>
          <w:szCs w:val="22"/>
        </w:rPr>
        <w:t xml:space="preserve">is correct </w:t>
      </w:r>
      <w:r w:rsidR="00C727CF">
        <w:rPr>
          <w:color w:val="000000"/>
          <w:szCs w:val="22"/>
        </w:rPr>
        <w:t>to suggest adding a bit in the RSN</w:t>
      </w:r>
      <w:r w:rsidR="007C4B3F">
        <w:rPr>
          <w:color w:val="000000"/>
          <w:szCs w:val="22"/>
        </w:rPr>
        <w:t>X</w:t>
      </w:r>
      <w:r w:rsidR="00C727CF">
        <w:rPr>
          <w:color w:val="000000"/>
          <w:szCs w:val="22"/>
        </w:rPr>
        <w:t>E element</w:t>
      </w:r>
      <w:r w:rsidR="007C4B3F">
        <w:rPr>
          <w:color w:val="000000"/>
          <w:szCs w:val="22"/>
        </w:rPr>
        <w:t xml:space="preserve"> (not RSNE element as stated </w:t>
      </w:r>
      <w:r w:rsidR="00084907">
        <w:rPr>
          <w:color w:val="000000"/>
          <w:szCs w:val="22"/>
        </w:rPr>
        <w:t xml:space="preserve">by the </w:t>
      </w:r>
      <w:r w:rsidR="007C4B3F">
        <w:rPr>
          <w:color w:val="000000"/>
          <w:szCs w:val="22"/>
        </w:rPr>
        <w:t>comment</w:t>
      </w:r>
      <w:r w:rsidR="00084907">
        <w:rPr>
          <w:color w:val="000000"/>
          <w:szCs w:val="22"/>
        </w:rPr>
        <w:t>or</w:t>
      </w:r>
      <w:r w:rsidR="007C4B3F">
        <w:rPr>
          <w:color w:val="000000"/>
          <w:szCs w:val="22"/>
        </w:rPr>
        <w:t>)</w:t>
      </w:r>
      <w:r w:rsidR="00C727CF">
        <w:rPr>
          <w:color w:val="000000"/>
          <w:szCs w:val="22"/>
        </w:rPr>
        <w:t xml:space="preserve"> to </w:t>
      </w:r>
      <w:r w:rsidR="00084907">
        <w:rPr>
          <w:color w:val="000000"/>
          <w:szCs w:val="22"/>
        </w:rPr>
        <w:t xml:space="preserve">require </w:t>
      </w:r>
      <w:r w:rsidR="00E450E0">
        <w:rPr>
          <w:color w:val="000000"/>
          <w:szCs w:val="22"/>
        </w:rPr>
        <w:t xml:space="preserve">the use of </w:t>
      </w:r>
      <w:r w:rsidR="00447571">
        <w:rPr>
          <w:color w:val="000000"/>
          <w:szCs w:val="22"/>
        </w:rPr>
        <w:t>protect</w:t>
      </w:r>
      <w:r w:rsidR="00E450E0">
        <w:rPr>
          <w:color w:val="000000"/>
          <w:szCs w:val="22"/>
        </w:rPr>
        <w:t xml:space="preserve">ed </w:t>
      </w:r>
      <w:r w:rsidR="00127972">
        <w:rPr>
          <w:color w:val="000000"/>
          <w:szCs w:val="22"/>
        </w:rPr>
        <w:t>S</w:t>
      </w:r>
      <w:r w:rsidR="00447571">
        <w:rPr>
          <w:color w:val="000000"/>
          <w:szCs w:val="22"/>
        </w:rPr>
        <w:t>ensing frame</w:t>
      </w:r>
      <w:r w:rsidR="00E450E0">
        <w:rPr>
          <w:color w:val="000000"/>
          <w:szCs w:val="22"/>
        </w:rPr>
        <w:t xml:space="preserve">s for </w:t>
      </w:r>
      <w:r w:rsidR="00127972">
        <w:rPr>
          <w:color w:val="000000"/>
          <w:szCs w:val="22"/>
        </w:rPr>
        <w:t xml:space="preserve">an </w:t>
      </w:r>
      <w:proofErr w:type="spellStart"/>
      <w:r w:rsidR="00E450E0">
        <w:rPr>
          <w:color w:val="000000"/>
          <w:szCs w:val="22"/>
        </w:rPr>
        <w:t>unassociated</w:t>
      </w:r>
      <w:proofErr w:type="spellEnd"/>
      <w:r w:rsidR="00E450E0">
        <w:rPr>
          <w:color w:val="000000"/>
          <w:szCs w:val="22"/>
        </w:rPr>
        <w:t xml:space="preserve"> STA</w:t>
      </w:r>
      <w:r w:rsidR="00447571">
        <w:rPr>
          <w:color w:val="000000"/>
          <w:szCs w:val="22"/>
        </w:rPr>
        <w:t xml:space="preserve">. </w:t>
      </w:r>
      <w:r w:rsidR="00D16947">
        <w:rPr>
          <w:color w:val="000000"/>
          <w:szCs w:val="22"/>
        </w:rPr>
        <w:t>In addition</w:t>
      </w:r>
      <w:r w:rsidR="00A0568E">
        <w:rPr>
          <w:color w:val="000000"/>
          <w:szCs w:val="22"/>
        </w:rPr>
        <w:t>,</w:t>
      </w:r>
      <w:r w:rsidR="00D16947">
        <w:rPr>
          <w:color w:val="000000"/>
          <w:szCs w:val="22"/>
        </w:rPr>
        <w:t xml:space="preserve"> the commen</w:t>
      </w:r>
      <w:r w:rsidR="00101E7D">
        <w:rPr>
          <w:color w:val="000000"/>
          <w:szCs w:val="22"/>
        </w:rPr>
        <w:t xml:space="preserve">ter does not </w:t>
      </w:r>
      <w:r w:rsidR="00A0568E">
        <w:rPr>
          <w:color w:val="000000"/>
          <w:szCs w:val="22"/>
        </w:rPr>
        <w:t xml:space="preserve">request </w:t>
      </w:r>
      <w:r w:rsidR="00101E7D">
        <w:rPr>
          <w:color w:val="000000"/>
          <w:szCs w:val="22"/>
        </w:rPr>
        <w:t>the</w:t>
      </w:r>
      <w:r w:rsidR="00A0568E">
        <w:rPr>
          <w:color w:val="000000"/>
          <w:szCs w:val="22"/>
        </w:rPr>
        <w:t xml:space="preserve"> inclusion of </w:t>
      </w:r>
      <w:r w:rsidR="00127972">
        <w:rPr>
          <w:color w:val="000000"/>
          <w:szCs w:val="22"/>
        </w:rPr>
        <w:t xml:space="preserve">second </w:t>
      </w:r>
      <w:r w:rsidR="00101E7D">
        <w:rPr>
          <w:color w:val="000000"/>
          <w:szCs w:val="22"/>
        </w:rPr>
        <w:t>bit</w:t>
      </w:r>
      <w:r w:rsidR="00127972">
        <w:rPr>
          <w:color w:val="000000"/>
          <w:szCs w:val="22"/>
        </w:rPr>
        <w:t xml:space="preserve"> requiring </w:t>
      </w:r>
      <w:r w:rsidR="00E95091">
        <w:rPr>
          <w:color w:val="000000"/>
          <w:szCs w:val="22"/>
        </w:rPr>
        <w:t xml:space="preserve">the use of protected </w:t>
      </w:r>
      <w:r w:rsidR="00127972">
        <w:rPr>
          <w:color w:val="000000"/>
          <w:szCs w:val="22"/>
        </w:rPr>
        <w:t>S</w:t>
      </w:r>
      <w:r w:rsidR="00E95091">
        <w:rPr>
          <w:color w:val="000000"/>
          <w:szCs w:val="22"/>
        </w:rPr>
        <w:t xml:space="preserve">ensing frames </w:t>
      </w:r>
      <w:r w:rsidR="001D34A9">
        <w:rPr>
          <w:color w:val="000000"/>
          <w:szCs w:val="22"/>
        </w:rPr>
        <w:t xml:space="preserve">for </w:t>
      </w:r>
      <w:r w:rsidR="00FC6D72">
        <w:rPr>
          <w:color w:val="000000"/>
          <w:szCs w:val="22"/>
        </w:rPr>
        <w:t xml:space="preserve">all </w:t>
      </w:r>
      <w:proofErr w:type="spellStart"/>
      <w:r w:rsidR="001D34A9">
        <w:rPr>
          <w:color w:val="000000"/>
          <w:szCs w:val="22"/>
        </w:rPr>
        <w:t>unasscoiated</w:t>
      </w:r>
      <w:proofErr w:type="spellEnd"/>
      <w:r w:rsidR="001D34A9">
        <w:rPr>
          <w:color w:val="000000"/>
          <w:szCs w:val="22"/>
        </w:rPr>
        <w:t xml:space="preserve"> STA</w:t>
      </w:r>
      <w:r w:rsidR="00FC6D72">
        <w:rPr>
          <w:color w:val="000000"/>
          <w:szCs w:val="22"/>
        </w:rPr>
        <w:t>s</w:t>
      </w:r>
      <w:r w:rsidR="001D34A9">
        <w:rPr>
          <w:color w:val="000000"/>
          <w:szCs w:val="22"/>
        </w:rPr>
        <w:t xml:space="preserve"> </w:t>
      </w:r>
      <w:proofErr w:type="spellStart"/>
      <w:r w:rsidR="00E95091">
        <w:rPr>
          <w:color w:val="000000"/>
          <w:szCs w:val="22"/>
        </w:rPr>
        <w:t>exclusing</w:t>
      </w:r>
      <w:proofErr w:type="spellEnd"/>
      <w:r w:rsidR="00E95091">
        <w:rPr>
          <w:color w:val="000000"/>
          <w:szCs w:val="22"/>
        </w:rPr>
        <w:t xml:space="preserve"> the </w:t>
      </w:r>
      <w:r w:rsidR="00101E7D">
        <w:rPr>
          <w:color w:val="000000"/>
          <w:szCs w:val="22"/>
        </w:rPr>
        <w:t xml:space="preserve">20MHz only </w:t>
      </w:r>
      <w:r w:rsidR="00D1599C">
        <w:rPr>
          <w:color w:val="000000"/>
          <w:szCs w:val="22"/>
        </w:rPr>
        <w:t>device</w:t>
      </w:r>
      <w:r w:rsidR="00E95091">
        <w:rPr>
          <w:color w:val="000000"/>
          <w:szCs w:val="22"/>
        </w:rPr>
        <w:t xml:space="preserve"> as it was identified to be </w:t>
      </w:r>
      <w:r w:rsidR="00A904F6">
        <w:rPr>
          <w:color w:val="000000"/>
          <w:szCs w:val="22"/>
        </w:rPr>
        <w:t xml:space="preserve">useful </w:t>
      </w:r>
      <w:r w:rsidR="006302A3">
        <w:rPr>
          <w:color w:val="000000"/>
          <w:szCs w:val="22"/>
        </w:rPr>
        <w:t xml:space="preserve">during Ranging </w:t>
      </w:r>
      <w:r w:rsidR="009E654C">
        <w:rPr>
          <w:color w:val="000000"/>
          <w:szCs w:val="22"/>
        </w:rPr>
        <w:t>product certification.</w:t>
      </w:r>
    </w:p>
    <w:p w14:paraId="699A78AF" w14:textId="6614BE25" w:rsidR="007925B0" w:rsidRDefault="007925B0" w:rsidP="002151A9">
      <w:pPr>
        <w:jc w:val="both"/>
        <w:rPr>
          <w:color w:val="000000"/>
          <w:szCs w:val="22"/>
          <w:u w:val="single"/>
        </w:rPr>
      </w:pPr>
    </w:p>
    <w:p w14:paraId="46FC86BF" w14:textId="017E4C08" w:rsidR="00301472" w:rsidRPr="009217B3" w:rsidRDefault="00301472" w:rsidP="009217B3">
      <w:pPr>
        <w:jc w:val="both"/>
        <w:rPr>
          <w:color w:val="000000"/>
          <w:szCs w:val="22"/>
        </w:rPr>
      </w:pPr>
    </w:p>
    <w:p w14:paraId="57B259A3" w14:textId="3DB89862" w:rsidR="00132F3C" w:rsidRPr="0048493E" w:rsidRDefault="0048493E" w:rsidP="00132F3C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</w:t>
      </w:r>
      <w:r w:rsidR="00132F3C" w:rsidRPr="0048493E">
        <w:rPr>
          <w:b/>
          <w:i/>
          <w:color w:val="FF0000"/>
          <w:sz w:val="22"/>
        </w:rPr>
        <w:t>Insert (append) rows shown below at the end of Table 9-321—Extended RSN Capabilities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169"/>
        <w:gridCol w:w="5401"/>
      </w:tblGrid>
      <w:tr w:rsidR="00132F3C" w:rsidRPr="00DF3CBE" w14:paraId="0E9A8539" w14:textId="77777777" w:rsidTr="00130C48">
        <w:tc>
          <w:tcPr>
            <w:tcW w:w="1060" w:type="dxa"/>
          </w:tcPr>
          <w:p w14:paraId="7025A6EA" w14:textId="77777777" w:rsidR="00132F3C" w:rsidRPr="00D51915" w:rsidRDefault="00132F3C" w:rsidP="00130C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D51915">
              <w:rPr>
                <w:b/>
                <w:bCs/>
                <w:color w:val="000000"/>
                <w:sz w:val="18"/>
                <w:szCs w:val="18"/>
                <w:lang w:bidi="he-IL"/>
              </w:rPr>
              <w:t>Bit</w:t>
            </w:r>
          </w:p>
        </w:tc>
        <w:tc>
          <w:tcPr>
            <w:tcW w:w="2169" w:type="dxa"/>
          </w:tcPr>
          <w:p w14:paraId="6F816401" w14:textId="77777777" w:rsidR="00132F3C" w:rsidRPr="00D51915" w:rsidRDefault="00132F3C" w:rsidP="00130C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D51915">
              <w:rPr>
                <w:b/>
                <w:bCs/>
                <w:color w:val="000000"/>
                <w:sz w:val="18"/>
                <w:szCs w:val="18"/>
                <w:lang w:bidi="he-IL"/>
              </w:rPr>
              <w:t>Information</w:t>
            </w:r>
          </w:p>
        </w:tc>
        <w:tc>
          <w:tcPr>
            <w:tcW w:w="5401" w:type="dxa"/>
          </w:tcPr>
          <w:p w14:paraId="51E66416" w14:textId="77777777" w:rsidR="00132F3C" w:rsidRPr="00D51915" w:rsidRDefault="00132F3C" w:rsidP="00130C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D51915">
              <w:rPr>
                <w:b/>
                <w:bCs/>
                <w:color w:val="000000"/>
                <w:sz w:val="18"/>
                <w:szCs w:val="18"/>
                <w:lang w:bidi="he-IL"/>
              </w:rPr>
              <w:t>Notes</w:t>
            </w:r>
          </w:p>
        </w:tc>
      </w:tr>
      <w:tr w:rsidR="00132F3C" w:rsidRPr="0049553A" w14:paraId="401658AE" w14:textId="77777777" w:rsidTr="00130C48">
        <w:tc>
          <w:tcPr>
            <w:tcW w:w="1060" w:type="dxa"/>
          </w:tcPr>
          <w:p w14:paraId="58F59E64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  <w:r w:rsidRPr="005A7B8F">
              <w:rPr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2169" w:type="dxa"/>
          </w:tcPr>
          <w:p w14:paraId="61CA557E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 xml:space="preserve">Secure HE-LTF Support </w:t>
            </w:r>
          </w:p>
        </w:tc>
        <w:tc>
          <w:tcPr>
            <w:tcW w:w="5401" w:type="dxa"/>
          </w:tcPr>
          <w:p w14:paraId="2A3EA395" w14:textId="77777777" w:rsidR="00132F3C" w:rsidRPr="00D51915" w:rsidRDefault="00132F3C" w:rsidP="00130C48">
            <w:pPr>
              <w:pStyle w:val="Default"/>
              <w:rPr>
                <w:sz w:val="18"/>
                <w:szCs w:val="18"/>
                <w:u w:val="single"/>
              </w:rPr>
            </w:pPr>
            <w:r w:rsidRPr="005A7B8F">
              <w:rPr>
                <w:sz w:val="18"/>
                <w:szCs w:val="18"/>
              </w:rPr>
              <w:t xml:space="preserve">A STA sets the Secure HE-LTF Support field to 1 when dot11SecureLTFImplemented is true. Otherwise, the STA sets the Secure HE-LTF Support field to 0. See </w:t>
            </w:r>
            <w:hyperlink w:anchor="H11o21o6o4o5" w:history="1">
              <w:r w:rsidRPr="005A7B8F">
                <w:rPr>
                  <w:rStyle w:val="Hyperlink"/>
                  <w:sz w:val="18"/>
                  <w:szCs w:val="18"/>
                  <w:u w:val="none"/>
                </w:rPr>
                <w:t>11.21.6.4.5</w:t>
              </w:r>
            </w:hyperlink>
            <w:r w:rsidRPr="00540E5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Secure HE-LTF</w:t>
            </w:r>
            <w:r w:rsidRPr="00540E57">
              <w:rPr>
                <w:sz w:val="18"/>
                <w:szCs w:val="18"/>
              </w:rPr>
              <w:t xml:space="preserve"> in the TB an</w:t>
            </w:r>
            <w:r>
              <w:rPr>
                <w:sz w:val="18"/>
                <w:szCs w:val="18"/>
              </w:rPr>
              <w:t>d non-TB ranging measurement exchange p</w:t>
            </w:r>
            <w:r w:rsidRPr="00540E57">
              <w:rPr>
                <w:sz w:val="18"/>
                <w:szCs w:val="18"/>
              </w:rPr>
              <w:t>rotocol)</w:t>
            </w:r>
            <w:r w:rsidRPr="00AD4A3C">
              <w:rPr>
                <w:sz w:val="18"/>
                <w:szCs w:val="18"/>
                <w:u w:val="single"/>
              </w:rPr>
              <w:t>)</w:t>
            </w:r>
            <w:r w:rsidRPr="00D51915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132F3C" w:rsidRPr="0049553A" w14:paraId="11328CA8" w14:textId="77777777" w:rsidTr="00130C48">
        <w:tc>
          <w:tcPr>
            <w:tcW w:w="1060" w:type="dxa"/>
          </w:tcPr>
          <w:p w14:paraId="3454E4FA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  <w:r w:rsidRPr="005A7B8F">
              <w:rPr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2169" w:type="dxa"/>
          </w:tcPr>
          <w:p w14:paraId="37E11586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>Secure RTT Supported</w:t>
            </w:r>
          </w:p>
        </w:tc>
        <w:tc>
          <w:tcPr>
            <w:tcW w:w="5401" w:type="dxa"/>
          </w:tcPr>
          <w:p w14:paraId="51039331" w14:textId="52F69B6E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 xml:space="preserve">A STA sets the Secure RTT Supported field to 1 if it supports Secure RTT Measurement exchange as defined in </w:t>
            </w:r>
            <w:hyperlink w:anchor="H11o21o6o4o2o7" w:history="1">
              <w:r w:rsidRPr="005A7B8F">
                <w:rPr>
                  <w:rStyle w:val="Hyperlink"/>
                  <w:sz w:val="18"/>
                  <w:szCs w:val="18"/>
                  <w:u w:val="none"/>
                </w:rPr>
                <w:t>11.21.6.4.2.7</w:t>
              </w:r>
            </w:hyperlink>
            <w:r w:rsidRPr="005A7B8F">
              <w:rPr>
                <w:sz w:val="18"/>
                <w:szCs w:val="18"/>
              </w:rPr>
              <w:t xml:space="preserve"> (DMG secure measurement exchange protocol for EDMG STAs). Otherwise, the field is set to 0.</w:t>
            </w:r>
          </w:p>
        </w:tc>
      </w:tr>
      <w:tr w:rsidR="00132F3C" w:rsidRPr="00CC4D02" w14:paraId="28064D8D" w14:textId="77777777" w:rsidTr="00130C48">
        <w:trPr>
          <w:trHeight w:val="836"/>
        </w:trPr>
        <w:tc>
          <w:tcPr>
            <w:tcW w:w="1060" w:type="dxa"/>
          </w:tcPr>
          <w:p w14:paraId="5B4AB1F1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  <w:r w:rsidRPr="005A7B8F">
              <w:rPr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2169" w:type="dxa"/>
          </w:tcPr>
          <w:p w14:paraId="5B994B22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color w:val="000000" w:themeColor="text1"/>
                <w:sz w:val="18"/>
                <w:szCs w:val="18"/>
              </w:rPr>
              <w:t>URNM-MFPR-X20</w:t>
            </w:r>
          </w:p>
        </w:tc>
        <w:tc>
          <w:tcPr>
            <w:tcW w:w="5401" w:type="dxa"/>
          </w:tcPr>
          <w:p w14:paraId="22E4365D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 xml:space="preserve">A STA sets the URNM-MFPR-X20 field to 1 if dot11RSTARequiresPMFActivated is set to 1. Otherwise, it sets the field to 0. See </w:t>
            </w:r>
            <w:hyperlink w:anchor="H11o21o6o3o1" w:history="1">
              <w:r w:rsidRPr="005A7B8F">
                <w:rPr>
                  <w:rStyle w:val="Hyperlink"/>
                  <w:sz w:val="18"/>
                  <w:szCs w:val="18"/>
                  <w:u w:val="none"/>
                </w:rPr>
                <w:t>11.21.6.3.1</w:t>
              </w:r>
            </w:hyperlink>
            <w:r w:rsidRPr="005A7B8F">
              <w:rPr>
                <w:sz w:val="18"/>
                <w:szCs w:val="18"/>
              </w:rPr>
              <w:t xml:space="preserve"> (General), C.3 MIB detail.</w:t>
            </w:r>
          </w:p>
        </w:tc>
      </w:tr>
      <w:tr w:rsidR="00132F3C" w:rsidRPr="00CC4D02" w14:paraId="432070B0" w14:textId="77777777" w:rsidTr="00130C48">
        <w:tc>
          <w:tcPr>
            <w:tcW w:w="1060" w:type="dxa"/>
          </w:tcPr>
          <w:p w14:paraId="14D9E3CE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ko-KR"/>
              </w:rPr>
            </w:pPr>
            <w:r w:rsidRPr="005A7B8F">
              <w:rPr>
                <w:color w:val="000000" w:themeColor="text1"/>
                <w:sz w:val="18"/>
                <w:szCs w:val="18"/>
                <w:lang w:eastAsia="ko-KR"/>
              </w:rPr>
              <w:t>15</w:t>
            </w:r>
          </w:p>
          <w:p w14:paraId="0605178D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169" w:type="dxa"/>
          </w:tcPr>
          <w:p w14:paraId="0C653B2A" w14:textId="77777777" w:rsidR="00132F3C" w:rsidRPr="005A7B8F" w:rsidRDefault="00132F3C" w:rsidP="00130C48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5A7B8F">
              <w:rPr>
                <w:color w:val="000000" w:themeColor="text1"/>
                <w:sz w:val="18"/>
                <w:szCs w:val="18"/>
                <w:lang w:eastAsia="ko-KR"/>
              </w:rPr>
              <w:t>URNM-MFPR</w:t>
            </w:r>
          </w:p>
        </w:tc>
        <w:tc>
          <w:tcPr>
            <w:tcW w:w="5401" w:type="dxa"/>
          </w:tcPr>
          <w:p w14:paraId="229B83EA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color w:val="000000" w:themeColor="text1"/>
                <w:sz w:val="18"/>
                <w:szCs w:val="18"/>
                <w:lang w:eastAsia="ko-KR"/>
              </w:rPr>
              <w:t>A STA sets the URNM-MFPR field to 1 if dot11RSTARequiresPMFActivated is set to 2. Otherwise, it sets the field to 0. See 11.21.6.3.1. (General)</w:t>
            </w:r>
          </w:p>
        </w:tc>
      </w:tr>
      <w:tr w:rsidR="005C5C35" w:rsidRPr="005C5C35" w14:paraId="4B5FA881" w14:textId="77777777" w:rsidTr="00130C48">
        <w:tc>
          <w:tcPr>
            <w:tcW w:w="1060" w:type="dxa"/>
          </w:tcPr>
          <w:p w14:paraId="689C4C77" w14:textId="098FD2C0" w:rsidR="0048316F" w:rsidRPr="00FA01C0" w:rsidRDefault="00AC21CA" w:rsidP="0048316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Previous+1</w:t>
            </w:r>
          </w:p>
        </w:tc>
        <w:tc>
          <w:tcPr>
            <w:tcW w:w="2169" w:type="dxa"/>
          </w:tcPr>
          <w:p w14:paraId="4F2E64C5" w14:textId="511FE627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</w:rPr>
              <w:t>U</w:t>
            </w:r>
            <w:r w:rsidR="00AC21CA" w:rsidRPr="00FA01C0">
              <w:rPr>
                <w:color w:val="FF0000"/>
                <w:sz w:val="18"/>
                <w:szCs w:val="18"/>
                <w:u w:val="single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>NM-MFPR-X20</w:t>
            </w:r>
          </w:p>
        </w:tc>
        <w:tc>
          <w:tcPr>
            <w:tcW w:w="5401" w:type="dxa"/>
          </w:tcPr>
          <w:p w14:paraId="41DCB6DA" w14:textId="2A5A305D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</w:rPr>
              <w:t>A STA sets the U</w:t>
            </w:r>
            <w:r w:rsidR="00AC21CA" w:rsidRPr="00FA01C0">
              <w:rPr>
                <w:color w:val="FF0000"/>
                <w:sz w:val="18"/>
                <w:szCs w:val="18"/>
                <w:u w:val="single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>NM-MFPR-X20 field to 1 if dot11</w:t>
            </w:r>
            <w:r w:rsidR="00F244FD" w:rsidRPr="00FA01C0">
              <w:rPr>
                <w:color w:val="FF0000"/>
                <w:sz w:val="18"/>
                <w:szCs w:val="18"/>
                <w:u w:val="single"/>
              </w:rPr>
              <w:t>AP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 xml:space="preserve">RequiresPMFActivated is set to 1. Otherwise, it sets the field to 0. See </w:t>
            </w:r>
            <w:hyperlink w:anchor="H11o21o6o3o1" w:history="1">
              <w:r w:rsidRPr="00FA01C0">
                <w:rPr>
                  <w:rStyle w:val="Hyperlink"/>
                  <w:color w:val="FF0000"/>
                  <w:sz w:val="18"/>
                  <w:szCs w:val="18"/>
                </w:rPr>
                <w:t>11.</w:t>
              </w:r>
              <w:r w:rsidR="00463B03" w:rsidRPr="00FA01C0">
                <w:rPr>
                  <w:rStyle w:val="Hyperlink"/>
                  <w:color w:val="FF0000"/>
                  <w:sz w:val="18"/>
                  <w:szCs w:val="18"/>
                </w:rPr>
                <w:t>55</w:t>
              </w:r>
              <w:r w:rsidRPr="00FA01C0">
                <w:rPr>
                  <w:rStyle w:val="Hyperlink"/>
                  <w:color w:val="FF0000"/>
                  <w:sz w:val="18"/>
                  <w:szCs w:val="18"/>
                </w:rPr>
                <w:t>.</w:t>
              </w:r>
              <w:r w:rsidR="00463B03" w:rsidRPr="00FA01C0">
                <w:rPr>
                  <w:rStyle w:val="Hyperlink"/>
                  <w:color w:val="FF0000"/>
                  <w:sz w:val="18"/>
                  <w:szCs w:val="18"/>
                </w:rPr>
                <w:t>1</w:t>
              </w:r>
            </w:hyperlink>
            <w:r w:rsidR="00463B03" w:rsidRPr="00FA01C0">
              <w:rPr>
                <w:rStyle w:val="Hyperlink"/>
                <w:color w:val="FF0000"/>
                <w:sz w:val="18"/>
                <w:szCs w:val="18"/>
              </w:rPr>
              <w:t>.2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 xml:space="preserve"> (</w:t>
            </w:r>
            <w:r w:rsidR="005A7B8F" w:rsidRPr="00FA01C0">
              <w:rPr>
                <w:color w:val="FF0000"/>
                <w:sz w:val="18"/>
                <w:szCs w:val="18"/>
                <w:u w:val="single"/>
              </w:rPr>
              <w:t>Dependencies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>), C.3 MIB detail.</w:t>
            </w:r>
          </w:p>
        </w:tc>
      </w:tr>
      <w:tr w:rsidR="005C5C35" w:rsidRPr="005C5C35" w14:paraId="135330EC" w14:textId="77777777" w:rsidTr="00130C48">
        <w:tc>
          <w:tcPr>
            <w:tcW w:w="1060" w:type="dxa"/>
          </w:tcPr>
          <w:p w14:paraId="44FE38CE" w14:textId="0D766C24" w:rsidR="0048316F" w:rsidRPr="00FA01C0" w:rsidRDefault="00AC21CA" w:rsidP="0048316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Previous+1</w:t>
            </w:r>
          </w:p>
          <w:p w14:paraId="133991A9" w14:textId="77777777" w:rsidR="0048316F" w:rsidRPr="00FA01C0" w:rsidRDefault="0048316F" w:rsidP="0048316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u w:val="single"/>
                <w:lang w:eastAsia="ko-KR"/>
              </w:rPr>
            </w:pPr>
          </w:p>
        </w:tc>
        <w:tc>
          <w:tcPr>
            <w:tcW w:w="2169" w:type="dxa"/>
          </w:tcPr>
          <w:p w14:paraId="2295BB71" w14:textId="6D2AC295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U</w:t>
            </w:r>
            <w:r w:rsidR="00AC21CA"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NM-MFPR</w:t>
            </w:r>
          </w:p>
        </w:tc>
        <w:tc>
          <w:tcPr>
            <w:tcW w:w="5401" w:type="dxa"/>
          </w:tcPr>
          <w:p w14:paraId="6544969F" w14:textId="11DBF8FC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A STA sets the U</w:t>
            </w:r>
            <w:r w:rsidR="005A7B8F"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 xml:space="preserve">NM-MFPR field to 1 if dot11RSTARequiresPMFActivated is set to 2. Otherwise, it sets the field to 0. </w:t>
            </w:r>
            <w:r w:rsidR="005A7B8F" w:rsidRPr="00FA01C0">
              <w:rPr>
                <w:color w:val="FF0000"/>
                <w:sz w:val="18"/>
                <w:szCs w:val="18"/>
                <w:u w:val="single"/>
              </w:rPr>
              <w:t xml:space="preserve">See </w:t>
            </w:r>
            <w:hyperlink w:anchor="H11o21o6o3o1" w:history="1">
              <w:r w:rsidR="005A7B8F" w:rsidRPr="00FA01C0">
                <w:rPr>
                  <w:rStyle w:val="Hyperlink"/>
                  <w:color w:val="FF0000"/>
                  <w:sz w:val="18"/>
                  <w:szCs w:val="18"/>
                </w:rPr>
                <w:t>11.55.1</w:t>
              </w:r>
            </w:hyperlink>
            <w:r w:rsidR="005A7B8F" w:rsidRPr="00FA01C0">
              <w:rPr>
                <w:rStyle w:val="Hyperlink"/>
                <w:color w:val="FF0000"/>
                <w:sz w:val="18"/>
                <w:szCs w:val="18"/>
              </w:rPr>
              <w:t>.2</w:t>
            </w:r>
            <w:r w:rsidR="005A7B8F" w:rsidRPr="00FA01C0">
              <w:rPr>
                <w:color w:val="FF0000"/>
                <w:sz w:val="18"/>
                <w:szCs w:val="18"/>
                <w:u w:val="single"/>
              </w:rPr>
              <w:t xml:space="preserve"> (Dependencies), C.3 MIB detail.</w:t>
            </w:r>
          </w:p>
        </w:tc>
      </w:tr>
    </w:tbl>
    <w:p w14:paraId="2E9093B8" w14:textId="77777777" w:rsidR="00132F3C" w:rsidRDefault="00132F3C" w:rsidP="009217B3">
      <w:pPr>
        <w:jc w:val="both"/>
        <w:rPr>
          <w:color w:val="000000"/>
          <w:szCs w:val="22"/>
        </w:rPr>
      </w:pPr>
    </w:p>
    <w:p w14:paraId="768CCCAD" w14:textId="504B83DB" w:rsidR="00132F3C" w:rsidRDefault="00132F3C" w:rsidP="009217B3">
      <w:pPr>
        <w:jc w:val="both"/>
        <w:rPr>
          <w:color w:val="000000"/>
          <w:szCs w:val="22"/>
        </w:rPr>
      </w:pPr>
    </w:p>
    <w:p w14:paraId="0075235A" w14:textId="24093ABF" w:rsidR="0048493E" w:rsidRPr="0048493E" w:rsidRDefault="0048493E" w:rsidP="0048493E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 xml:space="preserve">the paragraphs below </w:t>
      </w:r>
      <w:r w:rsidR="00C75938">
        <w:rPr>
          <w:b/>
          <w:i/>
          <w:color w:val="FF0000"/>
          <w:sz w:val="22"/>
        </w:rPr>
        <w:t>under section 11.55.1.2 (Dependencies</w:t>
      </w:r>
      <w:r w:rsidRPr="0048493E">
        <w:rPr>
          <w:b/>
          <w:i/>
          <w:color w:val="FF0000"/>
          <w:sz w:val="22"/>
        </w:rPr>
        <w:t>)</w:t>
      </w:r>
      <w:r w:rsidR="009E654C">
        <w:rPr>
          <w:b/>
          <w:i/>
          <w:color w:val="FF0000"/>
          <w:sz w:val="22"/>
        </w:rPr>
        <w:t xml:space="preserve"> </w:t>
      </w:r>
      <w:r w:rsidR="0017237D">
        <w:rPr>
          <w:b/>
          <w:i/>
          <w:color w:val="FF0000"/>
          <w:sz w:val="22"/>
        </w:rPr>
        <w:t>P170L35</w:t>
      </w:r>
    </w:p>
    <w:p w14:paraId="58175B22" w14:textId="6AE1486F" w:rsidR="0088270B" w:rsidRPr="00FA01C0" w:rsidRDefault="0088270B" w:rsidP="0088270B">
      <w:pPr>
        <w:jc w:val="both"/>
        <w:rPr>
          <w:color w:val="FF0000"/>
          <w:szCs w:val="22"/>
          <w:u w:val="single"/>
        </w:rPr>
      </w:pPr>
      <w:r w:rsidRPr="00FA01C0">
        <w:rPr>
          <w:color w:val="FF0000"/>
          <w:szCs w:val="22"/>
          <w:u w:val="single"/>
        </w:rPr>
        <w:t>A STA in which dot11</w:t>
      </w:r>
      <w:r w:rsidR="00DF2336" w:rsidRPr="00FA01C0">
        <w:rPr>
          <w:color w:val="FF0000"/>
          <w:szCs w:val="22"/>
          <w:u w:val="single"/>
        </w:rPr>
        <w:t>AP</w:t>
      </w:r>
      <w:r w:rsidRPr="00FA01C0">
        <w:rPr>
          <w:color w:val="FF0000"/>
          <w:szCs w:val="22"/>
          <w:u w:val="single"/>
        </w:rPr>
        <w:t xml:space="preserve">RequiresPMFActivated has the value Required </w:t>
      </w:r>
      <w:r w:rsidR="000E3CA3" w:rsidRPr="00FA01C0">
        <w:rPr>
          <w:color w:val="FF0000"/>
          <w:szCs w:val="22"/>
          <w:u w:val="single"/>
        </w:rPr>
        <w:t xml:space="preserve">(2) </w:t>
      </w:r>
      <w:r w:rsidRPr="00FA01C0">
        <w:rPr>
          <w:color w:val="FF0000"/>
          <w:szCs w:val="22"/>
          <w:u w:val="single"/>
        </w:rPr>
        <w:t>shall set the U</w:t>
      </w:r>
      <w:r w:rsidR="00671765" w:rsidRPr="00FA01C0">
        <w:rPr>
          <w:color w:val="FF0000"/>
          <w:szCs w:val="22"/>
          <w:u w:val="single"/>
        </w:rPr>
        <w:t>S</w:t>
      </w:r>
      <w:r w:rsidRPr="00FA01C0">
        <w:rPr>
          <w:color w:val="FF0000"/>
          <w:szCs w:val="22"/>
          <w:u w:val="single"/>
        </w:rPr>
        <w:t>NM-MFPR field of the RSNXE to 1. Otherwise, it shall set the U</w:t>
      </w:r>
      <w:r w:rsidR="00671765" w:rsidRPr="00FA01C0">
        <w:rPr>
          <w:color w:val="FF0000"/>
          <w:szCs w:val="22"/>
          <w:u w:val="single"/>
        </w:rPr>
        <w:t>S</w:t>
      </w:r>
      <w:r w:rsidRPr="00FA01C0">
        <w:rPr>
          <w:color w:val="FF0000"/>
          <w:szCs w:val="22"/>
          <w:u w:val="single"/>
        </w:rPr>
        <w:t xml:space="preserve">NM-MFPR field to 0. </w:t>
      </w:r>
    </w:p>
    <w:p w14:paraId="131010EE" w14:textId="77777777" w:rsidR="0088270B" w:rsidRPr="00FA01C0" w:rsidRDefault="0088270B" w:rsidP="0088270B">
      <w:pPr>
        <w:jc w:val="both"/>
        <w:rPr>
          <w:color w:val="FF0000"/>
          <w:szCs w:val="22"/>
          <w:u w:val="single"/>
        </w:rPr>
      </w:pPr>
    </w:p>
    <w:p w14:paraId="6A662B50" w14:textId="563267A3" w:rsidR="0088270B" w:rsidRPr="00FA01C0" w:rsidRDefault="0088270B" w:rsidP="0088270B">
      <w:pPr>
        <w:jc w:val="both"/>
        <w:rPr>
          <w:color w:val="000000"/>
          <w:szCs w:val="22"/>
          <w:u w:val="single"/>
        </w:rPr>
      </w:pPr>
      <w:r w:rsidRPr="00FA01C0">
        <w:rPr>
          <w:color w:val="FF0000"/>
          <w:szCs w:val="22"/>
          <w:u w:val="single"/>
        </w:rPr>
        <w:t>A STA in which dot11</w:t>
      </w:r>
      <w:r w:rsidR="00671765" w:rsidRPr="00FA01C0">
        <w:rPr>
          <w:color w:val="FF0000"/>
          <w:szCs w:val="22"/>
          <w:u w:val="single"/>
        </w:rPr>
        <w:t>AP</w:t>
      </w:r>
      <w:r w:rsidRPr="00FA01C0">
        <w:rPr>
          <w:color w:val="FF0000"/>
          <w:szCs w:val="22"/>
          <w:u w:val="single"/>
        </w:rPr>
        <w:t xml:space="preserve">RequiresPMFActivated has the value Required-X20M </w:t>
      </w:r>
      <w:r w:rsidR="000E3CA3" w:rsidRPr="00FA01C0">
        <w:rPr>
          <w:color w:val="FF0000"/>
          <w:szCs w:val="22"/>
          <w:u w:val="single"/>
        </w:rPr>
        <w:t xml:space="preserve">(1) </w:t>
      </w:r>
      <w:r w:rsidRPr="00FA01C0">
        <w:rPr>
          <w:color w:val="FF0000"/>
          <w:szCs w:val="22"/>
          <w:u w:val="single"/>
        </w:rPr>
        <w:t xml:space="preserve">shall set the URNM-MFPR-X20 field of the RSNXE to 1. Otherwise, it shall set the URNM-MFPR-X20 field to 0. </w:t>
      </w:r>
    </w:p>
    <w:p w14:paraId="1FD5BFD4" w14:textId="77777777" w:rsidR="00132F3C" w:rsidRPr="00FA01C0" w:rsidRDefault="00132F3C" w:rsidP="009217B3">
      <w:pPr>
        <w:jc w:val="both"/>
        <w:rPr>
          <w:color w:val="000000"/>
          <w:szCs w:val="22"/>
          <w:u w:val="single"/>
        </w:rPr>
      </w:pPr>
    </w:p>
    <w:p w14:paraId="196DCD0C" w14:textId="2CB6E8F8" w:rsidR="00D62E0F" w:rsidRPr="00FA01C0" w:rsidRDefault="00D62E0F" w:rsidP="00D62E0F">
      <w:pPr>
        <w:pStyle w:val="Default"/>
        <w:spacing w:after="243"/>
        <w:rPr>
          <w:color w:val="FF0000"/>
          <w:sz w:val="23"/>
          <w:szCs w:val="23"/>
          <w:u w:val="single"/>
        </w:rPr>
      </w:pPr>
      <w:r w:rsidRPr="00FA01C0">
        <w:rPr>
          <w:color w:val="FF0000"/>
          <w:sz w:val="22"/>
          <w:szCs w:val="22"/>
          <w:u w:val="single"/>
        </w:rPr>
        <w:t>If an AP has set the U</w:t>
      </w:r>
      <w:r w:rsidR="00806968" w:rsidRPr="00FA01C0">
        <w:rPr>
          <w:color w:val="FF0000"/>
          <w:sz w:val="22"/>
          <w:szCs w:val="22"/>
          <w:u w:val="single"/>
        </w:rPr>
        <w:t>S</w:t>
      </w:r>
      <w:r w:rsidRPr="00FA01C0">
        <w:rPr>
          <w:color w:val="FF0000"/>
          <w:sz w:val="22"/>
          <w:szCs w:val="22"/>
          <w:u w:val="single"/>
        </w:rPr>
        <w:t>NM-MFPR field in the RSNXE to 1, regardless of the setting in the U</w:t>
      </w:r>
      <w:r w:rsidR="00806968" w:rsidRPr="00FA01C0">
        <w:rPr>
          <w:color w:val="FF0000"/>
          <w:sz w:val="22"/>
          <w:szCs w:val="22"/>
          <w:u w:val="single"/>
        </w:rPr>
        <w:t>S</w:t>
      </w:r>
      <w:r w:rsidRPr="00FA01C0">
        <w:rPr>
          <w:color w:val="FF0000"/>
          <w:sz w:val="22"/>
          <w:szCs w:val="22"/>
          <w:u w:val="single"/>
        </w:rPr>
        <w:t xml:space="preserve">NM-MFPR-X20 field, an </w:t>
      </w:r>
      <w:r w:rsidR="00806968" w:rsidRPr="00FA01C0">
        <w:rPr>
          <w:color w:val="FF0000"/>
          <w:sz w:val="22"/>
          <w:szCs w:val="22"/>
          <w:u w:val="single"/>
        </w:rPr>
        <w:t xml:space="preserve">unassociated non-AP </w:t>
      </w:r>
      <w:r w:rsidRPr="00FA01C0">
        <w:rPr>
          <w:color w:val="FF0000"/>
          <w:sz w:val="22"/>
          <w:szCs w:val="22"/>
          <w:u w:val="single"/>
        </w:rPr>
        <w:t xml:space="preserve">shall establish a PTKSA with that </w:t>
      </w:r>
      <w:r w:rsidR="00806968" w:rsidRPr="00FA01C0">
        <w:rPr>
          <w:color w:val="FF0000"/>
          <w:sz w:val="22"/>
          <w:szCs w:val="22"/>
          <w:u w:val="single"/>
        </w:rPr>
        <w:t>AP</w:t>
      </w:r>
      <w:r w:rsidRPr="00FA01C0">
        <w:rPr>
          <w:color w:val="FF0000"/>
          <w:sz w:val="22"/>
          <w:szCs w:val="22"/>
          <w:u w:val="single"/>
        </w:rPr>
        <w:t xml:space="preserve"> prior to initiating a</w:t>
      </w:r>
      <w:r w:rsidR="002119A0" w:rsidRPr="00FA01C0">
        <w:rPr>
          <w:color w:val="FF0000"/>
          <w:sz w:val="22"/>
          <w:szCs w:val="22"/>
          <w:u w:val="single"/>
        </w:rPr>
        <w:t xml:space="preserve"> </w:t>
      </w:r>
      <w:r w:rsidR="00B83A56" w:rsidRPr="00FA01C0">
        <w:rPr>
          <w:color w:val="FF0000"/>
          <w:sz w:val="22"/>
          <w:szCs w:val="22"/>
          <w:u w:val="single"/>
        </w:rPr>
        <w:t xml:space="preserve">sensing </w:t>
      </w:r>
      <w:r w:rsidR="00140D8C" w:rsidRPr="00FA01C0">
        <w:rPr>
          <w:color w:val="FF0000"/>
          <w:sz w:val="22"/>
          <w:szCs w:val="22"/>
          <w:u w:val="single"/>
        </w:rPr>
        <w:t>setup with that AP</w:t>
      </w:r>
      <w:r w:rsidRPr="00FA01C0">
        <w:rPr>
          <w:color w:val="FF0000"/>
          <w:sz w:val="22"/>
          <w:szCs w:val="22"/>
          <w:u w:val="single"/>
        </w:rPr>
        <w:t xml:space="preserve">. </w:t>
      </w:r>
      <w:r w:rsidRPr="00FA01C0">
        <w:rPr>
          <w:color w:val="FF0000"/>
          <w:sz w:val="23"/>
          <w:szCs w:val="23"/>
          <w:u w:val="single"/>
        </w:rPr>
        <w:t xml:space="preserve"> </w:t>
      </w:r>
    </w:p>
    <w:p w14:paraId="246004D3" w14:textId="42CC0BD3" w:rsidR="00D62E0F" w:rsidRPr="00FA01C0" w:rsidRDefault="00D62E0F" w:rsidP="00D62E0F">
      <w:pPr>
        <w:pStyle w:val="Default"/>
        <w:rPr>
          <w:color w:val="FF0000"/>
          <w:sz w:val="22"/>
          <w:szCs w:val="22"/>
          <w:u w:val="single"/>
        </w:rPr>
      </w:pPr>
      <w:r w:rsidRPr="00FA01C0">
        <w:rPr>
          <w:color w:val="FF0000"/>
          <w:sz w:val="22"/>
          <w:szCs w:val="22"/>
          <w:u w:val="single"/>
        </w:rPr>
        <w:t>If the</w:t>
      </w:r>
      <w:r w:rsidR="003D6ABC" w:rsidRPr="00FA01C0">
        <w:rPr>
          <w:color w:val="FF0000"/>
          <w:sz w:val="22"/>
          <w:szCs w:val="22"/>
          <w:u w:val="single"/>
        </w:rPr>
        <w:t xml:space="preserve"> AP</w:t>
      </w:r>
      <w:r w:rsidRPr="00FA01C0">
        <w:rPr>
          <w:color w:val="FF0000"/>
          <w:sz w:val="22"/>
          <w:szCs w:val="22"/>
          <w:u w:val="single"/>
        </w:rPr>
        <w:t xml:space="preserve"> has set </w:t>
      </w:r>
      <w:r w:rsidR="00140D8C" w:rsidRPr="00FA01C0">
        <w:rPr>
          <w:color w:val="FF0000"/>
          <w:sz w:val="22"/>
          <w:szCs w:val="22"/>
          <w:u w:val="single"/>
        </w:rPr>
        <w:t>USN</w:t>
      </w:r>
      <w:r w:rsidRPr="00FA01C0">
        <w:rPr>
          <w:color w:val="FF0000"/>
          <w:sz w:val="22"/>
          <w:szCs w:val="22"/>
          <w:u w:val="single"/>
        </w:rPr>
        <w:t xml:space="preserve">M-MFPR-X20 field in the RSNXE to 1, an </w:t>
      </w:r>
      <w:r w:rsidR="00B83A56" w:rsidRPr="00FA01C0">
        <w:rPr>
          <w:color w:val="FF0000"/>
          <w:sz w:val="22"/>
          <w:szCs w:val="22"/>
          <w:u w:val="single"/>
        </w:rPr>
        <w:t xml:space="preserve">unassociated non-AP STA </w:t>
      </w:r>
      <w:r w:rsidRPr="00FA01C0">
        <w:rPr>
          <w:color w:val="FF0000"/>
          <w:sz w:val="22"/>
          <w:szCs w:val="22"/>
          <w:u w:val="single"/>
        </w:rPr>
        <w:t xml:space="preserve">shall establish a PTKSA with that </w:t>
      </w:r>
      <w:r w:rsidR="00B83A56" w:rsidRPr="00FA01C0">
        <w:rPr>
          <w:color w:val="FF0000"/>
          <w:sz w:val="22"/>
          <w:szCs w:val="22"/>
          <w:u w:val="single"/>
        </w:rPr>
        <w:t>AP</w:t>
      </w:r>
      <w:r w:rsidRPr="00FA01C0">
        <w:rPr>
          <w:color w:val="FF0000"/>
          <w:sz w:val="22"/>
          <w:szCs w:val="22"/>
          <w:u w:val="single"/>
        </w:rPr>
        <w:t xml:space="preserve"> prior to initiating a </w:t>
      </w:r>
      <w:r w:rsidR="00B83A56" w:rsidRPr="00FA01C0">
        <w:rPr>
          <w:color w:val="FF0000"/>
          <w:sz w:val="22"/>
          <w:szCs w:val="22"/>
          <w:u w:val="single"/>
        </w:rPr>
        <w:t xml:space="preserve">sensing setup </w:t>
      </w:r>
      <w:r w:rsidRPr="00FA01C0">
        <w:rPr>
          <w:color w:val="FF0000"/>
          <w:sz w:val="22"/>
          <w:szCs w:val="22"/>
          <w:u w:val="single"/>
        </w:rPr>
        <w:t xml:space="preserve">with that </w:t>
      </w:r>
      <w:r w:rsidR="00B83A56" w:rsidRPr="00FA01C0">
        <w:rPr>
          <w:color w:val="FF0000"/>
          <w:sz w:val="22"/>
          <w:szCs w:val="22"/>
          <w:u w:val="single"/>
        </w:rPr>
        <w:t>AP</w:t>
      </w:r>
      <w:r w:rsidRPr="00FA01C0">
        <w:rPr>
          <w:color w:val="FF0000"/>
          <w:sz w:val="23"/>
          <w:szCs w:val="23"/>
          <w:u w:val="single"/>
        </w:rPr>
        <w:t xml:space="preserve"> </w:t>
      </w:r>
      <w:r w:rsidRPr="00FA01C0">
        <w:rPr>
          <w:color w:val="FF0000"/>
          <w:sz w:val="22"/>
          <w:szCs w:val="22"/>
          <w:u w:val="single"/>
        </w:rPr>
        <w:t xml:space="preserve">unless </w:t>
      </w:r>
      <w:r w:rsidR="00C238F0" w:rsidRPr="00FA01C0">
        <w:rPr>
          <w:color w:val="FF0000"/>
          <w:sz w:val="22"/>
          <w:szCs w:val="22"/>
          <w:u w:val="single"/>
        </w:rPr>
        <w:t xml:space="preserve">BW field in the </w:t>
      </w:r>
      <w:r w:rsidR="00590205" w:rsidRPr="00FA01C0">
        <w:rPr>
          <w:color w:val="FF0000"/>
          <w:sz w:val="22"/>
          <w:szCs w:val="22"/>
          <w:u w:val="single"/>
        </w:rPr>
        <w:t xml:space="preserve">Sensing </w:t>
      </w:r>
      <w:r w:rsidR="00D036E3" w:rsidRPr="00FA01C0">
        <w:rPr>
          <w:color w:val="FF0000"/>
          <w:sz w:val="22"/>
          <w:szCs w:val="22"/>
          <w:u w:val="single"/>
        </w:rPr>
        <w:t>M</w:t>
      </w:r>
      <w:r w:rsidR="00590205" w:rsidRPr="00FA01C0">
        <w:rPr>
          <w:color w:val="FF0000"/>
          <w:sz w:val="22"/>
          <w:szCs w:val="22"/>
          <w:u w:val="single"/>
        </w:rPr>
        <w:t xml:space="preserve">easurement </w:t>
      </w:r>
      <w:r w:rsidR="00D036E3" w:rsidRPr="00FA01C0">
        <w:rPr>
          <w:color w:val="FF0000"/>
          <w:sz w:val="22"/>
          <w:szCs w:val="22"/>
          <w:u w:val="single"/>
        </w:rPr>
        <w:t>P</w:t>
      </w:r>
      <w:r w:rsidR="00590205" w:rsidRPr="00FA01C0">
        <w:rPr>
          <w:color w:val="FF0000"/>
          <w:sz w:val="22"/>
          <w:szCs w:val="22"/>
          <w:u w:val="single"/>
        </w:rPr>
        <w:t xml:space="preserve">arameter </w:t>
      </w:r>
      <w:r w:rsidR="00D036E3" w:rsidRPr="00FA01C0">
        <w:rPr>
          <w:color w:val="FF0000"/>
          <w:sz w:val="22"/>
          <w:szCs w:val="22"/>
          <w:u w:val="single"/>
        </w:rPr>
        <w:t>E</w:t>
      </w:r>
      <w:r w:rsidR="00590205" w:rsidRPr="00FA01C0">
        <w:rPr>
          <w:color w:val="FF0000"/>
          <w:sz w:val="22"/>
          <w:szCs w:val="22"/>
          <w:u w:val="single"/>
        </w:rPr>
        <w:t>lement</w:t>
      </w:r>
      <w:r w:rsidR="00D036E3" w:rsidRPr="00FA01C0">
        <w:rPr>
          <w:color w:val="FF0000"/>
          <w:sz w:val="22"/>
          <w:szCs w:val="22"/>
          <w:u w:val="single"/>
        </w:rPr>
        <w:t xml:space="preserve"> field in the Sensing Measurement Setup Request f</w:t>
      </w:r>
      <w:r w:rsidR="00ED0876" w:rsidRPr="00FA01C0">
        <w:rPr>
          <w:color w:val="FF0000"/>
          <w:sz w:val="22"/>
          <w:szCs w:val="22"/>
          <w:u w:val="single"/>
        </w:rPr>
        <w:t xml:space="preserve">rame sent by that non-AP STA </w:t>
      </w:r>
      <w:r w:rsidRPr="00FA01C0">
        <w:rPr>
          <w:color w:val="FF0000"/>
          <w:sz w:val="22"/>
          <w:szCs w:val="22"/>
          <w:u w:val="single"/>
        </w:rPr>
        <w:t xml:space="preserve">indicates a 20 MHz Bandwidth. </w:t>
      </w:r>
    </w:p>
    <w:p w14:paraId="34BB66FA" w14:textId="77777777" w:rsidR="00132F3C" w:rsidRPr="00FA01C0" w:rsidRDefault="00132F3C" w:rsidP="009217B3">
      <w:pPr>
        <w:jc w:val="both"/>
        <w:rPr>
          <w:color w:val="FF0000"/>
          <w:szCs w:val="22"/>
          <w:u w:val="single"/>
        </w:rPr>
      </w:pPr>
    </w:p>
    <w:p w14:paraId="30C68CA5" w14:textId="3CEEAB59" w:rsidR="005D775A" w:rsidRPr="00FA01C0" w:rsidRDefault="005D775A" w:rsidP="00A34E4F">
      <w:pPr>
        <w:rPr>
          <w:color w:val="FF0000"/>
          <w:szCs w:val="22"/>
          <w:u w:val="single"/>
        </w:rPr>
      </w:pPr>
      <w:r w:rsidRPr="00FA01C0">
        <w:rPr>
          <w:color w:val="FF0000"/>
          <w:szCs w:val="22"/>
          <w:u w:val="single"/>
          <w:lang w:val="en-US" w:bidi="he-IL"/>
        </w:rPr>
        <w:t>An AP shall reject a</w:t>
      </w:r>
      <w:r w:rsidR="00B4469E" w:rsidRPr="00FA01C0">
        <w:rPr>
          <w:color w:val="FF0000"/>
          <w:szCs w:val="22"/>
          <w:u w:val="single"/>
          <w:lang w:val="en-US" w:bidi="he-IL"/>
        </w:rPr>
        <w:t xml:space="preserve"> Sensing Measurement </w:t>
      </w:r>
      <w:r w:rsidRPr="00FA01C0">
        <w:rPr>
          <w:color w:val="FF0000"/>
          <w:szCs w:val="22"/>
          <w:u w:val="single"/>
          <w:lang w:val="en-US" w:bidi="he-IL"/>
        </w:rPr>
        <w:t>Setup Request frame or a</w:t>
      </w:r>
      <w:r w:rsidR="003D338E" w:rsidRPr="00FA01C0">
        <w:rPr>
          <w:color w:val="FF0000"/>
          <w:szCs w:val="22"/>
          <w:u w:val="single"/>
          <w:lang w:val="en-US" w:bidi="he-IL"/>
        </w:rPr>
        <w:t xml:space="preserve"> </w:t>
      </w:r>
      <w:r w:rsidR="00B4469E" w:rsidRPr="00FA01C0">
        <w:rPr>
          <w:color w:val="FF0000"/>
          <w:szCs w:val="22"/>
          <w:u w:val="single"/>
          <w:lang w:val="en-US" w:bidi="he-IL"/>
        </w:rPr>
        <w:t xml:space="preserve">Sensing Measurement </w:t>
      </w:r>
      <w:r w:rsidR="003D338E" w:rsidRPr="00FA01C0">
        <w:rPr>
          <w:color w:val="FF0000"/>
          <w:szCs w:val="22"/>
          <w:u w:val="single"/>
          <w:lang w:val="en-US" w:bidi="he-IL"/>
        </w:rPr>
        <w:t>Setup</w:t>
      </w:r>
      <w:r w:rsidRPr="00FA01C0">
        <w:rPr>
          <w:color w:val="FF0000"/>
          <w:szCs w:val="22"/>
          <w:u w:val="single"/>
          <w:lang w:val="en-US" w:bidi="he-IL"/>
        </w:rPr>
        <w:t xml:space="preserve"> Query frame from an unassociated non-AP STA if a PTKSA was required, and the unassociated STA has not successfully set up a PTKSA to allow protection of all (SPB) sensing measurement frames including (SPB) sensing measurement report frame exchanged between the AP and the unassociated STA.</w:t>
      </w:r>
    </w:p>
    <w:p w14:paraId="27172EFE" w14:textId="5D217CFB" w:rsidR="00F44052" w:rsidRDefault="00F44052" w:rsidP="00A34E4F">
      <w:pPr>
        <w:rPr>
          <w:szCs w:val="22"/>
        </w:rPr>
      </w:pPr>
    </w:p>
    <w:p w14:paraId="68C48B1D" w14:textId="5857C4A9" w:rsidR="00BA6BC6" w:rsidRDefault="00BA6BC6" w:rsidP="00A34E4F">
      <w:pPr>
        <w:rPr>
          <w:szCs w:val="22"/>
        </w:rPr>
      </w:pPr>
    </w:p>
    <w:p w14:paraId="3A207A56" w14:textId="101CF492" w:rsidR="00BA6BC6" w:rsidRDefault="00BA6BC6" w:rsidP="00A34E4F">
      <w:pPr>
        <w:rPr>
          <w:szCs w:val="22"/>
        </w:rPr>
      </w:pPr>
    </w:p>
    <w:p w14:paraId="41DF416E" w14:textId="1675EB46" w:rsidR="00BA6BC6" w:rsidRDefault="00BA6BC6" w:rsidP="00A34E4F">
      <w:pPr>
        <w:rPr>
          <w:szCs w:val="22"/>
        </w:rPr>
      </w:pPr>
    </w:p>
    <w:p w14:paraId="44CFA9FB" w14:textId="03C01C32" w:rsidR="00BA6BC6" w:rsidRDefault="00BA6BC6" w:rsidP="00A34E4F">
      <w:pPr>
        <w:rPr>
          <w:szCs w:val="22"/>
        </w:rPr>
      </w:pPr>
    </w:p>
    <w:p w14:paraId="7C065C83" w14:textId="6B2F1DC0" w:rsidR="00BA6BC6" w:rsidRDefault="00BA6BC6" w:rsidP="00A34E4F">
      <w:pPr>
        <w:rPr>
          <w:szCs w:val="22"/>
        </w:rPr>
      </w:pPr>
    </w:p>
    <w:p w14:paraId="09953BED" w14:textId="257F85FA" w:rsidR="00BA6BC6" w:rsidRDefault="00BA6BC6" w:rsidP="00A34E4F">
      <w:pPr>
        <w:rPr>
          <w:szCs w:val="22"/>
        </w:rPr>
      </w:pPr>
    </w:p>
    <w:p w14:paraId="384F9496" w14:textId="284882C2" w:rsidR="005B0EA1" w:rsidRPr="0048493E" w:rsidRDefault="005B0EA1" w:rsidP="005B0EA1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 xml:space="preserve">the following text </w:t>
      </w:r>
      <w:r w:rsidR="004A2A63">
        <w:rPr>
          <w:b/>
          <w:i/>
          <w:color w:val="FF0000"/>
          <w:sz w:val="22"/>
        </w:rPr>
        <w:t>in C3. MIB detail in P</w:t>
      </w:r>
      <w:r w:rsidR="00286E5E">
        <w:rPr>
          <w:b/>
          <w:i/>
          <w:color w:val="FF0000"/>
          <w:sz w:val="22"/>
        </w:rPr>
        <w:t>241</w:t>
      </w:r>
    </w:p>
    <w:p w14:paraId="6F8AA479" w14:textId="3B5896D2" w:rsidR="005B0EA1" w:rsidRDefault="005B0EA1" w:rsidP="00A34E4F">
      <w:pPr>
        <w:rPr>
          <w:szCs w:val="22"/>
        </w:rPr>
      </w:pPr>
    </w:p>
    <w:p w14:paraId="18022CF6" w14:textId="77777777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>Dot11SENSStationConfigEntry::= SEQUENCE</w:t>
      </w:r>
    </w:p>
    <w:p w14:paraId="2683923D" w14:textId="77777777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>{</w:t>
      </w:r>
    </w:p>
    <w:p w14:paraId="208E02D5" w14:textId="1C762E4B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dot11SENSReportSegmentSize,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030F6299" w14:textId="48700B4B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dot11SBPSetupExpiry,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00464A6C" w14:textId="770BB05E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dot11DMGSensingProcedureExpiry,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23A1C59D" w14:textId="0B66B118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dot11DMGSBPSetupExpiry,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509EC424" w14:textId="37DF2D74" w:rsidR="005B0EA1" w:rsidRDefault="005B0EA1" w:rsidP="005B0EA1">
      <w:pPr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dot11DMGSBPProcedureExpiry,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294048F1" w14:textId="315A36C2" w:rsidR="00286E5E" w:rsidRPr="00FA01C0" w:rsidRDefault="00B9781C" w:rsidP="005B0EA1">
      <w:pPr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dot11</w:t>
      </w:r>
      <w:r w:rsidR="007D638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AP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RequiresPMFActivated,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="007D638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INTEGER</w:t>
      </w:r>
    </w:p>
    <w:p w14:paraId="22759520" w14:textId="72242E6C" w:rsidR="00BA6BC6" w:rsidRDefault="00BA6BC6" w:rsidP="00A34E4F">
      <w:pPr>
        <w:rPr>
          <w:szCs w:val="22"/>
        </w:rPr>
      </w:pPr>
    </w:p>
    <w:p w14:paraId="27F0C036" w14:textId="22C96350" w:rsidR="00F03C8C" w:rsidRPr="0048493E" w:rsidRDefault="00F03C8C" w:rsidP="00F03C8C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>the following text in C3. MIB Detail in P24</w:t>
      </w:r>
      <w:r w:rsidR="00CB218E">
        <w:rPr>
          <w:b/>
          <w:i/>
          <w:color w:val="FF0000"/>
          <w:sz w:val="22"/>
        </w:rPr>
        <w:t>3L6</w:t>
      </w:r>
    </w:p>
    <w:p w14:paraId="7115E37C" w14:textId="784D623E" w:rsidR="00BA6BC6" w:rsidRDefault="00BA6BC6" w:rsidP="00A34E4F">
      <w:pPr>
        <w:rPr>
          <w:szCs w:val="22"/>
        </w:rPr>
      </w:pPr>
    </w:p>
    <w:p w14:paraId="03679B0A" w14:textId="59226D93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dot11</w:t>
      </w:r>
      <w:r w:rsidR="00CB218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AP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RequiresPMFActivated OBJECT-TYPE</w:t>
      </w:r>
    </w:p>
    <w:p w14:paraId="4E2993DA" w14:textId="77777777" w:rsidR="00EA2C6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SYNTAX INTEGER {Inactive (0), Required-X20M (1),</w:t>
      </w:r>
    </w:p>
    <w:p w14:paraId="38B3767F" w14:textId="351628BB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Required (2)}</w:t>
      </w:r>
    </w:p>
    <w:p w14:paraId="57D5B1E3" w14:textId="4C010B62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MAX-ACCESS read-write</w:t>
      </w:r>
    </w:p>
    <w:p w14:paraId="3C1643CE" w14:textId="71D0A29C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STATUS current</w:t>
      </w:r>
    </w:p>
    <w:p w14:paraId="3D3416B8" w14:textId="6ABF39F4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DESCRIPTION</w:t>
      </w:r>
    </w:p>
    <w:p w14:paraId="1258655E" w14:textId="4810F1F3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"This is a control variable.</w:t>
      </w:r>
    </w:p>
    <w:p w14:paraId="7FA4AB5E" w14:textId="77777777" w:rsidR="00FE7B19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It is written by an external management entity or the </w:t>
      </w:r>
    </w:p>
    <w:p w14:paraId="6435766D" w14:textId="7E2C8694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SME. </w:t>
      </w:r>
    </w:p>
    <w:p w14:paraId="720D2509" w14:textId="32EA50D3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780452E0" w14:textId="77777777" w:rsidR="00FE7B19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Changes take effect at the next occurrence of an MLME-</w:t>
      </w:r>
    </w:p>
    <w:p w14:paraId="7D52CA9E" w14:textId="4E6A9840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proofErr w:type="spell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START.request</w:t>
      </w:r>
      <w:proofErr w:type="spell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or MLME-</w:t>
      </w:r>
      <w:proofErr w:type="spell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JOIN.request</w:t>
      </w:r>
      <w:proofErr w:type="spell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primitive. </w:t>
      </w:r>
    </w:p>
    <w:p w14:paraId="6C341571" w14:textId="33574B6C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746AB1AD" w14:textId="127BDA90" w:rsidR="00284A4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The attribute applies only to </w:t>
      </w:r>
      <w:proofErr w:type="spell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preassociation</w:t>
      </w:r>
      <w:proofErr w:type="spell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B00E4D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sensing</w:t>
      </w:r>
    </w:p>
    <w:p w14:paraId="25278E9B" w14:textId="077C62E7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behavior. </w:t>
      </w:r>
    </w:p>
    <w:p w14:paraId="7996A234" w14:textId="5A6B72CD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0881BC0C" w14:textId="77777777" w:rsidR="00284A4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When set to Required (2), indicates that the station</w:t>
      </w:r>
    </w:p>
    <w:p w14:paraId="37CD6779" w14:textId="77777777" w:rsidR="00284A4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requires Management Frame Protection for all</w:t>
      </w:r>
    </w:p>
    <w:p w14:paraId="40EAF360" w14:textId="6F271895" w:rsidR="00173CA1" w:rsidRPr="00FA01C0" w:rsidRDefault="00D56BEF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  <w:r w:rsidR="00AC133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frames exchanged during the </w:t>
      </w:r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</w:t>
      </w:r>
      <w:r w:rsidR="00F426B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ensing capability </w:t>
      </w:r>
    </w:p>
    <w:p w14:paraId="110A1957" w14:textId="46C0845F" w:rsidR="00A32003" w:rsidRPr="00FA01C0" w:rsidRDefault="00F426BF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exchange </w:t>
      </w:r>
      <w:r w:rsidR="00173CA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(see 11.55.1.3), </w:t>
      </w:r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</w:t>
      </w:r>
      <w:r w:rsidR="002F5BE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ensing </w:t>
      </w:r>
      <w:r w:rsidR="006426E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</w:t>
      </w:r>
    </w:p>
    <w:p w14:paraId="7909A4EF" w14:textId="1E27229D" w:rsidR="00F52D14" w:rsidRPr="00FA01C0" w:rsidRDefault="002F5BE4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setup</w:t>
      </w:r>
      <w:r w:rsidR="00F52D1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AD5297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(see </w:t>
      </w:r>
      <w:r w:rsidR="00137D9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11.55.1.4</w:t>
      </w:r>
      <w:r w:rsidR="009F3916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)</w:t>
      </w:r>
      <w:r w:rsidR="00137D9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6426E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and SBP </w:t>
      </w:r>
      <w:r w:rsidR="00137D9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setup </w:t>
      </w:r>
      <w:r w:rsidR="000C02E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(see 11.55.22)</w:t>
      </w:r>
    </w:p>
    <w:p w14:paraId="4B6869CC" w14:textId="28655EB7" w:rsidR="00F52D14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and</w:t>
      </w:r>
      <w:r w:rsidR="00F52D1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A71C2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 reporting</w:t>
      </w:r>
      <w:r w:rsidR="00531BDC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(see </w:t>
      </w:r>
      <w:r w:rsidR="00AD29A2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11.55.1.5.2.6.</w:t>
      </w:r>
      <w:r w:rsidR="000D76B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</w:t>
      </w:r>
      <w:r w:rsidR="00AD29A2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,</w:t>
      </w:r>
      <w:r w:rsidR="000D76B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</w:p>
    <w:p w14:paraId="22D99330" w14:textId="5D5FB070" w:rsidR="00AC1331" w:rsidRPr="00FA01C0" w:rsidRDefault="000D76B4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11.55.1.5.2.6.2</w:t>
      </w:r>
      <w:r w:rsidR="00F52D1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0D542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11.55.1.5.3.3 and 11</w:t>
      </w:r>
      <w:r w:rsidR="00A3200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.55.2.2)</w:t>
      </w:r>
      <w:r w:rsidR="00AC133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. </w:t>
      </w:r>
    </w:p>
    <w:p w14:paraId="0FF05A4D" w14:textId="02D47426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51B5E5C6" w14:textId="77777777" w:rsidR="00FB028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When set to Required-X20M (1), indicates that the</w:t>
      </w:r>
    </w:p>
    <w:p w14:paraId="5976E706" w14:textId="77777777" w:rsidR="00C2474E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station Management Frame Protection for all </w:t>
      </w:r>
      <w:r w:rsidR="00FB0282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</w:p>
    <w:p w14:paraId="5E94C361" w14:textId="77777777" w:rsidR="00036C04" w:rsidRPr="00FA01C0" w:rsidRDefault="00AC1331" w:rsidP="00036C0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frames exchanged during the </w:t>
      </w:r>
      <w:proofErr w:type="spellStart"/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the</w:t>
      </w:r>
      <w:proofErr w:type="spellEnd"/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Sensing capability </w:t>
      </w:r>
    </w:p>
    <w:p w14:paraId="224AD64B" w14:textId="49343041" w:rsidR="004A7AB1" w:rsidRPr="00FA01C0" w:rsidRDefault="00036C04" w:rsidP="00036C0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exchange (see 11.55.1.3), S</w:t>
      </w:r>
      <w:r w:rsidR="004A7AB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ensing measurement</w:t>
      </w:r>
    </w:p>
    <w:p w14:paraId="2C0BBBE9" w14:textId="6144FE45" w:rsidR="004A7AB1" w:rsidRPr="00FA01C0" w:rsidRDefault="004A7AB1" w:rsidP="004A7AB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setup (see 11.55.1.4</w:t>
      </w:r>
      <w:r w:rsidR="009F3916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)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and SBP setup (see 11.55.22)</w:t>
      </w:r>
    </w:p>
    <w:p w14:paraId="5934AA1E" w14:textId="4FCEAA13" w:rsidR="004A7AB1" w:rsidRPr="00FA01C0" w:rsidRDefault="004A7AB1" w:rsidP="004A7AB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and </w:t>
      </w:r>
      <w:r w:rsidR="00A71C2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measurement reporting (see 11.55.1.5.2.6.1, </w:t>
      </w:r>
    </w:p>
    <w:p w14:paraId="31E8B89D" w14:textId="77777777" w:rsidR="004A7AB1" w:rsidRPr="00FA01C0" w:rsidRDefault="004A7AB1" w:rsidP="004A7AB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11.55.1.5.2.6.2 11.55.1.5.3.3 and 11.55.2.2) </w:t>
      </w:r>
    </w:p>
    <w:p w14:paraId="00100515" w14:textId="77777777" w:rsidR="004A7AB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except those using a 20 MHz</w:t>
      </w:r>
      <w:r w:rsidR="004A7AB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bandwidth for </w:t>
      </w:r>
    </w:p>
    <w:p w14:paraId="12C508DA" w14:textId="2FB2F93A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measurements. </w:t>
      </w:r>
    </w:p>
    <w:p w14:paraId="2BF1549C" w14:textId="60381E45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4742F8E0" w14:textId="77777777" w:rsidR="00C2474E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Otherwise, when set to Inactive (0), indicates that</w:t>
      </w:r>
    </w:p>
    <w:p w14:paraId="412722D2" w14:textId="77777777" w:rsidR="00D07157" w:rsidRPr="00FA01C0" w:rsidRDefault="00CC3B01" w:rsidP="002F427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Management Frame </w:t>
      </w:r>
      <w:r w:rsidR="00402F96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Protection </w:t>
      </w:r>
      <w:r w:rsidR="007A5F0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during Sensi</w:t>
      </w:r>
      <w:r w:rsidR="00D56BE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ng </w:t>
      </w:r>
      <w:r w:rsidR="00D07157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capability</w:t>
      </w:r>
    </w:p>
    <w:p w14:paraId="18695A52" w14:textId="77777777" w:rsidR="00A71C23" w:rsidRPr="00FA01C0" w:rsidRDefault="00D07157" w:rsidP="002F427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Exchange, Sensing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setup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,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SBP setup</w:t>
      </w:r>
      <w:r w:rsidR="00A71C2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, and</w:t>
      </w:r>
    </w:p>
    <w:p w14:paraId="6447AE1A" w14:textId="7BEFA62D" w:rsidR="00AC1331" w:rsidRPr="00FA01C0" w:rsidRDefault="00A71C23" w:rsidP="002F427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measurement reporting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is </w:t>
      </w:r>
      <w:r w:rsidR="00AC133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not required</w:t>
      </w:r>
      <w:r w:rsidR="002F427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.</w:t>
      </w:r>
    </w:p>
    <w:p w14:paraId="2CEEF596" w14:textId="6943B26A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4BBECCDC" w14:textId="301AAFC1" w:rsidR="00BA6BC6" w:rsidRPr="00FA01C0" w:rsidRDefault="00AC1331" w:rsidP="00AC1331">
      <w:pPr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DEFVAL { Inactive }</w:t>
      </w:r>
    </w:p>
    <w:p w14:paraId="3C70D4AE" w14:textId="6716A365" w:rsidR="00BA6BC6" w:rsidRPr="00FA01C0" w:rsidRDefault="00BA6BC6" w:rsidP="00A34E4F">
      <w:pPr>
        <w:rPr>
          <w:szCs w:val="22"/>
          <w:u w:val="single"/>
        </w:rPr>
      </w:pPr>
    </w:p>
    <w:p w14:paraId="6A8740A4" w14:textId="23F5EE4D" w:rsidR="00BA6BC6" w:rsidRDefault="00BA6BC6" w:rsidP="00A34E4F">
      <w:pPr>
        <w:rPr>
          <w:szCs w:val="22"/>
        </w:rPr>
      </w:pPr>
    </w:p>
    <w:p w14:paraId="2CC3B94B" w14:textId="77777777" w:rsidR="00BA6BC6" w:rsidRPr="0095519A" w:rsidRDefault="00BA6BC6" w:rsidP="00A34E4F">
      <w:pPr>
        <w:rPr>
          <w:szCs w:val="22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2377D433" w:rsidR="00CA09B2" w:rsidRDefault="0008604B">
      <w:pPr>
        <w:rPr>
          <w:b/>
          <w:sz w:val="24"/>
        </w:rPr>
      </w:pPr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</w:t>
      </w:r>
      <w:r w:rsidR="00641590">
        <w:rPr>
          <w:b/>
          <w:sz w:val="24"/>
        </w:rPr>
        <w:t>b</w:t>
      </w:r>
      <w:r w:rsidR="004870FD">
        <w:rPr>
          <w:b/>
          <w:sz w:val="24"/>
        </w:rPr>
        <w:t>f</w:t>
      </w:r>
      <w:r w:rsidR="0001253E">
        <w:rPr>
          <w:b/>
          <w:sz w:val="24"/>
        </w:rPr>
        <w:t>_D1.0</w:t>
      </w:r>
    </w:p>
    <w:p w14:paraId="229F770C" w14:textId="39355E57" w:rsidR="001D2895" w:rsidRDefault="001D2895"/>
    <w:sectPr w:rsidR="001D2895" w:rsidSect="00AA5C10">
      <w:headerReference w:type="default" r:id="rId12"/>
      <w:footerReference w:type="default" r:id="rId13"/>
      <w:pgSz w:w="12240" w:h="15840" w:code="1"/>
      <w:pgMar w:top="720" w:right="36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452B" w14:textId="77777777" w:rsidR="00BF72F5" w:rsidRDefault="00BF72F5">
      <w:r>
        <w:separator/>
      </w:r>
    </w:p>
  </w:endnote>
  <w:endnote w:type="continuationSeparator" w:id="0">
    <w:p w14:paraId="755F7995" w14:textId="77777777" w:rsidR="00BF72F5" w:rsidRDefault="00BF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458" w14:textId="77777777" w:rsidR="00BF72F5" w:rsidRDefault="00BF72F5">
      <w:r>
        <w:separator/>
      </w:r>
    </w:p>
  </w:footnote>
  <w:footnote w:type="continuationSeparator" w:id="0">
    <w:p w14:paraId="7A571F9C" w14:textId="77777777" w:rsidR="00BF72F5" w:rsidRDefault="00BF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10B88BA1" w:rsidR="00D31D8F" w:rsidRDefault="00DA522D">
    <w:pPr>
      <w:pStyle w:val="Header"/>
      <w:tabs>
        <w:tab w:val="clear" w:pos="6480"/>
        <w:tab w:val="center" w:pos="4680"/>
        <w:tab w:val="right" w:pos="9360"/>
      </w:tabs>
    </w:pPr>
    <w:r>
      <w:t>March 2023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fldSimple w:instr=" TITLE  \* MERGEFORMAT ">
      <w:r w:rsidR="00504597">
        <w:t>doc: IEEE 802.11-2</w:t>
      </w:r>
      <w:r>
        <w:t>3</w:t>
      </w:r>
      <w:r w:rsidR="00504597">
        <w:t>-</w:t>
      </w:r>
      <w:r w:rsidR="00896190">
        <w:t>0554</w:t>
      </w:r>
      <w:r w:rsidR="00504597">
        <w:t>r</w:t>
      </w:r>
    </w:fldSimple>
    <w:r w:rsidR="001B135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6702">
    <w:abstractNumId w:val="7"/>
  </w:num>
  <w:num w:numId="2" w16cid:durableId="304512371">
    <w:abstractNumId w:val="9"/>
  </w:num>
  <w:num w:numId="3" w16cid:durableId="376511789">
    <w:abstractNumId w:val="10"/>
  </w:num>
  <w:num w:numId="4" w16cid:durableId="1798180128">
    <w:abstractNumId w:val="8"/>
  </w:num>
  <w:num w:numId="5" w16cid:durableId="172064259">
    <w:abstractNumId w:val="6"/>
  </w:num>
  <w:num w:numId="6" w16cid:durableId="76293838">
    <w:abstractNumId w:val="11"/>
  </w:num>
  <w:num w:numId="7" w16cid:durableId="1763522827">
    <w:abstractNumId w:val="4"/>
  </w:num>
  <w:num w:numId="8" w16cid:durableId="2076508732">
    <w:abstractNumId w:val="5"/>
  </w:num>
  <w:num w:numId="9" w16cid:durableId="1415736963">
    <w:abstractNumId w:val="3"/>
  </w:num>
  <w:num w:numId="10" w16cid:durableId="21984174">
    <w:abstractNumId w:val="0"/>
  </w:num>
  <w:num w:numId="11" w16cid:durableId="1681349827">
    <w:abstractNumId w:val="1"/>
  </w:num>
  <w:num w:numId="12" w16cid:durableId="1825049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053"/>
    <w:rsid w:val="00006452"/>
    <w:rsid w:val="000069A0"/>
    <w:rsid w:val="00006DC8"/>
    <w:rsid w:val="00007F1E"/>
    <w:rsid w:val="00011C3F"/>
    <w:rsid w:val="0001253E"/>
    <w:rsid w:val="00012727"/>
    <w:rsid w:val="00012EFF"/>
    <w:rsid w:val="000135C9"/>
    <w:rsid w:val="000145E4"/>
    <w:rsid w:val="000146EF"/>
    <w:rsid w:val="00014DED"/>
    <w:rsid w:val="00017020"/>
    <w:rsid w:val="000170D5"/>
    <w:rsid w:val="00020374"/>
    <w:rsid w:val="00020995"/>
    <w:rsid w:val="0002126F"/>
    <w:rsid w:val="00022802"/>
    <w:rsid w:val="00022BBE"/>
    <w:rsid w:val="00022BD4"/>
    <w:rsid w:val="00023143"/>
    <w:rsid w:val="00023886"/>
    <w:rsid w:val="00023F98"/>
    <w:rsid w:val="000246EE"/>
    <w:rsid w:val="00024F29"/>
    <w:rsid w:val="00025B21"/>
    <w:rsid w:val="0003119A"/>
    <w:rsid w:val="0003164C"/>
    <w:rsid w:val="0003253E"/>
    <w:rsid w:val="0003353E"/>
    <w:rsid w:val="000338F9"/>
    <w:rsid w:val="00035BB1"/>
    <w:rsid w:val="00036508"/>
    <w:rsid w:val="000366A8"/>
    <w:rsid w:val="00036C04"/>
    <w:rsid w:val="00037216"/>
    <w:rsid w:val="00037773"/>
    <w:rsid w:val="00040005"/>
    <w:rsid w:val="00040614"/>
    <w:rsid w:val="00042CB9"/>
    <w:rsid w:val="000437FD"/>
    <w:rsid w:val="0004438D"/>
    <w:rsid w:val="00044D92"/>
    <w:rsid w:val="000503DB"/>
    <w:rsid w:val="0005081B"/>
    <w:rsid w:val="00053EA8"/>
    <w:rsid w:val="00054026"/>
    <w:rsid w:val="00054190"/>
    <w:rsid w:val="000547FF"/>
    <w:rsid w:val="00054BF4"/>
    <w:rsid w:val="000554FB"/>
    <w:rsid w:val="00057AF1"/>
    <w:rsid w:val="000605C2"/>
    <w:rsid w:val="00060772"/>
    <w:rsid w:val="00061897"/>
    <w:rsid w:val="00061BB2"/>
    <w:rsid w:val="00062FAB"/>
    <w:rsid w:val="0006356C"/>
    <w:rsid w:val="00064324"/>
    <w:rsid w:val="00064E1E"/>
    <w:rsid w:val="00065142"/>
    <w:rsid w:val="00065D59"/>
    <w:rsid w:val="00066076"/>
    <w:rsid w:val="00066A4C"/>
    <w:rsid w:val="0007013A"/>
    <w:rsid w:val="00071306"/>
    <w:rsid w:val="00071888"/>
    <w:rsid w:val="00071944"/>
    <w:rsid w:val="00072291"/>
    <w:rsid w:val="00073085"/>
    <w:rsid w:val="00073EEF"/>
    <w:rsid w:val="0007498D"/>
    <w:rsid w:val="000754AF"/>
    <w:rsid w:val="00075DA7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4907"/>
    <w:rsid w:val="0008604B"/>
    <w:rsid w:val="000862AE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536"/>
    <w:rsid w:val="000A7AA7"/>
    <w:rsid w:val="000A7E86"/>
    <w:rsid w:val="000B03E3"/>
    <w:rsid w:val="000B1915"/>
    <w:rsid w:val="000B1D3B"/>
    <w:rsid w:val="000B1D86"/>
    <w:rsid w:val="000B24F9"/>
    <w:rsid w:val="000B26A8"/>
    <w:rsid w:val="000B2A48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2EF"/>
    <w:rsid w:val="000C0ED7"/>
    <w:rsid w:val="000C1398"/>
    <w:rsid w:val="000C350A"/>
    <w:rsid w:val="000C4254"/>
    <w:rsid w:val="000C4B9A"/>
    <w:rsid w:val="000C6010"/>
    <w:rsid w:val="000C668A"/>
    <w:rsid w:val="000C672E"/>
    <w:rsid w:val="000C7300"/>
    <w:rsid w:val="000C7344"/>
    <w:rsid w:val="000C7FCA"/>
    <w:rsid w:val="000D0D15"/>
    <w:rsid w:val="000D16C0"/>
    <w:rsid w:val="000D1ABC"/>
    <w:rsid w:val="000D1CD1"/>
    <w:rsid w:val="000D210E"/>
    <w:rsid w:val="000D219E"/>
    <w:rsid w:val="000D26FD"/>
    <w:rsid w:val="000D3DD5"/>
    <w:rsid w:val="000D402C"/>
    <w:rsid w:val="000D4974"/>
    <w:rsid w:val="000D542E"/>
    <w:rsid w:val="000D5F96"/>
    <w:rsid w:val="000D7199"/>
    <w:rsid w:val="000D7674"/>
    <w:rsid w:val="000D76B4"/>
    <w:rsid w:val="000D7DEB"/>
    <w:rsid w:val="000E19E4"/>
    <w:rsid w:val="000E2B84"/>
    <w:rsid w:val="000E3B38"/>
    <w:rsid w:val="000E3CA3"/>
    <w:rsid w:val="000E40D9"/>
    <w:rsid w:val="000E4AD2"/>
    <w:rsid w:val="000E4E39"/>
    <w:rsid w:val="000E5101"/>
    <w:rsid w:val="000E758D"/>
    <w:rsid w:val="000F0567"/>
    <w:rsid w:val="000F093B"/>
    <w:rsid w:val="000F1643"/>
    <w:rsid w:val="000F2722"/>
    <w:rsid w:val="000F288A"/>
    <w:rsid w:val="000F3724"/>
    <w:rsid w:val="000F3AB4"/>
    <w:rsid w:val="000F4939"/>
    <w:rsid w:val="000F5593"/>
    <w:rsid w:val="000F6DAB"/>
    <w:rsid w:val="000F6F87"/>
    <w:rsid w:val="00100D8D"/>
    <w:rsid w:val="00100FFA"/>
    <w:rsid w:val="001018B3"/>
    <w:rsid w:val="00101E7D"/>
    <w:rsid w:val="00101F37"/>
    <w:rsid w:val="00102CCA"/>
    <w:rsid w:val="00103052"/>
    <w:rsid w:val="00103402"/>
    <w:rsid w:val="001035DF"/>
    <w:rsid w:val="001044A0"/>
    <w:rsid w:val="001044F5"/>
    <w:rsid w:val="001048B5"/>
    <w:rsid w:val="001051CE"/>
    <w:rsid w:val="001065C5"/>
    <w:rsid w:val="00106C1D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16B45"/>
    <w:rsid w:val="00120D81"/>
    <w:rsid w:val="00121568"/>
    <w:rsid w:val="00121B07"/>
    <w:rsid w:val="00121B5D"/>
    <w:rsid w:val="001232F0"/>
    <w:rsid w:val="00123BE4"/>
    <w:rsid w:val="001244C7"/>
    <w:rsid w:val="001263AF"/>
    <w:rsid w:val="0012660C"/>
    <w:rsid w:val="001271E6"/>
    <w:rsid w:val="00127972"/>
    <w:rsid w:val="00130A4B"/>
    <w:rsid w:val="00130C37"/>
    <w:rsid w:val="00130F48"/>
    <w:rsid w:val="00130F7D"/>
    <w:rsid w:val="001310AC"/>
    <w:rsid w:val="0013222F"/>
    <w:rsid w:val="001329C4"/>
    <w:rsid w:val="00132F3C"/>
    <w:rsid w:val="001331D1"/>
    <w:rsid w:val="0013484F"/>
    <w:rsid w:val="00134984"/>
    <w:rsid w:val="001350EB"/>
    <w:rsid w:val="0013751B"/>
    <w:rsid w:val="00137BFD"/>
    <w:rsid w:val="00137D93"/>
    <w:rsid w:val="00140BDA"/>
    <w:rsid w:val="00140D8C"/>
    <w:rsid w:val="00141110"/>
    <w:rsid w:val="001429F8"/>
    <w:rsid w:val="00142DE7"/>
    <w:rsid w:val="00144602"/>
    <w:rsid w:val="00144D15"/>
    <w:rsid w:val="00144D6A"/>
    <w:rsid w:val="00144EC9"/>
    <w:rsid w:val="00145625"/>
    <w:rsid w:val="001460C1"/>
    <w:rsid w:val="00146408"/>
    <w:rsid w:val="00146C32"/>
    <w:rsid w:val="0015278C"/>
    <w:rsid w:val="001529AB"/>
    <w:rsid w:val="001530AF"/>
    <w:rsid w:val="00153918"/>
    <w:rsid w:val="00157F18"/>
    <w:rsid w:val="00162F21"/>
    <w:rsid w:val="00162FC0"/>
    <w:rsid w:val="00163BE2"/>
    <w:rsid w:val="00163EDC"/>
    <w:rsid w:val="0016428F"/>
    <w:rsid w:val="00164B41"/>
    <w:rsid w:val="00164DCF"/>
    <w:rsid w:val="00164FEF"/>
    <w:rsid w:val="00165D06"/>
    <w:rsid w:val="001664B2"/>
    <w:rsid w:val="00167E0F"/>
    <w:rsid w:val="00170F9D"/>
    <w:rsid w:val="0017237D"/>
    <w:rsid w:val="00172408"/>
    <w:rsid w:val="0017245B"/>
    <w:rsid w:val="00173435"/>
    <w:rsid w:val="00173565"/>
    <w:rsid w:val="00173CA1"/>
    <w:rsid w:val="0017404C"/>
    <w:rsid w:val="0017440E"/>
    <w:rsid w:val="00174B07"/>
    <w:rsid w:val="00174C07"/>
    <w:rsid w:val="0017640E"/>
    <w:rsid w:val="00176A6B"/>
    <w:rsid w:val="001778D6"/>
    <w:rsid w:val="00180F58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676A"/>
    <w:rsid w:val="0018770D"/>
    <w:rsid w:val="00187C6B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EA5"/>
    <w:rsid w:val="0019790F"/>
    <w:rsid w:val="001A04E6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0ABA"/>
    <w:rsid w:val="001B135E"/>
    <w:rsid w:val="001B2906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6101"/>
    <w:rsid w:val="001B6738"/>
    <w:rsid w:val="001B72B3"/>
    <w:rsid w:val="001B7C85"/>
    <w:rsid w:val="001C0143"/>
    <w:rsid w:val="001C03D3"/>
    <w:rsid w:val="001C0A61"/>
    <w:rsid w:val="001C15E2"/>
    <w:rsid w:val="001C1B2A"/>
    <w:rsid w:val="001C2390"/>
    <w:rsid w:val="001C2603"/>
    <w:rsid w:val="001C3D1B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AEC"/>
    <w:rsid w:val="001C6C7A"/>
    <w:rsid w:val="001C6E65"/>
    <w:rsid w:val="001D14EA"/>
    <w:rsid w:val="001D15E7"/>
    <w:rsid w:val="001D1E6B"/>
    <w:rsid w:val="001D2895"/>
    <w:rsid w:val="001D30EF"/>
    <w:rsid w:val="001D34A9"/>
    <w:rsid w:val="001D494C"/>
    <w:rsid w:val="001D4E46"/>
    <w:rsid w:val="001D5121"/>
    <w:rsid w:val="001D5B80"/>
    <w:rsid w:val="001D723B"/>
    <w:rsid w:val="001E239A"/>
    <w:rsid w:val="001E3C2C"/>
    <w:rsid w:val="001E4F84"/>
    <w:rsid w:val="001E5141"/>
    <w:rsid w:val="001E5E47"/>
    <w:rsid w:val="001E6DFE"/>
    <w:rsid w:val="001E780A"/>
    <w:rsid w:val="001F0E12"/>
    <w:rsid w:val="001F10E6"/>
    <w:rsid w:val="001F1B79"/>
    <w:rsid w:val="001F2849"/>
    <w:rsid w:val="001F2D2B"/>
    <w:rsid w:val="001F3907"/>
    <w:rsid w:val="001F3C39"/>
    <w:rsid w:val="001F3E0F"/>
    <w:rsid w:val="001F3F47"/>
    <w:rsid w:val="001F497E"/>
    <w:rsid w:val="001F49A7"/>
    <w:rsid w:val="001F4CC4"/>
    <w:rsid w:val="001F4E99"/>
    <w:rsid w:val="001F5663"/>
    <w:rsid w:val="001F5FC4"/>
    <w:rsid w:val="001F610A"/>
    <w:rsid w:val="001F610F"/>
    <w:rsid w:val="001F74A4"/>
    <w:rsid w:val="001F763A"/>
    <w:rsid w:val="001F7B1A"/>
    <w:rsid w:val="002002CA"/>
    <w:rsid w:val="0020088E"/>
    <w:rsid w:val="00200BC8"/>
    <w:rsid w:val="002015A6"/>
    <w:rsid w:val="00203214"/>
    <w:rsid w:val="002033E4"/>
    <w:rsid w:val="00203403"/>
    <w:rsid w:val="0020450F"/>
    <w:rsid w:val="00204515"/>
    <w:rsid w:val="00204630"/>
    <w:rsid w:val="00204E2A"/>
    <w:rsid w:val="0020644E"/>
    <w:rsid w:val="0021009B"/>
    <w:rsid w:val="0021182C"/>
    <w:rsid w:val="002119A0"/>
    <w:rsid w:val="0021360D"/>
    <w:rsid w:val="00214039"/>
    <w:rsid w:val="00214C55"/>
    <w:rsid w:val="00214F9E"/>
    <w:rsid w:val="002151A9"/>
    <w:rsid w:val="0021589D"/>
    <w:rsid w:val="00216337"/>
    <w:rsid w:val="00216580"/>
    <w:rsid w:val="00220A58"/>
    <w:rsid w:val="00221414"/>
    <w:rsid w:val="0022160E"/>
    <w:rsid w:val="00221B97"/>
    <w:rsid w:val="00223669"/>
    <w:rsid w:val="002242C8"/>
    <w:rsid w:val="0022444D"/>
    <w:rsid w:val="002246F7"/>
    <w:rsid w:val="00226C90"/>
    <w:rsid w:val="00227CD9"/>
    <w:rsid w:val="002311FE"/>
    <w:rsid w:val="002317BE"/>
    <w:rsid w:val="00233703"/>
    <w:rsid w:val="00233C38"/>
    <w:rsid w:val="00234C6E"/>
    <w:rsid w:val="0023684D"/>
    <w:rsid w:val="00236BA3"/>
    <w:rsid w:val="00236BB3"/>
    <w:rsid w:val="00237F97"/>
    <w:rsid w:val="002417DA"/>
    <w:rsid w:val="00241F80"/>
    <w:rsid w:val="00242317"/>
    <w:rsid w:val="00242384"/>
    <w:rsid w:val="0024254E"/>
    <w:rsid w:val="00242E3A"/>
    <w:rsid w:val="00243235"/>
    <w:rsid w:val="00243D42"/>
    <w:rsid w:val="00243D9A"/>
    <w:rsid w:val="0024482C"/>
    <w:rsid w:val="00246562"/>
    <w:rsid w:val="00246830"/>
    <w:rsid w:val="00246B09"/>
    <w:rsid w:val="002470AA"/>
    <w:rsid w:val="0024758D"/>
    <w:rsid w:val="00247DC6"/>
    <w:rsid w:val="00250622"/>
    <w:rsid w:val="0025151D"/>
    <w:rsid w:val="0025160E"/>
    <w:rsid w:val="002519B7"/>
    <w:rsid w:val="00253C54"/>
    <w:rsid w:val="00254032"/>
    <w:rsid w:val="0025448C"/>
    <w:rsid w:val="00254FAB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041"/>
    <w:rsid w:val="00273398"/>
    <w:rsid w:val="00273ADA"/>
    <w:rsid w:val="002749E0"/>
    <w:rsid w:val="002762FB"/>
    <w:rsid w:val="002765C8"/>
    <w:rsid w:val="002774E9"/>
    <w:rsid w:val="0027758A"/>
    <w:rsid w:val="00280A7D"/>
    <w:rsid w:val="002819BD"/>
    <w:rsid w:val="00282567"/>
    <w:rsid w:val="00282818"/>
    <w:rsid w:val="002834A8"/>
    <w:rsid w:val="0028389E"/>
    <w:rsid w:val="00283B20"/>
    <w:rsid w:val="0028449A"/>
    <w:rsid w:val="00284A42"/>
    <w:rsid w:val="00285188"/>
    <w:rsid w:val="0028615B"/>
    <w:rsid w:val="0028668C"/>
    <w:rsid w:val="00286784"/>
    <w:rsid w:val="00286E5E"/>
    <w:rsid w:val="00287A22"/>
    <w:rsid w:val="00287D81"/>
    <w:rsid w:val="0029020B"/>
    <w:rsid w:val="002905BF"/>
    <w:rsid w:val="00290BFC"/>
    <w:rsid w:val="00290E4D"/>
    <w:rsid w:val="00291117"/>
    <w:rsid w:val="00291661"/>
    <w:rsid w:val="00292C68"/>
    <w:rsid w:val="002941F6"/>
    <w:rsid w:val="00294D98"/>
    <w:rsid w:val="0029599E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E84"/>
    <w:rsid w:val="002B0861"/>
    <w:rsid w:val="002B0CE4"/>
    <w:rsid w:val="002B13D0"/>
    <w:rsid w:val="002B45B7"/>
    <w:rsid w:val="002B4CFE"/>
    <w:rsid w:val="002B5540"/>
    <w:rsid w:val="002B5BA2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1E5"/>
    <w:rsid w:val="002C531E"/>
    <w:rsid w:val="002C6232"/>
    <w:rsid w:val="002C7E0E"/>
    <w:rsid w:val="002D0495"/>
    <w:rsid w:val="002D09C0"/>
    <w:rsid w:val="002D0CD9"/>
    <w:rsid w:val="002D1F10"/>
    <w:rsid w:val="002D2394"/>
    <w:rsid w:val="002D24A9"/>
    <w:rsid w:val="002D2979"/>
    <w:rsid w:val="002D2FF7"/>
    <w:rsid w:val="002D388E"/>
    <w:rsid w:val="002D3CF3"/>
    <w:rsid w:val="002D44BE"/>
    <w:rsid w:val="002D5209"/>
    <w:rsid w:val="002D5C4A"/>
    <w:rsid w:val="002D5F3D"/>
    <w:rsid w:val="002E03C3"/>
    <w:rsid w:val="002E13D7"/>
    <w:rsid w:val="002E1812"/>
    <w:rsid w:val="002E1E29"/>
    <w:rsid w:val="002E1FC0"/>
    <w:rsid w:val="002E42F0"/>
    <w:rsid w:val="002E5957"/>
    <w:rsid w:val="002E6008"/>
    <w:rsid w:val="002E6604"/>
    <w:rsid w:val="002E6DFB"/>
    <w:rsid w:val="002E7628"/>
    <w:rsid w:val="002E7B70"/>
    <w:rsid w:val="002F0789"/>
    <w:rsid w:val="002F0A6F"/>
    <w:rsid w:val="002F13BB"/>
    <w:rsid w:val="002F173B"/>
    <w:rsid w:val="002F19A3"/>
    <w:rsid w:val="002F1B59"/>
    <w:rsid w:val="002F3155"/>
    <w:rsid w:val="002F4274"/>
    <w:rsid w:val="002F43E4"/>
    <w:rsid w:val="002F5709"/>
    <w:rsid w:val="002F5BE4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472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1160"/>
    <w:rsid w:val="00312A86"/>
    <w:rsid w:val="00312F9D"/>
    <w:rsid w:val="003130D7"/>
    <w:rsid w:val="00315C18"/>
    <w:rsid w:val="00315CEB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1D81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2CF"/>
    <w:rsid w:val="00351314"/>
    <w:rsid w:val="0035187B"/>
    <w:rsid w:val="00351D7D"/>
    <w:rsid w:val="00351E08"/>
    <w:rsid w:val="00353960"/>
    <w:rsid w:val="00354A5F"/>
    <w:rsid w:val="00354E2D"/>
    <w:rsid w:val="0035506A"/>
    <w:rsid w:val="003553D0"/>
    <w:rsid w:val="003555DD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614"/>
    <w:rsid w:val="00371F8B"/>
    <w:rsid w:val="00373419"/>
    <w:rsid w:val="00373F91"/>
    <w:rsid w:val="003740DD"/>
    <w:rsid w:val="003742F3"/>
    <w:rsid w:val="00375D13"/>
    <w:rsid w:val="00376D03"/>
    <w:rsid w:val="00377F0C"/>
    <w:rsid w:val="00380F74"/>
    <w:rsid w:val="003812F9"/>
    <w:rsid w:val="003823F0"/>
    <w:rsid w:val="00382ADE"/>
    <w:rsid w:val="003835FC"/>
    <w:rsid w:val="00384047"/>
    <w:rsid w:val="00385B7C"/>
    <w:rsid w:val="00385D1C"/>
    <w:rsid w:val="003860ED"/>
    <w:rsid w:val="00390044"/>
    <w:rsid w:val="00390FA0"/>
    <w:rsid w:val="00391B63"/>
    <w:rsid w:val="00395143"/>
    <w:rsid w:val="00397425"/>
    <w:rsid w:val="003975F5"/>
    <w:rsid w:val="00397774"/>
    <w:rsid w:val="003A03BA"/>
    <w:rsid w:val="003A0E62"/>
    <w:rsid w:val="003A15A3"/>
    <w:rsid w:val="003A259A"/>
    <w:rsid w:val="003A35BF"/>
    <w:rsid w:val="003A41B3"/>
    <w:rsid w:val="003A4914"/>
    <w:rsid w:val="003A6E1B"/>
    <w:rsid w:val="003A6EC0"/>
    <w:rsid w:val="003A70B4"/>
    <w:rsid w:val="003A73E2"/>
    <w:rsid w:val="003A7419"/>
    <w:rsid w:val="003A7723"/>
    <w:rsid w:val="003B00BC"/>
    <w:rsid w:val="003B03BF"/>
    <w:rsid w:val="003B04E4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151"/>
    <w:rsid w:val="003C7C28"/>
    <w:rsid w:val="003D023A"/>
    <w:rsid w:val="003D07D3"/>
    <w:rsid w:val="003D14C9"/>
    <w:rsid w:val="003D31F6"/>
    <w:rsid w:val="003D338E"/>
    <w:rsid w:val="003D3BDD"/>
    <w:rsid w:val="003D4642"/>
    <w:rsid w:val="003D4CA0"/>
    <w:rsid w:val="003D5C65"/>
    <w:rsid w:val="003D6323"/>
    <w:rsid w:val="003D651F"/>
    <w:rsid w:val="003D6ABC"/>
    <w:rsid w:val="003D6CC4"/>
    <w:rsid w:val="003D7CA4"/>
    <w:rsid w:val="003E0906"/>
    <w:rsid w:val="003E1F12"/>
    <w:rsid w:val="003E2184"/>
    <w:rsid w:val="003E386A"/>
    <w:rsid w:val="003E45F2"/>
    <w:rsid w:val="003E6B82"/>
    <w:rsid w:val="003E6D7A"/>
    <w:rsid w:val="003F048A"/>
    <w:rsid w:val="003F0D5D"/>
    <w:rsid w:val="003F1D2D"/>
    <w:rsid w:val="003F31F0"/>
    <w:rsid w:val="003F3515"/>
    <w:rsid w:val="003F36E0"/>
    <w:rsid w:val="003F43B7"/>
    <w:rsid w:val="003F4D5A"/>
    <w:rsid w:val="003F51B1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2F96"/>
    <w:rsid w:val="0040380B"/>
    <w:rsid w:val="00403C6F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2868"/>
    <w:rsid w:val="004132C0"/>
    <w:rsid w:val="0041363A"/>
    <w:rsid w:val="00413AF6"/>
    <w:rsid w:val="00413ED5"/>
    <w:rsid w:val="00414037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2037"/>
    <w:rsid w:val="0044280F"/>
    <w:rsid w:val="00442929"/>
    <w:rsid w:val="004435AE"/>
    <w:rsid w:val="00444F43"/>
    <w:rsid w:val="0044551E"/>
    <w:rsid w:val="0044593B"/>
    <w:rsid w:val="0044694E"/>
    <w:rsid w:val="00447238"/>
    <w:rsid w:val="00447571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5D9C"/>
    <w:rsid w:val="004568AB"/>
    <w:rsid w:val="00456F23"/>
    <w:rsid w:val="00457A4B"/>
    <w:rsid w:val="00460A9E"/>
    <w:rsid w:val="00461644"/>
    <w:rsid w:val="004628A8"/>
    <w:rsid w:val="00463B03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7E62"/>
    <w:rsid w:val="004810A4"/>
    <w:rsid w:val="00482640"/>
    <w:rsid w:val="00482975"/>
    <w:rsid w:val="0048314B"/>
    <w:rsid w:val="0048316F"/>
    <w:rsid w:val="004837A7"/>
    <w:rsid w:val="00484608"/>
    <w:rsid w:val="00484867"/>
    <w:rsid w:val="0048493E"/>
    <w:rsid w:val="00484B49"/>
    <w:rsid w:val="00484F5E"/>
    <w:rsid w:val="00485126"/>
    <w:rsid w:val="00485805"/>
    <w:rsid w:val="004870FD"/>
    <w:rsid w:val="00487E52"/>
    <w:rsid w:val="004904E0"/>
    <w:rsid w:val="004912A7"/>
    <w:rsid w:val="00491B7A"/>
    <w:rsid w:val="0049231F"/>
    <w:rsid w:val="00492748"/>
    <w:rsid w:val="00492D09"/>
    <w:rsid w:val="00494449"/>
    <w:rsid w:val="00494822"/>
    <w:rsid w:val="00495EC8"/>
    <w:rsid w:val="00495F90"/>
    <w:rsid w:val="00496B9F"/>
    <w:rsid w:val="004A1689"/>
    <w:rsid w:val="004A205D"/>
    <w:rsid w:val="004A2091"/>
    <w:rsid w:val="004A2A63"/>
    <w:rsid w:val="004A2CD4"/>
    <w:rsid w:val="004A3013"/>
    <w:rsid w:val="004A35EA"/>
    <w:rsid w:val="004A38E9"/>
    <w:rsid w:val="004A4367"/>
    <w:rsid w:val="004A4729"/>
    <w:rsid w:val="004A52B6"/>
    <w:rsid w:val="004A5B96"/>
    <w:rsid w:val="004A7AB1"/>
    <w:rsid w:val="004B064B"/>
    <w:rsid w:val="004B149A"/>
    <w:rsid w:val="004B1943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30E8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D7F6E"/>
    <w:rsid w:val="004E1424"/>
    <w:rsid w:val="004E2A8E"/>
    <w:rsid w:val="004E35BB"/>
    <w:rsid w:val="004E407B"/>
    <w:rsid w:val="004E438F"/>
    <w:rsid w:val="004E470A"/>
    <w:rsid w:val="004E4D3D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32FC"/>
    <w:rsid w:val="004F383A"/>
    <w:rsid w:val="004F4686"/>
    <w:rsid w:val="004F54E7"/>
    <w:rsid w:val="004F5967"/>
    <w:rsid w:val="004F5C5D"/>
    <w:rsid w:val="004F61F1"/>
    <w:rsid w:val="004F739C"/>
    <w:rsid w:val="00500202"/>
    <w:rsid w:val="0050057B"/>
    <w:rsid w:val="005008A2"/>
    <w:rsid w:val="00501C46"/>
    <w:rsid w:val="005037C9"/>
    <w:rsid w:val="00504597"/>
    <w:rsid w:val="00505714"/>
    <w:rsid w:val="00505A72"/>
    <w:rsid w:val="00505E80"/>
    <w:rsid w:val="00506C6D"/>
    <w:rsid w:val="005116F1"/>
    <w:rsid w:val="00511A9A"/>
    <w:rsid w:val="00511E46"/>
    <w:rsid w:val="00511EF9"/>
    <w:rsid w:val="005126F1"/>
    <w:rsid w:val="005132DD"/>
    <w:rsid w:val="00513915"/>
    <w:rsid w:val="00514258"/>
    <w:rsid w:val="005147F0"/>
    <w:rsid w:val="005149AD"/>
    <w:rsid w:val="0051527E"/>
    <w:rsid w:val="00515E43"/>
    <w:rsid w:val="0051609B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2BA9"/>
    <w:rsid w:val="005243DC"/>
    <w:rsid w:val="005255CD"/>
    <w:rsid w:val="00525E10"/>
    <w:rsid w:val="00526C0F"/>
    <w:rsid w:val="0052797D"/>
    <w:rsid w:val="00527B1D"/>
    <w:rsid w:val="00527D63"/>
    <w:rsid w:val="00531576"/>
    <w:rsid w:val="00531BDC"/>
    <w:rsid w:val="00532EF4"/>
    <w:rsid w:val="005331D3"/>
    <w:rsid w:val="005334D2"/>
    <w:rsid w:val="00534907"/>
    <w:rsid w:val="005353A1"/>
    <w:rsid w:val="00535D6B"/>
    <w:rsid w:val="00537813"/>
    <w:rsid w:val="0054026C"/>
    <w:rsid w:val="00540C06"/>
    <w:rsid w:val="00540EFE"/>
    <w:rsid w:val="00541523"/>
    <w:rsid w:val="00541883"/>
    <w:rsid w:val="0054216A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72A2"/>
    <w:rsid w:val="005578ED"/>
    <w:rsid w:val="00560F13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1D08"/>
    <w:rsid w:val="00574A23"/>
    <w:rsid w:val="005753C7"/>
    <w:rsid w:val="00576578"/>
    <w:rsid w:val="00576A47"/>
    <w:rsid w:val="0057748C"/>
    <w:rsid w:val="005777D6"/>
    <w:rsid w:val="00580010"/>
    <w:rsid w:val="00580E6C"/>
    <w:rsid w:val="00581F0E"/>
    <w:rsid w:val="00582869"/>
    <w:rsid w:val="005841CC"/>
    <w:rsid w:val="005859D1"/>
    <w:rsid w:val="00585BDF"/>
    <w:rsid w:val="00585F66"/>
    <w:rsid w:val="00586C6C"/>
    <w:rsid w:val="0058737A"/>
    <w:rsid w:val="0058784E"/>
    <w:rsid w:val="005900F8"/>
    <w:rsid w:val="005901AB"/>
    <w:rsid w:val="00590205"/>
    <w:rsid w:val="00590329"/>
    <w:rsid w:val="00590AE7"/>
    <w:rsid w:val="00592017"/>
    <w:rsid w:val="005935DC"/>
    <w:rsid w:val="00593FD9"/>
    <w:rsid w:val="00596276"/>
    <w:rsid w:val="005972D7"/>
    <w:rsid w:val="005A0433"/>
    <w:rsid w:val="005A1C2A"/>
    <w:rsid w:val="005A2940"/>
    <w:rsid w:val="005A33ED"/>
    <w:rsid w:val="005A3F36"/>
    <w:rsid w:val="005A4B8A"/>
    <w:rsid w:val="005A5594"/>
    <w:rsid w:val="005A7153"/>
    <w:rsid w:val="005A7B8F"/>
    <w:rsid w:val="005A7CFB"/>
    <w:rsid w:val="005B092C"/>
    <w:rsid w:val="005B0C3E"/>
    <w:rsid w:val="005B0D70"/>
    <w:rsid w:val="005B0EA1"/>
    <w:rsid w:val="005B1BD1"/>
    <w:rsid w:val="005B23F0"/>
    <w:rsid w:val="005B3539"/>
    <w:rsid w:val="005B4E2D"/>
    <w:rsid w:val="005B541C"/>
    <w:rsid w:val="005B7019"/>
    <w:rsid w:val="005B7B39"/>
    <w:rsid w:val="005B7D72"/>
    <w:rsid w:val="005C0238"/>
    <w:rsid w:val="005C0274"/>
    <w:rsid w:val="005C0880"/>
    <w:rsid w:val="005C0954"/>
    <w:rsid w:val="005C0F2A"/>
    <w:rsid w:val="005C1440"/>
    <w:rsid w:val="005C1BB4"/>
    <w:rsid w:val="005C36E0"/>
    <w:rsid w:val="005C3A04"/>
    <w:rsid w:val="005C3AD7"/>
    <w:rsid w:val="005C3FDD"/>
    <w:rsid w:val="005C5C35"/>
    <w:rsid w:val="005C63D5"/>
    <w:rsid w:val="005C6688"/>
    <w:rsid w:val="005C777D"/>
    <w:rsid w:val="005D14FA"/>
    <w:rsid w:val="005D2093"/>
    <w:rsid w:val="005D253D"/>
    <w:rsid w:val="005D2F52"/>
    <w:rsid w:val="005D327A"/>
    <w:rsid w:val="005D485B"/>
    <w:rsid w:val="005D6014"/>
    <w:rsid w:val="005D69A7"/>
    <w:rsid w:val="005D70E2"/>
    <w:rsid w:val="005D775A"/>
    <w:rsid w:val="005E0151"/>
    <w:rsid w:val="005E07CA"/>
    <w:rsid w:val="005E0D34"/>
    <w:rsid w:val="005E1716"/>
    <w:rsid w:val="005E2737"/>
    <w:rsid w:val="005E38E9"/>
    <w:rsid w:val="005E3AB4"/>
    <w:rsid w:val="005E4272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DD0"/>
    <w:rsid w:val="005F58CE"/>
    <w:rsid w:val="005F62CD"/>
    <w:rsid w:val="005F68A0"/>
    <w:rsid w:val="005F7F76"/>
    <w:rsid w:val="00601A58"/>
    <w:rsid w:val="00601ECF"/>
    <w:rsid w:val="0060231D"/>
    <w:rsid w:val="0060252B"/>
    <w:rsid w:val="006026C0"/>
    <w:rsid w:val="00602E7E"/>
    <w:rsid w:val="00602FE2"/>
    <w:rsid w:val="00604505"/>
    <w:rsid w:val="006053A5"/>
    <w:rsid w:val="006054FD"/>
    <w:rsid w:val="0060568A"/>
    <w:rsid w:val="00606224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02A3"/>
    <w:rsid w:val="00631E8E"/>
    <w:rsid w:val="00631F10"/>
    <w:rsid w:val="00632621"/>
    <w:rsid w:val="006330D2"/>
    <w:rsid w:val="0063351E"/>
    <w:rsid w:val="006342B4"/>
    <w:rsid w:val="0063432B"/>
    <w:rsid w:val="006349C4"/>
    <w:rsid w:val="006362F3"/>
    <w:rsid w:val="006364AF"/>
    <w:rsid w:val="00636B12"/>
    <w:rsid w:val="00637B61"/>
    <w:rsid w:val="00641590"/>
    <w:rsid w:val="006417AE"/>
    <w:rsid w:val="006418D8"/>
    <w:rsid w:val="0064251A"/>
    <w:rsid w:val="006426EE"/>
    <w:rsid w:val="00642746"/>
    <w:rsid w:val="0064296E"/>
    <w:rsid w:val="00642F35"/>
    <w:rsid w:val="00644BAF"/>
    <w:rsid w:val="006459CF"/>
    <w:rsid w:val="0064615C"/>
    <w:rsid w:val="0064665D"/>
    <w:rsid w:val="00646B21"/>
    <w:rsid w:val="00647434"/>
    <w:rsid w:val="00647D44"/>
    <w:rsid w:val="0065001A"/>
    <w:rsid w:val="00651A7D"/>
    <w:rsid w:val="0065214B"/>
    <w:rsid w:val="00652569"/>
    <w:rsid w:val="006525F4"/>
    <w:rsid w:val="006537F0"/>
    <w:rsid w:val="00653F40"/>
    <w:rsid w:val="006545D0"/>
    <w:rsid w:val="00654A35"/>
    <w:rsid w:val="00654D85"/>
    <w:rsid w:val="00654D92"/>
    <w:rsid w:val="00656DDA"/>
    <w:rsid w:val="0065705B"/>
    <w:rsid w:val="0065711F"/>
    <w:rsid w:val="00657695"/>
    <w:rsid w:val="00657DB1"/>
    <w:rsid w:val="006601DF"/>
    <w:rsid w:val="006607D5"/>
    <w:rsid w:val="00660852"/>
    <w:rsid w:val="00662DDE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CF2"/>
    <w:rsid w:val="006701A3"/>
    <w:rsid w:val="00671765"/>
    <w:rsid w:val="00672E45"/>
    <w:rsid w:val="00672F46"/>
    <w:rsid w:val="00673536"/>
    <w:rsid w:val="00673D5A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4923"/>
    <w:rsid w:val="006850EB"/>
    <w:rsid w:val="00685E91"/>
    <w:rsid w:val="006875CA"/>
    <w:rsid w:val="00687A97"/>
    <w:rsid w:val="00687C4E"/>
    <w:rsid w:val="00687CF6"/>
    <w:rsid w:val="00690678"/>
    <w:rsid w:val="00690D84"/>
    <w:rsid w:val="00691FAE"/>
    <w:rsid w:val="00693C58"/>
    <w:rsid w:val="00693DCB"/>
    <w:rsid w:val="00694876"/>
    <w:rsid w:val="006950FD"/>
    <w:rsid w:val="00695210"/>
    <w:rsid w:val="00695B43"/>
    <w:rsid w:val="00696C62"/>
    <w:rsid w:val="00696F70"/>
    <w:rsid w:val="00697B2C"/>
    <w:rsid w:val="006A017E"/>
    <w:rsid w:val="006A1E64"/>
    <w:rsid w:val="006A41BF"/>
    <w:rsid w:val="006A45B3"/>
    <w:rsid w:val="006A4747"/>
    <w:rsid w:val="006A590A"/>
    <w:rsid w:val="006A678A"/>
    <w:rsid w:val="006A6CE4"/>
    <w:rsid w:val="006A7A73"/>
    <w:rsid w:val="006B0276"/>
    <w:rsid w:val="006B1587"/>
    <w:rsid w:val="006B189B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3250"/>
    <w:rsid w:val="006D3E57"/>
    <w:rsid w:val="006D413D"/>
    <w:rsid w:val="006D48F4"/>
    <w:rsid w:val="006D495E"/>
    <w:rsid w:val="006D69A7"/>
    <w:rsid w:val="006D7C58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2C3"/>
    <w:rsid w:val="006E7731"/>
    <w:rsid w:val="006F1061"/>
    <w:rsid w:val="006F13E2"/>
    <w:rsid w:val="006F20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355"/>
    <w:rsid w:val="00710CD8"/>
    <w:rsid w:val="00710E70"/>
    <w:rsid w:val="00713A62"/>
    <w:rsid w:val="007143F1"/>
    <w:rsid w:val="00714BE8"/>
    <w:rsid w:val="0071777F"/>
    <w:rsid w:val="00720004"/>
    <w:rsid w:val="007216A3"/>
    <w:rsid w:val="00722608"/>
    <w:rsid w:val="00722990"/>
    <w:rsid w:val="00722B52"/>
    <w:rsid w:val="00724860"/>
    <w:rsid w:val="007249F9"/>
    <w:rsid w:val="00724E63"/>
    <w:rsid w:val="007254D4"/>
    <w:rsid w:val="007257C1"/>
    <w:rsid w:val="0072602F"/>
    <w:rsid w:val="007344C0"/>
    <w:rsid w:val="00735A85"/>
    <w:rsid w:val="00736F96"/>
    <w:rsid w:val="00740D3C"/>
    <w:rsid w:val="007431E3"/>
    <w:rsid w:val="007436BD"/>
    <w:rsid w:val="00743EE5"/>
    <w:rsid w:val="00743FC4"/>
    <w:rsid w:val="00744A53"/>
    <w:rsid w:val="00745439"/>
    <w:rsid w:val="00745757"/>
    <w:rsid w:val="00746B6E"/>
    <w:rsid w:val="00750BF2"/>
    <w:rsid w:val="00751078"/>
    <w:rsid w:val="0075129C"/>
    <w:rsid w:val="0075360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2219"/>
    <w:rsid w:val="00762DA9"/>
    <w:rsid w:val="0076302A"/>
    <w:rsid w:val="00763936"/>
    <w:rsid w:val="00763D08"/>
    <w:rsid w:val="00763F31"/>
    <w:rsid w:val="00766E3C"/>
    <w:rsid w:val="007678E2"/>
    <w:rsid w:val="007702A8"/>
    <w:rsid w:val="00770572"/>
    <w:rsid w:val="007705B5"/>
    <w:rsid w:val="00772357"/>
    <w:rsid w:val="00772B02"/>
    <w:rsid w:val="00773E66"/>
    <w:rsid w:val="0077468A"/>
    <w:rsid w:val="0077521A"/>
    <w:rsid w:val="007752EF"/>
    <w:rsid w:val="007759C1"/>
    <w:rsid w:val="0077629B"/>
    <w:rsid w:val="00777326"/>
    <w:rsid w:val="00777E3D"/>
    <w:rsid w:val="00780CA3"/>
    <w:rsid w:val="00780D64"/>
    <w:rsid w:val="0078145E"/>
    <w:rsid w:val="00781F5F"/>
    <w:rsid w:val="0078210D"/>
    <w:rsid w:val="0078260F"/>
    <w:rsid w:val="00782823"/>
    <w:rsid w:val="00783130"/>
    <w:rsid w:val="0078363E"/>
    <w:rsid w:val="00783C8C"/>
    <w:rsid w:val="00783EC2"/>
    <w:rsid w:val="0078417A"/>
    <w:rsid w:val="00785592"/>
    <w:rsid w:val="00785A01"/>
    <w:rsid w:val="007869F4"/>
    <w:rsid w:val="00786A85"/>
    <w:rsid w:val="00786C2D"/>
    <w:rsid w:val="00787B0B"/>
    <w:rsid w:val="007908AD"/>
    <w:rsid w:val="007925B0"/>
    <w:rsid w:val="007931B6"/>
    <w:rsid w:val="00793BD9"/>
    <w:rsid w:val="00794396"/>
    <w:rsid w:val="00794C49"/>
    <w:rsid w:val="00794C8F"/>
    <w:rsid w:val="00794D87"/>
    <w:rsid w:val="00795413"/>
    <w:rsid w:val="0079711A"/>
    <w:rsid w:val="007A026B"/>
    <w:rsid w:val="007A362C"/>
    <w:rsid w:val="007A3F20"/>
    <w:rsid w:val="007A415F"/>
    <w:rsid w:val="007A49F4"/>
    <w:rsid w:val="007A55B2"/>
    <w:rsid w:val="007A5BED"/>
    <w:rsid w:val="007A5F0F"/>
    <w:rsid w:val="007A6D7C"/>
    <w:rsid w:val="007A6DD0"/>
    <w:rsid w:val="007B1C52"/>
    <w:rsid w:val="007B29D2"/>
    <w:rsid w:val="007B494E"/>
    <w:rsid w:val="007B4D16"/>
    <w:rsid w:val="007B51BF"/>
    <w:rsid w:val="007B5851"/>
    <w:rsid w:val="007B688C"/>
    <w:rsid w:val="007B6D1A"/>
    <w:rsid w:val="007B7A61"/>
    <w:rsid w:val="007B7A96"/>
    <w:rsid w:val="007C130F"/>
    <w:rsid w:val="007C23AC"/>
    <w:rsid w:val="007C3904"/>
    <w:rsid w:val="007C3B66"/>
    <w:rsid w:val="007C4A0E"/>
    <w:rsid w:val="007C4B3F"/>
    <w:rsid w:val="007C5B62"/>
    <w:rsid w:val="007C5E74"/>
    <w:rsid w:val="007C606E"/>
    <w:rsid w:val="007C6FA3"/>
    <w:rsid w:val="007C7B73"/>
    <w:rsid w:val="007D1824"/>
    <w:rsid w:val="007D34C6"/>
    <w:rsid w:val="007D35ED"/>
    <w:rsid w:val="007D38CA"/>
    <w:rsid w:val="007D4663"/>
    <w:rsid w:val="007D4CC7"/>
    <w:rsid w:val="007D5E7C"/>
    <w:rsid w:val="007D5F5D"/>
    <w:rsid w:val="007D6239"/>
    <w:rsid w:val="007D638F"/>
    <w:rsid w:val="007D6F08"/>
    <w:rsid w:val="007E13CD"/>
    <w:rsid w:val="007E1754"/>
    <w:rsid w:val="007E1CDF"/>
    <w:rsid w:val="007E1FE6"/>
    <w:rsid w:val="007E461F"/>
    <w:rsid w:val="007E629C"/>
    <w:rsid w:val="007E6382"/>
    <w:rsid w:val="007F0554"/>
    <w:rsid w:val="007F11D3"/>
    <w:rsid w:val="007F1A75"/>
    <w:rsid w:val="007F1F5E"/>
    <w:rsid w:val="007F30A4"/>
    <w:rsid w:val="007F32DA"/>
    <w:rsid w:val="007F402E"/>
    <w:rsid w:val="007F4800"/>
    <w:rsid w:val="007F576B"/>
    <w:rsid w:val="007F6059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4D5B"/>
    <w:rsid w:val="00804D82"/>
    <w:rsid w:val="00805300"/>
    <w:rsid w:val="008058C5"/>
    <w:rsid w:val="008059FA"/>
    <w:rsid w:val="0080625D"/>
    <w:rsid w:val="0080634C"/>
    <w:rsid w:val="00806968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6D8"/>
    <w:rsid w:val="008267C7"/>
    <w:rsid w:val="00826B54"/>
    <w:rsid w:val="00827AB6"/>
    <w:rsid w:val="008307ED"/>
    <w:rsid w:val="00830F41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1D46"/>
    <w:rsid w:val="008420C8"/>
    <w:rsid w:val="00842458"/>
    <w:rsid w:val="008424A6"/>
    <w:rsid w:val="00842960"/>
    <w:rsid w:val="00842BBC"/>
    <w:rsid w:val="00842C5E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AD7"/>
    <w:rsid w:val="0085742B"/>
    <w:rsid w:val="00857901"/>
    <w:rsid w:val="00860365"/>
    <w:rsid w:val="008608C0"/>
    <w:rsid w:val="00860FDF"/>
    <w:rsid w:val="008657A4"/>
    <w:rsid w:val="008667A3"/>
    <w:rsid w:val="008673B4"/>
    <w:rsid w:val="008676A8"/>
    <w:rsid w:val="008706B9"/>
    <w:rsid w:val="00871A98"/>
    <w:rsid w:val="008731D9"/>
    <w:rsid w:val="00873F43"/>
    <w:rsid w:val="008746FF"/>
    <w:rsid w:val="00874BDB"/>
    <w:rsid w:val="00875AB3"/>
    <w:rsid w:val="00880ACC"/>
    <w:rsid w:val="008810F9"/>
    <w:rsid w:val="00881C3B"/>
    <w:rsid w:val="00881E48"/>
    <w:rsid w:val="0088270B"/>
    <w:rsid w:val="00883F45"/>
    <w:rsid w:val="00883FFC"/>
    <w:rsid w:val="00884C75"/>
    <w:rsid w:val="0088504D"/>
    <w:rsid w:val="008853D2"/>
    <w:rsid w:val="00885509"/>
    <w:rsid w:val="00885639"/>
    <w:rsid w:val="00885B83"/>
    <w:rsid w:val="0088700C"/>
    <w:rsid w:val="008911B1"/>
    <w:rsid w:val="0089167E"/>
    <w:rsid w:val="00893FBB"/>
    <w:rsid w:val="00893FBC"/>
    <w:rsid w:val="008943B9"/>
    <w:rsid w:val="008953DD"/>
    <w:rsid w:val="00896190"/>
    <w:rsid w:val="008976E9"/>
    <w:rsid w:val="00897F6B"/>
    <w:rsid w:val="008A0366"/>
    <w:rsid w:val="008A0FED"/>
    <w:rsid w:val="008A1608"/>
    <w:rsid w:val="008A2268"/>
    <w:rsid w:val="008A2889"/>
    <w:rsid w:val="008A2B5C"/>
    <w:rsid w:val="008A3458"/>
    <w:rsid w:val="008A3D2C"/>
    <w:rsid w:val="008A3D31"/>
    <w:rsid w:val="008A431E"/>
    <w:rsid w:val="008A4354"/>
    <w:rsid w:val="008A49FA"/>
    <w:rsid w:val="008A4B60"/>
    <w:rsid w:val="008A4C32"/>
    <w:rsid w:val="008A4D4F"/>
    <w:rsid w:val="008A5630"/>
    <w:rsid w:val="008A7161"/>
    <w:rsid w:val="008A7893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5740"/>
    <w:rsid w:val="008B5ED3"/>
    <w:rsid w:val="008B6E50"/>
    <w:rsid w:val="008B73DE"/>
    <w:rsid w:val="008B7862"/>
    <w:rsid w:val="008C0173"/>
    <w:rsid w:val="008C0809"/>
    <w:rsid w:val="008C0CDC"/>
    <w:rsid w:val="008C113A"/>
    <w:rsid w:val="008C1591"/>
    <w:rsid w:val="008C286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6BF7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813"/>
    <w:rsid w:val="008E7EFF"/>
    <w:rsid w:val="008F00B1"/>
    <w:rsid w:val="008F0AD7"/>
    <w:rsid w:val="008F0D16"/>
    <w:rsid w:val="008F0F41"/>
    <w:rsid w:val="008F247D"/>
    <w:rsid w:val="008F33BE"/>
    <w:rsid w:val="008F3A28"/>
    <w:rsid w:val="008F4E7A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4207"/>
    <w:rsid w:val="009047A7"/>
    <w:rsid w:val="00905116"/>
    <w:rsid w:val="00905A16"/>
    <w:rsid w:val="00905D6B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1784C"/>
    <w:rsid w:val="00917C23"/>
    <w:rsid w:val="00920A17"/>
    <w:rsid w:val="00920B4C"/>
    <w:rsid w:val="00920D88"/>
    <w:rsid w:val="009213A9"/>
    <w:rsid w:val="009215C7"/>
    <w:rsid w:val="009217B3"/>
    <w:rsid w:val="00922124"/>
    <w:rsid w:val="0092263C"/>
    <w:rsid w:val="00922ABE"/>
    <w:rsid w:val="00923382"/>
    <w:rsid w:val="0092440E"/>
    <w:rsid w:val="00925638"/>
    <w:rsid w:val="00926377"/>
    <w:rsid w:val="009266B9"/>
    <w:rsid w:val="009269E9"/>
    <w:rsid w:val="00926A92"/>
    <w:rsid w:val="00927FFB"/>
    <w:rsid w:val="00930475"/>
    <w:rsid w:val="00931100"/>
    <w:rsid w:val="009335D1"/>
    <w:rsid w:val="009338B0"/>
    <w:rsid w:val="00934337"/>
    <w:rsid w:val="00934635"/>
    <w:rsid w:val="009349AA"/>
    <w:rsid w:val="009349E6"/>
    <w:rsid w:val="009350A2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25BD"/>
    <w:rsid w:val="009434B7"/>
    <w:rsid w:val="00944398"/>
    <w:rsid w:val="00944A3A"/>
    <w:rsid w:val="00944A55"/>
    <w:rsid w:val="00944DA7"/>
    <w:rsid w:val="009463A3"/>
    <w:rsid w:val="0094727A"/>
    <w:rsid w:val="00947FC0"/>
    <w:rsid w:val="009502CC"/>
    <w:rsid w:val="0095213B"/>
    <w:rsid w:val="00952371"/>
    <w:rsid w:val="009542C2"/>
    <w:rsid w:val="0095519A"/>
    <w:rsid w:val="00955F4E"/>
    <w:rsid w:val="0095610E"/>
    <w:rsid w:val="00957238"/>
    <w:rsid w:val="00957862"/>
    <w:rsid w:val="0095791E"/>
    <w:rsid w:val="00957CF4"/>
    <w:rsid w:val="00961953"/>
    <w:rsid w:val="00962736"/>
    <w:rsid w:val="00962D84"/>
    <w:rsid w:val="009632FE"/>
    <w:rsid w:val="00963934"/>
    <w:rsid w:val="009651F2"/>
    <w:rsid w:val="00966194"/>
    <w:rsid w:val="0096679E"/>
    <w:rsid w:val="0096727A"/>
    <w:rsid w:val="00967AC4"/>
    <w:rsid w:val="00967CCB"/>
    <w:rsid w:val="00967EA4"/>
    <w:rsid w:val="0097004A"/>
    <w:rsid w:val="00970C39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775DC"/>
    <w:rsid w:val="009805F0"/>
    <w:rsid w:val="00980E33"/>
    <w:rsid w:val="00981BA0"/>
    <w:rsid w:val="00981D5D"/>
    <w:rsid w:val="00982341"/>
    <w:rsid w:val="009829CA"/>
    <w:rsid w:val="0098396A"/>
    <w:rsid w:val="00984E8A"/>
    <w:rsid w:val="00984F72"/>
    <w:rsid w:val="00986F67"/>
    <w:rsid w:val="00987175"/>
    <w:rsid w:val="009907F0"/>
    <w:rsid w:val="00990F56"/>
    <w:rsid w:val="00991037"/>
    <w:rsid w:val="00991F6A"/>
    <w:rsid w:val="00992B4F"/>
    <w:rsid w:val="00992B95"/>
    <w:rsid w:val="00992D9E"/>
    <w:rsid w:val="00993839"/>
    <w:rsid w:val="00994526"/>
    <w:rsid w:val="00994EB8"/>
    <w:rsid w:val="00995836"/>
    <w:rsid w:val="00996183"/>
    <w:rsid w:val="00996310"/>
    <w:rsid w:val="009A017D"/>
    <w:rsid w:val="009A0533"/>
    <w:rsid w:val="009A13CB"/>
    <w:rsid w:val="009A1E50"/>
    <w:rsid w:val="009A1ECE"/>
    <w:rsid w:val="009A2AB7"/>
    <w:rsid w:val="009A2B65"/>
    <w:rsid w:val="009A3C00"/>
    <w:rsid w:val="009A3DCE"/>
    <w:rsid w:val="009A3ECF"/>
    <w:rsid w:val="009A4DBE"/>
    <w:rsid w:val="009A5063"/>
    <w:rsid w:val="009A6610"/>
    <w:rsid w:val="009A74D4"/>
    <w:rsid w:val="009B0079"/>
    <w:rsid w:val="009B0225"/>
    <w:rsid w:val="009B033A"/>
    <w:rsid w:val="009B0B5B"/>
    <w:rsid w:val="009B116B"/>
    <w:rsid w:val="009B1AE8"/>
    <w:rsid w:val="009B234C"/>
    <w:rsid w:val="009B29D9"/>
    <w:rsid w:val="009B3A08"/>
    <w:rsid w:val="009B3CBA"/>
    <w:rsid w:val="009B46E1"/>
    <w:rsid w:val="009B5FC8"/>
    <w:rsid w:val="009B6039"/>
    <w:rsid w:val="009B6813"/>
    <w:rsid w:val="009B6BD6"/>
    <w:rsid w:val="009C00CE"/>
    <w:rsid w:val="009C1615"/>
    <w:rsid w:val="009C166B"/>
    <w:rsid w:val="009C21B8"/>
    <w:rsid w:val="009C2724"/>
    <w:rsid w:val="009C2D6D"/>
    <w:rsid w:val="009C2F59"/>
    <w:rsid w:val="009C38BF"/>
    <w:rsid w:val="009C4D51"/>
    <w:rsid w:val="009C5283"/>
    <w:rsid w:val="009C5D94"/>
    <w:rsid w:val="009C62EB"/>
    <w:rsid w:val="009D1D0B"/>
    <w:rsid w:val="009D24A4"/>
    <w:rsid w:val="009D25A9"/>
    <w:rsid w:val="009D2ED3"/>
    <w:rsid w:val="009D4910"/>
    <w:rsid w:val="009E1360"/>
    <w:rsid w:val="009E14DF"/>
    <w:rsid w:val="009E2DBD"/>
    <w:rsid w:val="009E2DC1"/>
    <w:rsid w:val="009E2E89"/>
    <w:rsid w:val="009E4377"/>
    <w:rsid w:val="009E487E"/>
    <w:rsid w:val="009E595E"/>
    <w:rsid w:val="009E5D93"/>
    <w:rsid w:val="009E6162"/>
    <w:rsid w:val="009E654C"/>
    <w:rsid w:val="009E71D3"/>
    <w:rsid w:val="009F0A3F"/>
    <w:rsid w:val="009F1421"/>
    <w:rsid w:val="009F2157"/>
    <w:rsid w:val="009F23F6"/>
    <w:rsid w:val="009F2F42"/>
    <w:rsid w:val="009F2FBC"/>
    <w:rsid w:val="009F3916"/>
    <w:rsid w:val="009F3A5E"/>
    <w:rsid w:val="009F3B80"/>
    <w:rsid w:val="009F43A0"/>
    <w:rsid w:val="009F47A3"/>
    <w:rsid w:val="009F55AA"/>
    <w:rsid w:val="009F5D7E"/>
    <w:rsid w:val="009F6525"/>
    <w:rsid w:val="009F6A79"/>
    <w:rsid w:val="009F6B70"/>
    <w:rsid w:val="009F717F"/>
    <w:rsid w:val="009F75AC"/>
    <w:rsid w:val="009F7721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4294"/>
    <w:rsid w:val="00A04E61"/>
    <w:rsid w:val="00A0568E"/>
    <w:rsid w:val="00A0570D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0BB0"/>
    <w:rsid w:val="00A211FD"/>
    <w:rsid w:val="00A21605"/>
    <w:rsid w:val="00A21A77"/>
    <w:rsid w:val="00A22A0A"/>
    <w:rsid w:val="00A22A23"/>
    <w:rsid w:val="00A23023"/>
    <w:rsid w:val="00A2302B"/>
    <w:rsid w:val="00A2399C"/>
    <w:rsid w:val="00A24570"/>
    <w:rsid w:val="00A27EAC"/>
    <w:rsid w:val="00A3012F"/>
    <w:rsid w:val="00A3041F"/>
    <w:rsid w:val="00A305FC"/>
    <w:rsid w:val="00A30A49"/>
    <w:rsid w:val="00A3100A"/>
    <w:rsid w:val="00A32003"/>
    <w:rsid w:val="00A32C4F"/>
    <w:rsid w:val="00A32DF8"/>
    <w:rsid w:val="00A3321F"/>
    <w:rsid w:val="00A34512"/>
    <w:rsid w:val="00A34E4F"/>
    <w:rsid w:val="00A36304"/>
    <w:rsid w:val="00A36424"/>
    <w:rsid w:val="00A36A95"/>
    <w:rsid w:val="00A402C1"/>
    <w:rsid w:val="00A404B4"/>
    <w:rsid w:val="00A41775"/>
    <w:rsid w:val="00A41A6F"/>
    <w:rsid w:val="00A4266B"/>
    <w:rsid w:val="00A42842"/>
    <w:rsid w:val="00A42C85"/>
    <w:rsid w:val="00A43781"/>
    <w:rsid w:val="00A43E2E"/>
    <w:rsid w:val="00A43F29"/>
    <w:rsid w:val="00A446D8"/>
    <w:rsid w:val="00A45DA7"/>
    <w:rsid w:val="00A45E74"/>
    <w:rsid w:val="00A47A55"/>
    <w:rsid w:val="00A52FF5"/>
    <w:rsid w:val="00A53742"/>
    <w:rsid w:val="00A548E1"/>
    <w:rsid w:val="00A55290"/>
    <w:rsid w:val="00A56DA9"/>
    <w:rsid w:val="00A56E13"/>
    <w:rsid w:val="00A601F8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523C"/>
    <w:rsid w:val="00A65747"/>
    <w:rsid w:val="00A65975"/>
    <w:rsid w:val="00A65E86"/>
    <w:rsid w:val="00A65F5F"/>
    <w:rsid w:val="00A66E48"/>
    <w:rsid w:val="00A678D7"/>
    <w:rsid w:val="00A7060B"/>
    <w:rsid w:val="00A71483"/>
    <w:rsid w:val="00A71716"/>
    <w:rsid w:val="00A71C23"/>
    <w:rsid w:val="00A71D4E"/>
    <w:rsid w:val="00A747D7"/>
    <w:rsid w:val="00A748B0"/>
    <w:rsid w:val="00A74D8A"/>
    <w:rsid w:val="00A753B5"/>
    <w:rsid w:val="00A757ED"/>
    <w:rsid w:val="00A77243"/>
    <w:rsid w:val="00A800C1"/>
    <w:rsid w:val="00A80220"/>
    <w:rsid w:val="00A815F2"/>
    <w:rsid w:val="00A82873"/>
    <w:rsid w:val="00A834F4"/>
    <w:rsid w:val="00A83A48"/>
    <w:rsid w:val="00A84F17"/>
    <w:rsid w:val="00A86CDD"/>
    <w:rsid w:val="00A871FA"/>
    <w:rsid w:val="00A877A8"/>
    <w:rsid w:val="00A904F6"/>
    <w:rsid w:val="00A90618"/>
    <w:rsid w:val="00A91482"/>
    <w:rsid w:val="00A925CF"/>
    <w:rsid w:val="00A929FB"/>
    <w:rsid w:val="00A92B7F"/>
    <w:rsid w:val="00A9306C"/>
    <w:rsid w:val="00A95005"/>
    <w:rsid w:val="00A95863"/>
    <w:rsid w:val="00A963DF"/>
    <w:rsid w:val="00A96CA8"/>
    <w:rsid w:val="00AA0E2A"/>
    <w:rsid w:val="00AA1FEC"/>
    <w:rsid w:val="00AA27AB"/>
    <w:rsid w:val="00AA3BEB"/>
    <w:rsid w:val="00AA427C"/>
    <w:rsid w:val="00AA42F7"/>
    <w:rsid w:val="00AA4AF3"/>
    <w:rsid w:val="00AA4E29"/>
    <w:rsid w:val="00AA5139"/>
    <w:rsid w:val="00AA5A1A"/>
    <w:rsid w:val="00AA5AD2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65F6"/>
    <w:rsid w:val="00AB6BB5"/>
    <w:rsid w:val="00AB75CE"/>
    <w:rsid w:val="00AB7B26"/>
    <w:rsid w:val="00AC1331"/>
    <w:rsid w:val="00AC134D"/>
    <w:rsid w:val="00AC21CA"/>
    <w:rsid w:val="00AC2F4B"/>
    <w:rsid w:val="00AC301C"/>
    <w:rsid w:val="00AC3399"/>
    <w:rsid w:val="00AC71FF"/>
    <w:rsid w:val="00AD046F"/>
    <w:rsid w:val="00AD0DFE"/>
    <w:rsid w:val="00AD1D24"/>
    <w:rsid w:val="00AD21A9"/>
    <w:rsid w:val="00AD24BA"/>
    <w:rsid w:val="00AD29A2"/>
    <w:rsid w:val="00AD32DE"/>
    <w:rsid w:val="00AD3940"/>
    <w:rsid w:val="00AD3A72"/>
    <w:rsid w:val="00AD5297"/>
    <w:rsid w:val="00AD5D04"/>
    <w:rsid w:val="00AD5F49"/>
    <w:rsid w:val="00AD623C"/>
    <w:rsid w:val="00AD7285"/>
    <w:rsid w:val="00AD78BF"/>
    <w:rsid w:val="00AD7D5E"/>
    <w:rsid w:val="00AD7E7A"/>
    <w:rsid w:val="00AE188B"/>
    <w:rsid w:val="00AE1B0C"/>
    <w:rsid w:val="00AE2A8C"/>
    <w:rsid w:val="00AE37E9"/>
    <w:rsid w:val="00AE37E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639"/>
    <w:rsid w:val="00AF6919"/>
    <w:rsid w:val="00AF7600"/>
    <w:rsid w:val="00AF7F6E"/>
    <w:rsid w:val="00B00E4D"/>
    <w:rsid w:val="00B01019"/>
    <w:rsid w:val="00B01216"/>
    <w:rsid w:val="00B026C8"/>
    <w:rsid w:val="00B0297F"/>
    <w:rsid w:val="00B0375C"/>
    <w:rsid w:val="00B0387D"/>
    <w:rsid w:val="00B04544"/>
    <w:rsid w:val="00B04A17"/>
    <w:rsid w:val="00B05B6A"/>
    <w:rsid w:val="00B05CF3"/>
    <w:rsid w:val="00B063A5"/>
    <w:rsid w:val="00B07880"/>
    <w:rsid w:val="00B07A46"/>
    <w:rsid w:val="00B10DFE"/>
    <w:rsid w:val="00B11305"/>
    <w:rsid w:val="00B12BDD"/>
    <w:rsid w:val="00B13C09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B01"/>
    <w:rsid w:val="00B23C5B"/>
    <w:rsid w:val="00B243C0"/>
    <w:rsid w:val="00B2540A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1F89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5E4"/>
    <w:rsid w:val="00B41AE3"/>
    <w:rsid w:val="00B42076"/>
    <w:rsid w:val="00B421C3"/>
    <w:rsid w:val="00B424EA"/>
    <w:rsid w:val="00B42EE3"/>
    <w:rsid w:val="00B4358B"/>
    <w:rsid w:val="00B4469E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3A18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31DD"/>
    <w:rsid w:val="00B63222"/>
    <w:rsid w:val="00B63FCE"/>
    <w:rsid w:val="00B64096"/>
    <w:rsid w:val="00B6547B"/>
    <w:rsid w:val="00B655B9"/>
    <w:rsid w:val="00B65A5E"/>
    <w:rsid w:val="00B670ED"/>
    <w:rsid w:val="00B67922"/>
    <w:rsid w:val="00B67A5D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20FA"/>
    <w:rsid w:val="00B82FE0"/>
    <w:rsid w:val="00B83A56"/>
    <w:rsid w:val="00B83BA6"/>
    <w:rsid w:val="00B83C8C"/>
    <w:rsid w:val="00B84684"/>
    <w:rsid w:val="00B853F3"/>
    <w:rsid w:val="00B85892"/>
    <w:rsid w:val="00B86020"/>
    <w:rsid w:val="00B860D8"/>
    <w:rsid w:val="00B87772"/>
    <w:rsid w:val="00B87787"/>
    <w:rsid w:val="00B90562"/>
    <w:rsid w:val="00B90581"/>
    <w:rsid w:val="00B92447"/>
    <w:rsid w:val="00B9303B"/>
    <w:rsid w:val="00B94DD3"/>
    <w:rsid w:val="00B9529E"/>
    <w:rsid w:val="00B9587E"/>
    <w:rsid w:val="00B95C1E"/>
    <w:rsid w:val="00B95D78"/>
    <w:rsid w:val="00B96CBC"/>
    <w:rsid w:val="00B97094"/>
    <w:rsid w:val="00B97110"/>
    <w:rsid w:val="00B9781C"/>
    <w:rsid w:val="00B97A78"/>
    <w:rsid w:val="00BA0576"/>
    <w:rsid w:val="00BA0DDB"/>
    <w:rsid w:val="00BA1727"/>
    <w:rsid w:val="00BA180C"/>
    <w:rsid w:val="00BA215D"/>
    <w:rsid w:val="00BA2296"/>
    <w:rsid w:val="00BA3E94"/>
    <w:rsid w:val="00BA4485"/>
    <w:rsid w:val="00BA461C"/>
    <w:rsid w:val="00BA50CE"/>
    <w:rsid w:val="00BA6263"/>
    <w:rsid w:val="00BA66C0"/>
    <w:rsid w:val="00BA6745"/>
    <w:rsid w:val="00BA6993"/>
    <w:rsid w:val="00BA6BC6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62C4"/>
    <w:rsid w:val="00BB649B"/>
    <w:rsid w:val="00BB6637"/>
    <w:rsid w:val="00BB67DE"/>
    <w:rsid w:val="00BB6A2D"/>
    <w:rsid w:val="00BC0040"/>
    <w:rsid w:val="00BC00A0"/>
    <w:rsid w:val="00BC00BD"/>
    <w:rsid w:val="00BC0BE8"/>
    <w:rsid w:val="00BC18E9"/>
    <w:rsid w:val="00BC1CCA"/>
    <w:rsid w:val="00BC21DE"/>
    <w:rsid w:val="00BC3ACA"/>
    <w:rsid w:val="00BC4108"/>
    <w:rsid w:val="00BC49C8"/>
    <w:rsid w:val="00BC575B"/>
    <w:rsid w:val="00BC64AF"/>
    <w:rsid w:val="00BD00EF"/>
    <w:rsid w:val="00BD0D03"/>
    <w:rsid w:val="00BD0F74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613"/>
    <w:rsid w:val="00BE369C"/>
    <w:rsid w:val="00BE3C20"/>
    <w:rsid w:val="00BE505D"/>
    <w:rsid w:val="00BE5B32"/>
    <w:rsid w:val="00BE5C4B"/>
    <w:rsid w:val="00BE60EF"/>
    <w:rsid w:val="00BE68C2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408E"/>
    <w:rsid w:val="00BF5923"/>
    <w:rsid w:val="00BF5C94"/>
    <w:rsid w:val="00BF691E"/>
    <w:rsid w:val="00BF72F5"/>
    <w:rsid w:val="00C002D1"/>
    <w:rsid w:val="00C012D5"/>
    <w:rsid w:val="00C01A00"/>
    <w:rsid w:val="00C02C45"/>
    <w:rsid w:val="00C0323F"/>
    <w:rsid w:val="00C0591D"/>
    <w:rsid w:val="00C068F8"/>
    <w:rsid w:val="00C06A29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251"/>
    <w:rsid w:val="00C17B93"/>
    <w:rsid w:val="00C22274"/>
    <w:rsid w:val="00C23195"/>
    <w:rsid w:val="00C238F0"/>
    <w:rsid w:val="00C23B18"/>
    <w:rsid w:val="00C23C1E"/>
    <w:rsid w:val="00C2474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42E"/>
    <w:rsid w:val="00C3756B"/>
    <w:rsid w:val="00C37F75"/>
    <w:rsid w:val="00C4053F"/>
    <w:rsid w:val="00C411B4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7C48"/>
    <w:rsid w:val="00C51116"/>
    <w:rsid w:val="00C53B98"/>
    <w:rsid w:val="00C5445D"/>
    <w:rsid w:val="00C54F98"/>
    <w:rsid w:val="00C552F6"/>
    <w:rsid w:val="00C55E40"/>
    <w:rsid w:val="00C562EB"/>
    <w:rsid w:val="00C56956"/>
    <w:rsid w:val="00C56FEC"/>
    <w:rsid w:val="00C570B8"/>
    <w:rsid w:val="00C648A0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3B1"/>
    <w:rsid w:val="00C7197A"/>
    <w:rsid w:val="00C727CF"/>
    <w:rsid w:val="00C731D2"/>
    <w:rsid w:val="00C7320F"/>
    <w:rsid w:val="00C74022"/>
    <w:rsid w:val="00C75573"/>
    <w:rsid w:val="00C75582"/>
    <w:rsid w:val="00C75811"/>
    <w:rsid w:val="00C75938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BA1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4928"/>
    <w:rsid w:val="00C952F4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1313"/>
    <w:rsid w:val="00CB1F08"/>
    <w:rsid w:val="00CB218E"/>
    <w:rsid w:val="00CB54F2"/>
    <w:rsid w:val="00CB661A"/>
    <w:rsid w:val="00CB6E38"/>
    <w:rsid w:val="00CB7C4D"/>
    <w:rsid w:val="00CB7EE3"/>
    <w:rsid w:val="00CC0B95"/>
    <w:rsid w:val="00CC0D88"/>
    <w:rsid w:val="00CC1DAB"/>
    <w:rsid w:val="00CC25D2"/>
    <w:rsid w:val="00CC2910"/>
    <w:rsid w:val="00CC2E24"/>
    <w:rsid w:val="00CC2FC8"/>
    <w:rsid w:val="00CC3B01"/>
    <w:rsid w:val="00CC4692"/>
    <w:rsid w:val="00CC4D6E"/>
    <w:rsid w:val="00CC5354"/>
    <w:rsid w:val="00CC5BBF"/>
    <w:rsid w:val="00CC7601"/>
    <w:rsid w:val="00CC7899"/>
    <w:rsid w:val="00CD027F"/>
    <w:rsid w:val="00CD10C5"/>
    <w:rsid w:val="00CD279D"/>
    <w:rsid w:val="00CD3D9D"/>
    <w:rsid w:val="00CD3F8A"/>
    <w:rsid w:val="00CD4DE1"/>
    <w:rsid w:val="00CD59AB"/>
    <w:rsid w:val="00CD5E7A"/>
    <w:rsid w:val="00CD5F2A"/>
    <w:rsid w:val="00CD5FC3"/>
    <w:rsid w:val="00CD6082"/>
    <w:rsid w:val="00CD61B3"/>
    <w:rsid w:val="00CD755D"/>
    <w:rsid w:val="00CE0128"/>
    <w:rsid w:val="00CE04B9"/>
    <w:rsid w:val="00CE0571"/>
    <w:rsid w:val="00CE060F"/>
    <w:rsid w:val="00CE1729"/>
    <w:rsid w:val="00CE3E5E"/>
    <w:rsid w:val="00CE46EC"/>
    <w:rsid w:val="00CE4932"/>
    <w:rsid w:val="00CE4958"/>
    <w:rsid w:val="00CE557F"/>
    <w:rsid w:val="00CE5945"/>
    <w:rsid w:val="00CE5C9A"/>
    <w:rsid w:val="00CE6D3D"/>
    <w:rsid w:val="00CE7149"/>
    <w:rsid w:val="00CE7293"/>
    <w:rsid w:val="00CF02F6"/>
    <w:rsid w:val="00CF32D3"/>
    <w:rsid w:val="00CF39DD"/>
    <w:rsid w:val="00CF511E"/>
    <w:rsid w:val="00CF5B47"/>
    <w:rsid w:val="00CF7F6B"/>
    <w:rsid w:val="00D008E3"/>
    <w:rsid w:val="00D011D5"/>
    <w:rsid w:val="00D01791"/>
    <w:rsid w:val="00D0255D"/>
    <w:rsid w:val="00D02898"/>
    <w:rsid w:val="00D0309B"/>
    <w:rsid w:val="00D036E3"/>
    <w:rsid w:val="00D0520A"/>
    <w:rsid w:val="00D05C7D"/>
    <w:rsid w:val="00D060B2"/>
    <w:rsid w:val="00D061AD"/>
    <w:rsid w:val="00D07157"/>
    <w:rsid w:val="00D073F6"/>
    <w:rsid w:val="00D0749B"/>
    <w:rsid w:val="00D10293"/>
    <w:rsid w:val="00D11A64"/>
    <w:rsid w:val="00D132BE"/>
    <w:rsid w:val="00D151AA"/>
    <w:rsid w:val="00D15807"/>
    <w:rsid w:val="00D1599C"/>
    <w:rsid w:val="00D1642F"/>
    <w:rsid w:val="00D16669"/>
    <w:rsid w:val="00D16947"/>
    <w:rsid w:val="00D16B2D"/>
    <w:rsid w:val="00D172B0"/>
    <w:rsid w:val="00D173BA"/>
    <w:rsid w:val="00D17508"/>
    <w:rsid w:val="00D1754F"/>
    <w:rsid w:val="00D17D83"/>
    <w:rsid w:val="00D17F37"/>
    <w:rsid w:val="00D214D0"/>
    <w:rsid w:val="00D224F5"/>
    <w:rsid w:val="00D23A0A"/>
    <w:rsid w:val="00D23CA5"/>
    <w:rsid w:val="00D246BB"/>
    <w:rsid w:val="00D24E78"/>
    <w:rsid w:val="00D25B0F"/>
    <w:rsid w:val="00D25E9B"/>
    <w:rsid w:val="00D27DE4"/>
    <w:rsid w:val="00D30DCF"/>
    <w:rsid w:val="00D3142E"/>
    <w:rsid w:val="00D31D8F"/>
    <w:rsid w:val="00D323CF"/>
    <w:rsid w:val="00D3304D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2CA"/>
    <w:rsid w:val="00D458E0"/>
    <w:rsid w:val="00D45AC6"/>
    <w:rsid w:val="00D463BE"/>
    <w:rsid w:val="00D46A1D"/>
    <w:rsid w:val="00D46C76"/>
    <w:rsid w:val="00D4748E"/>
    <w:rsid w:val="00D50280"/>
    <w:rsid w:val="00D514E7"/>
    <w:rsid w:val="00D5271F"/>
    <w:rsid w:val="00D52C82"/>
    <w:rsid w:val="00D53B08"/>
    <w:rsid w:val="00D545E9"/>
    <w:rsid w:val="00D54C7F"/>
    <w:rsid w:val="00D557F5"/>
    <w:rsid w:val="00D55CAE"/>
    <w:rsid w:val="00D55F4B"/>
    <w:rsid w:val="00D56BEF"/>
    <w:rsid w:val="00D56FC5"/>
    <w:rsid w:val="00D57D11"/>
    <w:rsid w:val="00D60601"/>
    <w:rsid w:val="00D62526"/>
    <w:rsid w:val="00D625D8"/>
    <w:rsid w:val="00D62C91"/>
    <w:rsid w:val="00D62E0F"/>
    <w:rsid w:val="00D630DC"/>
    <w:rsid w:val="00D631B3"/>
    <w:rsid w:val="00D6442A"/>
    <w:rsid w:val="00D64AA3"/>
    <w:rsid w:val="00D64E31"/>
    <w:rsid w:val="00D65521"/>
    <w:rsid w:val="00D65EDF"/>
    <w:rsid w:val="00D6652E"/>
    <w:rsid w:val="00D704CD"/>
    <w:rsid w:val="00D727FB"/>
    <w:rsid w:val="00D72D4C"/>
    <w:rsid w:val="00D73302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8D3"/>
    <w:rsid w:val="00D84BCA"/>
    <w:rsid w:val="00D87A9A"/>
    <w:rsid w:val="00D87CEF"/>
    <w:rsid w:val="00D90C03"/>
    <w:rsid w:val="00D936C5"/>
    <w:rsid w:val="00D93C13"/>
    <w:rsid w:val="00D93C83"/>
    <w:rsid w:val="00D93E1D"/>
    <w:rsid w:val="00D94A3C"/>
    <w:rsid w:val="00D95D15"/>
    <w:rsid w:val="00D95D9F"/>
    <w:rsid w:val="00D95EC0"/>
    <w:rsid w:val="00D963EC"/>
    <w:rsid w:val="00D97A48"/>
    <w:rsid w:val="00DA0228"/>
    <w:rsid w:val="00DA0895"/>
    <w:rsid w:val="00DA1403"/>
    <w:rsid w:val="00DA156A"/>
    <w:rsid w:val="00DA1DC7"/>
    <w:rsid w:val="00DA214E"/>
    <w:rsid w:val="00DA36C2"/>
    <w:rsid w:val="00DA38DB"/>
    <w:rsid w:val="00DA41E3"/>
    <w:rsid w:val="00DA522D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890"/>
    <w:rsid w:val="00DB6C9D"/>
    <w:rsid w:val="00DB6D85"/>
    <w:rsid w:val="00DB701B"/>
    <w:rsid w:val="00DB775B"/>
    <w:rsid w:val="00DB7930"/>
    <w:rsid w:val="00DC096B"/>
    <w:rsid w:val="00DC168F"/>
    <w:rsid w:val="00DC1AFB"/>
    <w:rsid w:val="00DC3679"/>
    <w:rsid w:val="00DC36E9"/>
    <w:rsid w:val="00DC3B60"/>
    <w:rsid w:val="00DC4281"/>
    <w:rsid w:val="00DC43C5"/>
    <w:rsid w:val="00DC5A7B"/>
    <w:rsid w:val="00DC7933"/>
    <w:rsid w:val="00DD0704"/>
    <w:rsid w:val="00DD086D"/>
    <w:rsid w:val="00DD160E"/>
    <w:rsid w:val="00DD1A99"/>
    <w:rsid w:val="00DD1DF5"/>
    <w:rsid w:val="00DD3100"/>
    <w:rsid w:val="00DD3BBA"/>
    <w:rsid w:val="00DD4397"/>
    <w:rsid w:val="00DD4E5E"/>
    <w:rsid w:val="00DD513D"/>
    <w:rsid w:val="00DD68EB"/>
    <w:rsid w:val="00DE0A0F"/>
    <w:rsid w:val="00DE0C76"/>
    <w:rsid w:val="00DE15AC"/>
    <w:rsid w:val="00DE1AA9"/>
    <w:rsid w:val="00DE1AF7"/>
    <w:rsid w:val="00DE241E"/>
    <w:rsid w:val="00DE2672"/>
    <w:rsid w:val="00DE328C"/>
    <w:rsid w:val="00DE3889"/>
    <w:rsid w:val="00DE3F08"/>
    <w:rsid w:val="00DE4567"/>
    <w:rsid w:val="00DE63A1"/>
    <w:rsid w:val="00DE6E39"/>
    <w:rsid w:val="00DE7960"/>
    <w:rsid w:val="00DE7A3B"/>
    <w:rsid w:val="00DF1287"/>
    <w:rsid w:val="00DF1539"/>
    <w:rsid w:val="00DF168D"/>
    <w:rsid w:val="00DF17CF"/>
    <w:rsid w:val="00DF1989"/>
    <w:rsid w:val="00DF2061"/>
    <w:rsid w:val="00DF2336"/>
    <w:rsid w:val="00DF252E"/>
    <w:rsid w:val="00DF35F3"/>
    <w:rsid w:val="00DF54C7"/>
    <w:rsid w:val="00DF578A"/>
    <w:rsid w:val="00DF64EF"/>
    <w:rsid w:val="00DF6906"/>
    <w:rsid w:val="00DF6FFC"/>
    <w:rsid w:val="00DF7258"/>
    <w:rsid w:val="00DF7884"/>
    <w:rsid w:val="00E018A0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4"/>
    <w:rsid w:val="00E1499A"/>
    <w:rsid w:val="00E16509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667A"/>
    <w:rsid w:val="00E36FC5"/>
    <w:rsid w:val="00E37551"/>
    <w:rsid w:val="00E37D97"/>
    <w:rsid w:val="00E37ED3"/>
    <w:rsid w:val="00E4037C"/>
    <w:rsid w:val="00E41F43"/>
    <w:rsid w:val="00E424A6"/>
    <w:rsid w:val="00E42CB5"/>
    <w:rsid w:val="00E431F6"/>
    <w:rsid w:val="00E43215"/>
    <w:rsid w:val="00E450E0"/>
    <w:rsid w:val="00E451EC"/>
    <w:rsid w:val="00E4527B"/>
    <w:rsid w:val="00E45B95"/>
    <w:rsid w:val="00E51F9E"/>
    <w:rsid w:val="00E52F5A"/>
    <w:rsid w:val="00E53CB8"/>
    <w:rsid w:val="00E54499"/>
    <w:rsid w:val="00E54C18"/>
    <w:rsid w:val="00E552ED"/>
    <w:rsid w:val="00E55481"/>
    <w:rsid w:val="00E5573D"/>
    <w:rsid w:val="00E60732"/>
    <w:rsid w:val="00E60761"/>
    <w:rsid w:val="00E60DEA"/>
    <w:rsid w:val="00E63920"/>
    <w:rsid w:val="00E63F34"/>
    <w:rsid w:val="00E6408A"/>
    <w:rsid w:val="00E6466A"/>
    <w:rsid w:val="00E649E6"/>
    <w:rsid w:val="00E65514"/>
    <w:rsid w:val="00E6574E"/>
    <w:rsid w:val="00E658AA"/>
    <w:rsid w:val="00E660AE"/>
    <w:rsid w:val="00E66262"/>
    <w:rsid w:val="00E66686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86212"/>
    <w:rsid w:val="00E902E5"/>
    <w:rsid w:val="00E90F2D"/>
    <w:rsid w:val="00E91F33"/>
    <w:rsid w:val="00E932D2"/>
    <w:rsid w:val="00E9337A"/>
    <w:rsid w:val="00E93C0A"/>
    <w:rsid w:val="00E94E79"/>
    <w:rsid w:val="00E95091"/>
    <w:rsid w:val="00E95A3C"/>
    <w:rsid w:val="00E96B74"/>
    <w:rsid w:val="00E971B6"/>
    <w:rsid w:val="00E97388"/>
    <w:rsid w:val="00E9753E"/>
    <w:rsid w:val="00EA14A9"/>
    <w:rsid w:val="00EA22FA"/>
    <w:rsid w:val="00EA24D1"/>
    <w:rsid w:val="00EA2C62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7CFD"/>
    <w:rsid w:val="00EA7E3F"/>
    <w:rsid w:val="00EB1D17"/>
    <w:rsid w:val="00EB2A1C"/>
    <w:rsid w:val="00EB4799"/>
    <w:rsid w:val="00EB4A7F"/>
    <w:rsid w:val="00EB4C0E"/>
    <w:rsid w:val="00EB56B2"/>
    <w:rsid w:val="00EB58B6"/>
    <w:rsid w:val="00EB5B9E"/>
    <w:rsid w:val="00EB6A78"/>
    <w:rsid w:val="00EB7130"/>
    <w:rsid w:val="00EC069E"/>
    <w:rsid w:val="00EC0F04"/>
    <w:rsid w:val="00EC18FC"/>
    <w:rsid w:val="00EC1C0E"/>
    <w:rsid w:val="00EC1CB2"/>
    <w:rsid w:val="00EC2CCA"/>
    <w:rsid w:val="00EC2F6F"/>
    <w:rsid w:val="00EC305B"/>
    <w:rsid w:val="00EC36AF"/>
    <w:rsid w:val="00EC3EC9"/>
    <w:rsid w:val="00EC3FB4"/>
    <w:rsid w:val="00EC4356"/>
    <w:rsid w:val="00EC558B"/>
    <w:rsid w:val="00EC57E6"/>
    <w:rsid w:val="00EC640F"/>
    <w:rsid w:val="00EC735A"/>
    <w:rsid w:val="00EC7D1A"/>
    <w:rsid w:val="00ED0876"/>
    <w:rsid w:val="00ED1000"/>
    <w:rsid w:val="00ED112C"/>
    <w:rsid w:val="00ED1551"/>
    <w:rsid w:val="00ED2BBA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835"/>
    <w:rsid w:val="00EF2D9A"/>
    <w:rsid w:val="00EF3051"/>
    <w:rsid w:val="00EF3F28"/>
    <w:rsid w:val="00EF4C18"/>
    <w:rsid w:val="00EF5423"/>
    <w:rsid w:val="00EF5670"/>
    <w:rsid w:val="00EF56A0"/>
    <w:rsid w:val="00EF5DE7"/>
    <w:rsid w:val="00EF654D"/>
    <w:rsid w:val="00EF7D2C"/>
    <w:rsid w:val="00F000A8"/>
    <w:rsid w:val="00F00B5E"/>
    <w:rsid w:val="00F01CAA"/>
    <w:rsid w:val="00F01DC4"/>
    <w:rsid w:val="00F03C8C"/>
    <w:rsid w:val="00F05496"/>
    <w:rsid w:val="00F05751"/>
    <w:rsid w:val="00F0599D"/>
    <w:rsid w:val="00F05BB4"/>
    <w:rsid w:val="00F07A02"/>
    <w:rsid w:val="00F10FC1"/>
    <w:rsid w:val="00F11735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869"/>
    <w:rsid w:val="00F23BCC"/>
    <w:rsid w:val="00F23F77"/>
    <w:rsid w:val="00F244FD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6BF"/>
    <w:rsid w:val="00F427DD"/>
    <w:rsid w:val="00F44052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2D14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3241"/>
    <w:rsid w:val="00F64381"/>
    <w:rsid w:val="00F6587D"/>
    <w:rsid w:val="00F66540"/>
    <w:rsid w:val="00F70D7C"/>
    <w:rsid w:val="00F71336"/>
    <w:rsid w:val="00F71EE8"/>
    <w:rsid w:val="00F722E3"/>
    <w:rsid w:val="00F72C41"/>
    <w:rsid w:val="00F73527"/>
    <w:rsid w:val="00F745EB"/>
    <w:rsid w:val="00F757A4"/>
    <w:rsid w:val="00F766A7"/>
    <w:rsid w:val="00F7709B"/>
    <w:rsid w:val="00F7719F"/>
    <w:rsid w:val="00F775C9"/>
    <w:rsid w:val="00F77A5B"/>
    <w:rsid w:val="00F77FC9"/>
    <w:rsid w:val="00F80269"/>
    <w:rsid w:val="00F804B8"/>
    <w:rsid w:val="00F8092F"/>
    <w:rsid w:val="00F80C79"/>
    <w:rsid w:val="00F80DF6"/>
    <w:rsid w:val="00F81408"/>
    <w:rsid w:val="00F81F47"/>
    <w:rsid w:val="00F81F67"/>
    <w:rsid w:val="00F830FA"/>
    <w:rsid w:val="00F83477"/>
    <w:rsid w:val="00F8378F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1C0"/>
    <w:rsid w:val="00FA05EB"/>
    <w:rsid w:val="00FA0E7F"/>
    <w:rsid w:val="00FA140C"/>
    <w:rsid w:val="00FA1A2A"/>
    <w:rsid w:val="00FA2058"/>
    <w:rsid w:val="00FA211E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0282"/>
    <w:rsid w:val="00FB11FA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D64"/>
    <w:rsid w:val="00FC67A7"/>
    <w:rsid w:val="00FC6D72"/>
    <w:rsid w:val="00FC7D66"/>
    <w:rsid w:val="00FD16D8"/>
    <w:rsid w:val="00FD3CEF"/>
    <w:rsid w:val="00FD55B3"/>
    <w:rsid w:val="00FD5638"/>
    <w:rsid w:val="00FD5B85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3C3"/>
    <w:rsid w:val="00FE6E92"/>
    <w:rsid w:val="00FE7B19"/>
    <w:rsid w:val="00FE7F70"/>
    <w:rsid w:val="00FF1073"/>
    <w:rsid w:val="00FF2C45"/>
    <w:rsid w:val="00FF2F5F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3-0554-00-00bf-LB272-comment-resolution-for-OSC-categor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irezar@qti.qualcom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F2AC7-C799-4FB7-B923-DEB0BBF0A5A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cc9c437c-ae0c-4066-8d90-a0f7de786127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144</TotalTime>
  <Pages>4</Pages>
  <Words>1005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802.11-22-xxxr0</vt:lpstr>
    </vt:vector>
  </TitlesOfParts>
  <Company>Some Company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802.11-23-0554r0</dc:title>
  <dc:subject>Comment Resolutions for six CIDs lb253</dc:subject>
  <dc:creator>alirezar@qti.qualcomm.com</dc:creator>
  <cp:keywords>Dec 2021</cp:keywords>
  <dc:description/>
  <cp:lastModifiedBy>Ali Raissinia</cp:lastModifiedBy>
  <cp:revision>131</cp:revision>
  <cp:lastPrinted>2020-09-09T02:29:00Z</cp:lastPrinted>
  <dcterms:created xsi:type="dcterms:W3CDTF">2023-03-22T21:13:00Z</dcterms:created>
  <dcterms:modified xsi:type="dcterms:W3CDTF">2023-03-28T23:36:00Z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