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744544F2" w:rsidR="00CA09B2" w:rsidRPr="00CF09FE" w:rsidRDefault="006230BD" w:rsidP="006230BD">
            <w:pPr>
              <w:jc w:val="center"/>
              <w:rPr>
                <w:lang w:val="en-US"/>
              </w:rPr>
            </w:pPr>
            <w:r>
              <w:rPr>
                <w:b/>
                <w:bCs/>
                <w:sz w:val="28"/>
                <w:szCs w:val="28"/>
              </w:rPr>
              <w:t>Proposed resolutions for editorial comments on D1.0 - Part 2</w:t>
            </w:r>
          </w:p>
        </w:tc>
      </w:tr>
      <w:tr w:rsidR="00CA09B2" w:rsidRPr="00CF09FE" w14:paraId="4D274C0E" w14:textId="77777777">
        <w:trPr>
          <w:trHeight w:val="359"/>
          <w:jc w:val="center"/>
        </w:trPr>
        <w:tc>
          <w:tcPr>
            <w:tcW w:w="9576" w:type="dxa"/>
            <w:gridSpan w:val="5"/>
            <w:vAlign w:val="center"/>
          </w:tcPr>
          <w:p w14:paraId="6DFAE4C5" w14:textId="3DED4C9F"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5F3302">
              <w:rPr>
                <w:b w:val="0"/>
                <w:sz w:val="20"/>
                <w:lang w:val="en-US"/>
              </w:rPr>
              <w:t>03</w:t>
            </w:r>
            <w:r w:rsidRPr="00CF09FE">
              <w:rPr>
                <w:b w:val="0"/>
                <w:sz w:val="20"/>
                <w:lang w:val="en-US"/>
              </w:rPr>
              <w:t>-</w:t>
            </w:r>
            <w:r w:rsidR="004A23B2">
              <w:rPr>
                <w:b w:val="0"/>
                <w:sz w:val="20"/>
                <w:lang w:val="en-US"/>
              </w:rPr>
              <w:t>2</w:t>
            </w:r>
            <w:r w:rsidR="00C11A87">
              <w:rPr>
                <w:b w:val="0"/>
                <w:sz w:val="20"/>
                <w:lang w:val="en-US"/>
              </w:rPr>
              <w:t>4</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5086E32" w:rsidR="00CA09B2" w:rsidRPr="00CF09FE" w:rsidRDefault="00186D1F">
            <w:pPr>
              <w:pStyle w:val="T2"/>
              <w:spacing w:after="0"/>
              <w:ind w:left="0" w:right="0"/>
              <w:rPr>
                <w:b w:val="0"/>
                <w:sz w:val="20"/>
                <w:lang w:val="en-US"/>
              </w:rPr>
            </w:pPr>
            <w:r w:rsidRPr="00CF09FE">
              <w:rPr>
                <w:b w:val="0"/>
                <w:sz w:val="20"/>
                <w:lang w:val="en-US"/>
              </w:rPr>
              <w:t>claudiodasilva@</w:t>
            </w:r>
            <w:r w:rsidR="00217C95">
              <w:rPr>
                <w:b w:val="0"/>
                <w:sz w:val="20"/>
                <w:lang w:val="en-US"/>
              </w:rPr>
              <w:t>meta</w:t>
            </w:r>
            <w:r w:rsidRPr="00CF09FE">
              <w:rPr>
                <w:b w:val="0"/>
                <w:sz w:val="20"/>
                <w:lang w:val="en-US"/>
              </w:rPr>
              <w:t>.com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312B8B44" w:rsidR="00CA09B2" w:rsidRPr="00CF09FE" w:rsidRDefault="005532A8">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51CC998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654E75F1" w14:textId="0BC7A4E0" w:rsidR="0093015E" w:rsidRPr="0093015E" w:rsidRDefault="0093015E" w:rsidP="00231DA0">
                            <w:pPr>
                              <w:jc w:val="both"/>
                              <w:rPr>
                                <w:color w:val="000000"/>
                                <w:szCs w:val="22"/>
                                <w:lang w:val="en-US"/>
                              </w:rPr>
                            </w:pPr>
                            <w:r w:rsidRPr="0093015E">
                              <w:t xml:space="preserve">CIDs: </w:t>
                            </w:r>
                            <w:r w:rsidR="00231DA0" w:rsidRPr="00231DA0">
                              <w:rPr>
                                <w:color w:val="000000"/>
                                <w:szCs w:val="22"/>
                                <w:lang w:val="en-US"/>
                              </w:rPr>
                              <w:t>1973</w:t>
                            </w:r>
                            <w:r w:rsidR="00231DA0">
                              <w:rPr>
                                <w:color w:val="000000"/>
                                <w:szCs w:val="22"/>
                                <w:lang w:val="en-US"/>
                              </w:rPr>
                              <w:t>,</w:t>
                            </w:r>
                            <w:r w:rsidR="00231DA0" w:rsidRPr="00231DA0">
                              <w:rPr>
                                <w:color w:val="000000"/>
                                <w:szCs w:val="22"/>
                                <w:lang w:val="en-US"/>
                              </w:rPr>
                              <w:t xml:space="preserve"> 1980</w:t>
                            </w:r>
                            <w:r w:rsidR="00231DA0">
                              <w:rPr>
                                <w:color w:val="000000"/>
                                <w:szCs w:val="22"/>
                                <w:lang w:val="en-US"/>
                              </w:rPr>
                              <w:t>,</w:t>
                            </w:r>
                            <w:r w:rsidR="00231DA0" w:rsidRPr="00231DA0">
                              <w:rPr>
                                <w:color w:val="000000"/>
                                <w:szCs w:val="22"/>
                                <w:lang w:val="en-US"/>
                              </w:rPr>
                              <w:t xml:space="preserve"> 1510</w:t>
                            </w:r>
                            <w:r w:rsidR="00231DA0">
                              <w:rPr>
                                <w:color w:val="000000"/>
                                <w:szCs w:val="22"/>
                                <w:lang w:val="en-US"/>
                              </w:rPr>
                              <w:t>,</w:t>
                            </w:r>
                            <w:r w:rsidR="00231DA0" w:rsidRPr="00231DA0">
                              <w:rPr>
                                <w:color w:val="000000"/>
                                <w:szCs w:val="22"/>
                                <w:lang w:val="en-US"/>
                              </w:rPr>
                              <w:t xml:space="preserve"> 2200</w:t>
                            </w:r>
                            <w:r w:rsidR="00231DA0">
                              <w:rPr>
                                <w:color w:val="000000"/>
                                <w:szCs w:val="22"/>
                                <w:lang w:val="en-US"/>
                              </w:rPr>
                              <w:t>,</w:t>
                            </w:r>
                            <w:r w:rsidR="00231DA0" w:rsidRPr="00231DA0">
                              <w:rPr>
                                <w:color w:val="000000"/>
                                <w:szCs w:val="22"/>
                                <w:lang w:val="en-US"/>
                              </w:rPr>
                              <w:t xml:space="preserve"> 1039</w:t>
                            </w:r>
                            <w:r w:rsidR="00231DA0">
                              <w:rPr>
                                <w:color w:val="000000"/>
                                <w:szCs w:val="22"/>
                                <w:lang w:val="en-US"/>
                              </w:rPr>
                              <w:t>,</w:t>
                            </w:r>
                            <w:r w:rsidR="00231DA0" w:rsidRPr="00231DA0">
                              <w:rPr>
                                <w:color w:val="000000"/>
                                <w:szCs w:val="22"/>
                                <w:lang w:val="en-US"/>
                              </w:rPr>
                              <w:t xml:space="preserve"> 1124</w:t>
                            </w:r>
                            <w:r w:rsidR="007C1F13">
                              <w:rPr>
                                <w:color w:val="000000"/>
                                <w:szCs w:val="22"/>
                                <w:lang w:val="en-US"/>
                              </w:rPr>
                              <w:t xml:space="preserve">, </w:t>
                            </w:r>
                            <w:r w:rsidR="007C1F13" w:rsidRPr="007C1F13">
                              <w:rPr>
                                <w:color w:val="000000"/>
                                <w:szCs w:val="22"/>
                                <w:lang w:val="en-US"/>
                              </w:rPr>
                              <w:t>1602</w:t>
                            </w:r>
                            <w:r w:rsidR="007C1F13">
                              <w:rPr>
                                <w:color w:val="000000"/>
                                <w:szCs w:val="22"/>
                                <w:lang w:val="en-US"/>
                              </w:rPr>
                              <w:t xml:space="preserve">, </w:t>
                            </w:r>
                            <w:r w:rsidR="007C1F13" w:rsidRPr="007C1F13">
                              <w:rPr>
                                <w:color w:val="000000"/>
                                <w:szCs w:val="22"/>
                                <w:lang w:val="en-US"/>
                              </w:rPr>
                              <w:t>1018</w:t>
                            </w:r>
                            <w:r w:rsidR="007C1F13">
                              <w:rPr>
                                <w:color w:val="000000"/>
                                <w:szCs w:val="22"/>
                                <w:lang w:val="en-US"/>
                              </w:rPr>
                              <w:t xml:space="preserve">, </w:t>
                            </w:r>
                            <w:r w:rsidR="007C1F13" w:rsidRPr="007C1F13">
                              <w:rPr>
                                <w:color w:val="000000"/>
                                <w:szCs w:val="22"/>
                                <w:lang w:val="en-US"/>
                              </w:rPr>
                              <w:t>1019</w:t>
                            </w:r>
                            <w:r w:rsidR="007C1F13">
                              <w:rPr>
                                <w:color w:val="000000"/>
                                <w:szCs w:val="22"/>
                                <w:lang w:val="en-US"/>
                              </w:rPr>
                              <w:t xml:space="preserve">, </w:t>
                            </w:r>
                            <w:r w:rsidR="007C1F13" w:rsidRPr="007C1F13">
                              <w:rPr>
                                <w:color w:val="000000"/>
                                <w:szCs w:val="22"/>
                                <w:lang w:val="en-US"/>
                              </w:rPr>
                              <w:t>1313</w:t>
                            </w:r>
                            <w:r w:rsidR="007C1F13">
                              <w:rPr>
                                <w:color w:val="000000"/>
                                <w:szCs w:val="22"/>
                                <w:lang w:val="en-US"/>
                              </w:rPr>
                              <w:t xml:space="preserve">, </w:t>
                            </w:r>
                            <w:r w:rsidR="007C1F13" w:rsidRPr="007C1F13">
                              <w:rPr>
                                <w:color w:val="000000"/>
                                <w:szCs w:val="22"/>
                                <w:lang w:val="en-US"/>
                              </w:rPr>
                              <w:t>1677</w:t>
                            </w:r>
                            <w:r w:rsidR="007C1F13">
                              <w:rPr>
                                <w:color w:val="000000"/>
                                <w:szCs w:val="22"/>
                                <w:lang w:val="en-US"/>
                              </w:rPr>
                              <w:t xml:space="preserve">, </w:t>
                            </w:r>
                            <w:r w:rsidR="007C1F13" w:rsidRPr="007C1F13">
                              <w:rPr>
                                <w:color w:val="000000"/>
                                <w:szCs w:val="22"/>
                                <w:lang w:val="en-US"/>
                              </w:rPr>
                              <w:t>1630</w:t>
                            </w:r>
                            <w:r w:rsidR="007C1F13">
                              <w:rPr>
                                <w:color w:val="000000"/>
                                <w:szCs w:val="22"/>
                                <w:lang w:val="en-US"/>
                              </w:rPr>
                              <w:t xml:space="preserve">, </w:t>
                            </w:r>
                            <w:r w:rsidR="007C1F13" w:rsidRPr="007C1F13">
                              <w:rPr>
                                <w:color w:val="000000"/>
                                <w:szCs w:val="22"/>
                                <w:lang w:val="en-US"/>
                              </w:rPr>
                              <w:t>1838</w:t>
                            </w:r>
                            <w:r w:rsidR="007C1F13">
                              <w:rPr>
                                <w:color w:val="000000"/>
                                <w:szCs w:val="22"/>
                                <w:lang w:val="en-US"/>
                              </w:rPr>
                              <w:t xml:space="preserve">, </w:t>
                            </w:r>
                            <w:r w:rsidR="007C1F13" w:rsidRPr="007C1F13">
                              <w:rPr>
                                <w:color w:val="000000"/>
                                <w:szCs w:val="22"/>
                                <w:lang w:val="en-US"/>
                              </w:rPr>
                              <w:t>2094</w:t>
                            </w:r>
                            <w:r w:rsidR="007C1F13">
                              <w:rPr>
                                <w:color w:val="000000"/>
                                <w:szCs w:val="22"/>
                                <w:lang w:val="en-US"/>
                              </w:rPr>
                              <w:t xml:space="preserve">, </w:t>
                            </w:r>
                            <w:r w:rsidR="007C1F13" w:rsidRPr="007C1F13">
                              <w:rPr>
                                <w:color w:val="000000"/>
                                <w:szCs w:val="22"/>
                                <w:lang w:val="en-US"/>
                              </w:rPr>
                              <w:t>1678</w:t>
                            </w:r>
                            <w:r w:rsidR="007C1F13">
                              <w:rPr>
                                <w:color w:val="000000"/>
                                <w:szCs w:val="22"/>
                                <w:lang w:val="en-US"/>
                              </w:rPr>
                              <w:t xml:space="preserve">, </w:t>
                            </w:r>
                            <w:r w:rsidR="007C1F13" w:rsidRPr="007C1F13">
                              <w:rPr>
                                <w:color w:val="000000"/>
                                <w:szCs w:val="22"/>
                                <w:lang w:val="en-US"/>
                              </w:rPr>
                              <w:t>1632</w:t>
                            </w:r>
                            <w:r w:rsidR="007C1F13">
                              <w:rPr>
                                <w:color w:val="000000"/>
                                <w:szCs w:val="22"/>
                                <w:lang w:val="en-US"/>
                              </w:rPr>
                              <w:t xml:space="preserve">, </w:t>
                            </w:r>
                            <w:r w:rsidR="007C1F13" w:rsidRPr="007C1F13">
                              <w:rPr>
                                <w:color w:val="000000"/>
                                <w:szCs w:val="22"/>
                                <w:lang w:val="en-US"/>
                              </w:rPr>
                              <w:t>1839</w:t>
                            </w:r>
                            <w:r w:rsidR="007C1F13">
                              <w:rPr>
                                <w:color w:val="000000"/>
                                <w:szCs w:val="22"/>
                                <w:lang w:val="en-US"/>
                              </w:rPr>
                              <w:t xml:space="preserve">, </w:t>
                            </w:r>
                            <w:r w:rsidR="007C1F13" w:rsidRPr="007C1F13">
                              <w:rPr>
                                <w:color w:val="000000"/>
                                <w:szCs w:val="22"/>
                                <w:lang w:val="en-US"/>
                              </w:rPr>
                              <w:t>1633</w:t>
                            </w:r>
                            <w:r w:rsidR="007C1F13">
                              <w:rPr>
                                <w:color w:val="000000"/>
                                <w:szCs w:val="22"/>
                                <w:lang w:val="en-US"/>
                              </w:rPr>
                              <w:t xml:space="preserve">, </w:t>
                            </w:r>
                            <w:r w:rsidR="007C1F13" w:rsidRPr="007C1F13">
                              <w:rPr>
                                <w:color w:val="000000"/>
                                <w:szCs w:val="22"/>
                                <w:lang w:val="en-US"/>
                              </w:rPr>
                              <w:t>1907</w:t>
                            </w:r>
                            <w:r w:rsidR="007C1F13">
                              <w:rPr>
                                <w:color w:val="000000"/>
                                <w:szCs w:val="22"/>
                                <w:lang w:val="en-US"/>
                              </w:rPr>
                              <w:t xml:space="preserve">, </w:t>
                            </w:r>
                            <w:r w:rsidR="007C1F13" w:rsidRPr="007C1F13">
                              <w:rPr>
                                <w:color w:val="000000"/>
                                <w:szCs w:val="22"/>
                                <w:lang w:val="en-US"/>
                              </w:rPr>
                              <w:t>1840</w:t>
                            </w:r>
                            <w:r w:rsidR="007C1F13">
                              <w:rPr>
                                <w:color w:val="000000"/>
                                <w:szCs w:val="22"/>
                                <w:lang w:val="en-US"/>
                              </w:rPr>
                              <w:t xml:space="preserve">, </w:t>
                            </w:r>
                            <w:r w:rsidR="007C1F13" w:rsidRPr="007C1F13">
                              <w:rPr>
                                <w:color w:val="000000"/>
                                <w:szCs w:val="22"/>
                                <w:lang w:val="en-US"/>
                              </w:rPr>
                              <w:t>2187</w:t>
                            </w:r>
                            <w:r w:rsidR="007C1F13">
                              <w:rPr>
                                <w:color w:val="000000"/>
                                <w:szCs w:val="22"/>
                                <w:lang w:val="en-US"/>
                              </w:rPr>
                              <w:t xml:space="preserve">, </w:t>
                            </w:r>
                            <w:r w:rsidR="007C1F13" w:rsidRPr="007C1F13">
                              <w:rPr>
                                <w:color w:val="000000"/>
                                <w:szCs w:val="22"/>
                                <w:lang w:val="en-US"/>
                              </w:rPr>
                              <w:t>1631</w:t>
                            </w:r>
                            <w:r w:rsidR="0008184B">
                              <w:rPr>
                                <w:color w:val="000000"/>
                                <w:szCs w:val="22"/>
                                <w:lang w:val="en-US"/>
                              </w:rPr>
                              <w:t xml:space="preserve">, </w:t>
                            </w:r>
                            <w:r w:rsidR="007C1F13" w:rsidRPr="007C1F13">
                              <w:rPr>
                                <w:color w:val="000000"/>
                                <w:szCs w:val="22"/>
                                <w:lang w:val="en-US"/>
                              </w:rPr>
                              <w:t>2095</w:t>
                            </w:r>
                            <w:r w:rsidR="0008184B">
                              <w:rPr>
                                <w:color w:val="000000"/>
                                <w:szCs w:val="22"/>
                                <w:lang w:val="en-US"/>
                              </w:rPr>
                              <w:t xml:space="preserve">, </w:t>
                            </w:r>
                            <w:r w:rsidR="007C1F13" w:rsidRPr="007C1F13">
                              <w:rPr>
                                <w:color w:val="000000"/>
                                <w:szCs w:val="22"/>
                                <w:lang w:val="en-US"/>
                              </w:rPr>
                              <w:t>1981</w:t>
                            </w:r>
                          </w:p>
                          <w:p w14:paraId="7D4DA6A1" w14:textId="366F07F6"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654E75F1" w14:textId="0BC7A4E0" w:rsidR="0093015E" w:rsidRPr="0093015E" w:rsidRDefault="0093015E" w:rsidP="00231DA0">
                      <w:pPr>
                        <w:jc w:val="both"/>
                        <w:rPr>
                          <w:color w:val="000000"/>
                          <w:szCs w:val="22"/>
                          <w:lang w:val="en-US"/>
                        </w:rPr>
                      </w:pPr>
                      <w:r w:rsidRPr="0093015E">
                        <w:t xml:space="preserve">CIDs: </w:t>
                      </w:r>
                      <w:r w:rsidR="00231DA0" w:rsidRPr="00231DA0">
                        <w:rPr>
                          <w:color w:val="000000"/>
                          <w:szCs w:val="22"/>
                          <w:lang w:val="en-US"/>
                        </w:rPr>
                        <w:t>1973</w:t>
                      </w:r>
                      <w:r w:rsidR="00231DA0">
                        <w:rPr>
                          <w:color w:val="000000"/>
                          <w:szCs w:val="22"/>
                          <w:lang w:val="en-US"/>
                        </w:rPr>
                        <w:t>,</w:t>
                      </w:r>
                      <w:r w:rsidR="00231DA0" w:rsidRPr="00231DA0">
                        <w:rPr>
                          <w:color w:val="000000"/>
                          <w:szCs w:val="22"/>
                          <w:lang w:val="en-US"/>
                        </w:rPr>
                        <w:t xml:space="preserve"> 1980</w:t>
                      </w:r>
                      <w:r w:rsidR="00231DA0">
                        <w:rPr>
                          <w:color w:val="000000"/>
                          <w:szCs w:val="22"/>
                          <w:lang w:val="en-US"/>
                        </w:rPr>
                        <w:t>,</w:t>
                      </w:r>
                      <w:r w:rsidR="00231DA0" w:rsidRPr="00231DA0">
                        <w:rPr>
                          <w:color w:val="000000"/>
                          <w:szCs w:val="22"/>
                          <w:lang w:val="en-US"/>
                        </w:rPr>
                        <w:t xml:space="preserve"> 1510</w:t>
                      </w:r>
                      <w:r w:rsidR="00231DA0">
                        <w:rPr>
                          <w:color w:val="000000"/>
                          <w:szCs w:val="22"/>
                          <w:lang w:val="en-US"/>
                        </w:rPr>
                        <w:t>,</w:t>
                      </w:r>
                      <w:r w:rsidR="00231DA0" w:rsidRPr="00231DA0">
                        <w:rPr>
                          <w:color w:val="000000"/>
                          <w:szCs w:val="22"/>
                          <w:lang w:val="en-US"/>
                        </w:rPr>
                        <w:t xml:space="preserve"> 2200</w:t>
                      </w:r>
                      <w:r w:rsidR="00231DA0">
                        <w:rPr>
                          <w:color w:val="000000"/>
                          <w:szCs w:val="22"/>
                          <w:lang w:val="en-US"/>
                        </w:rPr>
                        <w:t>,</w:t>
                      </w:r>
                      <w:r w:rsidR="00231DA0" w:rsidRPr="00231DA0">
                        <w:rPr>
                          <w:color w:val="000000"/>
                          <w:szCs w:val="22"/>
                          <w:lang w:val="en-US"/>
                        </w:rPr>
                        <w:t xml:space="preserve"> 1039</w:t>
                      </w:r>
                      <w:r w:rsidR="00231DA0">
                        <w:rPr>
                          <w:color w:val="000000"/>
                          <w:szCs w:val="22"/>
                          <w:lang w:val="en-US"/>
                        </w:rPr>
                        <w:t>,</w:t>
                      </w:r>
                      <w:r w:rsidR="00231DA0" w:rsidRPr="00231DA0">
                        <w:rPr>
                          <w:color w:val="000000"/>
                          <w:szCs w:val="22"/>
                          <w:lang w:val="en-US"/>
                        </w:rPr>
                        <w:t xml:space="preserve"> 1124</w:t>
                      </w:r>
                      <w:r w:rsidR="007C1F13">
                        <w:rPr>
                          <w:color w:val="000000"/>
                          <w:szCs w:val="22"/>
                          <w:lang w:val="en-US"/>
                        </w:rPr>
                        <w:t xml:space="preserve">, </w:t>
                      </w:r>
                      <w:r w:rsidR="007C1F13" w:rsidRPr="007C1F13">
                        <w:rPr>
                          <w:color w:val="000000"/>
                          <w:szCs w:val="22"/>
                          <w:lang w:val="en-US"/>
                        </w:rPr>
                        <w:t>1602</w:t>
                      </w:r>
                      <w:r w:rsidR="007C1F13">
                        <w:rPr>
                          <w:color w:val="000000"/>
                          <w:szCs w:val="22"/>
                          <w:lang w:val="en-US"/>
                        </w:rPr>
                        <w:t xml:space="preserve">, </w:t>
                      </w:r>
                      <w:r w:rsidR="007C1F13" w:rsidRPr="007C1F13">
                        <w:rPr>
                          <w:color w:val="000000"/>
                          <w:szCs w:val="22"/>
                          <w:lang w:val="en-US"/>
                        </w:rPr>
                        <w:t>1018</w:t>
                      </w:r>
                      <w:r w:rsidR="007C1F13">
                        <w:rPr>
                          <w:color w:val="000000"/>
                          <w:szCs w:val="22"/>
                          <w:lang w:val="en-US"/>
                        </w:rPr>
                        <w:t xml:space="preserve">, </w:t>
                      </w:r>
                      <w:r w:rsidR="007C1F13" w:rsidRPr="007C1F13">
                        <w:rPr>
                          <w:color w:val="000000"/>
                          <w:szCs w:val="22"/>
                          <w:lang w:val="en-US"/>
                        </w:rPr>
                        <w:t>1019</w:t>
                      </w:r>
                      <w:r w:rsidR="007C1F13">
                        <w:rPr>
                          <w:color w:val="000000"/>
                          <w:szCs w:val="22"/>
                          <w:lang w:val="en-US"/>
                        </w:rPr>
                        <w:t xml:space="preserve">, </w:t>
                      </w:r>
                      <w:r w:rsidR="007C1F13" w:rsidRPr="007C1F13">
                        <w:rPr>
                          <w:color w:val="000000"/>
                          <w:szCs w:val="22"/>
                          <w:lang w:val="en-US"/>
                        </w:rPr>
                        <w:t>1313</w:t>
                      </w:r>
                      <w:r w:rsidR="007C1F13">
                        <w:rPr>
                          <w:color w:val="000000"/>
                          <w:szCs w:val="22"/>
                          <w:lang w:val="en-US"/>
                        </w:rPr>
                        <w:t xml:space="preserve">, </w:t>
                      </w:r>
                      <w:r w:rsidR="007C1F13" w:rsidRPr="007C1F13">
                        <w:rPr>
                          <w:color w:val="000000"/>
                          <w:szCs w:val="22"/>
                          <w:lang w:val="en-US"/>
                        </w:rPr>
                        <w:t>1677</w:t>
                      </w:r>
                      <w:r w:rsidR="007C1F13">
                        <w:rPr>
                          <w:color w:val="000000"/>
                          <w:szCs w:val="22"/>
                          <w:lang w:val="en-US"/>
                        </w:rPr>
                        <w:t xml:space="preserve">, </w:t>
                      </w:r>
                      <w:r w:rsidR="007C1F13" w:rsidRPr="007C1F13">
                        <w:rPr>
                          <w:color w:val="000000"/>
                          <w:szCs w:val="22"/>
                          <w:lang w:val="en-US"/>
                        </w:rPr>
                        <w:t>1630</w:t>
                      </w:r>
                      <w:r w:rsidR="007C1F13">
                        <w:rPr>
                          <w:color w:val="000000"/>
                          <w:szCs w:val="22"/>
                          <w:lang w:val="en-US"/>
                        </w:rPr>
                        <w:t xml:space="preserve">, </w:t>
                      </w:r>
                      <w:r w:rsidR="007C1F13" w:rsidRPr="007C1F13">
                        <w:rPr>
                          <w:color w:val="000000"/>
                          <w:szCs w:val="22"/>
                          <w:lang w:val="en-US"/>
                        </w:rPr>
                        <w:t>1838</w:t>
                      </w:r>
                      <w:r w:rsidR="007C1F13">
                        <w:rPr>
                          <w:color w:val="000000"/>
                          <w:szCs w:val="22"/>
                          <w:lang w:val="en-US"/>
                        </w:rPr>
                        <w:t xml:space="preserve">, </w:t>
                      </w:r>
                      <w:r w:rsidR="007C1F13" w:rsidRPr="007C1F13">
                        <w:rPr>
                          <w:color w:val="000000"/>
                          <w:szCs w:val="22"/>
                          <w:lang w:val="en-US"/>
                        </w:rPr>
                        <w:t>2094</w:t>
                      </w:r>
                      <w:r w:rsidR="007C1F13">
                        <w:rPr>
                          <w:color w:val="000000"/>
                          <w:szCs w:val="22"/>
                          <w:lang w:val="en-US"/>
                        </w:rPr>
                        <w:t xml:space="preserve">, </w:t>
                      </w:r>
                      <w:r w:rsidR="007C1F13" w:rsidRPr="007C1F13">
                        <w:rPr>
                          <w:color w:val="000000"/>
                          <w:szCs w:val="22"/>
                          <w:lang w:val="en-US"/>
                        </w:rPr>
                        <w:t>1678</w:t>
                      </w:r>
                      <w:r w:rsidR="007C1F13">
                        <w:rPr>
                          <w:color w:val="000000"/>
                          <w:szCs w:val="22"/>
                          <w:lang w:val="en-US"/>
                        </w:rPr>
                        <w:t xml:space="preserve">, </w:t>
                      </w:r>
                      <w:r w:rsidR="007C1F13" w:rsidRPr="007C1F13">
                        <w:rPr>
                          <w:color w:val="000000"/>
                          <w:szCs w:val="22"/>
                          <w:lang w:val="en-US"/>
                        </w:rPr>
                        <w:t>1632</w:t>
                      </w:r>
                      <w:r w:rsidR="007C1F13">
                        <w:rPr>
                          <w:color w:val="000000"/>
                          <w:szCs w:val="22"/>
                          <w:lang w:val="en-US"/>
                        </w:rPr>
                        <w:t xml:space="preserve">, </w:t>
                      </w:r>
                      <w:r w:rsidR="007C1F13" w:rsidRPr="007C1F13">
                        <w:rPr>
                          <w:color w:val="000000"/>
                          <w:szCs w:val="22"/>
                          <w:lang w:val="en-US"/>
                        </w:rPr>
                        <w:t>1839</w:t>
                      </w:r>
                      <w:r w:rsidR="007C1F13">
                        <w:rPr>
                          <w:color w:val="000000"/>
                          <w:szCs w:val="22"/>
                          <w:lang w:val="en-US"/>
                        </w:rPr>
                        <w:t xml:space="preserve">, </w:t>
                      </w:r>
                      <w:r w:rsidR="007C1F13" w:rsidRPr="007C1F13">
                        <w:rPr>
                          <w:color w:val="000000"/>
                          <w:szCs w:val="22"/>
                          <w:lang w:val="en-US"/>
                        </w:rPr>
                        <w:t>1633</w:t>
                      </w:r>
                      <w:r w:rsidR="007C1F13">
                        <w:rPr>
                          <w:color w:val="000000"/>
                          <w:szCs w:val="22"/>
                          <w:lang w:val="en-US"/>
                        </w:rPr>
                        <w:t xml:space="preserve">, </w:t>
                      </w:r>
                      <w:r w:rsidR="007C1F13" w:rsidRPr="007C1F13">
                        <w:rPr>
                          <w:color w:val="000000"/>
                          <w:szCs w:val="22"/>
                          <w:lang w:val="en-US"/>
                        </w:rPr>
                        <w:t>1907</w:t>
                      </w:r>
                      <w:r w:rsidR="007C1F13">
                        <w:rPr>
                          <w:color w:val="000000"/>
                          <w:szCs w:val="22"/>
                          <w:lang w:val="en-US"/>
                        </w:rPr>
                        <w:t xml:space="preserve">, </w:t>
                      </w:r>
                      <w:r w:rsidR="007C1F13" w:rsidRPr="007C1F13">
                        <w:rPr>
                          <w:color w:val="000000"/>
                          <w:szCs w:val="22"/>
                          <w:lang w:val="en-US"/>
                        </w:rPr>
                        <w:t>1840</w:t>
                      </w:r>
                      <w:r w:rsidR="007C1F13">
                        <w:rPr>
                          <w:color w:val="000000"/>
                          <w:szCs w:val="22"/>
                          <w:lang w:val="en-US"/>
                        </w:rPr>
                        <w:t xml:space="preserve">, </w:t>
                      </w:r>
                      <w:r w:rsidR="007C1F13" w:rsidRPr="007C1F13">
                        <w:rPr>
                          <w:color w:val="000000"/>
                          <w:szCs w:val="22"/>
                          <w:lang w:val="en-US"/>
                        </w:rPr>
                        <w:t>2187</w:t>
                      </w:r>
                      <w:r w:rsidR="007C1F13">
                        <w:rPr>
                          <w:color w:val="000000"/>
                          <w:szCs w:val="22"/>
                          <w:lang w:val="en-US"/>
                        </w:rPr>
                        <w:t xml:space="preserve">, </w:t>
                      </w:r>
                      <w:r w:rsidR="007C1F13" w:rsidRPr="007C1F13">
                        <w:rPr>
                          <w:color w:val="000000"/>
                          <w:szCs w:val="22"/>
                          <w:lang w:val="en-US"/>
                        </w:rPr>
                        <w:t>1631</w:t>
                      </w:r>
                      <w:r w:rsidR="0008184B">
                        <w:rPr>
                          <w:color w:val="000000"/>
                          <w:szCs w:val="22"/>
                          <w:lang w:val="en-US"/>
                        </w:rPr>
                        <w:t xml:space="preserve">, </w:t>
                      </w:r>
                      <w:r w:rsidR="007C1F13" w:rsidRPr="007C1F13">
                        <w:rPr>
                          <w:color w:val="000000"/>
                          <w:szCs w:val="22"/>
                          <w:lang w:val="en-US"/>
                        </w:rPr>
                        <w:t>2095</w:t>
                      </w:r>
                      <w:r w:rsidR="0008184B">
                        <w:rPr>
                          <w:color w:val="000000"/>
                          <w:szCs w:val="22"/>
                          <w:lang w:val="en-US"/>
                        </w:rPr>
                        <w:t xml:space="preserve">, </w:t>
                      </w:r>
                      <w:r w:rsidR="007C1F13" w:rsidRPr="007C1F13">
                        <w:rPr>
                          <w:color w:val="000000"/>
                          <w:szCs w:val="22"/>
                          <w:lang w:val="en-US"/>
                        </w:rPr>
                        <w:t>1981</w:t>
                      </w:r>
                    </w:p>
                    <w:p w14:paraId="7D4DA6A1" w14:textId="366F07F6" w:rsidR="0093015E"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p w14:paraId="5A9C59DF" w14:textId="77777777" w:rsidR="00F24C51" w:rsidRPr="00CF09FE" w:rsidRDefault="00F24C51" w:rsidP="00F24C5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810"/>
        <w:gridCol w:w="2160"/>
        <w:gridCol w:w="4675"/>
      </w:tblGrid>
      <w:tr w:rsidR="00F24C51" w:rsidRPr="00CF09FE" w14:paraId="4CBA4C63" w14:textId="77777777" w:rsidTr="00B11C95">
        <w:tc>
          <w:tcPr>
            <w:tcW w:w="656" w:type="dxa"/>
            <w:shd w:val="clear" w:color="auto" w:fill="auto"/>
          </w:tcPr>
          <w:p w14:paraId="3B30B307" w14:textId="77777777" w:rsidR="00F24C51" w:rsidRPr="00B236C2" w:rsidRDefault="00F24C51" w:rsidP="00B11C95">
            <w:pPr>
              <w:widowControl w:val="0"/>
              <w:suppressAutoHyphens/>
              <w:rPr>
                <w:b/>
                <w:szCs w:val="22"/>
                <w:lang w:val="en-US"/>
              </w:rPr>
            </w:pPr>
            <w:r w:rsidRPr="00B236C2">
              <w:rPr>
                <w:b/>
                <w:szCs w:val="22"/>
                <w:lang w:val="en-US"/>
              </w:rPr>
              <w:t>CID</w:t>
            </w:r>
          </w:p>
        </w:tc>
        <w:tc>
          <w:tcPr>
            <w:tcW w:w="1049" w:type="dxa"/>
            <w:shd w:val="clear" w:color="auto" w:fill="auto"/>
          </w:tcPr>
          <w:p w14:paraId="5650E66A" w14:textId="77777777" w:rsidR="00F24C51" w:rsidRPr="00B236C2" w:rsidRDefault="00F24C51" w:rsidP="00B11C95">
            <w:pPr>
              <w:widowControl w:val="0"/>
              <w:suppressAutoHyphens/>
              <w:rPr>
                <w:b/>
                <w:szCs w:val="22"/>
                <w:lang w:val="en-US"/>
              </w:rPr>
            </w:pPr>
            <w:r w:rsidRPr="00B236C2">
              <w:rPr>
                <w:b/>
                <w:szCs w:val="22"/>
                <w:lang w:val="en-US"/>
              </w:rPr>
              <w:t>Clause</w:t>
            </w:r>
          </w:p>
        </w:tc>
        <w:tc>
          <w:tcPr>
            <w:tcW w:w="810" w:type="dxa"/>
            <w:shd w:val="clear" w:color="auto" w:fill="auto"/>
          </w:tcPr>
          <w:p w14:paraId="78A4464C" w14:textId="77777777" w:rsidR="00F24C51" w:rsidRPr="00B236C2" w:rsidRDefault="00F24C51" w:rsidP="00B11C95">
            <w:pPr>
              <w:widowControl w:val="0"/>
              <w:suppressAutoHyphens/>
              <w:rPr>
                <w:b/>
                <w:szCs w:val="22"/>
                <w:lang w:val="en-US"/>
              </w:rPr>
            </w:pPr>
            <w:r w:rsidRPr="00B236C2">
              <w:rPr>
                <w:b/>
                <w:szCs w:val="22"/>
                <w:lang w:val="en-US"/>
              </w:rPr>
              <w:t>Page</w:t>
            </w:r>
          </w:p>
        </w:tc>
        <w:tc>
          <w:tcPr>
            <w:tcW w:w="2160" w:type="dxa"/>
            <w:shd w:val="clear" w:color="auto" w:fill="auto"/>
          </w:tcPr>
          <w:p w14:paraId="5129D0FD" w14:textId="77777777" w:rsidR="00F24C51" w:rsidRPr="00B236C2" w:rsidRDefault="00F24C51" w:rsidP="00B11C95">
            <w:pPr>
              <w:widowControl w:val="0"/>
              <w:suppressAutoHyphens/>
              <w:rPr>
                <w:b/>
                <w:szCs w:val="22"/>
                <w:lang w:val="en-US"/>
              </w:rPr>
            </w:pPr>
            <w:r w:rsidRPr="00B236C2">
              <w:rPr>
                <w:b/>
                <w:szCs w:val="22"/>
                <w:lang w:val="en-US"/>
              </w:rPr>
              <w:t>Comment</w:t>
            </w:r>
          </w:p>
        </w:tc>
        <w:tc>
          <w:tcPr>
            <w:tcW w:w="4675" w:type="dxa"/>
            <w:shd w:val="clear" w:color="auto" w:fill="auto"/>
          </w:tcPr>
          <w:p w14:paraId="4C434BA8" w14:textId="77777777" w:rsidR="00F24C51" w:rsidRPr="00B236C2" w:rsidRDefault="00F24C51" w:rsidP="00B11C95">
            <w:pPr>
              <w:widowControl w:val="0"/>
              <w:suppressAutoHyphens/>
              <w:rPr>
                <w:b/>
                <w:szCs w:val="22"/>
                <w:lang w:val="en-US"/>
              </w:rPr>
            </w:pPr>
            <w:r w:rsidRPr="00B236C2">
              <w:rPr>
                <w:b/>
                <w:szCs w:val="22"/>
                <w:lang w:val="en-US"/>
              </w:rPr>
              <w:t>Proposed change</w:t>
            </w:r>
          </w:p>
        </w:tc>
      </w:tr>
      <w:tr w:rsidR="00F24C51" w:rsidRPr="00CF09FE" w14:paraId="57B15876" w14:textId="77777777" w:rsidTr="00B11C95">
        <w:tc>
          <w:tcPr>
            <w:tcW w:w="656" w:type="dxa"/>
            <w:shd w:val="clear" w:color="auto" w:fill="auto"/>
          </w:tcPr>
          <w:p w14:paraId="2211626F" w14:textId="77777777" w:rsidR="00F24C51" w:rsidRPr="00007801" w:rsidRDefault="00F24C51" w:rsidP="00B11C95">
            <w:pPr>
              <w:widowControl w:val="0"/>
              <w:suppressAutoHyphens/>
              <w:rPr>
                <w:sz w:val="20"/>
                <w:lang w:val="en-US"/>
              </w:rPr>
            </w:pPr>
            <w:r w:rsidRPr="00007801">
              <w:rPr>
                <w:sz w:val="20"/>
                <w:lang w:val="en-US"/>
              </w:rPr>
              <w:t>1973</w:t>
            </w:r>
          </w:p>
        </w:tc>
        <w:tc>
          <w:tcPr>
            <w:tcW w:w="1049" w:type="dxa"/>
            <w:shd w:val="clear" w:color="auto" w:fill="auto"/>
          </w:tcPr>
          <w:p w14:paraId="0FFA0874" w14:textId="77777777" w:rsidR="00F24C51" w:rsidRPr="00007801" w:rsidRDefault="00F24C51" w:rsidP="00B11C95">
            <w:pPr>
              <w:widowControl w:val="0"/>
              <w:suppressAutoHyphens/>
              <w:rPr>
                <w:sz w:val="20"/>
                <w:lang w:val="en-US"/>
              </w:rPr>
            </w:pPr>
            <w:r w:rsidRPr="00007801">
              <w:rPr>
                <w:sz w:val="20"/>
                <w:lang w:val="en-US"/>
              </w:rPr>
              <w:t>11.55.1.3</w:t>
            </w:r>
          </w:p>
        </w:tc>
        <w:tc>
          <w:tcPr>
            <w:tcW w:w="810" w:type="dxa"/>
            <w:shd w:val="clear" w:color="auto" w:fill="auto"/>
          </w:tcPr>
          <w:p w14:paraId="0623129A" w14:textId="77777777" w:rsidR="00F24C51" w:rsidRPr="00007801" w:rsidRDefault="00F24C51" w:rsidP="00B11C95">
            <w:pPr>
              <w:widowControl w:val="0"/>
              <w:suppressAutoHyphens/>
              <w:rPr>
                <w:sz w:val="20"/>
                <w:lang w:val="en-US"/>
              </w:rPr>
            </w:pPr>
            <w:r w:rsidRPr="00007801">
              <w:rPr>
                <w:sz w:val="20"/>
                <w:lang w:val="en-US"/>
              </w:rPr>
              <w:t>170.36</w:t>
            </w:r>
          </w:p>
        </w:tc>
        <w:tc>
          <w:tcPr>
            <w:tcW w:w="2160" w:type="dxa"/>
            <w:shd w:val="clear" w:color="auto" w:fill="auto"/>
          </w:tcPr>
          <w:p w14:paraId="0A8D43DD" w14:textId="77777777" w:rsidR="00F24C51" w:rsidRPr="00007801" w:rsidRDefault="00F24C51" w:rsidP="00B11C95">
            <w:pPr>
              <w:widowControl w:val="0"/>
              <w:suppressAutoHyphens/>
              <w:rPr>
                <w:sz w:val="20"/>
                <w:lang w:val="en-US"/>
              </w:rPr>
            </w:pPr>
            <w:r w:rsidRPr="00007801">
              <w:rPr>
                <w:sz w:val="20"/>
                <w:lang w:val="en-US"/>
              </w:rPr>
              <w:t>"Setup" is cumbersome as a noun. It is better to use a real noun.</w:t>
            </w:r>
          </w:p>
        </w:tc>
        <w:tc>
          <w:tcPr>
            <w:tcW w:w="4675" w:type="dxa"/>
            <w:shd w:val="clear" w:color="auto" w:fill="auto"/>
          </w:tcPr>
          <w:p w14:paraId="68712550" w14:textId="77777777" w:rsidR="00F24C51" w:rsidRPr="00007801" w:rsidRDefault="00F24C51" w:rsidP="00B11C95">
            <w:pPr>
              <w:widowControl w:val="0"/>
              <w:suppressAutoHyphens/>
              <w:rPr>
                <w:sz w:val="20"/>
                <w:lang w:val="en-US"/>
              </w:rPr>
            </w:pPr>
            <w:r w:rsidRPr="00007801">
              <w:rPr>
                <w:sz w:val="20"/>
                <w:lang w:val="en-US"/>
              </w:rPr>
              <w:t xml:space="preserve">Change to "Sensing session setup exchange". Change the intro paragraph to "The sensing session setup exchange of the [WLAN] sensing procedure establishes the sensing session. During the sensing session setup exchange the sensing capabilities of an AP and non-AP STA are exchanged." (If the term "sensing STA" is adopted -- see other comment -- then the last sentence could end with "of the sensing STAs are exchanged."). Change </w:t>
            </w:r>
            <w:proofErr w:type="spellStart"/>
            <w:r w:rsidRPr="00007801">
              <w:rPr>
                <w:sz w:val="20"/>
                <w:lang w:val="en-US"/>
              </w:rPr>
              <w:t>occurances</w:t>
            </w:r>
            <w:proofErr w:type="spellEnd"/>
            <w:r w:rsidRPr="00007801">
              <w:rPr>
                <w:sz w:val="20"/>
                <w:lang w:val="en-US"/>
              </w:rPr>
              <w:t xml:space="preserve"> of "sensing session setup" to "sensing session setup exchange".</w:t>
            </w:r>
          </w:p>
        </w:tc>
      </w:tr>
      <w:tr w:rsidR="00F24C51" w:rsidRPr="00CF09FE" w14:paraId="64C4E9B3" w14:textId="77777777" w:rsidTr="00B11C95">
        <w:tc>
          <w:tcPr>
            <w:tcW w:w="656" w:type="dxa"/>
            <w:shd w:val="clear" w:color="auto" w:fill="auto"/>
          </w:tcPr>
          <w:p w14:paraId="499B7E02" w14:textId="77777777" w:rsidR="00F24C51" w:rsidRPr="00007801" w:rsidRDefault="00F24C51" w:rsidP="00B11C95">
            <w:pPr>
              <w:widowControl w:val="0"/>
              <w:suppressAutoHyphens/>
              <w:rPr>
                <w:sz w:val="20"/>
                <w:lang w:val="en-US"/>
              </w:rPr>
            </w:pPr>
            <w:r w:rsidRPr="00007801">
              <w:rPr>
                <w:sz w:val="20"/>
                <w:lang w:val="en-US"/>
              </w:rPr>
              <w:t>1980</w:t>
            </w:r>
          </w:p>
        </w:tc>
        <w:tc>
          <w:tcPr>
            <w:tcW w:w="1049" w:type="dxa"/>
            <w:shd w:val="clear" w:color="auto" w:fill="auto"/>
          </w:tcPr>
          <w:p w14:paraId="6D3DF614" w14:textId="77777777" w:rsidR="00F24C51" w:rsidRPr="00007801" w:rsidRDefault="00F24C51" w:rsidP="00B11C95">
            <w:pPr>
              <w:widowControl w:val="0"/>
              <w:suppressAutoHyphens/>
              <w:jc w:val="center"/>
              <w:rPr>
                <w:sz w:val="20"/>
                <w:lang w:val="en-US"/>
              </w:rPr>
            </w:pPr>
            <w:r w:rsidRPr="00007801">
              <w:rPr>
                <w:sz w:val="20"/>
                <w:lang w:val="en-US"/>
              </w:rPr>
              <w:t>11.55.1.5</w:t>
            </w:r>
          </w:p>
        </w:tc>
        <w:tc>
          <w:tcPr>
            <w:tcW w:w="810" w:type="dxa"/>
            <w:shd w:val="clear" w:color="auto" w:fill="auto"/>
          </w:tcPr>
          <w:p w14:paraId="7D1657EB" w14:textId="77777777" w:rsidR="00F24C51" w:rsidRPr="00007801" w:rsidRDefault="00F24C51" w:rsidP="00B11C95">
            <w:pPr>
              <w:widowControl w:val="0"/>
              <w:suppressAutoHyphens/>
              <w:rPr>
                <w:sz w:val="20"/>
                <w:lang w:val="en-US"/>
              </w:rPr>
            </w:pPr>
            <w:r w:rsidRPr="00007801">
              <w:rPr>
                <w:sz w:val="20"/>
                <w:lang w:val="en-US"/>
              </w:rPr>
              <w:t>176.01</w:t>
            </w:r>
          </w:p>
        </w:tc>
        <w:tc>
          <w:tcPr>
            <w:tcW w:w="2160" w:type="dxa"/>
            <w:shd w:val="clear" w:color="auto" w:fill="auto"/>
          </w:tcPr>
          <w:p w14:paraId="5D37DFE9" w14:textId="77777777" w:rsidR="00F24C51" w:rsidRPr="00007801" w:rsidRDefault="00F24C51" w:rsidP="00B11C95">
            <w:pPr>
              <w:widowControl w:val="0"/>
              <w:suppressAutoHyphens/>
              <w:rPr>
                <w:sz w:val="20"/>
                <w:lang w:val="en-US"/>
              </w:rPr>
            </w:pPr>
            <w:r w:rsidRPr="00007801">
              <w:rPr>
                <w:sz w:val="20"/>
                <w:lang w:val="en-US"/>
              </w:rPr>
              <w:t>"Sensing measurement instance" is a bad name</w:t>
            </w:r>
          </w:p>
        </w:tc>
        <w:tc>
          <w:tcPr>
            <w:tcW w:w="4675" w:type="dxa"/>
            <w:shd w:val="clear" w:color="auto" w:fill="auto"/>
          </w:tcPr>
          <w:p w14:paraId="4395CC21" w14:textId="77777777" w:rsidR="00F24C51" w:rsidRPr="00007801" w:rsidRDefault="00F24C51" w:rsidP="00B11C95">
            <w:pPr>
              <w:widowControl w:val="0"/>
              <w:suppressAutoHyphens/>
              <w:rPr>
                <w:sz w:val="20"/>
                <w:lang w:val="en-US"/>
              </w:rPr>
            </w:pPr>
            <w:r w:rsidRPr="00007801">
              <w:rPr>
                <w:sz w:val="20"/>
                <w:lang w:val="en-US"/>
              </w:rPr>
              <w:t>Change title to "Sensing measurement exchange", in the title and throughout.</w:t>
            </w:r>
          </w:p>
        </w:tc>
      </w:tr>
    </w:tbl>
    <w:p w14:paraId="71465E74" w14:textId="77777777" w:rsidR="00F24C51" w:rsidRPr="00CF09FE" w:rsidRDefault="00F24C51" w:rsidP="00F24C51">
      <w:pPr>
        <w:rPr>
          <w:szCs w:val="22"/>
          <w:lang w:val="en-US"/>
        </w:rPr>
      </w:pPr>
    </w:p>
    <w:p w14:paraId="33A26D98" w14:textId="660D9B03" w:rsidR="00F24C51" w:rsidRPr="00CF09FE" w:rsidRDefault="00F24C51" w:rsidP="00F24C51">
      <w:pPr>
        <w:rPr>
          <w:szCs w:val="22"/>
          <w:lang w:val="en-US"/>
        </w:rPr>
      </w:pPr>
      <w:r w:rsidRPr="00CF09FE">
        <w:rPr>
          <w:b/>
          <w:szCs w:val="22"/>
          <w:lang w:val="en-US"/>
        </w:rPr>
        <w:t>Proposed resolution</w:t>
      </w:r>
      <w:r w:rsidRPr="00CF09FE">
        <w:rPr>
          <w:szCs w:val="22"/>
          <w:lang w:val="en-US"/>
        </w:rPr>
        <w:t xml:space="preserve">: </w:t>
      </w:r>
      <w:r>
        <w:rPr>
          <w:szCs w:val="22"/>
          <w:lang w:val="en-US"/>
        </w:rPr>
        <w:t>Revise</w:t>
      </w:r>
      <w:r w:rsidR="00F0599B">
        <w:rPr>
          <w:szCs w:val="22"/>
          <w:lang w:val="en-US"/>
        </w:rPr>
        <w:t>d</w:t>
      </w:r>
    </w:p>
    <w:p w14:paraId="016D2092" w14:textId="77777777" w:rsidR="000148EF" w:rsidRPr="003F4EAD" w:rsidRDefault="000148EF" w:rsidP="00F24C51">
      <w:pPr>
        <w:rPr>
          <w:bCs/>
          <w:szCs w:val="22"/>
          <w:lang w:val="en-US"/>
        </w:rPr>
      </w:pPr>
    </w:p>
    <w:p w14:paraId="735A04C3" w14:textId="180CF6F4" w:rsidR="00025560" w:rsidRPr="007549D1" w:rsidRDefault="007549D1" w:rsidP="00F24C51">
      <w:pPr>
        <w:rPr>
          <w:bCs/>
          <w:szCs w:val="22"/>
          <w:lang w:val="en-US"/>
        </w:rPr>
      </w:pPr>
      <w:r>
        <w:rPr>
          <w:b/>
          <w:szCs w:val="22"/>
          <w:lang w:val="en-US"/>
        </w:rPr>
        <w:t>Discussion</w:t>
      </w:r>
      <w:r w:rsidR="00025560">
        <w:rPr>
          <w:b/>
          <w:szCs w:val="22"/>
          <w:lang w:val="en-US"/>
        </w:rPr>
        <w:t>:</w:t>
      </w:r>
      <w:r>
        <w:rPr>
          <w:bCs/>
          <w:szCs w:val="22"/>
          <w:lang w:val="en-US"/>
        </w:rPr>
        <w:t xml:space="preserve"> Changes to the sensing session setup </w:t>
      </w:r>
      <w:r w:rsidR="00BE1C18">
        <w:rPr>
          <w:bCs/>
          <w:szCs w:val="22"/>
          <w:lang w:val="en-US"/>
        </w:rPr>
        <w:t xml:space="preserve">are proposed in </w:t>
      </w:r>
      <w:r w:rsidR="00BE1C18" w:rsidRPr="00BE1C18">
        <w:rPr>
          <w:bCs/>
          <w:szCs w:val="22"/>
          <w:lang w:val="en-US"/>
        </w:rPr>
        <w:t>https://mentor.ieee.org/802.11/dcn/23/11-23-0477-00-00bf-lb272-sensing-session.docx</w:t>
      </w:r>
      <w:r w:rsidR="00BE1C18">
        <w:rPr>
          <w:bCs/>
          <w:szCs w:val="22"/>
          <w:lang w:val="en-US"/>
        </w:rPr>
        <w:t xml:space="preserve">. </w:t>
      </w:r>
    </w:p>
    <w:p w14:paraId="3E266BA5" w14:textId="77777777" w:rsidR="00025560" w:rsidRPr="00025560" w:rsidRDefault="00025560" w:rsidP="00F24C51">
      <w:pPr>
        <w:rPr>
          <w:bCs/>
          <w:szCs w:val="22"/>
          <w:lang w:val="en-US"/>
        </w:rPr>
      </w:pPr>
    </w:p>
    <w:p w14:paraId="348D775D" w14:textId="5F759D75" w:rsidR="00F24C51" w:rsidRPr="00CF09FE" w:rsidRDefault="00F24C51" w:rsidP="00F24C51">
      <w:pPr>
        <w:rPr>
          <w:szCs w:val="22"/>
          <w:lang w:val="en-US"/>
        </w:rPr>
      </w:pPr>
      <w:r w:rsidRPr="00CF09FE">
        <w:rPr>
          <w:b/>
          <w:szCs w:val="22"/>
          <w:lang w:val="en-US"/>
        </w:rPr>
        <w:t>Modifications</w:t>
      </w:r>
      <w:r w:rsidRPr="00CF09FE">
        <w:rPr>
          <w:szCs w:val="22"/>
          <w:lang w:val="en-US"/>
        </w:rPr>
        <w:t xml:space="preserve">: Editor – </w:t>
      </w:r>
      <w:r w:rsidR="00BE125A">
        <w:rPr>
          <w:szCs w:val="22"/>
          <w:lang w:val="en-US"/>
        </w:rPr>
        <w:t>Incorporate the substitutions identified below throughout the draft (including figures)</w:t>
      </w:r>
      <w:r w:rsidR="005C086B">
        <w:rPr>
          <w:szCs w:val="22"/>
          <w:lang w:val="en-US"/>
        </w:rPr>
        <w:t xml:space="preserve"> and </w:t>
      </w:r>
      <w:r w:rsidR="00731538" w:rsidRPr="00731538">
        <w:rPr>
          <w:szCs w:val="22"/>
          <w:lang w:val="en-US"/>
        </w:rPr>
        <w:t>make necessary editorial changes</w:t>
      </w:r>
      <w:r w:rsidR="00731538">
        <w:rPr>
          <w:szCs w:val="22"/>
          <w:lang w:val="en-US"/>
        </w:rPr>
        <w:t xml:space="preserve"> to implement </w:t>
      </w:r>
      <w:r w:rsidR="005F3F4D">
        <w:rPr>
          <w:szCs w:val="22"/>
          <w:lang w:val="en-US"/>
        </w:rPr>
        <w:t>such substitutions</w:t>
      </w:r>
      <w:r w:rsidR="00BE125A">
        <w:rPr>
          <w:szCs w:val="22"/>
          <w:lang w:val="en-US"/>
        </w:rPr>
        <w:t>:</w:t>
      </w:r>
    </w:p>
    <w:p w14:paraId="2D547438" w14:textId="77777777" w:rsidR="004F3D3B" w:rsidRDefault="004F3D3B" w:rsidP="004F3D3B">
      <w:pPr>
        <w:numPr>
          <w:ilvl w:val="0"/>
          <w:numId w:val="3"/>
        </w:numPr>
        <w:rPr>
          <w:szCs w:val="22"/>
          <w:lang w:val="en-US"/>
        </w:rPr>
      </w:pPr>
      <w:r>
        <w:rPr>
          <w:szCs w:val="22"/>
          <w:lang w:val="en-US"/>
        </w:rPr>
        <w:t>Replace “sensing measurement instance” with “sensing measurement exchange”</w:t>
      </w:r>
    </w:p>
    <w:p w14:paraId="2038A11E" w14:textId="77777777" w:rsidR="00623D71" w:rsidRDefault="00623D71" w:rsidP="00623D71">
      <w:pPr>
        <w:numPr>
          <w:ilvl w:val="0"/>
          <w:numId w:val="3"/>
        </w:numPr>
        <w:rPr>
          <w:szCs w:val="22"/>
          <w:lang w:val="en-US"/>
        </w:rPr>
      </w:pPr>
      <w:r w:rsidRPr="00BE125A">
        <w:rPr>
          <w:szCs w:val="22"/>
          <w:lang w:val="en-US"/>
        </w:rPr>
        <w:t>Replace “</w:t>
      </w:r>
      <w:r>
        <w:rPr>
          <w:szCs w:val="22"/>
          <w:lang w:val="en-US"/>
        </w:rPr>
        <w:t>s</w:t>
      </w:r>
      <w:r w:rsidRPr="00BE125A">
        <w:rPr>
          <w:szCs w:val="22"/>
          <w:lang w:val="en-US"/>
        </w:rPr>
        <w:t>ensing measurement setup</w:t>
      </w:r>
      <w:r>
        <w:rPr>
          <w:szCs w:val="22"/>
          <w:lang w:val="en-US"/>
        </w:rPr>
        <w:t>” with</w:t>
      </w:r>
      <w:r w:rsidRPr="00BE125A">
        <w:rPr>
          <w:szCs w:val="22"/>
          <w:lang w:val="en-US"/>
        </w:rPr>
        <w:t xml:space="preserve"> </w:t>
      </w:r>
      <w:r>
        <w:rPr>
          <w:szCs w:val="22"/>
          <w:lang w:val="en-US"/>
        </w:rPr>
        <w:t>“s</w:t>
      </w:r>
      <w:r w:rsidRPr="00BE125A">
        <w:rPr>
          <w:szCs w:val="22"/>
          <w:lang w:val="en-US"/>
        </w:rPr>
        <w:t>ensing measurement session</w:t>
      </w:r>
      <w:r>
        <w:rPr>
          <w:szCs w:val="22"/>
          <w:lang w:val="en-US"/>
        </w:rPr>
        <w:t>”</w:t>
      </w:r>
    </w:p>
    <w:p w14:paraId="65BCD047" w14:textId="77777777" w:rsidR="004F3D3B" w:rsidRDefault="004F3D3B" w:rsidP="004F3D3B">
      <w:pPr>
        <w:numPr>
          <w:ilvl w:val="0"/>
          <w:numId w:val="3"/>
        </w:numPr>
        <w:rPr>
          <w:szCs w:val="22"/>
          <w:lang w:val="en-US"/>
        </w:rPr>
      </w:pPr>
      <w:r>
        <w:rPr>
          <w:szCs w:val="22"/>
          <w:lang w:val="en-US"/>
        </w:rPr>
        <w:t>Replace “</w:t>
      </w:r>
      <w:r w:rsidRPr="008A5946">
        <w:rPr>
          <w:szCs w:val="22"/>
          <w:lang w:val="en-US"/>
        </w:rPr>
        <w:t xml:space="preserve">Sensing </w:t>
      </w:r>
      <w:r>
        <w:rPr>
          <w:szCs w:val="22"/>
          <w:lang w:val="en-US"/>
        </w:rPr>
        <w:t>M</w:t>
      </w:r>
      <w:r w:rsidRPr="008A5946">
        <w:rPr>
          <w:szCs w:val="22"/>
          <w:lang w:val="en-US"/>
        </w:rPr>
        <w:t xml:space="preserve">easurement </w:t>
      </w:r>
      <w:r>
        <w:rPr>
          <w:szCs w:val="22"/>
          <w:lang w:val="en-US"/>
        </w:rPr>
        <w:t>S</w:t>
      </w:r>
      <w:r w:rsidRPr="008A5946">
        <w:rPr>
          <w:szCs w:val="22"/>
          <w:lang w:val="en-US"/>
        </w:rPr>
        <w:t xml:space="preserve">etup </w:t>
      </w:r>
      <w:r>
        <w:rPr>
          <w:szCs w:val="22"/>
          <w:lang w:val="en-US"/>
        </w:rPr>
        <w:t>R</w:t>
      </w:r>
      <w:r w:rsidRPr="008A5946">
        <w:rPr>
          <w:szCs w:val="22"/>
          <w:lang w:val="en-US"/>
        </w:rPr>
        <w:t>equest/</w:t>
      </w:r>
      <w:r>
        <w:rPr>
          <w:szCs w:val="22"/>
          <w:lang w:val="en-US"/>
        </w:rPr>
        <w:t>R</w:t>
      </w:r>
      <w:r w:rsidRPr="008A5946">
        <w:rPr>
          <w:szCs w:val="22"/>
          <w:lang w:val="en-US"/>
        </w:rPr>
        <w:t>esponse</w:t>
      </w:r>
      <w:r>
        <w:rPr>
          <w:szCs w:val="22"/>
          <w:lang w:val="en-US"/>
        </w:rPr>
        <w:t>/Termination</w:t>
      </w:r>
      <w:r w:rsidRPr="008A5946">
        <w:rPr>
          <w:szCs w:val="22"/>
          <w:lang w:val="en-US"/>
        </w:rPr>
        <w:t xml:space="preserve"> frame</w:t>
      </w:r>
      <w:r>
        <w:rPr>
          <w:szCs w:val="22"/>
          <w:lang w:val="en-US"/>
        </w:rPr>
        <w:t>” with “</w:t>
      </w:r>
      <w:r w:rsidRPr="008A5946">
        <w:rPr>
          <w:szCs w:val="22"/>
          <w:lang w:val="en-US"/>
        </w:rPr>
        <w:t xml:space="preserve">Sensing </w:t>
      </w:r>
      <w:r>
        <w:rPr>
          <w:szCs w:val="22"/>
          <w:lang w:val="en-US"/>
        </w:rPr>
        <w:t>M</w:t>
      </w:r>
      <w:r w:rsidRPr="008A5946">
        <w:rPr>
          <w:szCs w:val="22"/>
          <w:lang w:val="en-US"/>
        </w:rPr>
        <w:t xml:space="preserve">easurement </w:t>
      </w:r>
      <w:r>
        <w:rPr>
          <w:szCs w:val="22"/>
          <w:lang w:val="en-US"/>
        </w:rPr>
        <w:t>R</w:t>
      </w:r>
      <w:r w:rsidRPr="008A5946">
        <w:rPr>
          <w:szCs w:val="22"/>
          <w:lang w:val="en-US"/>
        </w:rPr>
        <w:t>equest/</w:t>
      </w:r>
      <w:r>
        <w:rPr>
          <w:szCs w:val="22"/>
          <w:lang w:val="en-US"/>
        </w:rPr>
        <w:t>R</w:t>
      </w:r>
      <w:r w:rsidRPr="008A5946">
        <w:rPr>
          <w:szCs w:val="22"/>
          <w:lang w:val="en-US"/>
        </w:rPr>
        <w:t>esponse</w:t>
      </w:r>
      <w:r>
        <w:rPr>
          <w:szCs w:val="22"/>
          <w:lang w:val="en-US"/>
        </w:rPr>
        <w:t>/Termination</w:t>
      </w:r>
      <w:r w:rsidRPr="008A5946">
        <w:rPr>
          <w:szCs w:val="22"/>
          <w:lang w:val="en-US"/>
        </w:rPr>
        <w:t xml:space="preserve"> frame</w:t>
      </w:r>
      <w:r>
        <w:rPr>
          <w:szCs w:val="22"/>
          <w:lang w:val="en-US"/>
        </w:rPr>
        <w:t>” (that is, delete “Setup”)</w:t>
      </w:r>
    </w:p>
    <w:p w14:paraId="356C598E" w14:textId="77777777" w:rsidR="00463843" w:rsidRDefault="00463843" w:rsidP="00463843">
      <w:pPr>
        <w:rPr>
          <w:szCs w:val="22"/>
          <w:lang w:val="en-US"/>
        </w:rPr>
      </w:pPr>
    </w:p>
    <w:p w14:paraId="5D27912B" w14:textId="77777777" w:rsidR="00463843" w:rsidRDefault="00463843" w:rsidP="00463843">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250"/>
        <w:gridCol w:w="2520"/>
        <w:gridCol w:w="3225"/>
      </w:tblGrid>
      <w:tr w:rsidR="00463843" w:rsidRPr="004816B1" w14:paraId="4327626C" w14:textId="77777777" w:rsidTr="009F00AD">
        <w:trPr>
          <w:trHeight w:val="223"/>
        </w:trPr>
        <w:tc>
          <w:tcPr>
            <w:tcW w:w="625" w:type="dxa"/>
            <w:shd w:val="clear" w:color="auto" w:fill="auto"/>
          </w:tcPr>
          <w:p w14:paraId="51F8F384" w14:textId="77777777" w:rsidR="00463843" w:rsidRPr="004816B1" w:rsidRDefault="00463843" w:rsidP="009F00AD">
            <w:pPr>
              <w:widowControl w:val="0"/>
              <w:suppressAutoHyphens/>
              <w:rPr>
                <w:b/>
                <w:sz w:val="20"/>
                <w:lang w:val="en-US"/>
              </w:rPr>
            </w:pPr>
            <w:r w:rsidRPr="004816B1">
              <w:rPr>
                <w:b/>
                <w:sz w:val="20"/>
                <w:lang w:val="en-US"/>
              </w:rPr>
              <w:t>CID</w:t>
            </w:r>
          </w:p>
        </w:tc>
        <w:tc>
          <w:tcPr>
            <w:tcW w:w="810" w:type="dxa"/>
            <w:shd w:val="clear" w:color="auto" w:fill="auto"/>
          </w:tcPr>
          <w:p w14:paraId="56A2E113" w14:textId="77777777" w:rsidR="00463843" w:rsidRPr="004816B1" w:rsidRDefault="00463843" w:rsidP="009F00AD">
            <w:pPr>
              <w:widowControl w:val="0"/>
              <w:suppressAutoHyphens/>
              <w:rPr>
                <w:b/>
                <w:sz w:val="20"/>
                <w:lang w:val="en-US"/>
              </w:rPr>
            </w:pPr>
            <w:r w:rsidRPr="004816B1">
              <w:rPr>
                <w:b/>
                <w:sz w:val="20"/>
                <w:lang w:val="en-US"/>
              </w:rPr>
              <w:t>Page</w:t>
            </w:r>
          </w:p>
        </w:tc>
        <w:tc>
          <w:tcPr>
            <w:tcW w:w="2250" w:type="dxa"/>
            <w:shd w:val="clear" w:color="auto" w:fill="auto"/>
          </w:tcPr>
          <w:p w14:paraId="41A172BD" w14:textId="77777777" w:rsidR="00463843" w:rsidRPr="004816B1" w:rsidRDefault="00463843" w:rsidP="009F00AD">
            <w:pPr>
              <w:widowControl w:val="0"/>
              <w:suppressAutoHyphens/>
              <w:rPr>
                <w:b/>
                <w:sz w:val="20"/>
                <w:lang w:val="en-US"/>
              </w:rPr>
            </w:pPr>
            <w:r w:rsidRPr="004816B1">
              <w:rPr>
                <w:b/>
                <w:sz w:val="20"/>
                <w:lang w:val="en-US"/>
              </w:rPr>
              <w:t>Comment</w:t>
            </w:r>
          </w:p>
        </w:tc>
        <w:tc>
          <w:tcPr>
            <w:tcW w:w="2520" w:type="dxa"/>
            <w:shd w:val="clear" w:color="auto" w:fill="auto"/>
          </w:tcPr>
          <w:p w14:paraId="69BB9885" w14:textId="77777777" w:rsidR="00463843" w:rsidRPr="004816B1" w:rsidRDefault="00463843" w:rsidP="009F00AD">
            <w:pPr>
              <w:widowControl w:val="0"/>
              <w:suppressAutoHyphens/>
              <w:rPr>
                <w:b/>
                <w:sz w:val="20"/>
                <w:lang w:val="en-US"/>
              </w:rPr>
            </w:pPr>
            <w:r w:rsidRPr="004816B1">
              <w:rPr>
                <w:b/>
                <w:sz w:val="20"/>
                <w:lang w:val="en-US"/>
              </w:rPr>
              <w:t>Proposed change</w:t>
            </w:r>
          </w:p>
        </w:tc>
        <w:tc>
          <w:tcPr>
            <w:tcW w:w="3225" w:type="dxa"/>
          </w:tcPr>
          <w:p w14:paraId="5CD71AAE" w14:textId="77777777" w:rsidR="00463843" w:rsidRPr="004816B1" w:rsidRDefault="00463843" w:rsidP="009F00AD">
            <w:pPr>
              <w:widowControl w:val="0"/>
              <w:suppressAutoHyphens/>
              <w:rPr>
                <w:b/>
                <w:sz w:val="20"/>
                <w:lang w:val="en-US"/>
              </w:rPr>
            </w:pPr>
            <w:r>
              <w:rPr>
                <w:b/>
                <w:sz w:val="20"/>
                <w:lang w:val="en-US"/>
              </w:rPr>
              <w:t>Proposed resolution</w:t>
            </w:r>
          </w:p>
        </w:tc>
      </w:tr>
      <w:tr w:rsidR="00463843" w:rsidRPr="004816B1" w14:paraId="48D9E881" w14:textId="77777777" w:rsidTr="009F00AD">
        <w:trPr>
          <w:trHeight w:val="671"/>
        </w:trPr>
        <w:tc>
          <w:tcPr>
            <w:tcW w:w="625" w:type="dxa"/>
            <w:shd w:val="clear" w:color="auto" w:fill="auto"/>
          </w:tcPr>
          <w:p w14:paraId="58F7A193" w14:textId="79238E2F" w:rsidR="00463843" w:rsidRPr="004816B1" w:rsidRDefault="00035F30" w:rsidP="009F00AD">
            <w:pPr>
              <w:widowControl w:val="0"/>
              <w:suppressAutoHyphens/>
              <w:rPr>
                <w:sz w:val="20"/>
                <w:lang w:val="en-US"/>
              </w:rPr>
            </w:pPr>
            <w:r>
              <w:rPr>
                <w:sz w:val="20"/>
                <w:lang w:val="en-US"/>
              </w:rPr>
              <w:t>1510</w:t>
            </w:r>
          </w:p>
        </w:tc>
        <w:tc>
          <w:tcPr>
            <w:tcW w:w="810" w:type="dxa"/>
            <w:shd w:val="clear" w:color="auto" w:fill="auto"/>
          </w:tcPr>
          <w:p w14:paraId="2EFE6429" w14:textId="419AD1F4" w:rsidR="00463843" w:rsidRPr="004816B1" w:rsidRDefault="0046043F" w:rsidP="009F00AD">
            <w:pPr>
              <w:widowControl w:val="0"/>
              <w:suppressAutoHyphens/>
              <w:rPr>
                <w:sz w:val="20"/>
                <w:lang w:val="en-US"/>
              </w:rPr>
            </w:pPr>
            <w:r>
              <w:rPr>
                <w:sz w:val="20"/>
                <w:lang w:val="en-US"/>
              </w:rPr>
              <w:t>78.09</w:t>
            </w:r>
          </w:p>
        </w:tc>
        <w:tc>
          <w:tcPr>
            <w:tcW w:w="2250" w:type="dxa"/>
            <w:shd w:val="clear" w:color="auto" w:fill="auto"/>
          </w:tcPr>
          <w:p w14:paraId="705557FA" w14:textId="77777777" w:rsidR="00463843" w:rsidRPr="004816B1" w:rsidRDefault="00463843" w:rsidP="009F00AD">
            <w:pPr>
              <w:widowControl w:val="0"/>
              <w:suppressAutoHyphens/>
              <w:rPr>
                <w:sz w:val="20"/>
                <w:lang w:val="en-US"/>
              </w:rPr>
            </w:pPr>
            <w:r w:rsidRPr="0099140C">
              <w:rPr>
                <w:sz w:val="20"/>
                <w:lang w:val="en-US"/>
              </w:rPr>
              <w:t>The name of the Sensing Poll Trigger frame is not consistent throughout the document, in some places it is named differently as Sensing Polling Trigger frame.</w:t>
            </w:r>
          </w:p>
        </w:tc>
        <w:tc>
          <w:tcPr>
            <w:tcW w:w="2520" w:type="dxa"/>
            <w:shd w:val="clear" w:color="auto" w:fill="auto"/>
          </w:tcPr>
          <w:p w14:paraId="151CFEEB" w14:textId="77777777" w:rsidR="00463843" w:rsidRPr="004816B1" w:rsidRDefault="00463843" w:rsidP="009F00AD">
            <w:pPr>
              <w:widowControl w:val="0"/>
              <w:suppressAutoHyphens/>
              <w:rPr>
                <w:sz w:val="20"/>
                <w:lang w:val="en-US"/>
              </w:rPr>
            </w:pPr>
            <w:r w:rsidRPr="0099140C">
              <w:rPr>
                <w:sz w:val="20"/>
                <w:lang w:val="en-US"/>
              </w:rPr>
              <w:t>Perform a global search in the document and change the name to either Sensing Polling Trigger frame or Sensing Poll Trigger frame</w:t>
            </w:r>
          </w:p>
        </w:tc>
        <w:tc>
          <w:tcPr>
            <w:tcW w:w="3225" w:type="dxa"/>
          </w:tcPr>
          <w:p w14:paraId="146C42D5" w14:textId="77777777" w:rsidR="00463843" w:rsidRDefault="00463843" w:rsidP="009F00AD">
            <w:pPr>
              <w:widowControl w:val="0"/>
              <w:suppressAutoHyphens/>
              <w:rPr>
                <w:sz w:val="20"/>
                <w:lang w:val="en-US"/>
              </w:rPr>
            </w:pPr>
            <w:r>
              <w:rPr>
                <w:sz w:val="20"/>
                <w:lang w:val="en-US"/>
              </w:rPr>
              <w:t>REVISED</w:t>
            </w:r>
          </w:p>
          <w:p w14:paraId="184CA778" w14:textId="77777777" w:rsidR="00463843" w:rsidRDefault="00463843" w:rsidP="009F00AD">
            <w:pPr>
              <w:widowControl w:val="0"/>
              <w:suppressAutoHyphens/>
              <w:rPr>
                <w:sz w:val="20"/>
                <w:lang w:val="en-US"/>
              </w:rPr>
            </w:pPr>
          </w:p>
          <w:p w14:paraId="4FC16203" w14:textId="05E70327" w:rsidR="00463843" w:rsidRPr="004816B1" w:rsidRDefault="00463843" w:rsidP="009F00AD">
            <w:pPr>
              <w:widowControl w:val="0"/>
              <w:suppressAutoHyphens/>
              <w:rPr>
                <w:sz w:val="20"/>
                <w:lang w:val="en-US"/>
              </w:rPr>
            </w:pPr>
            <w:proofErr w:type="spellStart"/>
            <w:r>
              <w:rPr>
                <w:sz w:val="20"/>
                <w:lang w:val="en-US"/>
              </w:rPr>
              <w:t>TGbf</w:t>
            </w:r>
            <w:proofErr w:type="spellEnd"/>
            <w:r>
              <w:rPr>
                <w:sz w:val="20"/>
                <w:lang w:val="en-US"/>
              </w:rPr>
              <w:t xml:space="preserve"> editor: Replace “Sensing Polling Trigger frame” and “</w:t>
            </w:r>
            <w:r w:rsidRPr="004933ED">
              <w:rPr>
                <w:sz w:val="20"/>
                <w:lang w:val="en-US"/>
              </w:rPr>
              <w:t>Polling Trigger frame</w:t>
            </w:r>
            <w:r>
              <w:rPr>
                <w:sz w:val="20"/>
                <w:lang w:val="en-US"/>
              </w:rPr>
              <w:t xml:space="preserve">“ (15 </w:t>
            </w:r>
            <w:proofErr w:type="spellStart"/>
            <w:r>
              <w:rPr>
                <w:sz w:val="20"/>
                <w:lang w:val="en-US"/>
              </w:rPr>
              <w:t>apperances</w:t>
            </w:r>
            <w:proofErr w:type="spellEnd"/>
            <w:r>
              <w:rPr>
                <w:sz w:val="20"/>
                <w:lang w:val="en-US"/>
              </w:rPr>
              <w:t xml:space="preserve">) with “Sensing Poll Trigger Frame” (20 </w:t>
            </w:r>
            <w:proofErr w:type="spellStart"/>
            <w:r>
              <w:rPr>
                <w:sz w:val="20"/>
                <w:lang w:val="en-US"/>
              </w:rPr>
              <w:t>apperances</w:t>
            </w:r>
            <w:proofErr w:type="spellEnd"/>
            <w:r>
              <w:rPr>
                <w:sz w:val="20"/>
                <w:lang w:val="en-US"/>
              </w:rPr>
              <w:t>) throughout the draft (including Figure 11-74d)</w:t>
            </w:r>
            <w:r w:rsidRPr="0083551F">
              <w:rPr>
                <w:sz w:val="20"/>
                <w:lang w:val="en-US"/>
              </w:rPr>
              <w:t>.</w:t>
            </w:r>
          </w:p>
        </w:tc>
      </w:tr>
      <w:tr w:rsidR="00463843" w:rsidRPr="004816B1" w14:paraId="0F15B8CF" w14:textId="77777777" w:rsidTr="009F00AD">
        <w:trPr>
          <w:trHeight w:val="447"/>
        </w:trPr>
        <w:tc>
          <w:tcPr>
            <w:tcW w:w="625" w:type="dxa"/>
            <w:shd w:val="clear" w:color="auto" w:fill="auto"/>
          </w:tcPr>
          <w:p w14:paraId="6AB9676A" w14:textId="771C9D0B" w:rsidR="00463843" w:rsidRPr="004816B1" w:rsidRDefault="004F6713" w:rsidP="009F00AD">
            <w:pPr>
              <w:widowControl w:val="0"/>
              <w:suppressAutoHyphens/>
              <w:rPr>
                <w:sz w:val="20"/>
                <w:lang w:val="en-US"/>
              </w:rPr>
            </w:pPr>
            <w:r>
              <w:rPr>
                <w:sz w:val="20"/>
                <w:lang w:val="en-US"/>
              </w:rPr>
              <w:t>2200</w:t>
            </w:r>
          </w:p>
        </w:tc>
        <w:tc>
          <w:tcPr>
            <w:tcW w:w="810" w:type="dxa"/>
            <w:shd w:val="clear" w:color="auto" w:fill="auto"/>
          </w:tcPr>
          <w:p w14:paraId="65C14371" w14:textId="0DF6BFD7" w:rsidR="00463843" w:rsidRPr="004816B1" w:rsidRDefault="003A6122" w:rsidP="009F00AD">
            <w:pPr>
              <w:widowControl w:val="0"/>
              <w:suppressAutoHyphens/>
              <w:rPr>
                <w:sz w:val="20"/>
                <w:lang w:val="en-US"/>
              </w:rPr>
            </w:pPr>
            <w:r>
              <w:rPr>
                <w:sz w:val="20"/>
                <w:lang w:val="en-US"/>
              </w:rPr>
              <w:t>178.53</w:t>
            </w:r>
          </w:p>
        </w:tc>
        <w:tc>
          <w:tcPr>
            <w:tcW w:w="2250" w:type="dxa"/>
            <w:shd w:val="clear" w:color="auto" w:fill="auto"/>
          </w:tcPr>
          <w:p w14:paraId="42454282" w14:textId="77777777" w:rsidR="00463843" w:rsidRPr="004816B1" w:rsidRDefault="00463843" w:rsidP="009F00AD">
            <w:pPr>
              <w:widowControl w:val="0"/>
              <w:suppressAutoHyphens/>
              <w:rPr>
                <w:sz w:val="20"/>
                <w:lang w:val="en-US"/>
              </w:rPr>
            </w:pPr>
            <w:r w:rsidRPr="0099140C">
              <w:rPr>
                <w:sz w:val="20"/>
                <w:lang w:val="en-US"/>
              </w:rPr>
              <w:t>Inconsistent trigger frame name.</w:t>
            </w:r>
          </w:p>
        </w:tc>
        <w:tc>
          <w:tcPr>
            <w:tcW w:w="2520" w:type="dxa"/>
            <w:shd w:val="clear" w:color="auto" w:fill="auto"/>
          </w:tcPr>
          <w:p w14:paraId="761543C0" w14:textId="77777777" w:rsidR="00463843" w:rsidRPr="004816B1" w:rsidRDefault="00463843" w:rsidP="009F00AD">
            <w:pPr>
              <w:widowControl w:val="0"/>
              <w:suppressAutoHyphens/>
              <w:rPr>
                <w:sz w:val="20"/>
                <w:lang w:val="en-US"/>
              </w:rPr>
            </w:pPr>
            <w:r w:rsidRPr="0099140C">
              <w:rPr>
                <w:sz w:val="20"/>
                <w:lang w:val="en-US"/>
              </w:rPr>
              <w:t>Change "Polling Trigger frame" to "Sensing Poll Trigger frame"</w:t>
            </w:r>
          </w:p>
        </w:tc>
        <w:tc>
          <w:tcPr>
            <w:tcW w:w="3225" w:type="dxa"/>
          </w:tcPr>
          <w:p w14:paraId="28D50461" w14:textId="77777777" w:rsidR="00463843" w:rsidRPr="004816B1" w:rsidRDefault="00463843" w:rsidP="009F00AD">
            <w:pPr>
              <w:widowControl w:val="0"/>
              <w:suppressAutoHyphens/>
              <w:rPr>
                <w:sz w:val="20"/>
                <w:lang w:val="en-US"/>
              </w:rPr>
            </w:pPr>
            <w:r>
              <w:rPr>
                <w:sz w:val="20"/>
                <w:lang w:val="en-US"/>
              </w:rPr>
              <w:t>ACCEPTED</w:t>
            </w:r>
          </w:p>
        </w:tc>
      </w:tr>
      <w:tr w:rsidR="0046043F" w:rsidRPr="004816B1" w14:paraId="13A1D782" w14:textId="77777777" w:rsidTr="009F00AD">
        <w:trPr>
          <w:trHeight w:val="447"/>
        </w:trPr>
        <w:tc>
          <w:tcPr>
            <w:tcW w:w="625" w:type="dxa"/>
            <w:shd w:val="clear" w:color="auto" w:fill="auto"/>
          </w:tcPr>
          <w:p w14:paraId="62F45B3D" w14:textId="790BA7A9" w:rsidR="0046043F" w:rsidRDefault="00336232" w:rsidP="009F00AD">
            <w:pPr>
              <w:widowControl w:val="0"/>
              <w:suppressAutoHyphens/>
              <w:rPr>
                <w:sz w:val="20"/>
                <w:lang w:val="en-US"/>
              </w:rPr>
            </w:pPr>
            <w:r w:rsidRPr="00336232">
              <w:rPr>
                <w:sz w:val="20"/>
                <w:lang w:val="en-US"/>
              </w:rPr>
              <w:t>1039</w:t>
            </w:r>
          </w:p>
        </w:tc>
        <w:tc>
          <w:tcPr>
            <w:tcW w:w="810" w:type="dxa"/>
            <w:shd w:val="clear" w:color="auto" w:fill="auto"/>
          </w:tcPr>
          <w:p w14:paraId="535D0F65" w14:textId="7FC395E3" w:rsidR="0046043F" w:rsidRDefault="003635A3" w:rsidP="009F00AD">
            <w:pPr>
              <w:widowControl w:val="0"/>
              <w:suppressAutoHyphens/>
              <w:rPr>
                <w:sz w:val="20"/>
                <w:lang w:val="en-US"/>
              </w:rPr>
            </w:pPr>
            <w:r>
              <w:rPr>
                <w:sz w:val="20"/>
                <w:lang w:val="en-US"/>
              </w:rPr>
              <w:t>173.51</w:t>
            </w:r>
          </w:p>
        </w:tc>
        <w:tc>
          <w:tcPr>
            <w:tcW w:w="2250" w:type="dxa"/>
            <w:shd w:val="clear" w:color="auto" w:fill="auto"/>
          </w:tcPr>
          <w:p w14:paraId="34248689" w14:textId="1F964054" w:rsidR="0046043F" w:rsidRPr="0099140C" w:rsidRDefault="005A1F19" w:rsidP="009F00AD">
            <w:pPr>
              <w:widowControl w:val="0"/>
              <w:suppressAutoHyphens/>
              <w:rPr>
                <w:sz w:val="20"/>
                <w:lang w:val="en-US"/>
              </w:rPr>
            </w:pPr>
            <w:r w:rsidRPr="005A1F19">
              <w:rPr>
                <w:sz w:val="20"/>
                <w:lang w:val="en-US"/>
              </w:rPr>
              <w:t xml:space="preserve">What is "Sensing Polling Trigger frame"? Searched entire 11bf/D1.0 spec, could not find any specification about it, </w:t>
            </w:r>
            <w:proofErr w:type="spellStart"/>
            <w:r w:rsidRPr="005A1F19">
              <w:rPr>
                <w:sz w:val="20"/>
                <w:lang w:val="en-US"/>
              </w:rPr>
              <w:t>althought</w:t>
            </w:r>
            <w:proofErr w:type="spellEnd"/>
            <w:r w:rsidRPr="005A1F19">
              <w:rPr>
                <w:sz w:val="20"/>
                <w:lang w:val="en-US"/>
              </w:rPr>
              <w:t xml:space="preserve"> it has 15 occurrences in the spec. Is it the same as "Sensing Poll Trigger frame" as specified in 9.3.1.22.14.2? If so, please use the frame name consistently.</w:t>
            </w:r>
          </w:p>
        </w:tc>
        <w:tc>
          <w:tcPr>
            <w:tcW w:w="2520" w:type="dxa"/>
            <w:shd w:val="clear" w:color="auto" w:fill="auto"/>
          </w:tcPr>
          <w:p w14:paraId="7849FE5F" w14:textId="1C2B7AC3" w:rsidR="0046043F" w:rsidRPr="0099140C" w:rsidRDefault="005A1F19" w:rsidP="009F00AD">
            <w:pPr>
              <w:widowControl w:val="0"/>
              <w:suppressAutoHyphens/>
              <w:rPr>
                <w:sz w:val="20"/>
                <w:lang w:val="en-US"/>
              </w:rPr>
            </w:pPr>
            <w:r w:rsidRPr="005A1F19">
              <w:rPr>
                <w:sz w:val="20"/>
                <w:lang w:val="en-US"/>
              </w:rPr>
              <w:t xml:space="preserve">Please specify what "Sensing Polling Trigger frame" is or clarify it is the same as "Sensing Poll Trigger frame" and use the frame name </w:t>
            </w:r>
            <w:proofErr w:type="spellStart"/>
            <w:r w:rsidRPr="005A1F19">
              <w:rPr>
                <w:sz w:val="20"/>
                <w:lang w:val="en-US"/>
              </w:rPr>
              <w:t>consitently</w:t>
            </w:r>
            <w:proofErr w:type="spellEnd"/>
            <w:r w:rsidRPr="005A1F19">
              <w:rPr>
                <w:sz w:val="20"/>
                <w:lang w:val="en-US"/>
              </w:rPr>
              <w:t xml:space="preserve"> throughout the spec.</w:t>
            </w:r>
          </w:p>
        </w:tc>
        <w:tc>
          <w:tcPr>
            <w:tcW w:w="3225" w:type="dxa"/>
          </w:tcPr>
          <w:p w14:paraId="614FFFEC" w14:textId="77777777" w:rsidR="005A1F19" w:rsidRDefault="005A1F19" w:rsidP="005A1F19">
            <w:pPr>
              <w:widowControl w:val="0"/>
              <w:suppressAutoHyphens/>
              <w:rPr>
                <w:sz w:val="20"/>
                <w:lang w:val="en-US"/>
              </w:rPr>
            </w:pPr>
            <w:r>
              <w:rPr>
                <w:sz w:val="20"/>
                <w:lang w:val="en-US"/>
              </w:rPr>
              <w:t>REVISED</w:t>
            </w:r>
          </w:p>
          <w:p w14:paraId="5519F40C" w14:textId="77777777" w:rsidR="005A1F19" w:rsidRDefault="005A1F19" w:rsidP="005A1F19">
            <w:pPr>
              <w:widowControl w:val="0"/>
              <w:suppressAutoHyphens/>
              <w:rPr>
                <w:sz w:val="20"/>
                <w:lang w:val="en-US"/>
              </w:rPr>
            </w:pPr>
          </w:p>
          <w:p w14:paraId="49B08317" w14:textId="5FB45F1A" w:rsidR="0046043F" w:rsidRDefault="005A1F19" w:rsidP="005A1F19">
            <w:pPr>
              <w:widowControl w:val="0"/>
              <w:suppressAutoHyphens/>
              <w:rPr>
                <w:sz w:val="20"/>
                <w:lang w:val="en-US"/>
              </w:rPr>
            </w:pPr>
            <w:proofErr w:type="spellStart"/>
            <w:r>
              <w:rPr>
                <w:sz w:val="20"/>
                <w:lang w:val="en-US"/>
              </w:rPr>
              <w:t>TGbf</w:t>
            </w:r>
            <w:proofErr w:type="spellEnd"/>
            <w:r>
              <w:rPr>
                <w:sz w:val="20"/>
                <w:lang w:val="en-US"/>
              </w:rPr>
              <w:t xml:space="preserve"> editor: Replace “Sensing Polling Trigger frame” and “</w:t>
            </w:r>
            <w:r w:rsidRPr="004933ED">
              <w:rPr>
                <w:sz w:val="20"/>
                <w:lang w:val="en-US"/>
              </w:rPr>
              <w:t>Polling Trigger frame</w:t>
            </w:r>
            <w:r>
              <w:rPr>
                <w:sz w:val="20"/>
                <w:lang w:val="en-US"/>
              </w:rPr>
              <w:t xml:space="preserve">“ (15 </w:t>
            </w:r>
            <w:proofErr w:type="spellStart"/>
            <w:r>
              <w:rPr>
                <w:sz w:val="20"/>
                <w:lang w:val="en-US"/>
              </w:rPr>
              <w:t>apperances</w:t>
            </w:r>
            <w:proofErr w:type="spellEnd"/>
            <w:r>
              <w:rPr>
                <w:sz w:val="20"/>
                <w:lang w:val="en-US"/>
              </w:rPr>
              <w:t xml:space="preserve">) with “Sensing Poll Trigger Frame” (20 </w:t>
            </w:r>
            <w:proofErr w:type="spellStart"/>
            <w:r>
              <w:rPr>
                <w:sz w:val="20"/>
                <w:lang w:val="en-US"/>
              </w:rPr>
              <w:t>apperances</w:t>
            </w:r>
            <w:proofErr w:type="spellEnd"/>
            <w:r>
              <w:rPr>
                <w:sz w:val="20"/>
                <w:lang w:val="en-US"/>
              </w:rPr>
              <w:t>) throughout the draft (including Figure 11-74d)</w:t>
            </w:r>
            <w:r w:rsidRPr="0083551F">
              <w:rPr>
                <w:sz w:val="20"/>
                <w:lang w:val="en-US"/>
              </w:rPr>
              <w:t>.</w:t>
            </w:r>
          </w:p>
        </w:tc>
      </w:tr>
    </w:tbl>
    <w:p w14:paraId="4F5FA02F" w14:textId="77777777" w:rsidR="00463843" w:rsidRPr="00CF09FE" w:rsidRDefault="00463843" w:rsidP="00463843">
      <w:pPr>
        <w:rPr>
          <w:szCs w:val="22"/>
          <w:lang w:val="en-US"/>
        </w:rPr>
      </w:pPr>
    </w:p>
    <w:p w14:paraId="49E43BA4" w14:textId="77777777" w:rsidR="00EB2857" w:rsidRPr="00CF09FE" w:rsidRDefault="00F24C51" w:rsidP="00EB2857">
      <w:pPr>
        <w:rPr>
          <w:szCs w:val="22"/>
          <w:lang w:val="en-US"/>
        </w:rPr>
      </w:pPr>
      <w:r>
        <w:rPr>
          <w:szCs w:val="22"/>
          <w:lang w:val="en-US"/>
        </w:rPr>
        <w:br w:type="page"/>
      </w:r>
    </w:p>
    <w:p w14:paraId="7E737472" w14:textId="77777777" w:rsidR="009C261A" w:rsidRPr="00CF09FE" w:rsidRDefault="009C261A" w:rsidP="009C261A">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250"/>
        <w:gridCol w:w="2520"/>
        <w:gridCol w:w="3225"/>
      </w:tblGrid>
      <w:tr w:rsidR="004816B1" w:rsidRPr="00CF09FE" w14:paraId="4186E8E0" w14:textId="7D293B3E" w:rsidTr="00A61E44">
        <w:trPr>
          <w:trHeight w:val="223"/>
        </w:trPr>
        <w:tc>
          <w:tcPr>
            <w:tcW w:w="625" w:type="dxa"/>
            <w:shd w:val="clear" w:color="auto" w:fill="auto"/>
          </w:tcPr>
          <w:p w14:paraId="2E47253D" w14:textId="77777777" w:rsidR="004816B1" w:rsidRPr="004816B1" w:rsidRDefault="004816B1" w:rsidP="00B11C95">
            <w:pPr>
              <w:widowControl w:val="0"/>
              <w:suppressAutoHyphens/>
              <w:rPr>
                <w:b/>
                <w:sz w:val="20"/>
                <w:lang w:val="en-US"/>
              </w:rPr>
            </w:pPr>
            <w:r w:rsidRPr="004816B1">
              <w:rPr>
                <w:b/>
                <w:sz w:val="20"/>
                <w:lang w:val="en-US"/>
              </w:rPr>
              <w:t>CID</w:t>
            </w:r>
          </w:p>
        </w:tc>
        <w:tc>
          <w:tcPr>
            <w:tcW w:w="810" w:type="dxa"/>
            <w:shd w:val="clear" w:color="auto" w:fill="auto"/>
          </w:tcPr>
          <w:p w14:paraId="295ECD8A" w14:textId="77777777" w:rsidR="004816B1" w:rsidRPr="004816B1" w:rsidRDefault="004816B1" w:rsidP="00B11C95">
            <w:pPr>
              <w:widowControl w:val="0"/>
              <w:suppressAutoHyphens/>
              <w:rPr>
                <w:b/>
                <w:sz w:val="20"/>
                <w:lang w:val="en-US"/>
              </w:rPr>
            </w:pPr>
            <w:r w:rsidRPr="004816B1">
              <w:rPr>
                <w:b/>
                <w:sz w:val="20"/>
                <w:lang w:val="en-US"/>
              </w:rPr>
              <w:t>Page</w:t>
            </w:r>
          </w:p>
        </w:tc>
        <w:tc>
          <w:tcPr>
            <w:tcW w:w="2250" w:type="dxa"/>
            <w:shd w:val="clear" w:color="auto" w:fill="auto"/>
          </w:tcPr>
          <w:p w14:paraId="34FFFE93" w14:textId="77777777" w:rsidR="004816B1" w:rsidRPr="004816B1" w:rsidRDefault="004816B1" w:rsidP="00B11C95">
            <w:pPr>
              <w:widowControl w:val="0"/>
              <w:suppressAutoHyphens/>
              <w:rPr>
                <w:b/>
                <w:sz w:val="20"/>
                <w:lang w:val="en-US"/>
              </w:rPr>
            </w:pPr>
            <w:r w:rsidRPr="004816B1">
              <w:rPr>
                <w:b/>
                <w:sz w:val="20"/>
                <w:lang w:val="en-US"/>
              </w:rPr>
              <w:t>Comment</w:t>
            </w:r>
          </w:p>
        </w:tc>
        <w:tc>
          <w:tcPr>
            <w:tcW w:w="2520" w:type="dxa"/>
            <w:shd w:val="clear" w:color="auto" w:fill="auto"/>
          </w:tcPr>
          <w:p w14:paraId="5BD62644" w14:textId="77777777" w:rsidR="004816B1" w:rsidRPr="004816B1" w:rsidRDefault="004816B1" w:rsidP="00B11C95">
            <w:pPr>
              <w:widowControl w:val="0"/>
              <w:suppressAutoHyphens/>
              <w:rPr>
                <w:b/>
                <w:sz w:val="20"/>
                <w:lang w:val="en-US"/>
              </w:rPr>
            </w:pPr>
            <w:r w:rsidRPr="004816B1">
              <w:rPr>
                <w:b/>
                <w:sz w:val="20"/>
                <w:lang w:val="en-US"/>
              </w:rPr>
              <w:t>Proposed change</w:t>
            </w:r>
          </w:p>
        </w:tc>
        <w:tc>
          <w:tcPr>
            <w:tcW w:w="3225" w:type="dxa"/>
          </w:tcPr>
          <w:p w14:paraId="31D2A426" w14:textId="7E3B3FA9" w:rsidR="004816B1" w:rsidRPr="004816B1" w:rsidRDefault="0091558A" w:rsidP="00B11C95">
            <w:pPr>
              <w:widowControl w:val="0"/>
              <w:suppressAutoHyphens/>
              <w:rPr>
                <w:b/>
                <w:sz w:val="20"/>
                <w:lang w:val="en-US"/>
              </w:rPr>
            </w:pPr>
            <w:r>
              <w:rPr>
                <w:b/>
                <w:sz w:val="20"/>
                <w:lang w:val="en-US"/>
              </w:rPr>
              <w:t>Proposed resolution</w:t>
            </w:r>
          </w:p>
        </w:tc>
      </w:tr>
      <w:tr w:rsidR="004816B1" w:rsidRPr="00CF09FE" w14:paraId="514CEE6A" w14:textId="751E5BE0" w:rsidTr="00A61E44">
        <w:trPr>
          <w:trHeight w:val="671"/>
        </w:trPr>
        <w:tc>
          <w:tcPr>
            <w:tcW w:w="625" w:type="dxa"/>
            <w:shd w:val="clear" w:color="auto" w:fill="auto"/>
          </w:tcPr>
          <w:p w14:paraId="6FA0C1F9" w14:textId="77777777" w:rsidR="004816B1" w:rsidRPr="004816B1" w:rsidRDefault="004816B1" w:rsidP="00B11C95">
            <w:pPr>
              <w:widowControl w:val="0"/>
              <w:suppressAutoHyphens/>
              <w:rPr>
                <w:sz w:val="20"/>
                <w:lang w:val="en-US"/>
              </w:rPr>
            </w:pPr>
            <w:r w:rsidRPr="004816B1">
              <w:rPr>
                <w:sz w:val="20"/>
                <w:lang w:val="en-US"/>
              </w:rPr>
              <w:t>1124</w:t>
            </w:r>
          </w:p>
        </w:tc>
        <w:tc>
          <w:tcPr>
            <w:tcW w:w="810" w:type="dxa"/>
            <w:shd w:val="clear" w:color="auto" w:fill="auto"/>
          </w:tcPr>
          <w:p w14:paraId="44895A98" w14:textId="77777777" w:rsidR="004816B1" w:rsidRPr="004816B1" w:rsidRDefault="004816B1" w:rsidP="00B11C95">
            <w:pPr>
              <w:widowControl w:val="0"/>
              <w:suppressAutoHyphens/>
              <w:rPr>
                <w:sz w:val="20"/>
                <w:lang w:val="en-US"/>
              </w:rPr>
            </w:pPr>
            <w:r w:rsidRPr="004816B1">
              <w:rPr>
                <w:sz w:val="20"/>
                <w:lang w:val="en-US"/>
              </w:rPr>
              <w:t>177.56</w:t>
            </w:r>
          </w:p>
        </w:tc>
        <w:tc>
          <w:tcPr>
            <w:tcW w:w="2250" w:type="dxa"/>
            <w:shd w:val="clear" w:color="auto" w:fill="auto"/>
          </w:tcPr>
          <w:p w14:paraId="64654B7D" w14:textId="77777777" w:rsidR="004816B1" w:rsidRPr="004816B1" w:rsidRDefault="004816B1" w:rsidP="00B11C95">
            <w:pPr>
              <w:rPr>
                <w:sz w:val="20"/>
                <w:lang w:val="en-US"/>
              </w:rPr>
            </w:pPr>
            <w:r w:rsidRPr="004816B1">
              <w:rPr>
                <w:sz w:val="20"/>
                <w:lang w:val="en-US"/>
              </w:rPr>
              <w:t>Delete space in "STA X".</w:t>
            </w:r>
          </w:p>
          <w:p w14:paraId="1D0DE52F" w14:textId="77777777" w:rsidR="004816B1" w:rsidRPr="004816B1" w:rsidRDefault="004816B1" w:rsidP="00B11C95">
            <w:pPr>
              <w:widowControl w:val="0"/>
              <w:suppressAutoHyphens/>
              <w:rPr>
                <w:sz w:val="20"/>
                <w:lang w:val="en-US"/>
              </w:rPr>
            </w:pPr>
          </w:p>
        </w:tc>
        <w:tc>
          <w:tcPr>
            <w:tcW w:w="2520" w:type="dxa"/>
            <w:shd w:val="clear" w:color="auto" w:fill="auto"/>
          </w:tcPr>
          <w:p w14:paraId="391E0FB2" w14:textId="77777777" w:rsidR="004816B1" w:rsidRPr="004816B1" w:rsidRDefault="004816B1" w:rsidP="00B11C95">
            <w:pPr>
              <w:widowControl w:val="0"/>
              <w:suppressAutoHyphens/>
              <w:rPr>
                <w:sz w:val="20"/>
                <w:lang w:val="en-US"/>
              </w:rPr>
            </w:pPr>
            <w:r w:rsidRPr="004816B1">
              <w:rPr>
                <w:sz w:val="20"/>
                <w:lang w:val="en-US"/>
              </w:rPr>
              <w:t>Change is required in various places in the paragraph at 117.56-178.10.</w:t>
            </w:r>
          </w:p>
        </w:tc>
        <w:tc>
          <w:tcPr>
            <w:tcW w:w="3225" w:type="dxa"/>
          </w:tcPr>
          <w:p w14:paraId="28B78B39" w14:textId="3B161759" w:rsidR="004816B1" w:rsidRPr="004816B1" w:rsidRDefault="0091558A" w:rsidP="00B11C95">
            <w:pPr>
              <w:widowControl w:val="0"/>
              <w:suppressAutoHyphens/>
              <w:rPr>
                <w:sz w:val="20"/>
                <w:lang w:val="en-US"/>
              </w:rPr>
            </w:pPr>
            <w:r>
              <w:rPr>
                <w:sz w:val="20"/>
                <w:lang w:val="en-US"/>
              </w:rPr>
              <w:t>ACCEPTED</w:t>
            </w:r>
          </w:p>
        </w:tc>
      </w:tr>
      <w:tr w:rsidR="004816B1" w:rsidRPr="00CF09FE" w14:paraId="6B161EFB" w14:textId="11CA887D" w:rsidTr="00A61E44">
        <w:trPr>
          <w:trHeight w:val="447"/>
        </w:trPr>
        <w:tc>
          <w:tcPr>
            <w:tcW w:w="625" w:type="dxa"/>
            <w:shd w:val="clear" w:color="auto" w:fill="auto"/>
          </w:tcPr>
          <w:p w14:paraId="0F632EAE" w14:textId="77777777" w:rsidR="004816B1" w:rsidRPr="004816B1" w:rsidRDefault="004816B1" w:rsidP="00B11C95">
            <w:pPr>
              <w:widowControl w:val="0"/>
              <w:suppressAutoHyphens/>
              <w:rPr>
                <w:sz w:val="20"/>
                <w:lang w:val="en-US"/>
              </w:rPr>
            </w:pPr>
            <w:r w:rsidRPr="004816B1">
              <w:rPr>
                <w:sz w:val="20"/>
                <w:lang w:val="en-US"/>
              </w:rPr>
              <w:t>1602</w:t>
            </w:r>
          </w:p>
        </w:tc>
        <w:tc>
          <w:tcPr>
            <w:tcW w:w="810" w:type="dxa"/>
            <w:shd w:val="clear" w:color="auto" w:fill="auto"/>
          </w:tcPr>
          <w:p w14:paraId="58CF851C" w14:textId="77777777" w:rsidR="004816B1" w:rsidRPr="004816B1" w:rsidRDefault="004816B1" w:rsidP="00B11C95">
            <w:pPr>
              <w:widowControl w:val="0"/>
              <w:suppressAutoHyphens/>
              <w:rPr>
                <w:sz w:val="20"/>
                <w:lang w:val="en-US"/>
              </w:rPr>
            </w:pPr>
            <w:r w:rsidRPr="004816B1">
              <w:rPr>
                <w:sz w:val="20"/>
                <w:lang w:val="en-US"/>
              </w:rPr>
              <w:t>177.60</w:t>
            </w:r>
          </w:p>
        </w:tc>
        <w:tc>
          <w:tcPr>
            <w:tcW w:w="2250" w:type="dxa"/>
            <w:shd w:val="clear" w:color="auto" w:fill="auto"/>
          </w:tcPr>
          <w:p w14:paraId="2C326568" w14:textId="77777777" w:rsidR="004816B1" w:rsidRPr="004816B1" w:rsidRDefault="004816B1" w:rsidP="00B11C95">
            <w:pPr>
              <w:widowControl w:val="0"/>
              <w:suppressAutoHyphens/>
              <w:rPr>
                <w:sz w:val="20"/>
                <w:lang w:val="en-US"/>
              </w:rPr>
            </w:pPr>
            <w:r w:rsidRPr="004816B1">
              <w:rPr>
                <w:sz w:val="20"/>
                <w:lang w:val="en-US"/>
              </w:rPr>
              <w:t>The STAs identifier names are not consistent</w:t>
            </w:r>
          </w:p>
        </w:tc>
        <w:tc>
          <w:tcPr>
            <w:tcW w:w="2520" w:type="dxa"/>
            <w:shd w:val="clear" w:color="auto" w:fill="auto"/>
          </w:tcPr>
          <w:p w14:paraId="2468FF47" w14:textId="77777777" w:rsidR="004816B1" w:rsidRPr="004816B1" w:rsidRDefault="004816B1" w:rsidP="00B11C95">
            <w:pPr>
              <w:widowControl w:val="0"/>
              <w:suppressAutoHyphens/>
              <w:rPr>
                <w:sz w:val="20"/>
                <w:lang w:val="en-US"/>
              </w:rPr>
            </w:pPr>
            <w:r w:rsidRPr="004816B1">
              <w:rPr>
                <w:sz w:val="20"/>
                <w:lang w:val="en-US"/>
              </w:rPr>
              <w:t>Change 'STA2' to "STA 2" and 'STA3' to "STA 3"</w:t>
            </w:r>
          </w:p>
        </w:tc>
        <w:tc>
          <w:tcPr>
            <w:tcW w:w="3225" w:type="dxa"/>
          </w:tcPr>
          <w:p w14:paraId="6DD9A08A" w14:textId="77777777" w:rsidR="004816B1" w:rsidRDefault="00B42F4A" w:rsidP="00B11C95">
            <w:pPr>
              <w:widowControl w:val="0"/>
              <w:suppressAutoHyphens/>
              <w:rPr>
                <w:sz w:val="20"/>
                <w:lang w:val="en-US"/>
              </w:rPr>
            </w:pPr>
            <w:r>
              <w:rPr>
                <w:sz w:val="20"/>
                <w:lang w:val="en-US"/>
              </w:rPr>
              <w:t>REVISED</w:t>
            </w:r>
          </w:p>
          <w:p w14:paraId="21E2CFC5" w14:textId="62783DCF" w:rsidR="00B42F4A" w:rsidRPr="004816B1" w:rsidRDefault="004201F7" w:rsidP="004201F7">
            <w:pPr>
              <w:widowControl w:val="0"/>
              <w:suppressAutoHyphens/>
              <w:rPr>
                <w:sz w:val="20"/>
                <w:lang w:val="en-US"/>
              </w:rPr>
            </w:pPr>
            <w:proofErr w:type="spellStart"/>
            <w:r>
              <w:rPr>
                <w:sz w:val="20"/>
                <w:lang w:val="en-US"/>
              </w:rPr>
              <w:t>TGbf</w:t>
            </w:r>
            <w:proofErr w:type="spellEnd"/>
            <w:r>
              <w:rPr>
                <w:sz w:val="20"/>
                <w:lang w:val="en-US"/>
              </w:rPr>
              <w:t xml:space="preserve"> editor: </w:t>
            </w:r>
            <w:r w:rsidR="0083551F" w:rsidRPr="0083551F">
              <w:rPr>
                <w:sz w:val="20"/>
                <w:lang w:val="en-US"/>
              </w:rPr>
              <w:t>To ensure consistency with Figure 11-74d, replace all occurrences of "STA X" with "STAX" in the text.</w:t>
            </w:r>
          </w:p>
        </w:tc>
      </w:tr>
      <w:tr w:rsidR="004816B1" w:rsidRPr="00CF09FE" w14:paraId="02CC08E5" w14:textId="3F4402C5" w:rsidTr="00A61E44">
        <w:trPr>
          <w:trHeight w:val="895"/>
        </w:trPr>
        <w:tc>
          <w:tcPr>
            <w:tcW w:w="625" w:type="dxa"/>
            <w:shd w:val="clear" w:color="auto" w:fill="auto"/>
          </w:tcPr>
          <w:p w14:paraId="4AAF7B5E" w14:textId="77777777" w:rsidR="004816B1" w:rsidRPr="004816B1" w:rsidRDefault="004816B1" w:rsidP="00B11C95">
            <w:pPr>
              <w:widowControl w:val="0"/>
              <w:suppressAutoHyphens/>
              <w:rPr>
                <w:sz w:val="20"/>
                <w:lang w:val="en-US"/>
              </w:rPr>
            </w:pPr>
            <w:r w:rsidRPr="004816B1">
              <w:rPr>
                <w:sz w:val="20"/>
                <w:lang w:val="en-US"/>
              </w:rPr>
              <w:t>1018</w:t>
            </w:r>
          </w:p>
        </w:tc>
        <w:tc>
          <w:tcPr>
            <w:tcW w:w="810" w:type="dxa"/>
            <w:shd w:val="clear" w:color="auto" w:fill="auto"/>
          </w:tcPr>
          <w:p w14:paraId="6C118A4D" w14:textId="77777777" w:rsidR="004816B1" w:rsidRPr="004816B1" w:rsidRDefault="004816B1" w:rsidP="00B11C95">
            <w:pPr>
              <w:widowControl w:val="0"/>
              <w:suppressAutoHyphens/>
              <w:rPr>
                <w:sz w:val="20"/>
                <w:lang w:val="en-US"/>
              </w:rPr>
            </w:pPr>
            <w:r w:rsidRPr="004816B1">
              <w:rPr>
                <w:sz w:val="20"/>
                <w:lang w:val="en-US"/>
              </w:rPr>
              <w:t>177.60</w:t>
            </w:r>
          </w:p>
        </w:tc>
        <w:tc>
          <w:tcPr>
            <w:tcW w:w="2250" w:type="dxa"/>
            <w:shd w:val="clear" w:color="auto" w:fill="auto"/>
          </w:tcPr>
          <w:p w14:paraId="77F39ED6" w14:textId="77777777" w:rsidR="004816B1" w:rsidRPr="004816B1" w:rsidRDefault="004816B1" w:rsidP="00B11C95">
            <w:pPr>
              <w:widowControl w:val="0"/>
              <w:suppressAutoHyphens/>
              <w:rPr>
                <w:sz w:val="20"/>
                <w:lang w:val="en-US"/>
              </w:rPr>
            </w:pPr>
            <w:r w:rsidRPr="004816B1">
              <w:rPr>
                <w:sz w:val="20"/>
                <w:lang w:val="en-US"/>
              </w:rPr>
              <w:t>"change STA 1 to STA1</w:t>
            </w:r>
          </w:p>
          <w:p w14:paraId="5821631D" w14:textId="77777777" w:rsidR="004816B1" w:rsidRPr="004816B1" w:rsidRDefault="004816B1" w:rsidP="00B11C95">
            <w:pPr>
              <w:widowControl w:val="0"/>
              <w:suppressAutoHyphens/>
              <w:rPr>
                <w:sz w:val="20"/>
                <w:lang w:val="en-US"/>
              </w:rPr>
            </w:pPr>
            <w:r w:rsidRPr="004816B1">
              <w:rPr>
                <w:sz w:val="20"/>
                <w:lang w:val="en-US"/>
              </w:rPr>
              <w:t>change STA 3 to STA3</w:t>
            </w:r>
          </w:p>
          <w:p w14:paraId="13E4349E" w14:textId="77777777" w:rsidR="004816B1" w:rsidRPr="004816B1" w:rsidRDefault="004816B1" w:rsidP="00B11C95">
            <w:pPr>
              <w:widowControl w:val="0"/>
              <w:suppressAutoHyphens/>
              <w:rPr>
                <w:sz w:val="20"/>
                <w:lang w:val="en-US"/>
              </w:rPr>
            </w:pPr>
            <w:r w:rsidRPr="004816B1">
              <w:rPr>
                <w:sz w:val="20"/>
                <w:lang w:val="en-US"/>
              </w:rPr>
              <w:t>change STA 4 to STA4</w:t>
            </w:r>
          </w:p>
          <w:p w14:paraId="34C34626" w14:textId="77777777" w:rsidR="004816B1" w:rsidRPr="004816B1" w:rsidRDefault="004816B1" w:rsidP="00B11C95">
            <w:pPr>
              <w:widowControl w:val="0"/>
              <w:suppressAutoHyphens/>
              <w:rPr>
                <w:sz w:val="20"/>
                <w:lang w:val="en-US"/>
              </w:rPr>
            </w:pPr>
            <w:r w:rsidRPr="004816B1">
              <w:rPr>
                <w:sz w:val="20"/>
                <w:lang w:val="en-US"/>
              </w:rPr>
              <w:t>change STA 5 to STA5"</w:t>
            </w:r>
          </w:p>
        </w:tc>
        <w:tc>
          <w:tcPr>
            <w:tcW w:w="2520" w:type="dxa"/>
            <w:shd w:val="clear" w:color="auto" w:fill="auto"/>
          </w:tcPr>
          <w:p w14:paraId="4266F4D9" w14:textId="77777777" w:rsidR="004816B1" w:rsidRPr="004816B1" w:rsidRDefault="004816B1" w:rsidP="00B11C95">
            <w:pPr>
              <w:widowControl w:val="0"/>
              <w:suppressAutoHyphens/>
              <w:rPr>
                <w:sz w:val="20"/>
                <w:lang w:val="en-US"/>
              </w:rPr>
            </w:pPr>
            <w:r w:rsidRPr="004816B1">
              <w:rPr>
                <w:sz w:val="20"/>
                <w:lang w:val="en-US"/>
              </w:rPr>
              <w:t>where STA1, STA2, and STA3 are sensing transmitters and STA4 and STA5 are sensing receivers.</w:t>
            </w:r>
          </w:p>
        </w:tc>
        <w:tc>
          <w:tcPr>
            <w:tcW w:w="3225" w:type="dxa"/>
          </w:tcPr>
          <w:p w14:paraId="2F2B26F8" w14:textId="79142686" w:rsidR="004816B1" w:rsidRPr="004816B1" w:rsidRDefault="00B42F4A" w:rsidP="00B11C95">
            <w:pPr>
              <w:widowControl w:val="0"/>
              <w:suppressAutoHyphens/>
              <w:rPr>
                <w:sz w:val="20"/>
                <w:lang w:val="en-US"/>
              </w:rPr>
            </w:pPr>
            <w:r>
              <w:rPr>
                <w:sz w:val="20"/>
                <w:lang w:val="en-US"/>
              </w:rPr>
              <w:t>ACCEPTED</w:t>
            </w:r>
          </w:p>
        </w:tc>
      </w:tr>
      <w:tr w:rsidR="004816B1" w:rsidRPr="00CF09FE" w14:paraId="0385861E" w14:textId="138AAF56" w:rsidTr="00A61E44">
        <w:trPr>
          <w:trHeight w:val="671"/>
        </w:trPr>
        <w:tc>
          <w:tcPr>
            <w:tcW w:w="625" w:type="dxa"/>
            <w:shd w:val="clear" w:color="auto" w:fill="auto"/>
          </w:tcPr>
          <w:p w14:paraId="687DE76C" w14:textId="77777777" w:rsidR="004816B1" w:rsidRPr="004816B1" w:rsidRDefault="004816B1" w:rsidP="00B11C95">
            <w:pPr>
              <w:widowControl w:val="0"/>
              <w:suppressAutoHyphens/>
              <w:rPr>
                <w:sz w:val="20"/>
                <w:lang w:val="en-US"/>
              </w:rPr>
            </w:pPr>
            <w:r w:rsidRPr="004816B1">
              <w:rPr>
                <w:sz w:val="20"/>
                <w:lang w:val="en-US"/>
              </w:rPr>
              <w:t>1019</w:t>
            </w:r>
          </w:p>
        </w:tc>
        <w:tc>
          <w:tcPr>
            <w:tcW w:w="810" w:type="dxa"/>
            <w:shd w:val="clear" w:color="auto" w:fill="auto"/>
          </w:tcPr>
          <w:p w14:paraId="1BC1C0CB" w14:textId="77777777" w:rsidR="004816B1" w:rsidRPr="004816B1" w:rsidRDefault="004816B1" w:rsidP="00B11C95">
            <w:pPr>
              <w:widowControl w:val="0"/>
              <w:suppressAutoHyphens/>
              <w:rPr>
                <w:sz w:val="20"/>
                <w:lang w:val="en-US"/>
              </w:rPr>
            </w:pPr>
            <w:r w:rsidRPr="004816B1">
              <w:rPr>
                <w:sz w:val="20"/>
                <w:lang w:val="en-US"/>
              </w:rPr>
              <w:t>177.65</w:t>
            </w:r>
          </w:p>
        </w:tc>
        <w:tc>
          <w:tcPr>
            <w:tcW w:w="2250" w:type="dxa"/>
            <w:shd w:val="clear" w:color="auto" w:fill="auto"/>
          </w:tcPr>
          <w:p w14:paraId="730DFD0A" w14:textId="77777777" w:rsidR="004816B1" w:rsidRPr="004816B1" w:rsidRDefault="004816B1" w:rsidP="00B11C95">
            <w:pPr>
              <w:widowControl w:val="0"/>
              <w:suppressAutoHyphens/>
              <w:rPr>
                <w:sz w:val="20"/>
                <w:lang w:val="en-US"/>
              </w:rPr>
            </w:pPr>
            <w:r w:rsidRPr="004816B1">
              <w:rPr>
                <w:sz w:val="20"/>
                <w:lang w:val="en-US"/>
              </w:rPr>
              <w:t>change STA 6 to STA6</w:t>
            </w:r>
          </w:p>
        </w:tc>
        <w:tc>
          <w:tcPr>
            <w:tcW w:w="2520" w:type="dxa"/>
            <w:shd w:val="clear" w:color="auto" w:fill="auto"/>
          </w:tcPr>
          <w:p w14:paraId="7AB16BE7" w14:textId="77777777" w:rsidR="004816B1" w:rsidRPr="004816B1" w:rsidRDefault="004816B1" w:rsidP="00B11C95">
            <w:pPr>
              <w:widowControl w:val="0"/>
              <w:suppressAutoHyphens/>
              <w:rPr>
                <w:sz w:val="20"/>
                <w:lang w:val="en-US"/>
              </w:rPr>
            </w:pPr>
            <w:r w:rsidRPr="004816B1">
              <w:rPr>
                <w:sz w:val="20"/>
                <w:lang w:val="en-US"/>
              </w:rPr>
              <w:t>AP sends a Sensing NDP Announcement frame to STA4, STA5, and STA6,</w:t>
            </w:r>
          </w:p>
        </w:tc>
        <w:tc>
          <w:tcPr>
            <w:tcW w:w="3225" w:type="dxa"/>
          </w:tcPr>
          <w:p w14:paraId="4A752A64" w14:textId="3702BB53" w:rsidR="004816B1" w:rsidRPr="004816B1" w:rsidRDefault="00B42F4A" w:rsidP="00B11C95">
            <w:pPr>
              <w:widowControl w:val="0"/>
              <w:suppressAutoHyphens/>
              <w:rPr>
                <w:sz w:val="20"/>
                <w:lang w:val="en-US"/>
              </w:rPr>
            </w:pPr>
            <w:r>
              <w:rPr>
                <w:sz w:val="20"/>
                <w:lang w:val="en-US"/>
              </w:rPr>
              <w:t>ACCEPTED</w:t>
            </w:r>
          </w:p>
        </w:tc>
      </w:tr>
    </w:tbl>
    <w:p w14:paraId="3476D07E" w14:textId="77777777" w:rsidR="009C261A" w:rsidRDefault="009C261A" w:rsidP="009C261A">
      <w:pPr>
        <w:rPr>
          <w:szCs w:val="22"/>
          <w:lang w:val="en-US"/>
        </w:rPr>
      </w:pPr>
    </w:p>
    <w:p w14:paraId="5C5F5947" w14:textId="77777777" w:rsidR="003931B6" w:rsidRDefault="003931B6" w:rsidP="009C261A">
      <w:pPr>
        <w:rPr>
          <w:szCs w:val="22"/>
          <w:lang w:val="en-US"/>
        </w:rPr>
      </w:pPr>
    </w:p>
    <w:p w14:paraId="5D409716" w14:textId="12B09185" w:rsidR="003F4EAD" w:rsidRDefault="003F4EAD" w:rsidP="009C261A">
      <w:pPr>
        <w:rPr>
          <w:szCs w:val="22"/>
          <w:lang w:val="en-US"/>
        </w:rPr>
      </w:pPr>
    </w:p>
    <w:p w14:paraId="3D698720" w14:textId="77777777" w:rsidR="00B41BD1" w:rsidRPr="00CF09FE" w:rsidRDefault="00B41BD1" w:rsidP="00B41BD1">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250"/>
        <w:gridCol w:w="2520"/>
        <w:gridCol w:w="3225"/>
      </w:tblGrid>
      <w:tr w:rsidR="00B41BD1" w:rsidRPr="00CF09FE" w14:paraId="2F7003A2" w14:textId="77777777" w:rsidTr="009F00AD">
        <w:trPr>
          <w:trHeight w:val="223"/>
        </w:trPr>
        <w:tc>
          <w:tcPr>
            <w:tcW w:w="625" w:type="dxa"/>
            <w:shd w:val="clear" w:color="auto" w:fill="auto"/>
          </w:tcPr>
          <w:p w14:paraId="14719B56" w14:textId="77777777" w:rsidR="00B41BD1" w:rsidRPr="004816B1" w:rsidRDefault="00B41BD1" w:rsidP="009F00AD">
            <w:pPr>
              <w:widowControl w:val="0"/>
              <w:suppressAutoHyphens/>
              <w:rPr>
                <w:b/>
                <w:sz w:val="20"/>
                <w:lang w:val="en-US"/>
              </w:rPr>
            </w:pPr>
            <w:r w:rsidRPr="004816B1">
              <w:rPr>
                <w:b/>
                <w:sz w:val="20"/>
                <w:lang w:val="en-US"/>
              </w:rPr>
              <w:t>CID</w:t>
            </w:r>
          </w:p>
        </w:tc>
        <w:tc>
          <w:tcPr>
            <w:tcW w:w="810" w:type="dxa"/>
            <w:shd w:val="clear" w:color="auto" w:fill="auto"/>
          </w:tcPr>
          <w:p w14:paraId="6560FB5F" w14:textId="77777777" w:rsidR="00B41BD1" w:rsidRPr="004816B1" w:rsidRDefault="00B41BD1" w:rsidP="009F00AD">
            <w:pPr>
              <w:widowControl w:val="0"/>
              <w:suppressAutoHyphens/>
              <w:rPr>
                <w:b/>
                <w:sz w:val="20"/>
                <w:lang w:val="en-US"/>
              </w:rPr>
            </w:pPr>
            <w:r w:rsidRPr="004816B1">
              <w:rPr>
                <w:b/>
                <w:sz w:val="20"/>
                <w:lang w:val="en-US"/>
              </w:rPr>
              <w:t>Page</w:t>
            </w:r>
          </w:p>
        </w:tc>
        <w:tc>
          <w:tcPr>
            <w:tcW w:w="2250" w:type="dxa"/>
            <w:shd w:val="clear" w:color="auto" w:fill="auto"/>
          </w:tcPr>
          <w:p w14:paraId="54985024" w14:textId="77777777" w:rsidR="00B41BD1" w:rsidRPr="004816B1" w:rsidRDefault="00B41BD1" w:rsidP="009F00AD">
            <w:pPr>
              <w:widowControl w:val="0"/>
              <w:suppressAutoHyphens/>
              <w:rPr>
                <w:b/>
                <w:sz w:val="20"/>
                <w:lang w:val="en-US"/>
              </w:rPr>
            </w:pPr>
            <w:r w:rsidRPr="004816B1">
              <w:rPr>
                <w:b/>
                <w:sz w:val="20"/>
                <w:lang w:val="en-US"/>
              </w:rPr>
              <w:t>Comment</w:t>
            </w:r>
          </w:p>
        </w:tc>
        <w:tc>
          <w:tcPr>
            <w:tcW w:w="2520" w:type="dxa"/>
            <w:shd w:val="clear" w:color="auto" w:fill="auto"/>
          </w:tcPr>
          <w:p w14:paraId="72474CBE" w14:textId="77777777" w:rsidR="00B41BD1" w:rsidRPr="004816B1" w:rsidRDefault="00B41BD1" w:rsidP="009F00AD">
            <w:pPr>
              <w:widowControl w:val="0"/>
              <w:suppressAutoHyphens/>
              <w:rPr>
                <w:b/>
                <w:sz w:val="20"/>
                <w:lang w:val="en-US"/>
              </w:rPr>
            </w:pPr>
            <w:r w:rsidRPr="004816B1">
              <w:rPr>
                <w:b/>
                <w:sz w:val="20"/>
                <w:lang w:val="en-US"/>
              </w:rPr>
              <w:t>Proposed change</w:t>
            </w:r>
          </w:p>
        </w:tc>
        <w:tc>
          <w:tcPr>
            <w:tcW w:w="3225" w:type="dxa"/>
          </w:tcPr>
          <w:p w14:paraId="345802CB" w14:textId="77777777" w:rsidR="00B41BD1" w:rsidRPr="004816B1" w:rsidRDefault="00B41BD1" w:rsidP="009F00AD">
            <w:pPr>
              <w:widowControl w:val="0"/>
              <w:suppressAutoHyphens/>
              <w:rPr>
                <w:b/>
                <w:sz w:val="20"/>
                <w:lang w:val="en-US"/>
              </w:rPr>
            </w:pPr>
            <w:r>
              <w:rPr>
                <w:b/>
                <w:sz w:val="20"/>
                <w:lang w:val="en-US"/>
              </w:rPr>
              <w:t>Proposed resolution</w:t>
            </w:r>
          </w:p>
        </w:tc>
      </w:tr>
      <w:tr w:rsidR="00B41BD1" w:rsidRPr="00CF09FE" w14:paraId="7AEEBFEC" w14:textId="77777777" w:rsidTr="009F00AD">
        <w:trPr>
          <w:trHeight w:val="671"/>
        </w:trPr>
        <w:tc>
          <w:tcPr>
            <w:tcW w:w="625" w:type="dxa"/>
            <w:shd w:val="clear" w:color="auto" w:fill="auto"/>
          </w:tcPr>
          <w:p w14:paraId="7748282D" w14:textId="14F70138" w:rsidR="00B41BD1" w:rsidRPr="004816B1" w:rsidRDefault="00AE30E2" w:rsidP="009F00AD">
            <w:pPr>
              <w:widowControl w:val="0"/>
              <w:suppressAutoHyphens/>
              <w:rPr>
                <w:sz w:val="20"/>
                <w:lang w:val="en-US"/>
              </w:rPr>
            </w:pPr>
            <w:r>
              <w:rPr>
                <w:sz w:val="20"/>
                <w:lang w:val="en-US"/>
              </w:rPr>
              <w:t>1313</w:t>
            </w:r>
          </w:p>
        </w:tc>
        <w:tc>
          <w:tcPr>
            <w:tcW w:w="810" w:type="dxa"/>
            <w:shd w:val="clear" w:color="auto" w:fill="auto"/>
          </w:tcPr>
          <w:p w14:paraId="263A4DBF" w14:textId="31636910" w:rsidR="00B41BD1" w:rsidRPr="004816B1" w:rsidRDefault="00151364" w:rsidP="009F00AD">
            <w:pPr>
              <w:widowControl w:val="0"/>
              <w:suppressAutoHyphens/>
              <w:rPr>
                <w:sz w:val="20"/>
                <w:lang w:val="en-US"/>
              </w:rPr>
            </w:pPr>
            <w:r>
              <w:rPr>
                <w:sz w:val="20"/>
                <w:lang w:val="en-US"/>
              </w:rPr>
              <w:t>141.31</w:t>
            </w:r>
          </w:p>
        </w:tc>
        <w:tc>
          <w:tcPr>
            <w:tcW w:w="2250" w:type="dxa"/>
            <w:shd w:val="clear" w:color="auto" w:fill="auto"/>
          </w:tcPr>
          <w:p w14:paraId="1E499FF5" w14:textId="55369236" w:rsidR="00B41BD1" w:rsidRPr="004816B1" w:rsidRDefault="00151364" w:rsidP="009F00AD">
            <w:pPr>
              <w:widowControl w:val="0"/>
              <w:suppressAutoHyphens/>
              <w:rPr>
                <w:sz w:val="20"/>
                <w:lang w:val="en-US"/>
              </w:rPr>
            </w:pPr>
            <w:r w:rsidRPr="00151364">
              <w:rPr>
                <w:sz w:val="20"/>
                <w:lang w:val="en-US"/>
              </w:rPr>
              <w:t>the name DMG Sensing Monostatic PPDU is not correct.</w:t>
            </w:r>
          </w:p>
        </w:tc>
        <w:tc>
          <w:tcPr>
            <w:tcW w:w="2520" w:type="dxa"/>
            <w:shd w:val="clear" w:color="auto" w:fill="auto"/>
          </w:tcPr>
          <w:p w14:paraId="098A41B7" w14:textId="70B179ED" w:rsidR="00B41BD1" w:rsidRPr="004816B1" w:rsidRDefault="00151364" w:rsidP="009F00AD">
            <w:pPr>
              <w:widowControl w:val="0"/>
              <w:suppressAutoHyphens/>
              <w:rPr>
                <w:sz w:val="20"/>
                <w:lang w:val="en-US"/>
              </w:rPr>
            </w:pPr>
            <w:r w:rsidRPr="00151364">
              <w:rPr>
                <w:sz w:val="20"/>
                <w:lang w:val="en-US"/>
              </w:rPr>
              <w:t>change the name to DMG monostatic sensing PPDU</w:t>
            </w:r>
          </w:p>
        </w:tc>
        <w:tc>
          <w:tcPr>
            <w:tcW w:w="3225" w:type="dxa"/>
          </w:tcPr>
          <w:p w14:paraId="1807B671" w14:textId="14F6F471" w:rsidR="00B41BD1" w:rsidRPr="004816B1" w:rsidRDefault="005D7B76" w:rsidP="009F00AD">
            <w:pPr>
              <w:widowControl w:val="0"/>
              <w:suppressAutoHyphens/>
              <w:rPr>
                <w:sz w:val="20"/>
                <w:lang w:val="en-US"/>
              </w:rPr>
            </w:pPr>
            <w:r>
              <w:rPr>
                <w:sz w:val="20"/>
                <w:lang w:val="en-US"/>
              </w:rPr>
              <w:t>ACCEPTED</w:t>
            </w:r>
          </w:p>
        </w:tc>
      </w:tr>
    </w:tbl>
    <w:p w14:paraId="29AB2960" w14:textId="77777777" w:rsidR="005D7B76" w:rsidRPr="003F4EAD" w:rsidRDefault="005D7B76" w:rsidP="005D7B76">
      <w:pPr>
        <w:rPr>
          <w:bCs/>
          <w:szCs w:val="22"/>
          <w:lang w:val="en-US"/>
        </w:rPr>
      </w:pPr>
    </w:p>
    <w:p w14:paraId="265F0505" w14:textId="059E3177" w:rsidR="005D7B76" w:rsidRDefault="005D7B76" w:rsidP="005D7B76">
      <w:pPr>
        <w:rPr>
          <w:bCs/>
          <w:szCs w:val="22"/>
          <w:lang w:val="en-US"/>
        </w:rPr>
      </w:pPr>
      <w:r>
        <w:rPr>
          <w:b/>
          <w:szCs w:val="22"/>
          <w:lang w:val="en-US"/>
        </w:rPr>
        <w:t>Discussion:</w:t>
      </w:r>
      <w:r>
        <w:rPr>
          <w:bCs/>
          <w:szCs w:val="22"/>
          <w:lang w:val="en-US"/>
        </w:rPr>
        <w:t xml:space="preserve"> </w:t>
      </w:r>
      <w:r w:rsidR="00655E7C">
        <w:rPr>
          <w:bCs/>
          <w:szCs w:val="22"/>
          <w:lang w:val="en-US"/>
        </w:rPr>
        <w:t xml:space="preserve">For reference, in </w:t>
      </w:r>
      <w:r w:rsidR="00655E7C" w:rsidRPr="00655E7C">
        <w:rPr>
          <w:bCs/>
          <w:szCs w:val="22"/>
          <w:lang w:val="en-US"/>
        </w:rPr>
        <w:t xml:space="preserve">9.4.2.333 </w:t>
      </w:r>
      <w:r w:rsidR="00655E7C">
        <w:rPr>
          <w:bCs/>
          <w:szCs w:val="22"/>
          <w:lang w:val="en-US"/>
        </w:rPr>
        <w:t>(</w:t>
      </w:r>
      <w:r w:rsidR="00655E7C" w:rsidRPr="00655E7C">
        <w:rPr>
          <w:bCs/>
          <w:szCs w:val="22"/>
          <w:lang w:val="en-US"/>
        </w:rPr>
        <w:t>DMG Sensing Instance Duration element</w:t>
      </w:r>
      <w:r w:rsidR="00655E7C">
        <w:rPr>
          <w:bCs/>
          <w:szCs w:val="22"/>
          <w:lang w:val="en-US"/>
        </w:rPr>
        <w:t>):</w:t>
      </w:r>
    </w:p>
    <w:p w14:paraId="6694600D" w14:textId="77777777" w:rsidR="00130065" w:rsidRDefault="00130065" w:rsidP="005D7B76">
      <w:pPr>
        <w:rPr>
          <w:bCs/>
          <w:szCs w:val="22"/>
          <w:lang w:val="en-US"/>
        </w:rPr>
      </w:pPr>
    </w:p>
    <w:p w14:paraId="2DE6785C" w14:textId="3D32AF08" w:rsidR="00655E7C" w:rsidRDefault="00130065" w:rsidP="00541099">
      <w:pPr>
        <w:jc w:val="center"/>
        <w:rPr>
          <w:bCs/>
          <w:szCs w:val="22"/>
          <w:lang w:val="en-US"/>
        </w:rPr>
      </w:pPr>
      <w:r>
        <w:rPr>
          <w:noProof/>
        </w:rPr>
        <w:drawing>
          <wp:inline distT="0" distB="0" distL="0" distR="0" wp14:anchorId="5C719C4C" wp14:editId="38933E6B">
            <wp:extent cx="5294376" cy="1179576"/>
            <wp:effectExtent l="0" t="0" r="1905" b="1905"/>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pic:nvPicPr>
                  <pic:blipFill>
                    <a:blip r:embed="rId8"/>
                    <a:stretch>
                      <a:fillRect/>
                    </a:stretch>
                  </pic:blipFill>
                  <pic:spPr>
                    <a:xfrm>
                      <a:off x="0" y="0"/>
                      <a:ext cx="5294376" cy="1179576"/>
                    </a:xfrm>
                    <a:prstGeom prst="rect">
                      <a:avLst/>
                    </a:prstGeom>
                  </pic:spPr>
                </pic:pic>
              </a:graphicData>
            </a:graphic>
          </wp:inline>
        </w:drawing>
      </w:r>
    </w:p>
    <w:p w14:paraId="5A8B1B0E" w14:textId="77777777" w:rsidR="00130065" w:rsidRDefault="00130065" w:rsidP="005D7B76">
      <w:pPr>
        <w:rPr>
          <w:bCs/>
          <w:szCs w:val="22"/>
          <w:lang w:val="en-US"/>
        </w:rPr>
      </w:pPr>
    </w:p>
    <w:p w14:paraId="1D9F8C40" w14:textId="4AB0F332" w:rsidR="00655E7C" w:rsidRDefault="00C55A9B" w:rsidP="005D7B76">
      <w:pPr>
        <w:rPr>
          <w:bCs/>
          <w:szCs w:val="22"/>
          <w:lang w:val="en-US"/>
        </w:rPr>
      </w:pPr>
      <w:r>
        <w:rPr>
          <w:bCs/>
          <w:szCs w:val="22"/>
          <w:lang w:val="en-US"/>
        </w:rPr>
        <w:t xml:space="preserve">Also, in </w:t>
      </w:r>
      <w:r w:rsidRPr="00C55A9B">
        <w:rPr>
          <w:bCs/>
          <w:szCs w:val="22"/>
          <w:lang w:val="en-US"/>
        </w:rPr>
        <w:t xml:space="preserve">9.6.21.9 </w:t>
      </w:r>
      <w:r>
        <w:rPr>
          <w:bCs/>
          <w:szCs w:val="22"/>
          <w:lang w:val="en-US"/>
        </w:rPr>
        <w:t>(</w:t>
      </w:r>
      <w:r w:rsidRPr="00C55A9B">
        <w:rPr>
          <w:bCs/>
          <w:szCs w:val="22"/>
          <w:lang w:val="en-US"/>
        </w:rPr>
        <w:t>DMG Sensing Measurement Setup Response frame format</w:t>
      </w:r>
      <w:r>
        <w:rPr>
          <w:bCs/>
          <w:szCs w:val="22"/>
          <w:lang w:val="en-US"/>
        </w:rPr>
        <w:t>),</w:t>
      </w:r>
    </w:p>
    <w:p w14:paraId="0CA89199" w14:textId="77777777" w:rsidR="00C55A9B" w:rsidRDefault="00C55A9B" w:rsidP="00541099">
      <w:pPr>
        <w:jc w:val="center"/>
        <w:rPr>
          <w:bCs/>
          <w:szCs w:val="22"/>
          <w:lang w:val="en-US"/>
        </w:rPr>
      </w:pPr>
    </w:p>
    <w:p w14:paraId="542508EC" w14:textId="03CFB9D5" w:rsidR="00C55A9B" w:rsidRDefault="00541099" w:rsidP="00541099">
      <w:pPr>
        <w:jc w:val="center"/>
        <w:rPr>
          <w:bCs/>
          <w:szCs w:val="22"/>
          <w:lang w:val="en-US"/>
        </w:rPr>
      </w:pPr>
      <w:r>
        <w:rPr>
          <w:noProof/>
        </w:rPr>
        <w:drawing>
          <wp:inline distT="0" distB="0" distL="0" distR="0" wp14:anchorId="5318CF0F" wp14:editId="4DAEFD1B">
            <wp:extent cx="5137150" cy="436328"/>
            <wp:effectExtent l="0" t="0" r="635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1269" cy="441774"/>
                    </a:xfrm>
                    <a:prstGeom prst="rect">
                      <a:avLst/>
                    </a:prstGeom>
                  </pic:spPr>
                </pic:pic>
              </a:graphicData>
            </a:graphic>
          </wp:inline>
        </w:drawing>
      </w:r>
    </w:p>
    <w:p w14:paraId="649FB180" w14:textId="44F767B1" w:rsidR="00541099" w:rsidRPr="007549D1" w:rsidRDefault="00541099" w:rsidP="00541099">
      <w:pPr>
        <w:jc w:val="center"/>
        <w:rPr>
          <w:bCs/>
          <w:szCs w:val="22"/>
          <w:lang w:val="en-US"/>
        </w:rPr>
      </w:pPr>
      <w:r>
        <w:rPr>
          <w:noProof/>
        </w:rPr>
        <w:drawing>
          <wp:inline distT="0" distB="0" distL="0" distR="0" wp14:anchorId="6251C4D8" wp14:editId="75B8409A">
            <wp:extent cx="5221224" cy="3200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1224" cy="320040"/>
                    </a:xfrm>
                    <a:prstGeom prst="rect">
                      <a:avLst/>
                    </a:prstGeom>
                  </pic:spPr>
                </pic:pic>
              </a:graphicData>
            </a:graphic>
          </wp:inline>
        </w:drawing>
      </w:r>
    </w:p>
    <w:p w14:paraId="4C0F83B9" w14:textId="77777777" w:rsidR="00B41BD1" w:rsidRDefault="00B41BD1" w:rsidP="00541099">
      <w:pPr>
        <w:jc w:val="center"/>
        <w:rPr>
          <w:szCs w:val="22"/>
          <w:lang w:val="en-US"/>
        </w:rPr>
      </w:pPr>
    </w:p>
    <w:p w14:paraId="0A3D2CBF" w14:textId="77777777" w:rsidR="00B41BD1" w:rsidRDefault="00B41BD1" w:rsidP="00541099">
      <w:pPr>
        <w:jc w:val="center"/>
        <w:rPr>
          <w:szCs w:val="22"/>
          <w:lang w:val="en-US"/>
        </w:rPr>
      </w:pPr>
    </w:p>
    <w:p w14:paraId="191B0A5E" w14:textId="77777777" w:rsidR="00B41BD1" w:rsidRDefault="00B41BD1" w:rsidP="009C261A">
      <w:pPr>
        <w:rPr>
          <w:szCs w:val="22"/>
          <w:lang w:val="en-US"/>
        </w:rPr>
      </w:pPr>
    </w:p>
    <w:p w14:paraId="1ACB4CD9" w14:textId="77777777" w:rsidR="003F4EAD" w:rsidRDefault="003F4EAD">
      <w:pPr>
        <w:rPr>
          <w:szCs w:val="22"/>
          <w:lang w:val="en-US"/>
        </w:rPr>
      </w:pPr>
      <w:r>
        <w:rPr>
          <w:szCs w:val="22"/>
          <w:lang w:val="en-US"/>
        </w:rPr>
        <w:br w:type="page"/>
      </w:r>
    </w:p>
    <w:p w14:paraId="02399D28" w14:textId="77777777" w:rsidR="008B0E9B" w:rsidRPr="00CF09FE" w:rsidRDefault="008B0E9B" w:rsidP="008B0E9B">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520"/>
        <w:gridCol w:w="2250"/>
        <w:gridCol w:w="3225"/>
      </w:tblGrid>
      <w:tr w:rsidR="008B0E9B" w:rsidRPr="00CF09FE" w14:paraId="43555C7C" w14:textId="77777777" w:rsidTr="00D808EE">
        <w:trPr>
          <w:trHeight w:val="223"/>
        </w:trPr>
        <w:tc>
          <w:tcPr>
            <w:tcW w:w="625" w:type="dxa"/>
            <w:shd w:val="clear" w:color="auto" w:fill="auto"/>
          </w:tcPr>
          <w:p w14:paraId="774EB04A" w14:textId="77777777" w:rsidR="008B0E9B" w:rsidRPr="004816B1" w:rsidRDefault="008B0E9B" w:rsidP="009F00AD">
            <w:pPr>
              <w:widowControl w:val="0"/>
              <w:suppressAutoHyphens/>
              <w:rPr>
                <w:b/>
                <w:sz w:val="20"/>
                <w:lang w:val="en-US"/>
              </w:rPr>
            </w:pPr>
            <w:r w:rsidRPr="004816B1">
              <w:rPr>
                <w:b/>
                <w:sz w:val="20"/>
                <w:lang w:val="en-US"/>
              </w:rPr>
              <w:t>CID</w:t>
            </w:r>
          </w:p>
        </w:tc>
        <w:tc>
          <w:tcPr>
            <w:tcW w:w="810" w:type="dxa"/>
            <w:shd w:val="clear" w:color="auto" w:fill="auto"/>
          </w:tcPr>
          <w:p w14:paraId="20CDFFE6" w14:textId="77777777" w:rsidR="008B0E9B" w:rsidRPr="004816B1" w:rsidRDefault="008B0E9B" w:rsidP="009F00AD">
            <w:pPr>
              <w:widowControl w:val="0"/>
              <w:suppressAutoHyphens/>
              <w:rPr>
                <w:b/>
                <w:sz w:val="20"/>
                <w:lang w:val="en-US"/>
              </w:rPr>
            </w:pPr>
            <w:r w:rsidRPr="004816B1">
              <w:rPr>
                <w:b/>
                <w:sz w:val="20"/>
                <w:lang w:val="en-US"/>
              </w:rPr>
              <w:t>Page</w:t>
            </w:r>
          </w:p>
        </w:tc>
        <w:tc>
          <w:tcPr>
            <w:tcW w:w="2520" w:type="dxa"/>
            <w:shd w:val="clear" w:color="auto" w:fill="auto"/>
          </w:tcPr>
          <w:p w14:paraId="19DECC16" w14:textId="77777777" w:rsidR="008B0E9B" w:rsidRPr="004816B1" w:rsidRDefault="008B0E9B" w:rsidP="009F00AD">
            <w:pPr>
              <w:widowControl w:val="0"/>
              <w:suppressAutoHyphens/>
              <w:rPr>
                <w:b/>
                <w:sz w:val="20"/>
                <w:lang w:val="en-US"/>
              </w:rPr>
            </w:pPr>
            <w:r w:rsidRPr="004816B1">
              <w:rPr>
                <w:b/>
                <w:sz w:val="20"/>
                <w:lang w:val="en-US"/>
              </w:rPr>
              <w:t>Comment</w:t>
            </w:r>
          </w:p>
        </w:tc>
        <w:tc>
          <w:tcPr>
            <w:tcW w:w="2250" w:type="dxa"/>
            <w:shd w:val="clear" w:color="auto" w:fill="auto"/>
          </w:tcPr>
          <w:p w14:paraId="13481DF2" w14:textId="77777777" w:rsidR="008B0E9B" w:rsidRPr="004816B1" w:rsidRDefault="008B0E9B" w:rsidP="009F00AD">
            <w:pPr>
              <w:widowControl w:val="0"/>
              <w:suppressAutoHyphens/>
              <w:rPr>
                <w:b/>
                <w:sz w:val="20"/>
                <w:lang w:val="en-US"/>
              </w:rPr>
            </w:pPr>
            <w:r w:rsidRPr="004816B1">
              <w:rPr>
                <w:b/>
                <w:sz w:val="20"/>
                <w:lang w:val="en-US"/>
              </w:rPr>
              <w:t>Proposed change</w:t>
            </w:r>
          </w:p>
        </w:tc>
        <w:tc>
          <w:tcPr>
            <w:tcW w:w="3225" w:type="dxa"/>
          </w:tcPr>
          <w:p w14:paraId="50B177FF" w14:textId="77777777" w:rsidR="008B0E9B" w:rsidRPr="004816B1" w:rsidRDefault="008B0E9B" w:rsidP="009F00AD">
            <w:pPr>
              <w:widowControl w:val="0"/>
              <w:suppressAutoHyphens/>
              <w:rPr>
                <w:b/>
                <w:sz w:val="20"/>
                <w:lang w:val="en-US"/>
              </w:rPr>
            </w:pPr>
            <w:r>
              <w:rPr>
                <w:b/>
                <w:sz w:val="20"/>
                <w:lang w:val="en-US"/>
              </w:rPr>
              <w:t>Proposed resolution</w:t>
            </w:r>
          </w:p>
        </w:tc>
      </w:tr>
      <w:tr w:rsidR="008B0E9B" w:rsidRPr="00CF09FE" w14:paraId="082059F6" w14:textId="77777777" w:rsidTr="00D808EE">
        <w:trPr>
          <w:trHeight w:val="494"/>
        </w:trPr>
        <w:tc>
          <w:tcPr>
            <w:tcW w:w="625" w:type="dxa"/>
            <w:shd w:val="clear" w:color="auto" w:fill="auto"/>
          </w:tcPr>
          <w:p w14:paraId="3CC9DBA3" w14:textId="525D7352" w:rsidR="008B0E9B" w:rsidRPr="004816B1" w:rsidRDefault="00B62C0B" w:rsidP="009F00AD">
            <w:pPr>
              <w:widowControl w:val="0"/>
              <w:suppressAutoHyphens/>
              <w:rPr>
                <w:sz w:val="20"/>
                <w:lang w:val="en-US"/>
              </w:rPr>
            </w:pPr>
            <w:r>
              <w:rPr>
                <w:sz w:val="20"/>
                <w:lang w:val="en-US"/>
              </w:rPr>
              <w:t>1677</w:t>
            </w:r>
          </w:p>
        </w:tc>
        <w:tc>
          <w:tcPr>
            <w:tcW w:w="810" w:type="dxa"/>
            <w:shd w:val="clear" w:color="auto" w:fill="auto"/>
          </w:tcPr>
          <w:p w14:paraId="26FBC6D8" w14:textId="7FC3DE7C" w:rsidR="008B0E9B" w:rsidRPr="004816B1" w:rsidRDefault="00B62C0B" w:rsidP="009F00AD">
            <w:pPr>
              <w:widowControl w:val="0"/>
              <w:suppressAutoHyphens/>
              <w:rPr>
                <w:sz w:val="20"/>
                <w:lang w:val="en-US"/>
              </w:rPr>
            </w:pPr>
            <w:r>
              <w:rPr>
                <w:sz w:val="20"/>
                <w:lang w:val="en-US"/>
              </w:rPr>
              <w:t>78.17</w:t>
            </w:r>
          </w:p>
        </w:tc>
        <w:tc>
          <w:tcPr>
            <w:tcW w:w="2520" w:type="dxa"/>
            <w:shd w:val="clear" w:color="auto" w:fill="auto"/>
          </w:tcPr>
          <w:p w14:paraId="6733FC0F" w14:textId="243787F9" w:rsidR="008B0E9B" w:rsidRPr="004816B1" w:rsidRDefault="00C50BA2" w:rsidP="009F00AD">
            <w:pPr>
              <w:widowControl w:val="0"/>
              <w:suppressAutoHyphens/>
              <w:rPr>
                <w:sz w:val="20"/>
                <w:lang w:val="en-US"/>
              </w:rPr>
            </w:pPr>
            <w:r w:rsidRPr="00C50BA2">
              <w:rPr>
                <w:sz w:val="20"/>
                <w:lang w:val="en-US"/>
              </w:rPr>
              <w:t>In Figure 9-98c, "B12 B19" should be "B21 B24"</w:t>
            </w:r>
          </w:p>
        </w:tc>
        <w:tc>
          <w:tcPr>
            <w:tcW w:w="2250" w:type="dxa"/>
            <w:shd w:val="clear" w:color="auto" w:fill="auto"/>
          </w:tcPr>
          <w:p w14:paraId="5059C0B6" w14:textId="2544A95E" w:rsidR="008B0E9B" w:rsidRPr="004816B1" w:rsidRDefault="00C50BA2" w:rsidP="009F00AD">
            <w:pPr>
              <w:widowControl w:val="0"/>
              <w:suppressAutoHyphens/>
              <w:rPr>
                <w:sz w:val="20"/>
                <w:lang w:val="en-US"/>
              </w:rPr>
            </w:pPr>
            <w:r w:rsidRPr="00C50BA2">
              <w:rPr>
                <w:sz w:val="20"/>
                <w:lang w:val="en-US"/>
              </w:rPr>
              <w:t>As suggested.</w:t>
            </w:r>
          </w:p>
        </w:tc>
        <w:tc>
          <w:tcPr>
            <w:tcW w:w="3225" w:type="dxa"/>
          </w:tcPr>
          <w:p w14:paraId="1E42EA39" w14:textId="59F7D170" w:rsidR="008B0E9B" w:rsidRPr="004816B1" w:rsidRDefault="00913CA2" w:rsidP="009F00AD">
            <w:pPr>
              <w:widowControl w:val="0"/>
              <w:suppressAutoHyphens/>
              <w:rPr>
                <w:sz w:val="20"/>
                <w:lang w:val="en-US"/>
              </w:rPr>
            </w:pPr>
            <w:r>
              <w:rPr>
                <w:sz w:val="20"/>
                <w:lang w:val="en-US"/>
              </w:rPr>
              <w:t>ACCEPTED</w:t>
            </w:r>
          </w:p>
        </w:tc>
      </w:tr>
      <w:tr w:rsidR="008B0E9B" w:rsidRPr="00CF09FE" w14:paraId="732AC2AF" w14:textId="77777777" w:rsidTr="00D808EE">
        <w:trPr>
          <w:trHeight w:val="447"/>
        </w:trPr>
        <w:tc>
          <w:tcPr>
            <w:tcW w:w="625" w:type="dxa"/>
            <w:shd w:val="clear" w:color="auto" w:fill="auto"/>
          </w:tcPr>
          <w:p w14:paraId="5C27F042" w14:textId="4D7872B8" w:rsidR="008B0E9B" w:rsidRPr="004816B1" w:rsidRDefault="00B62C0B" w:rsidP="009F00AD">
            <w:pPr>
              <w:widowControl w:val="0"/>
              <w:suppressAutoHyphens/>
              <w:rPr>
                <w:sz w:val="20"/>
                <w:lang w:val="en-US"/>
              </w:rPr>
            </w:pPr>
            <w:r>
              <w:rPr>
                <w:sz w:val="20"/>
                <w:lang w:val="en-US"/>
              </w:rPr>
              <w:t>1630</w:t>
            </w:r>
          </w:p>
        </w:tc>
        <w:tc>
          <w:tcPr>
            <w:tcW w:w="810" w:type="dxa"/>
            <w:shd w:val="clear" w:color="auto" w:fill="auto"/>
          </w:tcPr>
          <w:p w14:paraId="0338EF2B" w14:textId="6219CF69" w:rsidR="008B0E9B" w:rsidRPr="004816B1" w:rsidRDefault="00B62C0B" w:rsidP="009F00AD">
            <w:pPr>
              <w:widowControl w:val="0"/>
              <w:suppressAutoHyphens/>
              <w:rPr>
                <w:sz w:val="20"/>
                <w:lang w:val="en-US"/>
              </w:rPr>
            </w:pPr>
            <w:r>
              <w:rPr>
                <w:sz w:val="20"/>
                <w:lang w:val="en-US"/>
              </w:rPr>
              <w:t>78.17</w:t>
            </w:r>
          </w:p>
        </w:tc>
        <w:tc>
          <w:tcPr>
            <w:tcW w:w="2520" w:type="dxa"/>
            <w:shd w:val="clear" w:color="auto" w:fill="auto"/>
          </w:tcPr>
          <w:p w14:paraId="3A3BFA45" w14:textId="7440C95A" w:rsidR="008B0E9B" w:rsidRPr="004816B1" w:rsidRDefault="00C50BA2" w:rsidP="009F00AD">
            <w:pPr>
              <w:widowControl w:val="0"/>
              <w:suppressAutoHyphens/>
              <w:rPr>
                <w:sz w:val="20"/>
                <w:lang w:val="en-US"/>
              </w:rPr>
            </w:pPr>
            <w:r w:rsidRPr="00C50BA2">
              <w:rPr>
                <w:sz w:val="20"/>
                <w:lang w:val="en-US"/>
              </w:rPr>
              <w:t>In Figure 9-98c, "B12 B19" for UL HE-MCS subfield must be "B21 B24".</w:t>
            </w:r>
          </w:p>
        </w:tc>
        <w:tc>
          <w:tcPr>
            <w:tcW w:w="2250" w:type="dxa"/>
            <w:shd w:val="clear" w:color="auto" w:fill="auto"/>
          </w:tcPr>
          <w:p w14:paraId="29FD0502" w14:textId="320A30AD" w:rsidR="008B0E9B" w:rsidRPr="004816B1" w:rsidRDefault="00DB0B64" w:rsidP="009F00AD">
            <w:pPr>
              <w:widowControl w:val="0"/>
              <w:suppressAutoHyphens/>
              <w:rPr>
                <w:sz w:val="20"/>
                <w:lang w:val="en-US"/>
              </w:rPr>
            </w:pPr>
            <w:r w:rsidRPr="00DB0B64">
              <w:rPr>
                <w:sz w:val="20"/>
                <w:lang w:val="en-US"/>
              </w:rPr>
              <w:t>As in comment.</w:t>
            </w:r>
          </w:p>
        </w:tc>
        <w:tc>
          <w:tcPr>
            <w:tcW w:w="3225" w:type="dxa"/>
          </w:tcPr>
          <w:p w14:paraId="32654C3E" w14:textId="132A9BE5" w:rsidR="008B0E9B" w:rsidRPr="004816B1" w:rsidRDefault="00913CA2" w:rsidP="009F00AD">
            <w:pPr>
              <w:widowControl w:val="0"/>
              <w:suppressAutoHyphens/>
              <w:rPr>
                <w:sz w:val="20"/>
                <w:lang w:val="en-US"/>
              </w:rPr>
            </w:pPr>
            <w:r>
              <w:rPr>
                <w:sz w:val="20"/>
                <w:lang w:val="en-US"/>
              </w:rPr>
              <w:t>ACCEPTED</w:t>
            </w:r>
          </w:p>
        </w:tc>
      </w:tr>
      <w:tr w:rsidR="008B0E9B" w:rsidRPr="00CF09FE" w14:paraId="20843008" w14:textId="77777777" w:rsidTr="00D808EE">
        <w:trPr>
          <w:trHeight w:val="746"/>
        </w:trPr>
        <w:tc>
          <w:tcPr>
            <w:tcW w:w="625" w:type="dxa"/>
            <w:shd w:val="clear" w:color="auto" w:fill="auto"/>
          </w:tcPr>
          <w:p w14:paraId="4A7B9D73" w14:textId="44453EE6" w:rsidR="008B0E9B" w:rsidRPr="004816B1" w:rsidRDefault="00B62C0B" w:rsidP="009F00AD">
            <w:pPr>
              <w:widowControl w:val="0"/>
              <w:suppressAutoHyphens/>
              <w:rPr>
                <w:sz w:val="20"/>
                <w:lang w:val="en-US"/>
              </w:rPr>
            </w:pPr>
            <w:r>
              <w:rPr>
                <w:sz w:val="20"/>
                <w:lang w:val="en-US"/>
              </w:rPr>
              <w:t>1838</w:t>
            </w:r>
          </w:p>
        </w:tc>
        <w:tc>
          <w:tcPr>
            <w:tcW w:w="810" w:type="dxa"/>
            <w:shd w:val="clear" w:color="auto" w:fill="auto"/>
          </w:tcPr>
          <w:p w14:paraId="03541195" w14:textId="501747CB" w:rsidR="008B0E9B" w:rsidRPr="004816B1" w:rsidRDefault="00B62C0B" w:rsidP="009F00AD">
            <w:pPr>
              <w:widowControl w:val="0"/>
              <w:suppressAutoHyphens/>
              <w:rPr>
                <w:sz w:val="20"/>
                <w:lang w:val="en-US"/>
              </w:rPr>
            </w:pPr>
            <w:r>
              <w:rPr>
                <w:sz w:val="20"/>
                <w:lang w:val="en-US"/>
              </w:rPr>
              <w:t>78.24</w:t>
            </w:r>
          </w:p>
        </w:tc>
        <w:tc>
          <w:tcPr>
            <w:tcW w:w="2520" w:type="dxa"/>
            <w:shd w:val="clear" w:color="auto" w:fill="auto"/>
          </w:tcPr>
          <w:p w14:paraId="2532F5C9" w14:textId="75F063A2" w:rsidR="008B0E9B" w:rsidRPr="004816B1" w:rsidRDefault="00DB0B64" w:rsidP="009F00AD">
            <w:pPr>
              <w:widowControl w:val="0"/>
              <w:suppressAutoHyphens/>
              <w:rPr>
                <w:sz w:val="20"/>
                <w:lang w:val="en-US"/>
              </w:rPr>
            </w:pPr>
            <w:r w:rsidRPr="00DB0B64">
              <w:rPr>
                <w:sz w:val="20"/>
                <w:lang w:val="en-US"/>
              </w:rPr>
              <w:t>Wrong bit value "4" for subfield UL HE-MCS in Figure 9-98c</w:t>
            </w:r>
          </w:p>
        </w:tc>
        <w:tc>
          <w:tcPr>
            <w:tcW w:w="2250" w:type="dxa"/>
            <w:shd w:val="clear" w:color="auto" w:fill="auto"/>
          </w:tcPr>
          <w:p w14:paraId="2F0BD7FE" w14:textId="1E72DD93" w:rsidR="008B0E9B" w:rsidRPr="004816B1" w:rsidRDefault="00DB0B64" w:rsidP="009F00AD">
            <w:pPr>
              <w:widowControl w:val="0"/>
              <w:suppressAutoHyphens/>
              <w:rPr>
                <w:sz w:val="20"/>
                <w:lang w:val="en-US"/>
              </w:rPr>
            </w:pPr>
            <w:r w:rsidRPr="00DB0B64">
              <w:rPr>
                <w:sz w:val="20"/>
                <w:lang w:val="en-US"/>
              </w:rPr>
              <w:t>Replace Bit value for UL HE-MCS subfield with correct value "8"</w:t>
            </w:r>
          </w:p>
        </w:tc>
        <w:tc>
          <w:tcPr>
            <w:tcW w:w="3225" w:type="dxa"/>
          </w:tcPr>
          <w:p w14:paraId="4A6F3B6E" w14:textId="77777777" w:rsidR="008B0E9B" w:rsidRDefault="0008491C" w:rsidP="009F00AD">
            <w:pPr>
              <w:widowControl w:val="0"/>
              <w:suppressAutoHyphens/>
              <w:rPr>
                <w:sz w:val="20"/>
                <w:lang w:val="en-US"/>
              </w:rPr>
            </w:pPr>
            <w:r>
              <w:rPr>
                <w:sz w:val="20"/>
                <w:lang w:val="en-US"/>
              </w:rPr>
              <w:t>REVISED</w:t>
            </w:r>
          </w:p>
          <w:p w14:paraId="5E07A8CD" w14:textId="3F7524A9" w:rsidR="003165FE" w:rsidRDefault="003165FE" w:rsidP="009F00AD">
            <w:pPr>
              <w:widowControl w:val="0"/>
              <w:suppressAutoHyphens/>
              <w:rPr>
                <w:sz w:val="20"/>
                <w:lang w:val="en-US"/>
              </w:rPr>
            </w:pPr>
            <w:r>
              <w:rPr>
                <w:sz w:val="20"/>
                <w:lang w:val="en-US"/>
              </w:rPr>
              <w:t xml:space="preserve">Discussion: </w:t>
            </w:r>
            <w:r>
              <w:rPr>
                <w:sz w:val="20"/>
                <w:lang w:val="en-US"/>
              </w:rPr>
              <w:t>Number of bits (4) is correct</w:t>
            </w:r>
            <w:r>
              <w:rPr>
                <w:sz w:val="20"/>
                <w:lang w:val="en-US"/>
              </w:rPr>
              <w:t xml:space="preserve"> per </w:t>
            </w:r>
            <w:proofErr w:type="spellStart"/>
            <w:r>
              <w:rPr>
                <w:sz w:val="20"/>
                <w:lang w:val="en-US"/>
              </w:rPr>
              <w:t>REVme</w:t>
            </w:r>
            <w:proofErr w:type="spellEnd"/>
            <w:r>
              <w:rPr>
                <w:sz w:val="20"/>
                <w:lang w:val="en-US"/>
              </w:rPr>
              <w:t>.</w:t>
            </w:r>
          </w:p>
          <w:p w14:paraId="7469F90C" w14:textId="592E3C35" w:rsidR="0008491C" w:rsidRPr="004816B1" w:rsidRDefault="003375BE" w:rsidP="003165FE">
            <w:pPr>
              <w:widowControl w:val="0"/>
              <w:suppressAutoHyphens/>
              <w:rPr>
                <w:sz w:val="20"/>
                <w:lang w:val="en-US"/>
              </w:rPr>
            </w:pPr>
            <w:proofErr w:type="spellStart"/>
            <w:r>
              <w:rPr>
                <w:sz w:val="20"/>
                <w:lang w:val="en-US"/>
              </w:rPr>
              <w:t>TGbf</w:t>
            </w:r>
            <w:proofErr w:type="spellEnd"/>
            <w:r>
              <w:rPr>
                <w:sz w:val="20"/>
                <w:lang w:val="en-US"/>
              </w:rPr>
              <w:t xml:space="preserve"> editor: Replace “</w:t>
            </w:r>
            <w:r w:rsidRPr="00C50BA2">
              <w:rPr>
                <w:sz w:val="20"/>
                <w:lang w:val="en-US"/>
              </w:rPr>
              <w:t>B12 B19</w:t>
            </w:r>
            <w:r>
              <w:rPr>
                <w:sz w:val="20"/>
                <w:lang w:val="en-US"/>
              </w:rPr>
              <w:t>” with “</w:t>
            </w:r>
            <w:r w:rsidRPr="00C50BA2">
              <w:rPr>
                <w:sz w:val="20"/>
                <w:lang w:val="en-US"/>
              </w:rPr>
              <w:t>B21 B24</w:t>
            </w:r>
            <w:r>
              <w:rPr>
                <w:sz w:val="20"/>
                <w:lang w:val="en-US"/>
              </w:rPr>
              <w:t>” for the UL HE-MCS field.</w:t>
            </w:r>
          </w:p>
        </w:tc>
      </w:tr>
      <w:tr w:rsidR="00D229E5" w:rsidRPr="00CF09FE" w14:paraId="53878659" w14:textId="77777777" w:rsidTr="00D808EE">
        <w:trPr>
          <w:trHeight w:val="503"/>
        </w:trPr>
        <w:tc>
          <w:tcPr>
            <w:tcW w:w="625" w:type="dxa"/>
            <w:shd w:val="clear" w:color="auto" w:fill="auto"/>
          </w:tcPr>
          <w:p w14:paraId="0A336153" w14:textId="47B7CD4B" w:rsidR="00D229E5" w:rsidRPr="004816B1" w:rsidRDefault="00D229E5" w:rsidP="00D229E5">
            <w:pPr>
              <w:widowControl w:val="0"/>
              <w:suppressAutoHyphens/>
              <w:rPr>
                <w:sz w:val="20"/>
                <w:lang w:val="en-US"/>
              </w:rPr>
            </w:pPr>
            <w:r>
              <w:rPr>
                <w:sz w:val="20"/>
                <w:lang w:val="en-US"/>
              </w:rPr>
              <w:t>2094</w:t>
            </w:r>
          </w:p>
        </w:tc>
        <w:tc>
          <w:tcPr>
            <w:tcW w:w="810" w:type="dxa"/>
            <w:shd w:val="clear" w:color="auto" w:fill="auto"/>
          </w:tcPr>
          <w:p w14:paraId="70296C64" w14:textId="0B9903C5" w:rsidR="00D229E5" w:rsidRPr="004816B1" w:rsidRDefault="00D229E5" w:rsidP="00D229E5">
            <w:pPr>
              <w:widowControl w:val="0"/>
              <w:suppressAutoHyphens/>
              <w:rPr>
                <w:sz w:val="20"/>
                <w:lang w:val="en-US"/>
              </w:rPr>
            </w:pPr>
            <w:r>
              <w:rPr>
                <w:sz w:val="20"/>
                <w:lang w:val="en-US"/>
              </w:rPr>
              <w:t>78.24</w:t>
            </w:r>
          </w:p>
        </w:tc>
        <w:tc>
          <w:tcPr>
            <w:tcW w:w="2520" w:type="dxa"/>
            <w:shd w:val="clear" w:color="auto" w:fill="auto"/>
          </w:tcPr>
          <w:p w14:paraId="00301DDC" w14:textId="5E83CED7" w:rsidR="00D229E5" w:rsidRPr="004816B1" w:rsidRDefault="00D229E5" w:rsidP="00D229E5">
            <w:pPr>
              <w:widowControl w:val="0"/>
              <w:suppressAutoHyphens/>
              <w:rPr>
                <w:sz w:val="20"/>
                <w:lang w:val="en-US"/>
              </w:rPr>
            </w:pPr>
            <w:r w:rsidRPr="003F4EAD">
              <w:rPr>
                <w:sz w:val="20"/>
                <w:lang w:val="en-US"/>
              </w:rPr>
              <w:t>The Bit size for 'UL HE-MCS' in Figure 9-98c is 8.</w:t>
            </w:r>
          </w:p>
        </w:tc>
        <w:tc>
          <w:tcPr>
            <w:tcW w:w="2250" w:type="dxa"/>
            <w:shd w:val="clear" w:color="auto" w:fill="auto"/>
          </w:tcPr>
          <w:p w14:paraId="50F63931" w14:textId="78E3D2B7" w:rsidR="00D229E5" w:rsidRPr="004816B1" w:rsidRDefault="00D229E5" w:rsidP="00D229E5">
            <w:pPr>
              <w:widowControl w:val="0"/>
              <w:suppressAutoHyphens/>
              <w:rPr>
                <w:sz w:val="20"/>
                <w:lang w:val="en-US"/>
              </w:rPr>
            </w:pPr>
            <w:r w:rsidRPr="003F4EAD">
              <w:rPr>
                <w:sz w:val="20"/>
                <w:lang w:val="en-US"/>
              </w:rPr>
              <w:t>As in comment.</w:t>
            </w:r>
          </w:p>
        </w:tc>
        <w:tc>
          <w:tcPr>
            <w:tcW w:w="3225" w:type="dxa"/>
          </w:tcPr>
          <w:p w14:paraId="60C50051" w14:textId="77777777" w:rsidR="00D229E5" w:rsidRDefault="00D229E5" w:rsidP="00D229E5">
            <w:pPr>
              <w:widowControl w:val="0"/>
              <w:suppressAutoHyphens/>
              <w:rPr>
                <w:sz w:val="20"/>
                <w:lang w:val="en-US"/>
              </w:rPr>
            </w:pPr>
            <w:r>
              <w:rPr>
                <w:sz w:val="20"/>
                <w:lang w:val="en-US"/>
              </w:rPr>
              <w:t>REVISED</w:t>
            </w:r>
          </w:p>
          <w:p w14:paraId="00A9FE18" w14:textId="77777777" w:rsidR="00D229E5" w:rsidRDefault="00D229E5" w:rsidP="00D229E5">
            <w:pPr>
              <w:widowControl w:val="0"/>
              <w:suppressAutoHyphens/>
              <w:rPr>
                <w:sz w:val="20"/>
                <w:lang w:val="en-US"/>
              </w:rPr>
            </w:pPr>
            <w:r>
              <w:rPr>
                <w:sz w:val="20"/>
                <w:lang w:val="en-US"/>
              </w:rPr>
              <w:t xml:space="preserve">Discussion: Number of bits (4) is correct per </w:t>
            </w:r>
            <w:proofErr w:type="spellStart"/>
            <w:r>
              <w:rPr>
                <w:sz w:val="20"/>
                <w:lang w:val="en-US"/>
              </w:rPr>
              <w:t>REVme</w:t>
            </w:r>
            <w:proofErr w:type="spellEnd"/>
            <w:r>
              <w:rPr>
                <w:sz w:val="20"/>
                <w:lang w:val="en-US"/>
              </w:rPr>
              <w:t>.</w:t>
            </w:r>
          </w:p>
          <w:p w14:paraId="10FCF674" w14:textId="44F59C7D" w:rsidR="00D229E5" w:rsidRPr="004816B1" w:rsidRDefault="00D229E5" w:rsidP="00D229E5">
            <w:pPr>
              <w:widowControl w:val="0"/>
              <w:suppressAutoHyphens/>
              <w:rPr>
                <w:sz w:val="20"/>
                <w:lang w:val="en-US"/>
              </w:rPr>
            </w:pPr>
            <w:proofErr w:type="spellStart"/>
            <w:r>
              <w:rPr>
                <w:sz w:val="20"/>
                <w:lang w:val="en-US"/>
              </w:rPr>
              <w:t>TGbf</w:t>
            </w:r>
            <w:proofErr w:type="spellEnd"/>
            <w:r>
              <w:rPr>
                <w:sz w:val="20"/>
                <w:lang w:val="en-US"/>
              </w:rPr>
              <w:t xml:space="preserve"> editor: Replace “</w:t>
            </w:r>
            <w:r w:rsidRPr="00C50BA2">
              <w:rPr>
                <w:sz w:val="20"/>
                <w:lang w:val="en-US"/>
              </w:rPr>
              <w:t>B12 B19</w:t>
            </w:r>
            <w:r>
              <w:rPr>
                <w:sz w:val="20"/>
                <w:lang w:val="en-US"/>
              </w:rPr>
              <w:t>” with “</w:t>
            </w:r>
            <w:r w:rsidRPr="00C50BA2">
              <w:rPr>
                <w:sz w:val="20"/>
                <w:lang w:val="en-US"/>
              </w:rPr>
              <w:t>B21 B24</w:t>
            </w:r>
            <w:r>
              <w:rPr>
                <w:sz w:val="20"/>
                <w:lang w:val="en-US"/>
              </w:rPr>
              <w:t>”</w:t>
            </w:r>
            <w:r w:rsidR="004606B8">
              <w:rPr>
                <w:sz w:val="20"/>
                <w:lang w:val="en-US"/>
              </w:rPr>
              <w:t xml:space="preserve"> for the UL HE-MCS field.</w:t>
            </w:r>
          </w:p>
        </w:tc>
      </w:tr>
    </w:tbl>
    <w:p w14:paraId="2F733A98" w14:textId="77777777" w:rsidR="003F4EAD" w:rsidRPr="003F4EAD" w:rsidRDefault="003F4EAD" w:rsidP="003F4EAD">
      <w:pPr>
        <w:rPr>
          <w:bCs/>
          <w:szCs w:val="22"/>
          <w:lang w:val="en-US"/>
        </w:rPr>
      </w:pPr>
    </w:p>
    <w:p w14:paraId="729BB2AE" w14:textId="63C6924C" w:rsidR="003F4EAD" w:rsidRPr="00682C9E" w:rsidRDefault="003F4EAD" w:rsidP="003F4EAD">
      <w:pPr>
        <w:rPr>
          <w:bCs/>
          <w:szCs w:val="22"/>
          <w:u w:val="single"/>
          <w:lang w:val="en-US"/>
        </w:rPr>
      </w:pPr>
      <w:r>
        <w:rPr>
          <w:b/>
          <w:szCs w:val="22"/>
          <w:lang w:val="en-US"/>
        </w:rPr>
        <w:t>Discussion:</w:t>
      </w:r>
      <w:r>
        <w:rPr>
          <w:bCs/>
          <w:szCs w:val="22"/>
          <w:lang w:val="en-US"/>
        </w:rPr>
        <w:t xml:space="preserve"> </w:t>
      </w:r>
      <w:r w:rsidR="00D808EE">
        <w:rPr>
          <w:bCs/>
          <w:szCs w:val="22"/>
          <w:lang w:val="en-US"/>
        </w:rPr>
        <w:t xml:space="preserve">Comments are on </w:t>
      </w:r>
      <w:r w:rsidR="00DC220E">
        <w:rPr>
          <w:bCs/>
          <w:szCs w:val="22"/>
          <w:lang w:val="en-US"/>
        </w:rPr>
        <w:t>the length of the UL</w:t>
      </w:r>
      <w:r w:rsidR="005754B9">
        <w:rPr>
          <w:bCs/>
          <w:szCs w:val="22"/>
          <w:lang w:val="en-US"/>
        </w:rPr>
        <w:t xml:space="preserve"> HE-MCS subfield in </w:t>
      </w:r>
      <w:r w:rsidR="00D2417C" w:rsidRPr="00D2417C">
        <w:rPr>
          <w:bCs/>
          <w:szCs w:val="22"/>
          <w:lang w:val="en-US"/>
        </w:rPr>
        <w:t>Figure 9-98c</w:t>
      </w:r>
      <w:r w:rsidR="00682C9E">
        <w:rPr>
          <w:bCs/>
          <w:szCs w:val="22"/>
          <w:lang w:val="en-US"/>
        </w:rPr>
        <w:t>:</w:t>
      </w:r>
    </w:p>
    <w:p w14:paraId="252DF90E" w14:textId="77777777" w:rsidR="00DD4C47" w:rsidRDefault="00DD4C47" w:rsidP="003F4EAD">
      <w:pPr>
        <w:rPr>
          <w:bCs/>
          <w:szCs w:val="22"/>
          <w:lang w:val="en-US"/>
        </w:rPr>
      </w:pPr>
    </w:p>
    <w:p w14:paraId="2A374013" w14:textId="30B6F5FA" w:rsidR="00D105D8" w:rsidRDefault="00606ED2" w:rsidP="00D105D8">
      <w:pPr>
        <w:jc w:val="center"/>
        <w:rPr>
          <w:bCs/>
          <w:szCs w:val="22"/>
          <w:lang w:val="en-US"/>
        </w:rPr>
      </w:pPr>
      <w:r>
        <w:rPr>
          <w:noProof/>
        </w:rPr>
        <w:drawing>
          <wp:inline distT="0" distB="0" distL="0" distR="0" wp14:anchorId="760745F8" wp14:editId="51E403AA">
            <wp:extent cx="4514850" cy="1857552"/>
            <wp:effectExtent l="0" t="0" r="0" b="9525"/>
            <wp:docPr id="8" name="Picture 8"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 timeline&#10;&#10;Description automatically generated"/>
                    <pic:cNvPicPr/>
                  </pic:nvPicPr>
                  <pic:blipFill>
                    <a:blip r:embed="rId11"/>
                    <a:stretch>
                      <a:fillRect/>
                    </a:stretch>
                  </pic:blipFill>
                  <pic:spPr>
                    <a:xfrm>
                      <a:off x="0" y="0"/>
                      <a:ext cx="4525110" cy="1861773"/>
                    </a:xfrm>
                    <a:prstGeom prst="rect">
                      <a:avLst/>
                    </a:prstGeom>
                  </pic:spPr>
                </pic:pic>
              </a:graphicData>
            </a:graphic>
          </wp:inline>
        </w:drawing>
      </w:r>
    </w:p>
    <w:p w14:paraId="70D0D863" w14:textId="77777777" w:rsidR="00D105D8" w:rsidRDefault="00D105D8" w:rsidP="003F4EAD">
      <w:pPr>
        <w:rPr>
          <w:bCs/>
          <w:szCs w:val="22"/>
          <w:lang w:val="en-US"/>
        </w:rPr>
      </w:pPr>
    </w:p>
    <w:p w14:paraId="0F474F68" w14:textId="24A1DE10" w:rsidR="00D808EE" w:rsidRDefault="00605B2C" w:rsidP="003F4EAD">
      <w:pPr>
        <w:rPr>
          <w:bCs/>
          <w:szCs w:val="22"/>
          <w:lang w:val="en-US"/>
        </w:rPr>
      </w:pPr>
      <w:r w:rsidRPr="00605B2C">
        <w:rPr>
          <w:bCs/>
          <w:szCs w:val="22"/>
          <w:lang w:val="en-US"/>
        </w:rPr>
        <w:t xml:space="preserve">In 9.3.1.22 (Trigger frame format), </w:t>
      </w:r>
      <w:proofErr w:type="spellStart"/>
      <w:r w:rsidRPr="00605B2C">
        <w:rPr>
          <w:bCs/>
          <w:szCs w:val="22"/>
          <w:lang w:val="en-US"/>
        </w:rPr>
        <w:t>REVme</w:t>
      </w:r>
      <w:proofErr w:type="spellEnd"/>
      <w:r w:rsidRPr="00605B2C">
        <w:rPr>
          <w:bCs/>
          <w:szCs w:val="22"/>
          <w:lang w:val="en-US"/>
        </w:rPr>
        <w:t xml:space="preserve"> D2.1, we have</w:t>
      </w:r>
      <w:r w:rsidR="00FF43F8">
        <w:rPr>
          <w:bCs/>
          <w:szCs w:val="22"/>
          <w:lang w:val="en-US"/>
        </w:rPr>
        <w:t>:</w:t>
      </w:r>
    </w:p>
    <w:p w14:paraId="0ABEB0FB" w14:textId="77777777" w:rsidR="00305C69" w:rsidRDefault="00305C69" w:rsidP="003F4EAD">
      <w:pPr>
        <w:rPr>
          <w:bCs/>
          <w:szCs w:val="22"/>
          <w:lang w:val="en-US"/>
        </w:rPr>
      </w:pPr>
    </w:p>
    <w:p w14:paraId="77E10F64" w14:textId="18194EA2" w:rsidR="00605B2C" w:rsidRDefault="00305C69" w:rsidP="00305C69">
      <w:pPr>
        <w:jc w:val="center"/>
        <w:rPr>
          <w:bCs/>
          <w:szCs w:val="22"/>
          <w:lang w:val="en-US"/>
        </w:rPr>
      </w:pPr>
      <w:r>
        <w:rPr>
          <w:noProof/>
        </w:rPr>
        <w:drawing>
          <wp:inline distT="0" distB="0" distL="0" distR="0" wp14:anchorId="1DEA60F7" wp14:editId="5B07FD24">
            <wp:extent cx="4703534" cy="886436"/>
            <wp:effectExtent l="0" t="0" r="1905" b="9525"/>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2"/>
                    <a:stretch>
                      <a:fillRect/>
                    </a:stretch>
                  </pic:blipFill>
                  <pic:spPr>
                    <a:xfrm>
                      <a:off x="0" y="0"/>
                      <a:ext cx="4772970" cy="899522"/>
                    </a:xfrm>
                    <a:prstGeom prst="rect">
                      <a:avLst/>
                    </a:prstGeom>
                  </pic:spPr>
                </pic:pic>
              </a:graphicData>
            </a:graphic>
          </wp:inline>
        </w:drawing>
      </w:r>
    </w:p>
    <w:p w14:paraId="56BCC885" w14:textId="77777777" w:rsidR="00D808EE" w:rsidRDefault="00D808EE" w:rsidP="003F4EAD">
      <w:pPr>
        <w:rPr>
          <w:bCs/>
          <w:szCs w:val="22"/>
          <w:lang w:val="en-US"/>
        </w:rPr>
      </w:pPr>
    </w:p>
    <w:p w14:paraId="16F3013A" w14:textId="77777777" w:rsidR="00976566" w:rsidRDefault="00976566" w:rsidP="009C261A">
      <w:pPr>
        <w:rPr>
          <w:szCs w:val="22"/>
          <w:lang w:val="en-US"/>
        </w:rPr>
      </w:pPr>
    </w:p>
    <w:p w14:paraId="4DA362DD" w14:textId="10148D1B" w:rsidR="00976566" w:rsidRDefault="00976566">
      <w:pPr>
        <w:rPr>
          <w:szCs w:val="22"/>
          <w:lang w:val="en-US"/>
        </w:rPr>
      </w:pPr>
      <w:r>
        <w:rPr>
          <w:szCs w:val="22"/>
          <w:lang w:val="en-US"/>
        </w:rPr>
        <w:br w:type="page"/>
      </w:r>
    </w:p>
    <w:p w14:paraId="76D9597F" w14:textId="77777777" w:rsidR="00AD4946" w:rsidRPr="00CF09FE" w:rsidRDefault="00AD4946" w:rsidP="00AD4946">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610"/>
        <w:gridCol w:w="2160"/>
        <w:gridCol w:w="3225"/>
      </w:tblGrid>
      <w:tr w:rsidR="00AD4946" w:rsidRPr="00CF09FE" w14:paraId="0736E66C" w14:textId="77777777" w:rsidTr="009F00AD">
        <w:trPr>
          <w:trHeight w:val="223"/>
        </w:trPr>
        <w:tc>
          <w:tcPr>
            <w:tcW w:w="625" w:type="dxa"/>
            <w:shd w:val="clear" w:color="auto" w:fill="auto"/>
          </w:tcPr>
          <w:p w14:paraId="0B4B44EA" w14:textId="77777777" w:rsidR="00AD4946" w:rsidRPr="004816B1" w:rsidRDefault="00AD4946" w:rsidP="009F00AD">
            <w:pPr>
              <w:widowControl w:val="0"/>
              <w:suppressAutoHyphens/>
              <w:rPr>
                <w:b/>
                <w:sz w:val="20"/>
                <w:lang w:val="en-US"/>
              </w:rPr>
            </w:pPr>
            <w:r w:rsidRPr="004816B1">
              <w:rPr>
                <w:b/>
                <w:sz w:val="20"/>
                <w:lang w:val="en-US"/>
              </w:rPr>
              <w:t>CID</w:t>
            </w:r>
          </w:p>
        </w:tc>
        <w:tc>
          <w:tcPr>
            <w:tcW w:w="810" w:type="dxa"/>
            <w:shd w:val="clear" w:color="auto" w:fill="auto"/>
          </w:tcPr>
          <w:p w14:paraId="619F8E83" w14:textId="77777777" w:rsidR="00AD4946" w:rsidRPr="004816B1" w:rsidRDefault="00AD4946" w:rsidP="009F00AD">
            <w:pPr>
              <w:widowControl w:val="0"/>
              <w:suppressAutoHyphens/>
              <w:rPr>
                <w:b/>
                <w:sz w:val="20"/>
                <w:lang w:val="en-US"/>
              </w:rPr>
            </w:pPr>
            <w:r w:rsidRPr="004816B1">
              <w:rPr>
                <w:b/>
                <w:sz w:val="20"/>
                <w:lang w:val="en-US"/>
              </w:rPr>
              <w:t>Page</w:t>
            </w:r>
          </w:p>
        </w:tc>
        <w:tc>
          <w:tcPr>
            <w:tcW w:w="2610" w:type="dxa"/>
            <w:shd w:val="clear" w:color="auto" w:fill="auto"/>
          </w:tcPr>
          <w:p w14:paraId="412B18B2" w14:textId="77777777" w:rsidR="00AD4946" w:rsidRPr="004816B1" w:rsidRDefault="00AD4946" w:rsidP="009F00AD">
            <w:pPr>
              <w:widowControl w:val="0"/>
              <w:suppressAutoHyphens/>
              <w:rPr>
                <w:b/>
                <w:sz w:val="20"/>
                <w:lang w:val="en-US"/>
              </w:rPr>
            </w:pPr>
            <w:r w:rsidRPr="004816B1">
              <w:rPr>
                <w:b/>
                <w:sz w:val="20"/>
                <w:lang w:val="en-US"/>
              </w:rPr>
              <w:t>Comment</w:t>
            </w:r>
          </w:p>
        </w:tc>
        <w:tc>
          <w:tcPr>
            <w:tcW w:w="2160" w:type="dxa"/>
            <w:shd w:val="clear" w:color="auto" w:fill="auto"/>
          </w:tcPr>
          <w:p w14:paraId="2D5F4E17" w14:textId="77777777" w:rsidR="00AD4946" w:rsidRPr="004816B1" w:rsidRDefault="00AD4946" w:rsidP="009F00AD">
            <w:pPr>
              <w:widowControl w:val="0"/>
              <w:suppressAutoHyphens/>
              <w:rPr>
                <w:b/>
                <w:sz w:val="20"/>
                <w:lang w:val="en-US"/>
              </w:rPr>
            </w:pPr>
            <w:r w:rsidRPr="004816B1">
              <w:rPr>
                <w:b/>
                <w:sz w:val="20"/>
                <w:lang w:val="en-US"/>
              </w:rPr>
              <w:t>Proposed change</w:t>
            </w:r>
          </w:p>
        </w:tc>
        <w:tc>
          <w:tcPr>
            <w:tcW w:w="3225" w:type="dxa"/>
          </w:tcPr>
          <w:p w14:paraId="3C4391A3" w14:textId="77777777" w:rsidR="00AD4946" w:rsidRPr="004816B1" w:rsidRDefault="00AD4946" w:rsidP="009F00AD">
            <w:pPr>
              <w:widowControl w:val="0"/>
              <w:suppressAutoHyphens/>
              <w:rPr>
                <w:b/>
                <w:sz w:val="20"/>
                <w:lang w:val="en-US"/>
              </w:rPr>
            </w:pPr>
            <w:r>
              <w:rPr>
                <w:b/>
                <w:sz w:val="20"/>
                <w:lang w:val="en-US"/>
              </w:rPr>
              <w:t>Proposed resolution</w:t>
            </w:r>
          </w:p>
        </w:tc>
      </w:tr>
      <w:tr w:rsidR="00AD4946" w:rsidRPr="00CF09FE" w14:paraId="4E9D948D" w14:textId="77777777" w:rsidTr="009F00AD">
        <w:trPr>
          <w:trHeight w:val="494"/>
        </w:trPr>
        <w:tc>
          <w:tcPr>
            <w:tcW w:w="625" w:type="dxa"/>
            <w:shd w:val="clear" w:color="auto" w:fill="auto"/>
          </w:tcPr>
          <w:p w14:paraId="6032664B" w14:textId="50CFDDCE" w:rsidR="00AD4946" w:rsidRPr="004816B1" w:rsidRDefault="002B561B" w:rsidP="009F00AD">
            <w:pPr>
              <w:widowControl w:val="0"/>
              <w:suppressAutoHyphens/>
              <w:rPr>
                <w:sz w:val="20"/>
                <w:lang w:val="en-US"/>
              </w:rPr>
            </w:pPr>
            <w:r>
              <w:rPr>
                <w:sz w:val="20"/>
                <w:lang w:val="en-US"/>
              </w:rPr>
              <w:t>1678</w:t>
            </w:r>
          </w:p>
        </w:tc>
        <w:tc>
          <w:tcPr>
            <w:tcW w:w="810" w:type="dxa"/>
            <w:shd w:val="clear" w:color="auto" w:fill="auto"/>
          </w:tcPr>
          <w:p w14:paraId="088B39C5" w14:textId="6AB08C51" w:rsidR="00AD4946" w:rsidRPr="004816B1" w:rsidRDefault="002B561B" w:rsidP="009F00AD">
            <w:pPr>
              <w:widowControl w:val="0"/>
              <w:suppressAutoHyphens/>
              <w:rPr>
                <w:sz w:val="20"/>
                <w:lang w:val="en-US"/>
              </w:rPr>
            </w:pPr>
            <w:r>
              <w:rPr>
                <w:sz w:val="20"/>
                <w:lang w:val="en-US"/>
              </w:rPr>
              <w:t>79.52</w:t>
            </w:r>
          </w:p>
        </w:tc>
        <w:tc>
          <w:tcPr>
            <w:tcW w:w="2610" w:type="dxa"/>
            <w:shd w:val="clear" w:color="auto" w:fill="auto"/>
          </w:tcPr>
          <w:p w14:paraId="6033EAF8" w14:textId="66747EC8" w:rsidR="00AD4946" w:rsidRPr="004816B1" w:rsidRDefault="00846B7A" w:rsidP="009F00AD">
            <w:pPr>
              <w:widowControl w:val="0"/>
              <w:suppressAutoHyphens/>
              <w:rPr>
                <w:sz w:val="20"/>
                <w:lang w:val="en-US"/>
              </w:rPr>
            </w:pPr>
            <w:r w:rsidRPr="00846B7A">
              <w:rPr>
                <w:sz w:val="20"/>
                <w:lang w:val="en-US"/>
              </w:rPr>
              <w:t>In Figure 9-98f, "B12 B19" should be "B21 B24"</w:t>
            </w:r>
          </w:p>
        </w:tc>
        <w:tc>
          <w:tcPr>
            <w:tcW w:w="2160" w:type="dxa"/>
            <w:shd w:val="clear" w:color="auto" w:fill="auto"/>
          </w:tcPr>
          <w:p w14:paraId="42CA12F8" w14:textId="6A2B9EC2" w:rsidR="00AD4946" w:rsidRPr="004816B1" w:rsidRDefault="00A76CD0" w:rsidP="009F00AD">
            <w:pPr>
              <w:widowControl w:val="0"/>
              <w:suppressAutoHyphens/>
              <w:rPr>
                <w:sz w:val="20"/>
                <w:lang w:val="en-US"/>
              </w:rPr>
            </w:pPr>
            <w:r w:rsidRPr="00A76CD0">
              <w:rPr>
                <w:sz w:val="20"/>
                <w:lang w:val="en-US"/>
              </w:rPr>
              <w:t>As suggested.</w:t>
            </w:r>
          </w:p>
        </w:tc>
        <w:tc>
          <w:tcPr>
            <w:tcW w:w="3225" w:type="dxa"/>
          </w:tcPr>
          <w:p w14:paraId="7901A180" w14:textId="339BB33E" w:rsidR="00AD4946" w:rsidRPr="004816B1" w:rsidRDefault="005361B5" w:rsidP="009F00AD">
            <w:pPr>
              <w:widowControl w:val="0"/>
              <w:suppressAutoHyphens/>
              <w:rPr>
                <w:sz w:val="20"/>
                <w:lang w:val="en-US"/>
              </w:rPr>
            </w:pPr>
            <w:r>
              <w:rPr>
                <w:sz w:val="20"/>
                <w:lang w:val="en-US"/>
              </w:rPr>
              <w:t>ACCEPTED</w:t>
            </w:r>
          </w:p>
        </w:tc>
      </w:tr>
      <w:tr w:rsidR="00D97580" w:rsidRPr="00CF09FE" w14:paraId="594A202E" w14:textId="77777777" w:rsidTr="009F00AD">
        <w:trPr>
          <w:trHeight w:val="494"/>
        </w:trPr>
        <w:tc>
          <w:tcPr>
            <w:tcW w:w="625" w:type="dxa"/>
            <w:shd w:val="clear" w:color="auto" w:fill="auto"/>
          </w:tcPr>
          <w:p w14:paraId="0C2E24B3" w14:textId="1343FC2B" w:rsidR="00D97580" w:rsidRPr="004816B1" w:rsidRDefault="00D97580" w:rsidP="00D97580">
            <w:pPr>
              <w:widowControl w:val="0"/>
              <w:suppressAutoHyphens/>
              <w:rPr>
                <w:sz w:val="20"/>
                <w:lang w:val="en-US"/>
              </w:rPr>
            </w:pPr>
            <w:r>
              <w:rPr>
                <w:sz w:val="20"/>
                <w:lang w:val="en-US"/>
              </w:rPr>
              <w:t>1632</w:t>
            </w:r>
          </w:p>
        </w:tc>
        <w:tc>
          <w:tcPr>
            <w:tcW w:w="810" w:type="dxa"/>
            <w:shd w:val="clear" w:color="auto" w:fill="auto"/>
          </w:tcPr>
          <w:p w14:paraId="61429B8D" w14:textId="25DBF087" w:rsidR="00D97580" w:rsidRPr="004816B1" w:rsidRDefault="00D97580" w:rsidP="00D97580">
            <w:pPr>
              <w:widowControl w:val="0"/>
              <w:suppressAutoHyphens/>
              <w:rPr>
                <w:sz w:val="20"/>
                <w:lang w:val="en-US"/>
              </w:rPr>
            </w:pPr>
            <w:r>
              <w:rPr>
                <w:sz w:val="20"/>
                <w:lang w:val="en-US"/>
              </w:rPr>
              <w:t>79.52</w:t>
            </w:r>
          </w:p>
        </w:tc>
        <w:tc>
          <w:tcPr>
            <w:tcW w:w="2610" w:type="dxa"/>
            <w:shd w:val="clear" w:color="auto" w:fill="auto"/>
          </w:tcPr>
          <w:p w14:paraId="535656B9" w14:textId="6B166397" w:rsidR="00D97580" w:rsidRPr="004816B1" w:rsidRDefault="00D97580" w:rsidP="00D97580">
            <w:pPr>
              <w:widowControl w:val="0"/>
              <w:suppressAutoHyphens/>
              <w:rPr>
                <w:sz w:val="20"/>
                <w:lang w:val="en-US"/>
              </w:rPr>
            </w:pPr>
            <w:r w:rsidRPr="00846B7A">
              <w:rPr>
                <w:sz w:val="20"/>
                <w:lang w:val="en-US"/>
              </w:rPr>
              <w:t>In Figure 9-98f, "B12 B19" for UL HE-MCS subfield must be "B21 B24".</w:t>
            </w:r>
          </w:p>
        </w:tc>
        <w:tc>
          <w:tcPr>
            <w:tcW w:w="2160" w:type="dxa"/>
            <w:shd w:val="clear" w:color="auto" w:fill="auto"/>
          </w:tcPr>
          <w:p w14:paraId="3249E3A1" w14:textId="3890FFFE" w:rsidR="00D97580" w:rsidRPr="004816B1" w:rsidRDefault="00D97580" w:rsidP="00D97580">
            <w:pPr>
              <w:widowControl w:val="0"/>
              <w:suppressAutoHyphens/>
              <w:rPr>
                <w:sz w:val="20"/>
                <w:lang w:val="en-US"/>
              </w:rPr>
            </w:pPr>
            <w:r w:rsidRPr="00A76CD0">
              <w:rPr>
                <w:sz w:val="20"/>
                <w:lang w:val="en-US"/>
              </w:rPr>
              <w:t>As in comment.</w:t>
            </w:r>
          </w:p>
        </w:tc>
        <w:tc>
          <w:tcPr>
            <w:tcW w:w="3225" w:type="dxa"/>
          </w:tcPr>
          <w:p w14:paraId="57AE6AF5" w14:textId="19AFBDD3" w:rsidR="00D97580" w:rsidRPr="004816B1" w:rsidRDefault="00D97580" w:rsidP="00D97580">
            <w:pPr>
              <w:widowControl w:val="0"/>
              <w:suppressAutoHyphens/>
              <w:rPr>
                <w:sz w:val="20"/>
                <w:lang w:val="en-US"/>
              </w:rPr>
            </w:pPr>
            <w:r>
              <w:rPr>
                <w:sz w:val="20"/>
                <w:lang w:val="en-US"/>
              </w:rPr>
              <w:t>ACCEPTED</w:t>
            </w:r>
          </w:p>
        </w:tc>
      </w:tr>
      <w:tr w:rsidR="00D97580" w:rsidRPr="00CF09FE" w14:paraId="0265E673" w14:textId="77777777" w:rsidTr="009F00AD">
        <w:trPr>
          <w:trHeight w:val="447"/>
        </w:trPr>
        <w:tc>
          <w:tcPr>
            <w:tcW w:w="625" w:type="dxa"/>
            <w:shd w:val="clear" w:color="auto" w:fill="auto"/>
          </w:tcPr>
          <w:p w14:paraId="0E58B22D" w14:textId="496F0398" w:rsidR="00D97580" w:rsidRPr="004816B1" w:rsidRDefault="00D97580" w:rsidP="00D97580">
            <w:pPr>
              <w:widowControl w:val="0"/>
              <w:suppressAutoHyphens/>
              <w:rPr>
                <w:sz w:val="20"/>
                <w:lang w:val="en-US"/>
              </w:rPr>
            </w:pPr>
            <w:r>
              <w:rPr>
                <w:sz w:val="20"/>
                <w:lang w:val="en-US"/>
              </w:rPr>
              <w:t>1839</w:t>
            </w:r>
          </w:p>
        </w:tc>
        <w:tc>
          <w:tcPr>
            <w:tcW w:w="810" w:type="dxa"/>
            <w:shd w:val="clear" w:color="auto" w:fill="auto"/>
          </w:tcPr>
          <w:p w14:paraId="7BB830BA" w14:textId="724AAE0A" w:rsidR="00D97580" w:rsidRPr="004816B1" w:rsidRDefault="00D97580" w:rsidP="00D97580">
            <w:pPr>
              <w:widowControl w:val="0"/>
              <w:suppressAutoHyphens/>
              <w:rPr>
                <w:sz w:val="20"/>
                <w:lang w:val="en-US"/>
              </w:rPr>
            </w:pPr>
            <w:r>
              <w:rPr>
                <w:sz w:val="20"/>
                <w:lang w:val="en-US"/>
              </w:rPr>
              <w:t>79.58</w:t>
            </w:r>
          </w:p>
        </w:tc>
        <w:tc>
          <w:tcPr>
            <w:tcW w:w="2610" w:type="dxa"/>
            <w:shd w:val="clear" w:color="auto" w:fill="auto"/>
          </w:tcPr>
          <w:p w14:paraId="64323B3E" w14:textId="27CFD79A" w:rsidR="00D97580" w:rsidRPr="004816B1" w:rsidRDefault="00D97580" w:rsidP="00D97580">
            <w:pPr>
              <w:widowControl w:val="0"/>
              <w:suppressAutoHyphens/>
              <w:rPr>
                <w:sz w:val="20"/>
                <w:lang w:val="en-US"/>
              </w:rPr>
            </w:pPr>
            <w:r w:rsidRPr="00846B7A">
              <w:rPr>
                <w:sz w:val="20"/>
                <w:lang w:val="en-US"/>
              </w:rPr>
              <w:t>Wrong bit value "4" for subfield UL HE-MCS in Figure 9-98f</w:t>
            </w:r>
          </w:p>
        </w:tc>
        <w:tc>
          <w:tcPr>
            <w:tcW w:w="2160" w:type="dxa"/>
            <w:shd w:val="clear" w:color="auto" w:fill="auto"/>
          </w:tcPr>
          <w:p w14:paraId="7617941C" w14:textId="3AB5D319" w:rsidR="00D97580" w:rsidRPr="004816B1" w:rsidRDefault="00D97580" w:rsidP="00D97580">
            <w:pPr>
              <w:widowControl w:val="0"/>
              <w:suppressAutoHyphens/>
              <w:rPr>
                <w:sz w:val="20"/>
                <w:lang w:val="en-US"/>
              </w:rPr>
            </w:pPr>
            <w:r w:rsidRPr="00A76CD0">
              <w:rPr>
                <w:sz w:val="20"/>
                <w:lang w:val="en-US"/>
              </w:rPr>
              <w:t>Replace Bit value for UL HE-MCS subfield with correct value "8"</w:t>
            </w:r>
          </w:p>
        </w:tc>
        <w:tc>
          <w:tcPr>
            <w:tcW w:w="3225" w:type="dxa"/>
          </w:tcPr>
          <w:p w14:paraId="06120805" w14:textId="77777777" w:rsidR="00D97580" w:rsidRDefault="00D97580" w:rsidP="00D97580">
            <w:pPr>
              <w:widowControl w:val="0"/>
              <w:suppressAutoHyphens/>
              <w:rPr>
                <w:sz w:val="20"/>
                <w:lang w:val="en-US"/>
              </w:rPr>
            </w:pPr>
            <w:r>
              <w:rPr>
                <w:sz w:val="20"/>
                <w:lang w:val="en-US"/>
              </w:rPr>
              <w:t>REVISED</w:t>
            </w:r>
          </w:p>
          <w:p w14:paraId="7CCA5C6A" w14:textId="77777777" w:rsidR="00D97580" w:rsidRDefault="00D97580" w:rsidP="00D97580">
            <w:pPr>
              <w:widowControl w:val="0"/>
              <w:suppressAutoHyphens/>
              <w:rPr>
                <w:sz w:val="20"/>
                <w:lang w:val="en-US"/>
              </w:rPr>
            </w:pPr>
            <w:r>
              <w:rPr>
                <w:sz w:val="20"/>
                <w:lang w:val="en-US"/>
              </w:rPr>
              <w:t xml:space="preserve">Discussion: Number of bits (4) is correct per </w:t>
            </w:r>
            <w:proofErr w:type="spellStart"/>
            <w:r>
              <w:rPr>
                <w:sz w:val="20"/>
                <w:lang w:val="en-US"/>
              </w:rPr>
              <w:t>REVme</w:t>
            </w:r>
            <w:proofErr w:type="spellEnd"/>
            <w:r>
              <w:rPr>
                <w:sz w:val="20"/>
                <w:lang w:val="en-US"/>
              </w:rPr>
              <w:t>.</w:t>
            </w:r>
          </w:p>
          <w:p w14:paraId="08460CCE" w14:textId="09751F3A" w:rsidR="00D97580" w:rsidRPr="004816B1" w:rsidRDefault="00997940" w:rsidP="00D97580">
            <w:pPr>
              <w:widowControl w:val="0"/>
              <w:suppressAutoHyphens/>
              <w:rPr>
                <w:sz w:val="20"/>
                <w:lang w:val="en-US"/>
              </w:rPr>
            </w:pPr>
            <w:proofErr w:type="spellStart"/>
            <w:r>
              <w:rPr>
                <w:sz w:val="20"/>
                <w:lang w:val="en-US"/>
              </w:rPr>
              <w:t>TGbf</w:t>
            </w:r>
            <w:proofErr w:type="spellEnd"/>
            <w:r>
              <w:rPr>
                <w:sz w:val="20"/>
                <w:lang w:val="en-US"/>
              </w:rPr>
              <w:t xml:space="preserve"> editor: Replace “</w:t>
            </w:r>
            <w:r w:rsidRPr="00C50BA2">
              <w:rPr>
                <w:sz w:val="20"/>
                <w:lang w:val="en-US"/>
              </w:rPr>
              <w:t>B12 B19</w:t>
            </w:r>
            <w:r>
              <w:rPr>
                <w:sz w:val="20"/>
                <w:lang w:val="en-US"/>
              </w:rPr>
              <w:t>” with “</w:t>
            </w:r>
            <w:r w:rsidRPr="00C50BA2">
              <w:rPr>
                <w:sz w:val="20"/>
                <w:lang w:val="en-US"/>
              </w:rPr>
              <w:t>B21 B24</w:t>
            </w:r>
            <w:r>
              <w:rPr>
                <w:sz w:val="20"/>
                <w:lang w:val="en-US"/>
              </w:rPr>
              <w:t>” for the UL HE-MCS field.</w:t>
            </w:r>
          </w:p>
        </w:tc>
      </w:tr>
    </w:tbl>
    <w:p w14:paraId="1A467DD1" w14:textId="77777777" w:rsidR="00AD4946" w:rsidRPr="003F4EAD" w:rsidRDefault="00AD4946" w:rsidP="00AD4946">
      <w:pPr>
        <w:rPr>
          <w:bCs/>
          <w:szCs w:val="22"/>
          <w:lang w:val="en-US"/>
        </w:rPr>
      </w:pPr>
    </w:p>
    <w:p w14:paraId="4AB278A7" w14:textId="4D3303F5" w:rsidR="00A76CD0" w:rsidRPr="00682C9E" w:rsidRDefault="00AD4946" w:rsidP="00A76CD0">
      <w:pPr>
        <w:rPr>
          <w:bCs/>
          <w:szCs w:val="22"/>
          <w:u w:val="single"/>
          <w:lang w:val="en-US"/>
        </w:rPr>
      </w:pPr>
      <w:r>
        <w:rPr>
          <w:b/>
          <w:szCs w:val="22"/>
          <w:lang w:val="en-US"/>
        </w:rPr>
        <w:t>Discussion:</w:t>
      </w:r>
      <w:r>
        <w:rPr>
          <w:bCs/>
          <w:szCs w:val="22"/>
          <w:lang w:val="en-US"/>
        </w:rPr>
        <w:t xml:space="preserve"> </w:t>
      </w:r>
      <w:r w:rsidR="00A76CD0">
        <w:rPr>
          <w:bCs/>
          <w:szCs w:val="22"/>
          <w:lang w:val="en-US"/>
        </w:rPr>
        <w:t xml:space="preserve">Comments are on the length of the UL HE-MCS subfield in </w:t>
      </w:r>
      <w:r w:rsidR="00A76CD0" w:rsidRPr="00D2417C">
        <w:rPr>
          <w:bCs/>
          <w:szCs w:val="22"/>
          <w:lang w:val="en-US"/>
        </w:rPr>
        <w:t>Figure 9-98</w:t>
      </w:r>
      <w:r w:rsidR="00D97580">
        <w:rPr>
          <w:bCs/>
          <w:szCs w:val="22"/>
          <w:lang w:val="en-US"/>
        </w:rPr>
        <w:t>f</w:t>
      </w:r>
      <w:r w:rsidR="00A76CD0">
        <w:rPr>
          <w:bCs/>
          <w:szCs w:val="22"/>
          <w:lang w:val="en-US"/>
        </w:rPr>
        <w:t>:</w:t>
      </w:r>
    </w:p>
    <w:p w14:paraId="3BCB7237" w14:textId="77777777" w:rsidR="00A76CD0" w:rsidRDefault="00A76CD0" w:rsidP="00A76CD0">
      <w:pPr>
        <w:rPr>
          <w:bCs/>
          <w:szCs w:val="22"/>
          <w:lang w:val="en-US"/>
        </w:rPr>
      </w:pPr>
    </w:p>
    <w:p w14:paraId="1D558752" w14:textId="79DA8D33" w:rsidR="00AD4946" w:rsidRPr="00682C9E" w:rsidRDefault="00C66A58" w:rsidP="00C66A58">
      <w:pPr>
        <w:jc w:val="center"/>
        <w:rPr>
          <w:bCs/>
          <w:szCs w:val="22"/>
          <w:u w:val="single"/>
          <w:lang w:val="en-US"/>
        </w:rPr>
      </w:pPr>
      <w:r>
        <w:rPr>
          <w:noProof/>
        </w:rPr>
        <w:drawing>
          <wp:inline distT="0" distB="0" distL="0" distR="0" wp14:anchorId="5067E9A5" wp14:editId="4F5626AC">
            <wp:extent cx="3833074" cy="938611"/>
            <wp:effectExtent l="0" t="0" r="0" b="0"/>
            <wp:docPr id="15" name="Picture 1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able&#10;&#10;Description automatically generated"/>
                    <pic:cNvPicPr/>
                  </pic:nvPicPr>
                  <pic:blipFill>
                    <a:blip r:embed="rId13"/>
                    <a:stretch>
                      <a:fillRect/>
                    </a:stretch>
                  </pic:blipFill>
                  <pic:spPr>
                    <a:xfrm>
                      <a:off x="0" y="0"/>
                      <a:ext cx="3943456" cy="965640"/>
                    </a:xfrm>
                    <a:prstGeom prst="rect">
                      <a:avLst/>
                    </a:prstGeom>
                  </pic:spPr>
                </pic:pic>
              </a:graphicData>
            </a:graphic>
          </wp:inline>
        </w:drawing>
      </w:r>
    </w:p>
    <w:p w14:paraId="410D0394" w14:textId="77777777" w:rsidR="00AD4946" w:rsidRDefault="00AD4946" w:rsidP="00AD4946">
      <w:pPr>
        <w:rPr>
          <w:bCs/>
          <w:szCs w:val="22"/>
          <w:lang w:val="en-US"/>
        </w:rPr>
      </w:pPr>
    </w:p>
    <w:p w14:paraId="2B4F1A09" w14:textId="77777777" w:rsidR="00AD4946" w:rsidRDefault="00AD4946" w:rsidP="00AD4946">
      <w:pPr>
        <w:rPr>
          <w:bCs/>
          <w:szCs w:val="22"/>
          <w:lang w:val="en-US"/>
        </w:rPr>
      </w:pPr>
      <w:r>
        <w:rPr>
          <w:bCs/>
          <w:szCs w:val="22"/>
          <w:lang w:val="en-US"/>
        </w:rPr>
        <w:t>For reference, i</w:t>
      </w:r>
      <w:r w:rsidRPr="00605B2C">
        <w:rPr>
          <w:bCs/>
          <w:szCs w:val="22"/>
          <w:lang w:val="en-US"/>
        </w:rPr>
        <w:t xml:space="preserve">n 9.3.1.22 (Trigger frame format) </w:t>
      </w:r>
      <w:proofErr w:type="spellStart"/>
      <w:r w:rsidRPr="00605B2C">
        <w:rPr>
          <w:bCs/>
          <w:szCs w:val="22"/>
          <w:lang w:val="en-US"/>
        </w:rPr>
        <w:t>REVme</w:t>
      </w:r>
      <w:proofErr w:type="spellEnd"/>
      <w:r w:rsidRPr="00605B2C">
        <w:rPr>
          <w:bCs/>
          <w:szCs w:val="22"/>
          <w:lang w:val="en-US"/>
        </w:rPr>
        <w:t xml:space="preserve"> D2.1, we have</w:t>
      </w:r>
      <w:r>
        <w:rPr>
          <w:bCs/>
          <w:szCs w:val="22"/>
          <w:lang w:val="en-US"/>
        </w:rPr>
        <w:t>:</w:t>
      </w:r>
    </w:p>
    <w:p w14:paraId="14A699DF" w14:textId="77777777" w:rsidR="00AD4946" w:rsidRDefault="00AD4946" w:rsidP="00AD4946">
      <w:pPr>
        <w:rPr>
          <w:bCs/>
          <w:szCs w:val="22"/>
          <w:lang w:val="en-US"/>
        </w:rPr>
      </w:pPr>
    </w:p>
    <w:p w14:paraId="5669C83E" w14:textId="77777777" w:rsidR="00AD4946" w:rsidRDefault="00AD4946" w:rsidP="00AD4946">
      <w:pPr>
        <w:jc w:val="center"/>
        <w:rPr>
          <w:bCs/>
          <w:szCs w:val="22"/>
          <w:lang w:val="en-US"/>
        </w:rPr>
      </w:pPr>
      <w:r>
        <w:rPr>
          <w:noProof/>
        </w:rPr>
        <w:drawing>
          <wp:inline distT="0" distB="0" distL="0" distR="0" wp14:anchorId="07600A3E" wp14:editId="0A75955D">
            <wp:extent cx="4703534" cy="886436"/>
            <wp:effectExtent l="0" t="0" r="1905" b="952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2"/>
                    <a:stretch>
                      <a:fillRect/>
                    </a:stretch>
                  </pic:blipFill>
                  <pic:spPr>
                    <a:xfrm>
                      <a:off x="0" y="0"/>
                      <a:ext cx="4772970" cy="899522"/>
                    </a:xfrm>
                    <a:prstGeom prst="rect">
                      <a:avLst/>
                    </a:prstGeom>
                  </pic:spPr>
                </pic:pic>
              </a:graphicData>
            </a:graphic>
          </wp:inline>
        </w:drawing>
      </w:r>
    </w:p>
    <w:p w14:paraId="3333D043" w14:textId="77777777" w:rsidR="00AD4946" w:rsidRDefault="00AD4946" w:rsidP="00AD4946">
      <w:pPr>
        <w:rPr>
          <w:bCs/>
          <w:szCs w:val="22"/>
          <w:lang w:val="en-US"/>
        </w:rPr>
      </w:pPr>
    </w:p>
    <w:p w14:paraId="78112D34" w14:textId="77777777" w:rsidR="00AD4946" w:rsidRDefault="00AD4946" w:rsidP="00AD4946">
      <w:pPr>
        <w:rPr>
          <w:szCs w:val="22"/>
          <w:lang w:val="en-US"/>
        </w:rPr>
      </w:pPr>
      <w:r>
        <w:rPr>
          <w:szCs w:val="22"/>
          <w:lang w:val="en-US"/>
        </w:rPr>
        <w:br w:type="page"/>
      </w:r>
    </w:p>
    <w:p w14:paraId="3F925418" w14:textId="77777777" w:rsidR="00B70501" w:rsidRPr="00CF09FE" w:rsidRDefault="00B70501" w:rsidP="00B70501">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610"/>
        <w:gridCol w:w="2160"/>
        <w:gridCol w:w="3225"/>
      </w:tblGrid>
      <w:tr w:rsidR="00B70501" w:rsidRPr="00CF09FE" w14:paraId="09B1AEF7" w14:textId="77777777" w:rsidTr="009F00AD">
        <w:trPr>
          <w:trHeight w:val="223"/>
        </w:trPr>
        <w:tc>
          <w:tcPr>
            <w:tcW w:w="625" w:type="dxa"/>
            <w:shd w:val="clear" w:color="auto" w:fill="auto"/>
          </w:tcPr>
          <w:p w14:paraId="6BB1010C" w14:textId="77777777" w:rsidR="00B70501" w:rsidRPr="004816B1" w:rsidRDefault="00B70501" w:rsidP="009F00AD">
            <w:pPr>
              <w:widowControl w:val="0"/>
              <w:suppressAutoHyphens/>
              <w:rPr>
                <w:b/>
                <w:sz w:val="20"/>
                <w:lang w:val="en-US"/>
              </w:rPr>
            </w:pPr>
            <w:r w:rsidRPr="004816B1">
              <w:rPr>
                <w:b/>
                <w:sz w:val="20"/>
                <w:lang w:val="en-US"/>
              </w:rPr>
              <w:t>CID</w:t>
            </w:r>
          </w:p>
        </w:tc>
        <w:tc>
          <w:tcPr>
            <w:tcW w:w="810" w:type="dxa"/>
            <w:shd w:val="clear" w:color="auto" w:fill="auto"/>
          </w:tcPr>
          <w:p w14:paraId="00820B85" w14:textId="77777777" w:rsidR="00B70501" w:rsidRPr="004816B1" w:rsidRDefault="00B70501" w:rsidP="009F00AD">
            <w:pPr>
              <w:widowControl w:val="0"/>
              <w:suppressAutoHyphens/>
              <w:rPr>
                <w:b/>
                <w:sz w:val="20"/>
                <w:lang w:val="en-US"/>
              </w:rPr>
            </w:pPr>
            <w:r w:rsidRPr="004816B1">
              <w:rPr>
                <w:b/>
                <w:sz w:val="20"/>
                <w:lang w:val="en-US"/>
              </w:rPr>
              <w:t>Page</w:t>
            </w:r>
          </w:p>
        </w:tc>
        <w:tc>
          <w:tcPr>
            <w:tcW w:w="2610" w:type="dxa"/>
            <w:shd w:val="clear" w:color="auto" w:fill="auto"/>
          </w:tcPr>
          <w:p w14:paraId="18009EFF" w14:textId="77777777" w:rsidR="00B70501" w:rsidRPr="004816B1" w:rsidRDefault="00B70501" w:rsidP="009F00AD">
            <w:pPr>
              <w:widowControl w:val="0"/>
              <w:suppressAutoHyphens/>
              <w:rPr>
                <w:b/>
                <w:sz w:val="20"/>
                <w:lang w:val="en-US"/>
              </w:rPr>
            </w:pPr>
            <w:r w:rsidRPr="004816B1">
              <w:rPr>
                <w:b/>
                <w:sz w:val="20"/>
                <w:lang w:val="en-US"/>
              </w:rPr>
              <w:t>Comment</w:t>
            </w:r>
          </w:p>
        </w:tc>
        <w:tc>
          <w:tcPr>
            <w:tcW w:w="2160" w:type="dxa"/>
            <w:shd w:val="clear" w:color="auto" w:fill="auto"/>
          </w:tcPr>
          <w:p w14:paraId="6AE06085" w14:textId="77777777" w:rsidR="00B70501" w:rsidRPr="004816B1" w:rsidRDefault="00B70501" w:rsidP="009F00AD">
            <w:pPr>
              <w:widowControl w:val="0"/>
              <w:suppressAutoHyphens/>
              <w:rPr>
                <w:b/>
                <w:sz w:val="20"/>
                <w:lang w:val="en-US"/>
              </w:rPr>
            </w:pPr>
            <w:r w:rsidRPr="004816B1">
              <w:rPr>
                <w:b/>
                <w:sz w:val="20"/>
                <w:lang w:val="en-US"/>
              </w:rPr>
              <w:t>Proposed change</w:t>
            </w:r>
          </w:p>
        </w:tc>
        <w:tc>
          <w:tcPr>
            <w:tcW w:w="3225" w:type="dxa"/>
          </w:tcPr>
          <w:p w14:paraId="3CE3C963" w14:textId="77777777" w:rsidR="00B70501" w:rsidRPr="004816B1" w:rsidRDefault="00B70501" w:rsidP="009F00AD">
            <w:pPr>
              <w:widowControl w:val="0"/>
              <w:suppressAutoHyphens/>
              <w:rPr>
                <w:b/>
                <w:sz w:val="20"/>
                <w:lang w:val="en-US"/>
              </w:rPr>
            </w:pPr>
            <w:r>
              <w:rPr>
                <w:b/>
                <w:sz w:val="20"/>
                <w:lang w:val="en-US"/>
              </w:rPr>
              <w:t>Proposed resolution</w:t>
            </w:r>
          </w:p>
        </w:tc>
      </w:tr>
      <w:tr w:rsidR="00986608" w:rsidRPr="00CF09FE" w14:paraId="6E24377A" w14:textId="77777777" w:rsidTr="009F00AD">
        <w:trPr>
          <w:trHeight w:val="494"/>
        </w:trPr>
        <w:tc>
          <w:tcPr>
            <w:tcW w:w="625" w:type="dxa"/>
            <w:shd w:val="clear" w:color="auto" w:fill="auto"/>
          </w:tcPr>
          <w:p w14:paraId="0091DE99" w14:textId="044159B3" w:rsidR="00986608" w:rsidRPr="004816B1" w:rsidRDefault="00986608" w:rsidP="009F00AD">
            <w:pPr>
              <w:widowControl w:val="0"/>
              <w:suppressAutoHyphens/>
              <w:rPr>
                <w:sz w:val="20"/>
                <w:lang w:val="en-US"/>
              </w:rPr>
            </w:pPr>
            <w:r>
              <w:rPr>
                <w:sz w:val="20"/>
                <w:lang w:val="en-US"/>
              </w:rPr>
              <w:t>1633</w:t>
            </w:r>
          </w:p>
        </w:tc>
        <w:tc>
          <w:tcPr>
            <w:tcW w:w="810" w:type="dxa"/>
            <w:shd w:val="clear" w:color="auto" w:fill="auto"/>
          </w:tcPr>
          <w:p w14:paraId="77155524" w14:textId="0BCFDBD3" w:rsidR="00986608" w:rsidRPr="004816B1" w:rsidRDefault="00986608" w:rsidP="009F00AD">
            <w:pPr>
              <w:widowControl w:val="0"/>
              <w:suppressAutoHyphens/>
              <w:rPr>
                <w:sz w:val="20"/>
                <w:lang w:val="en-US"/>
              </w:rPr>
            </w:pPr>
            <w:r>
              <w:rPr>
                <w:sz w:val="20"/>
                <w:lang w:val="en-US"/>
              </w:rPr>
              <w:t>80.20</w:t>
            </w:r>
          </w:p>
        </w:tc>
        <w:tc>
          <w:tcPr>
            <w:tcW w:w="2610" w:type="dxa"/>
            <w:shd w:val="clear" w:color="auto" w:fill="auto"/>
          </w:tcPr>
          <w:p w14:paraId="087043D0" w14:textId="0CCF3AD3" w:rsidR="00986608" w:rsidRPr="004816B1" w:rsidRDefault="00986608" w:rsidP="009F00AD">
            <w:pPr>
              <w:widowControl w:val="0"/>
              <w:suppressAutoHyphens/>
              <w:rPr>
                <w:sz w:val="20"/>
                <w:lang w:val="en-US"/>
              </w:rPr>
            </w:pPr>
            <w:r w:rsidRPr="00E626EA">
              <w:rPr>
                <w:sz w:val="20"/>
                <w:lang w:val="en-US"/>
              </w:rPr>
              <w:t>In Figure 9-98g, the bit position of SR2SR Rep subfield must be "B21 B24", and the bit position of the second Reserved bit must be "B25".</w:t>
            </w:r>
          </w:p>
        </w:tc>
        <w:tc>
          <w:tcPr>
            <w:tcW w:w="2160" w:type="dxa"/>
            <w:shd w:val="clear" w:color="auto" w:fill="auto"/>
          </w:tcPr>
          <w:p w14:paraId="55E639A2" w14:textId="535DB817" w:rsidR="00986608" w:rsidRPr="004816B1" w:rsidRDefault="00986608" w:rsidP="009F00AD">
            <w:pPr>
              <w:widowControl w:val="0"/>
              <w:suppressAutoHyphens/>
              <w:rPr>
                <w:sz w:val="20"/>
                <w:lang w:val="en-US"/>
              </w:rPr>
            </w:pPr>
            <w:r w:rsidRPr="00BB3225">
              <w:rPr>
                <w:sz w:val="20"/>
                <w:lang w:val="en-US"/>
              </w:rPr>
              <w:t>As in comment.</w:t>
            </w:r>
          </w:p>
        </w:tc>
        <w:tc>
          <w:tcPr>
            <w:tcW w:w="3225" w:type="dxa"/>
            <w:vMerge w:val="restart"/>
          </w:tcPr>
          <w:p w14:paraId="77405F15" w14:textId="77777777" w:rsidR="00986608" w:rsidRPr="009A18C3" w:rsidRDefault="00986608" w:rsidP="00986608">
            <w:pPr>
              <w:widowControl w:val="0"/>
              <w:suppressAutoHyphens/>
              <w:rPr>
                <w:sz w:val="20"/>
                <w:lang w:val="en-US"/>
              </w:rPr>
            </w:pPr>
            <w:r w:rsidRPr="009A18C3">
              <w:rPr>
                <w:sz w:val="20"/>
                <w:lang w:val="en-US"/>
              </w:rPr>
              <w:t>REVISED</w:t>
            </w:r>
          </w:p>
          <w:p w14:paraId="7DE7F1B5" w14:textId="77777777" w:rsidR="00986608" w:rsidRPr="009A18C3" w:rsidRDefault="00986608" w:rsidP="00986608">
            <w:pPr>
              <w:widowControl w:val="0"/>
              <w:suppressAutoHyphens/>
              <w:rPr>
                <w:sz w:val="20"/>
                <w:lang w:val="en-US"/>
              </w:rPr>
            </w:pPr>
          </w:p>
          <w:p w14:paraId="48BB0436" w14:textId="77777777" w:rsidR="00E63793" w:rsidRDefault="00986608" w:rsidP="00E63793">
            <w:pPr>
              <w:widowControl w:val="0"/>
              <w:suppressAutoHyphens/>
              <w:rPr>
                <w:sz w:val="20"/>
                <w:lang w:val="en-US"/>
              </w:rPr>
            </w:pPr>
            <w:r w:rsidRPr="009A18C3">
              <w:rPr>
                <w:sz w:val="20"/>
                <w:lang w:val="en-US"/>
              </w:rPr>
              <w:t xml:space="preserve">Discussion: </w:t>
            </w:r>
            <w:r w:rsidR="009A18C3" w:rsidRPr="009A18C3">
              <w:rPr>
                <w:sz w:val="20"/>
                <w:lang w:val="en-US"/>
              </w:rPr>
              <w:t>L</w:t>
            </w:r>
            <w:r w:rsidR="009A18C3" w:rsidRPr="009A18C3">
              <w:rPr>
                <w:bCs/>
                <w:sz w:val="20"/>
                <w:lang w:val="en-US"/>
              </w:rPr>
              <w:t xml:space="preserve">ength </w:t>
            </w:r>
            <w:r w:rsidR="009A18C3" w:rsidRPr="00AE6EAA">
              <w:rPr>
                <w:bCs/>
                <w:sz w:val="20"/>
                <w:lang w:val="en-US"/>
              </w:rPr>
              <w:t xml:space="preserve">of the SR2SR Rep subfield </w:t>
            </w:r>
            <w:r w:rsidR="00AE6EAA" w:rsidRPr="00AE6EAA">
              <w:rPr>
                <w:bCs/>
                <w:sz w:val="20"/>
                <w:lang w:val="en-US"/>
              </w:rPr>
              <w:t xml:space="preserve">is 3 </w:t>
            </w:r>
            <w:r w:rsidRPr="00AE6EAA">
              <w:rPr>
                <w:sz w:val="20"/>
                <w:lang w:val="en-US"/>
              </w:rPr>
              <w:t xml:space="preserve">per </w:t>
            </w:r>
            <w:r w:rsidR="00AE6EAA" w:rsidRPr="00AE6EAA">
              <w:rPr>
                <w:bCs/>
                <w:sz w:val="20"/>
                <w:lang w:val="en-US"/>
              </w:rPr>
              <w:t>Figure 9-61da in 11az/D7.0</w:t>
            </w:r>
            <w:r w:rsidRPr="00AE6EAA">
              <w:rPr>
                <w:sz w:val="20"/>
                <w:lang w:val="en-US"/>
              </w:rPr>
              <w:t>.</w:t>
            </w:r>
            <w:r w:rsidR="00B60339">
              <w:rPr>
                <w:sz w:val="20"/>
                <w:lang w:val="en-US"/>
              </w:rPr>
              <w:t xml:space="preserve">  </w:t>
            </w:r>
          </w:p>
          <w:p w14:paraId="1ED22CE7" w14:textId="77777777" w:rsidR="00E63793" w:rsidRDefault="00E63793" w:rsidP="00E63793">
            <w:pPr>
              <w:widowControl w:val="0"/>
              <w:suppressAutoHyphens/>
              <w:rPr>
                <w:sz w:val="20"/>
                <w:lang w:val="en-US"/>
              </w:rPr>
            </w:pPr>
          </w:p>
          <w:p w14:paraId="35EC49AC" w14:textId="77777777" w:rsidR="00E63793" w:rsidRDefault="00986608" w:rsidP="00E63793">
            <w:pPr>
              <w:widowControl w:val="0"/>
              <w:suppressAutoHyphens/>
              <w:rPr>
                <w:sz w:val="20"/>
                <w:lang w:val="en-US"/>
              </w:rPr>
            </w:pPr>
            <w:proofErr w:type="spellStart"/>
            <w:r w:rsidRPr="00AE6EAA">
              <w:rPr>
                <w:sz w:val="20"/>
                <w:lang w:val="en-US"/>
              </w:rPr>
              <w:t>TGbf</w:t>
            </w:r>
            <w:proofErr w:type="spellEnd"/>
            <w:r w:rsidRPr="00AE6EAA">
              <w:rPr>
                <w:sz w:val="20"/>
                <w:lang w:val="en-US"/>
              </w:rPr>
              <w:t xml:space="preserve"> editor: </w:t>
            </w:r>
          </w:p>
          <w:p w14:paraId="48046860" w14:textId="77777777" w:rsidR="00986608" w:rsidRDefault="00986608" w:rsidP="00E63793">
            <w:pPr>
              <w:pStyle w:val="ListParagraph"/>
              <w:widowControl w:val="0"/>
              <w:numPr>
                <w:ilvl w:val="0"/>
                <w:numId w:val="13"/>
              </w:numPr>
              <w:suppressAutoHyphens/>
              <w:rPr>
                <w:sz w:val="20"/>
                <w:lang w:val="en-US"/>
              </w:rPr>
            </w:pPr>
            <w:r w:rsidRPr="00E63793">
              <w:rPr>
                <w:sz w:val="20"/>
                <w:lang w:val="en-US"/>
              </w:rPr>
              <w:t xml:space="preserve">Replace </w:t>
            </w:r>
            <w:r w:rsidR="00375385" w:rsidRPr="00E63793">
              <w:rPr>
                <w:sz w:val="20"/>
                <w:lang w:val="en-US"/>
              </w:rPr>
              <w:t>4 with 3 in the number of bits for the SR2SR Rep field in Figure 9-98g.</w:t>
            </w:r>
          </w:p>
          <w:p w14:paraId="7C3DE918" w14:textId="62721A29" w:rsidR="00E63793" w:rsidRPr="00E63793" w:rsidRDefault="00E63793" w:rsidP="00E63793">
            <w:pPr>
              <w:pStyle w:val="ListParagraph"/>
              <w:widowControl w:val="0"/>
              <w:numPr>
                <w:ilvl w:val="0"/>
                <w:numId w:val="13"/>
              </w:numPr>
              <w:suppressAutoHyphens/>
              <w:rPr>
                <w:sz w:val="20"/>
                <w:lang w:val="en-US"/>
              </w:rPr>
            </w:pPr>
            <w:r w:rsidRPr="00E63793">
              <w:rPr>
                <w:sz w:val="20"/>
                <w:lang w:val="en-US"/>
              </w:rPr>
              <w:t xml:space="preserve">Replace </w:t>
            </w:r>
            <w:r w:rsidR="0075237E">
              <w:rPr>
                <w:sz w:val="20"/>
                <w:lang w:val="en-US"/>
              </w:rPr>
              <w:t xml:space="preserve">1 </w:t>
            </w:r>
            <w:r w:rsidRPr="00E63793">
              <w:rPr>
                <w:sz w:val="20"/>
                <w:lang w:val="en-US"/>
              </w:rPr>
              <w:t xml:space="preserve">with </w:t>
            </w:r>
            <w:r w:rsidR="0075237E">
              <w:rPr>
                <w:sz w:val="20"/>
                <w:lang w:val="en-US"/>
              </w:rPr>
              <w:t>2</w:t>
            </w:r>
            <w:r w:rsidRPr="00E63793">
              <w:rPr>
                <w:sz w:val="20"/>
                <w:lang w:val="en-US"/>
              </w:rPr>
              <w:t xml:space="preserve"> in the number of bits for the </w:t>
            </w:r>
            <w:r w:rsidR="0075237E">
              <w:rPr>
                <w:sz w:val="20"/>
                <w:lang w:val="en-US"/>
              </w:rPr>
              <w:t>second Reserved</w:t>
            </w:r>
            <w:r w:rsidRPr="00E63793">
              <w:rPr>
                <w:sz w:val="20"/>
                <w:lang w:val="en-US"/>
              </w:rPr>
              <w:t xml:space="preserve"> field in Figure 9-98g.</w:t>
            </w:r>
          </w:p>
        </w:tc>
      </w:tr>
      <w:tr w:rsidR="00986608" w:rsidRPr="00CF09FE" w14:paraId="14A3B17E" w14:textId="77777777" w:rsidTr="009F00AD">
        <w:trPr>
          <w:trHeight w:val="494"/>
        </w:trPr>
        <w:tc>
          <w:tcPr>
            <w:tcW w:w="625" w:type="dxa"/>
            <w:shd w:val="clear" w:color="auto" w:fill="auto"/>
          </w:tcPr>
          <w:p w14:paraId="7E71239A" w14:textId="61E3AA4C" w:rsidR="00986608" w:rsidRPr="004816B1" w:rsidRDefault="00986608" w:rsidP="009F00AD">
            <w:pPr>
              <w:widowControl w:val="0"/>
              <w:suppressAutoHyphens/>
              <w:rPr>
                <w:sz w:val="20"/>
                <w:lang w:val="en-US"/>
              </w:rPr>
            </w:pPr>
            <w:r>
              <w:rPr>
                <w:sz w:val="20"/>
                <w:lang w:val="en-US"/>
              </w:rPr>
              <w:t>1907</w:t>
            </w:r>
          </w:p>
        </w:tc>
        <w:tc>
          <w:tcPr>
            <w:tcW w:w="810" w:type="dxa"/>
            <w:shd w:val="clear" w:color="auto" w:fill="auto"/>
          </w:tcPr>
          <w:p w14:paraId="556FB485" w14:textId="5448EF3B" w:rsidR="00986608" w:rsidRPr="004816B1" w:rsidRDefault="00986608" w:rsidP="009F00AD">
            <w:pPr>
              <w:widowControl w:val="0"/>
              <w:suppressAutoHyphens/>
              <w:rPr>
                <w:sz w:val="20"/>
                <w:lang w:val="en-US"/>
              </w:rPr>
            </w:pPr>
            <w:r>
              <w:rPr>
                <w:sz w:val="20"/>
                <w:lang w:val="en-US"/>
              </w:rPr>
              <w:t>80.27</w:t>
            </w:r>
          </w:p>
        </w:tc>
        <w:tc>
          <w:tcPr>
            <w:tcW w:w="2610" w:type="dxa"/>
            <w:shd w:val="clear" w:color="auto" w:fill="auto"/>
          </w:tcPr>
          <w:p w14:paraId="396D299C" w14:textId="60FD07CF" w:rsidR="00986608" w:rsidRPr="004816B1" w:rsidRDefault="00986608" w:rsidP="009F00AD">
            <w:pPr>
              <w:widowControl w:val="0"/>
              <w:suppressAutoHyphens/>
              <w:rPr>
                <w:sz w:val="20"/>
                <w:lang w:val="en-US"/>
              </w:rPr>
            </w:pPr>
            <w:r w:rsidRPr="00E626EA">
              <w:rPr>
                <w:sz w:val="20"/>
                <w:lang w:val="en-US"/>
              </w:rPr>
              <w:t>The indicated number of bits do not match</w:t>
            </w:r>
          </w:p>
        </w:tc>
        <w:tc>
          <w:tcPr>
            <w:tcW w:w="2160" w:type="dxa"/>
            <w:shd w:val="clear" w:color="auto" w:fill="auto"/>
          </w:tcPr>
          <w:p w14:paraId="2BE2109A" w14:textId="485DCF82" w:rsidR="00986608" w:rsidRPr="004816B1" w:rsidRDefault="00986608" w:rsidP="009F00AD">
            <w:pPr>
              <w:widowControl w:val="0"/>
              <w:suppressAutoHyphens/>
              <w:rPr>
                <w:sz w:val="20"/>
                <w:lang w:val="en-US"/>
              </w:rPr>
            </w:pPr>
            <w:r w:rsidRPr="00BB3225">
              <w:rPr>
                <w:sz w:val="20"/>
                <w:lang w:val="en-US"/>
              </w:rPr>
              <w:t xml:space="preserve">It is indicated that SR2SR corresponds to B21-B23, but this is indicated as being 4 bits, at the same time Reserved corresponds to B24 </w:t>
            </w:r>
            <w:proofErr w:type="spellStart"/>
            <w:r w:rsidRPr="00BB3225">
              <w:rPr>
                <w:sz w:val="20"/>
                <w:lang w:val="en-US"/>
              </w:rPr>
              <w:t>adn</w:t>
            </w:r>
            <w:proofErr w:type="spellEnd"/>
            <w:r w:rsidRPr="00BB3225">
              <w:rPr>
                <w:sz w:val="20"/>
                <w:lang w:val="en-US"/>
              </w:rPr>
              <w:t xml:space="preserve"> B25, at the same time this is indicated as being only 1 bit. This should be corrected.</w:t>
            </w:r>
          </w:p>
        </w:tc>
        <w:tc>
          <w:tcPr>
            <w:tcW w:w="3225" w:type="dxa"/>
            <w:vMerge/>
          </w:tcPr>
          <w:p w14:paraId="1AA3B000" w14:textId="7A8E4F73" w:rsidR="00986608" w:rsidRPr="004816B1" w:rsidRDefault="00986608" w:rsidP="009F00AD">
            <w:pPr>
              <w:widowControl w:val="0"/>
              <w:suppressAutoHyphens/>
              <w:rPr>
                <w:sz w:val="20"/>
                <w:lang w:val="en-US"/>
              </w:rPr>
            </w:pPr>
          </w:p>
        </w:tc>
      </w:tr>
      <w:tr w:rsidR="00986608" w:rsidRPr="00CF09FE" w14:paraId="68C200C0" w14:textId="77777777" w:rsidTr="009F00AD">
        <w:trPr>
          <w:trHeight w:val="447"/>
        </w:trPr>
        <w:tc>
          <w:tcPr>
            <w:tcW w:w="625" w:type="dxa"/>
            <w:shd w:val="clear" w:color="auto" w:fill="auto"/>
          </w:tcPr>
          <w:p w14:paraId="66DCD8CE" w14:textId="005EC5DD" w:rsidR="00986608" w:rsidRPr="004816B1" w:rsidRDefault="00986608" w:rsidP="009F00AD">
            <w:pPr>
              <w:widowControl w:val="0"/>
              <w:suppressAutoHyphens/>
              <w:rPr>
                <w:sz w:val="20"/>
                <w:lang w:val="en-US"/>
              </w:rPr>
            </w:pPr>
            <w:r>
              <w:rPr>
                <w:sz w:val="20"/>
                <w:lang w:val="en-US"/>
              </w:rPr>
              <w:t>1840</w:t>
            </w:r>
          </w:p>
        </w:tc>
        <w:tc>
          <w:tcPr>
            <w:tcW w:w="810" w:type="dxa"/>
            <w:shd w:val="clear" w:color="auto" w:fill="auto"/>
          </w:tcPr>
          <w:p w14:paraId="41765338" w14:textId="5C974CB6" w:rsidR="00986608" w:rsidRPr="004816B1" w:rsidRDefault="00986608" w:rsidP="009F00AD">
            <w:pPr>
              <w:widowControl w:val="0"/>
              <w:suppressAutoHyphens/>
              <w:rPr>
                <w:sz w:val="20"/>
                <w:lang w:val="en-US"/>
              </w:rPr>
            </w:pPr>
            <w:r>
              <w:rPr>
                <w:sz w:val="20"/>
                <w:lang w:val="en-US"/>
              </w:rPr>
              <w:t>80.27</w:t>
            </w:r>
          </w:p>
        </w:tc>
        <w:tc>
          <w:tcPr>
            <w:tcW w:w="2610" w:type="dxa"/>
            <w:shd w:val="clear" w:color="auto" w:fill="auto"/>
          </w:tcPr>
          <w:p w14:paraId="736352E6" w14:textId="6A8E23D8" w:rsidR="00986608" w:rsidRPr="004816B1" w:rsidRDefault="00986608" w:rsidP="009F00AD">
            <w:pPr>
              <w:widowControl w:val="0"/>
              <w:suppressAutoHyphens/>
              <w:rPr>
                <w:sz w:val="20"/>
                <w:lang w:val="en-US"/>
              </w:rPr>
            </w:pPr>
            <w:r w:rsidRPr="00E626EA">
              <w:rPr>
                <w:sz w:val="20"/>
                <w:lang w:val="en-US"/>
              </w:rPr>
              <w:t>Wrong bit value "1" for subfield Reserved (B24-B25) in Figure 9-98g</w:t>
            </w:r>
          </w:p>
        </w:tc>
        <w:tc>
          <w:tcPr>
            <w:tcW w:w="2160" w:type="dxa"/>
            <w:shd w:val="clear" w:color="auto" w:fill="auto"/>
          </w:tcPr>
          <w:p w14:paraId="44702D4D" w14:textId="0AA0750D" w:rsidR="00986608" w:rsidRPr="004816B1" w:rsidRDefault="00986608" w:rsidP="009F00AD">
            <w:pPr>
              <w:widowControl w:val="0"/>
              <w:suppressAutoHyphens/>
              <w:rPr>
                <w:sz w:val="20"/>
                <w:lang w:val="en-US"/>
              </w:rPr>
            </w:pPr>
            <w:r w:rsidRPr="00BB3225">
              <w:rPr>
                <w:sz w:val="20"/>
                <w:lang w:val="en-US"/>
              </w:rPr>
              <w:t>Change Bit value to correct value "2" for subfield Reserved (B24-25)</w:t>
            </w:r>
          </w:p>
        </w:tc>
        <w:tc>
          <w:tcPr>
            <w:tcW w:w="3225" w:type="dxa"/>
            <w:vMerge/>
          </w:tcPr>
          <w:p w14:paraId="02CF60D2" w14:textId="54265047" w:rsidR="00986608" w:rsidRPr="004816B1" w:rsidRDefault="00986608" w:rsidP="009F00AD">
            <w:pPr>
              <w:widowControl w:val="0"/>
              <w:suppressAutoHyphens/>
              <w:rPr>
                <w:sz w:val="20"/>
                <w:lang w:val="en-US"/>
              </w:rPr>
            </w:pPr>
          </w:p>
        </w:tc>
      </w:tr>
      <w:tr w:rsidR="00986608" w:rsidRPr="00CF09FE" w14:paraId="70018695" w14:textId="77777777" w:rsidTr="009F00AD">
        <w:trPr>
          <w:trHeight w:val="447"/>
        </w:trPr>
        <w:tc>
          <w:tcPr>
            <w:tcW w:w="625" w:type="dxa"/>
            <w:shd w:val="clear" w:color="auto" w:fill="auto"/>
          </w:tcPr>
          <w:p w14:paraId="2A61DE67" w14:textId="3A711FB2" w:rsidR="00986608" w:rsidRPr="004816B1" w:rsidRDefault="00986608" w:rsidP="009F00AD">
            <w:pPr>
              <w:widowControl w:val="0"/>
              <w:suppressAutoHyphens/>
              <w:rPr>
                <w:sz w:val="20"/>
                <w:lang w:val="en-US"/>
              </w:rPr>
            </w:pPr>
            <w:r>
              <w:rPr>
                <w:sz w:val="20"/>
                <w:lang w:val="en-US"/>
              </w:rPr>
              <w:t>2187</w:t>
            </w:r>
          </w:p>
        </w:tc>
        <w:tc>
          <w:tcPr>
            <w:tcW w:w="810" w:type="dxa"/>
            <w:shd w:val="clear" w:color="auto" w:fill="auto"/>
          </w:tcPr>
          <w:p w14:paraId="079DE8F7" w14:textId="186C79DB" w:rsidR="00986608" w:rsidRPr="004816B1" w:rsidRDefault="00986608" w:rsidP="009F00AD">
            <w:pPr>
              <w:widowControl w:val="0"/>
              <w:suppressAutoHyphens/>
              <w:rPr>
                <w:sz w:val="20"/>
                <w:lang w:val="en-US"/>
              </w:rPr>
            </w:pPr>
            <w:r>
              <w:rPr>
                <w:sz w:val="20"/>
                <w:lang w:val="en-US"/>
              </w:rPr>
              <w:t>80.27</w:t>
            </w:r>
          </w:p>
        </w:tc>
        <w:tc>
          <w:tcPr>
            <w:tcW w:w="2610" w:type="dxa"/>
            <w:shd w:val="clear" w:color="auto" w:fill="auto"/>
          </w:tcPr>
          <w:p w14:paraId="4FFF1383" w14:textId="4863D76B" w:rsidR="00986608" w:rsidRPr="004816B1" w:rsidRDefault="00986608" w:rsidP="009F00AD">
            <w:pPr>
              <w:widowControl w:val="0"/>
              <w:suppressAutoHyphens/>
              <w:rPr>
                <w:sz w:val="20"/>
                <w:lang w:val="en-US"/>
              </w:rPr>
            </w:pPr>
            <w:r w:rsidRPr="00E626EA">
              <w:rPr>
                <w:sz w:val="20"/>
                <w:lang w:val="en-US"/>
              </w:rPr>
              <w:t>The number of bits for SR2SR Rep subfield in Figure 9-98g is incorrect. It should be 3 bits.</w:t>
            </w:r>
          </w:p>
        </w:tc>
        <w:tc>
          <w:tcPr>
            <w:tcW w:w="2160" w:type="dxa"/>
            <w:shd w:val="clear" w:color="auto" w:fill="auto"/>
          </w:tcPr>
          <w:p w14:paraId="079C62E2" w14:textId="49AF4304" w:rsidR="00986608" w:rsidRPr="004816B1" w:rsidRDefault="00986608" w:rsidP="009F00AD">
            <w:pPr>
              <w:widowControl w:val="0"/>
              <w:suppressAutoHyphens/>
              <w:rPr>
                <w:sz w:val="20"/>
                <w:lang w:val="en-US"/>
              </w:rPr>
            </w:pPr>
            <w:r w:rsidRPr="00BB3225">
              <w:rPr>
                <w:sz w:val="20"/>
                <w:lang w:val="en-US"/>
              </w:rPr>
              <w:t>As in the comment</w:t>
            </w:r>
          </w:p>
        </w:tc>
        <w:tc>
          <w:tcPr>
            <w:tcW w:w="3225" w:type="dxa"/>
            <w:vMerge/>
          </w:tcPr>
          <w:p w14:paraId="158A26DC" w14:textId="77777777" w:rsidR="00986608" w:rsidRDefault="00986608" w:rsidP="009F00AD">
            <w:pPr>
              <w:widowControl w:val="0"/>
              <w:suppressAutoHyphens/>
              <w:rPr>
                <w:sz w:val="20"/>
                <w:lang w:val="en-US"/>
              </w:rPr>
            </w:pPr>
          </w:p>
        </w:tc>
      </w:tr>
    </w:tbl>
    <w:p w14:paraId="75A3A2E3" w14:textId="77777777" w:rsidR="00B70501" w:rsidRPr="003F4EAD" w:rsidRDefault="00B70501" w:rsidP="00B70501">
      <w:pPr>
        <w:rPr>
          <w:bCs/>
          <w:szCs w:val="22"/>
          <w:lang w:val="en-US"/>
        </w:rPr>
      </w:pPr>
    </w:p>
    <w:p w14:paraId="21ACC6D8" w14:textId="578FF2F1" w:rsidR="00B70501" w:rsidRPr="00682C9E" w:rsidRDefault="00B70501" w:rsidP="00B70501">
      <w:pPr>
        <w:rPr>
          <w:bCs/>
          <w:szCs w:val="22"/>
          <w:u w:val="single"/>
          <w:lang w:val="en-US"/>
        </w:rPr>
      </w:pPr>
      <w:r>
        <w:rPr>
          <w:b/>
          <w:szCs w:val="22"/>
          <w:lang w:val="en-US"/>
        </w:rPr>
        <w:t>Discussion:</w:t>
      </w:r>
      <w:r>
        <w:rPr>
          <w:bCs/>
          <w:szCs w:val="22"/>
          <w:lang w:val="en-US"/>
        </w:rPr>
        <w:t xml:space="preserve"> Comments are on the length of the </w:t>
      </w:r>
      <w:r w:rsidR="00494216">
        <w:rPr>
          <w:bCs/>
          <w:szCs w:val="22"/>
          <w:lang w:val="en-US"/>
        </w:rPr>
        <w:t>SR2SR Rep</w:t>
      </w:r>
      <w:r>
        <w:rPr>
          <w:bCs/>
          <w:szCs w:val="22"/>
          <w:lang w:val="en-US"/>
        </w:rPr>
        <w:t xml:space="preserve"> subfield</w:t>
      </w:r>
      <w:r w:rsidR="008444AB">
        <w:rPr>
          <w:bCs/>
          <w:szCs w:val="22"/>
          <w:lang w:val="en-US"/>
        </w:rPr>
        <w:t xml:space="preserve"> (</w:t>
      </w:r>
      <w:r w:rsidR="008444AB" w:rsidRPr="009A3C23">
        <w:rPr>
          <w:bCs/>
          <w:szCs w:val="22"/>
          <w:lang w:val="en-US"/>
        </w:rPr>
        <w:t>number of HE-LTF repetitions minus 1</w:t>
      </w:r>
      <w:r w:rsidR="008444AB">
        <w:rPr>
          <w:bCs/>
          <w:szCs w:val="22"/>
          <w:lang w:val="en-US"/>
        </w:rPr>
        <w:t>)</w:t>
      </w:r>
      <w:r>
        <w:rPr>
          <w:bCs/>
          <w:szCs w:val="22"/>
          <w:lang w:val="en-US"/>
        </w:rPr>
        <w:t xml:space="preserve"> in </w:t>
      </w:r>
      <w:r w:rsidRPr="00D2417C">
        <w:rPr>
          <w:bCs/>
          <w:szCs w:val="22"/>
          <w:lang w:val="en-US"/>
        </w:rPr>
        <w:t>Figure 9-98</w:t>
      </w:r>
      <w:r w:rsidR="00494216">
        <w:rPr>
          <w:bCs/>
          <w:szCs w:val="22"/>
          <w:lang w:val="en-US"/>
        </w:rPr>
        <w:t>g</w:t>
      </w:r>
      <w:r>
        <w:rPr>
          <w:bCs/>
          <w:szCs w:val="22"/>
          <w:lang w:val="en-US"/>
        </w:rPr>
        <w:t>:</w:t>
      </w:r>
    </w:p>
    <w:p w14:paraId="7C5500FD" w14:textId="77777777" w:rsidR="00B70501" w:rsidRDefault="00B70501" w:rsidP="00B70501">
      <w:pPr>
        <w:rPr>
          <w:bCs/>
          <w:szCs w:val="22"/>
          <w:lang w:val="en-US"/>
        </w:rPr>
      </w:pPr>
    </w:p>
    <w:p w14:paraId="6413F6C6" w14:textId="38690C97" w:rsidR="00B70501" w:rsidRPr="00682C9E" w:rsidRDefault="00494216" w:rsidP="00B70501">
      <w:pPr>
        <w:jc w:val="center"/>
        <w:rPr>
          <w:bCs/>
          <w:szCs w:val="22"/>
          <w:u w:val="single"/>
          <w:lang w:val="en-US"/>
        </w:rPr>
      </w:pPr>
      <w:r>
        <w:rPr>
          <w:noProof/>
        </w:rPr>
        <w:drawing>
          <wp:inline distT="0" distB="0" distL="0" distR="0" wp14:anchorId="3114CF6D" wp14:editId="6B512943">
            <wp:extent cx="3790950" cy="938422"/>
            <wp:effectExtent l="0" t="0" r="0" b="0"/>
            <wp:docPr id="19"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pic:cNvPicPr/>
                  </pic:nvPicPr>
                  <pic:blipFill>
                    <a:blip r:embed="rId14"/>
                    <a:stretch>
                      <a:fillRect/>
                    </a:stretch>
                  </pic:blipFill>
                  <pic:spPr>
                    <a:xfrm>
                      <a:off x="0" y="0"/>
                      <a:ext cx="3831414" cy="948439"/>
                    </a:xfrm>
                    <a:prstGeom prst="rect">
                      <a:avLst/>
                    </a:prstGeom>
                  </pic:spPr>
                </pic:pic>
              </a:graphicData>
            </a:graphic>
          </wp:inline>
        </w:drawing>
      </w:r>
    </w:p>
    <w:p w14:paraId="6CEEF659" w14:textId="77777777" w:rsidR="00B70501" w:rsidRDefault="00B70501" w:rsidP="00B70501">
      <w:pPr>
        <w:rPr>
          <w:bCs/>
          <w:szCs w:val="22"/>
          <w:lang w:val="en-US"/>
        </w:rPr>
      </w:pPr>
    </w:p>
    <w:p w14:paraId="266DAE2B" w14:textId="4B827213" w:rsidR="00B70501" w:rsidRDefault="00B70501" w:rsidP="00B70501">
      <w:pPr>
        <w:rPr>
          <w:bCs/>
          <w:szCs w:val="22"/>
          <w:lang w:val="en-US"/>
        </w:rPr>
      </w:pPr>
      <w:r>
        <w:rPr>
          <w:bCs/>
          <w:szCs w:val="22"/>
          <w:lang w:val="en-US"/>
        </w:rPr>
        <w:t xml:space="preserve">For reference, </w:t>
      </w:r>
      <w:r w:rsidR="0050164C">
        <w:rPr>
          <w:bCs/>
          <w:szCs w:val="22"/>
          <w:lang w:val="en-US"/>
        </w:rPr>
        <w:t>Figure 9-61da in 11az/D7.0</w:t>
      </w:r>
      <w:r>
        <w:rPr>
          <w:bCs/>
          <w:szCs w:val="22"/>
          <w:lang w:val="en-US"/>
        </w:rPr>
        <w:t>:</w:t>
      </w:r>
    </w:p>
    <w:p w14:paraId="58BF6895" w14:textId="77777777" w:rsidR="00B70501" w:rsidRDefault="00B70501" w:rsidP="00B70501">
      <w:pPr>
        <w:rPr>
          <w:bCs/>
          <w:szCs w:val="22"/>
          <w:lang w:val="en-US"/>
        </w:rPr>
      </w:pPr>
    </w:p>
    <w:p w14:paraId="421C087A" w14:textId="37F55CB0" w:rsidR="00B70501" w:rsidRDefault="00E26BCE" w:rsidP="00B70501">
      <w:pPr>
        <w:jc w:val="center"/>
        <w:rPr>
          <w:bCs/>
          <w:szCs w:val="22"/>
          <w:lang w:val="en-US"/>
        </w:rPr>
      </w:pPr>
      <w:r>
        <w:rPr>
          <w:noProof/>
        </w:rPr>
        <w:drawing>
          <wp:inline distT="0" distB="0" distL="0" distR="0" wp14:anchorId="5AF19298" wp14:editId="09072E26">
            <wp:extent cx="4933950" cy="977829"/>
            <wp:effectExtent l="0" t="0" r="0" b="0"/>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medium confidence"/>
                    <pic:cNvPicPr/>
                  </pic:nvPicPr>
                  <pic:blipFill>
                    <a:blip r:embed="rId15"/>
                    <a:stretch>
                      <a:fillRect/>
                    </a:stretch>
                  </pic:blipFill>
                  <pic:spPr>
                    <a:xfrm>
                      <a:off x="0" y="0"/>
                      <a:ext cx="4962001" cy="983388"/>
                    </a:xfrm>
                    <a:prstGeom prst="rect">
                      <a:avLst/>
                    </a:prstGeom>
                  </pic:spPr>
                </pic:pic>
              </a:graphicData>
            </a:graphic>
          </wp:inline>
        </w:drawing>
      </w:r>
    </w:p>
    <w:p w14:paraId="487DFCD2" w14:textId="77777777" w:rsidR="00B70501" w:rsidRDefault="00B70501" w:rsidP="00B70501">
      <w:pPr>
        <w:rPr>
          <w:bCs/>
          <w:szCs w:val="22"/>
          <w:lang w:val="en-US"/>
        </w:rPr>
      </w:pPr>
    </w:p>
    <w:p w14:paraId="2458EF97" w14:textId="77777777" w:rsidR="00B70501" w:rsidRDefault="00B70501" w:rsidP="00B70501">
      <w:pPr>
        <w:rPr>
          <w:szCs w:val="22"/>
          <w:lang w:val="en-US"/>
        </w:rPr>
      </w:pPr>
      <w:r>
        <w:rPr>
          <w:szCs w:val="22"/>
          <w:lang w:val="en-US"/>
        </w:rPr>
        <w:br w:type="page"/>
      </w:r>
    </w:p>
    <w:p w14:paraId="1341EA22" w14:textId="77777777" w:rsidR="005361B5" w:rsidRPr="00CF09FE" w:rsidRDefault="005361B5" w:rsidP="005361B5">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610"/>
        <w:gridCol w:w="2160"/>
        <w:gridCol w:w="3225"/>
      </w:tblGrid>
      <w:tr w:rsidR="005361B5" w:rsidRPr="00CF09FE" w14:paraId="61873D55" w14:textId="77777777" w:rsidTr="009F00AD">
        <w:trPr>
          <w:trHeight w:val="223"/>
        </w:trPr>
        <w:tc>
          <w:tcPr>
            <w:tcW w:w="625" w:type="dxa"/>
            <w:shd w:val="clear" w:color="auto" w:fill="auto"/>
          </w:tcPr>
          <w:p w14:paraId="62BFCD9A" w14:textId="77777777" w:rsidR="005361B5" w:rsidRPr="004816B1" w:rsidRDefault="005361B5" w:rsidP="009F00AD">
            <w:pPr>
              <w:widowControl w:val="0"/>
              <w:suppressAutoHyphens/>
              <w:rPr>
                <w:b/>
                <w:sz w:val="20"/>
                <w:lang w:val="en-US"/>
              </w:rPr>
            </w:pPr>
            <w:r w:rsidRPr="004816B1">
              <w:rPr>
                <w:b/>
                <w:sz w:val="20"/>
                <w:lang w:val="en-US"/>
              </w:rPr>
              <w:t>CID</w:t>
            </w:r>
          </w:p>
        </w:tc>
        <w:tc>
          <w:tcPr>
            <w:tcW w:w="810" w:type="dxa"/>
            <w:shd w:val="clear" w:color="auto" w:fill="auto"/>
          </w:tcPr>
          <w:p w14:paraId="733F7013" w14:textId="77777777" w:rsidR="005361B5" w:rsidRPr="004816B1" w:rsidRDefault="005361B5" w:rsidP="009F00AD">
            <w:pPr>
              <w:widowControl w:val="0"/>
              <w:suppressAutoHyphens/>
              <w:rPr>
                <w:b/>
                <w:sz w:val="20"/>
                <w:lang w:val="en-US"/>
              </w:rPr>
            </w:pPr>
            <w:r w:rsidRPr="004816B1">
              <w:rPr>
                <w:b/>
                <w:sz w:val="20"/>
                <w:lang w:val="en-US"/>
              </w:rPr>
              <w:t>Page</w:t>
            </w:r>
          </w:p>
        </w:tc>
        <w:tc>
          <w:tcPr>
            <w:tcW w:w="2610" w:type="dxa"/>
            <w:shd w:val="clear" w:color="auto" w:fill="auto"/>
          </w:tcPr>
          <w:p w14:paraId="63BB6EA7" w14:textId="77777777" w:rsidR="005361B5" w:rsidRPr="004816B1" w:rsidRDefault="005361B5" w:rsidP="009F00AD">
            <w:pPr>
              <w:widowControl w:val="0"/>
              <w:suppressAutoHyphens/>
              <w:rPr>
                <w:b/>
                <w:sz w:val="20"/>
                <w:lang w:val="en-US"/>
              </w:rPr>
            </w:pPr>
            <w:r w:rsidRPr="004816B1">
              <w:rPr>
                <w:b/>
                <w:sz w:val="20"/>
                <w:lang w:val="en-US"/>
              </w:rPr>
              <w:t>Comment</w:t>
            </w:r>
          </w:p>
        </w:tc>
        <w:tc>
          <w:tcPr>
            <w:tcW w:w="2160" w:type="dxa"/>
            <w:shd w:val="clear" w:color="auto" w:fill="auto"/>
          </w:tcPr>
          <w:p w14:paraId="2890F049" w14:textId="77777777" w:rsidR="005361B5" w:rsidRPr="004816B1" w:rsidRDefault="005361B5" w:rsidP="009F00AD">
            <w:pPr>
              <w:widowControl w:val="0"/>
              <w:suppressAutoHyphens/>
              <w:rPr>
                <w:b/>
                <w:sz w:val="20"/>
                <w:lang w:val="en-US"/>
              </w:rPr>
            </w:pPr>
            <w:r w:rsidRPr="004816B1">
              <w:rPr>
                <w:b/>
                <w:sz w:val="20"/>
                <w:lang w:val="en-US"/>
              </w:rPr>
              <w:t>Proposed change</w:t>
            </w:r>
          </w:p>
        </w:tc>
        <w:tc>
          <w:tcPr>
            <w:tcW w:w="3225" w:type="dxa"/>
          </w:tcPr>
          <w:p w14:paraId="5B5EDE69" w14:textId="77777777" w:rsidR="005361B5" w:rsidRPr="004816B1" w:rsidRDefault="005361B5" w:rsidP="009F00AD">
            <w:pPr>
              <w:widowControl w:val="0"/>
              <w:suppressAutoHyphens/>
              <w:rPr>
                <w:b/>
                <w:sz w:val="20"/>
                <w:lang w:val="en-US"/>
              </w:rPr>
            </w:pPr>
            <w:r>
              <w:rPr>
                <w:b/>
                <w:sz w:val="20"/>
                <w:lang w:val="en-US"/>
              </w:rPr>
              <w:t>Proposed resolution</w:t>
            </w:r>
          </w:p>
        </w:tc>
      </w:tr>
      <w:tr w:rsidR="005361B5" w:rsidRPr="00CF09FE" w14:paraId="36A505B2" w14:textId="77777777" w:rsidTr="009F00AD">
        <w:trPr>
          <w:trHeight w:val="494"/>
        </w:trPr>
        <w:tc>
          <w:tcPr>
            <w:tcW w:w="625" w:type="dxa"/>
            <w:shd w:val="clear" w:color="auto" w:fill="auto"/>
          </w:tcPr>
          <w:p w14:paraId="1C48C1E5" w14:textId="77777777" w:rsidR="005361B5" w:rsidRPr="004816B1" w:rsidRDefault="005361B5" w:rsidP="009F00AD">
            <w:pPr>
              <w:widowControl w:val="0"/>
              <w:suppressAutoHyphens/>
              <w:rPr>
                <w:sz w:val="20"/>
                <w:lang w:val="en-US"/>
              </w:rPr>
            </w:pPr>
            <w:r>
              <w:rPr>
                <w:sz w:val="20"/>
                <w:lang w:val="en-US"/>
              </w:rPr>
              <w:t>1631</w:t>
            </w:r>
          </w:p>
        </w:tc>
        <w:tc>
          <w:tcPr>
            <w:tcW w:w="810" w:type="dxa"/>
            <w:shd w:val="clear" w:color="auto" w:fill="auto"/>
          </w:tcPr>
          <w:p w14:paraId="2E4323C4" w14:textId="77777777" w:rsidR="005361B5" w:rsidRPr="004816B1" w:rsidRDefault="005361B5" w:rsidP="009F00AD">
            <w:pPr>
              <w:widowControl w:val="0"/>
              <w:suppressAutoHyphens/>
              <w:rPr>
                <w:sz w:val="20"/>
                <w:lang w:val="en-US"/>
              </w:rPr>
            </w:pPr>
            <w:r>
              <w:rPr>
                <w:sz w:val="20"/>
                <w:lang w:val="en-US"/>
              </w:rPr>
              <w:t>78.57</w:t>
            </w:r>
          </w:p>
        </w:tc>
        <w:tc>
          <w:tcPr>
            <w:tcW w:w="2610" w:type="dxa"/>
            <w:shd w:val="clear" w:color="auto" w:fill="auto"/>
          </w:tcPr>
          <w:p w14:paraId="60BFEB2C" w14:textId="77777777" w:rsidR="005361B5" w:rsidRPr="004816B1" w:rsidRDefault="005361B5" w:rsidP="009F00AD">
            <w:pPr>
              <w:widowControl w:val="0"/>
              <w:suppressAutoHyphens/>
              <w:rPr>
                <w:sz w:val="20"/>
                <w:lang w:val="en-US"/>
              </w:rPr>
            </w:pPr>
            <w:r w:rsidRPr="00E0419F">
              <w:rPr>
                <w:sz w:val="20"/>
                <w:lang w:val="en-US"/>
              </w:rPr>
              <w:t>In Figure 9-98d, the number of the first reserved bits must be 12 because their position is indicated as "B12 B20".</w:t>
            </w:r>
          </w:p>
        </w:tc>
        <w:tc>
          <w:tcPr>
            <w:tcW w:w="2160" w:type="dxa"/>
            <w:shd w:val="clear" w:color="auto" w:fill="auto"/>
          </w:tcPr>
          <w:p w14:paraId="3DADD013" w14:textId="77777777" w:rsidR="005361B5" w:rsidRPr="004816B1" w:rsidRDefault="005361B5" w:rsidP="009F00AD">
            <w:pPr>
              <w:widowControl w:val="0"/>
              <w:suppressAutoHyphens/>
              <w:rPr>
                <w:sz w:val="20"/>
                <w:lang w:val="en-US"/>
              </w:rPr>
            </w:pPr>
            <w:r w:rsidRPr="00E0419F">
              <w:rPr>
                <w:sz w:val="20"/>
                <w:lang w:val="en-US"/>
              </w:rPr>
              <w:t>Please fix this typo</w:t>
            </w:r>
          </w:p>
        </w:tc>
        <w:tc>
          <w:tcPr>
            <w:tcW w:w="3225" w:type="dxa"/>
          </w:tcPr>
          <w:p w14:paraId="5014419E" w14:textId="77777777" w:rsidR="005361B5" w:rsidRDefault="005361B5" w:rsidP="009F00AD">
            <w:pPr>
              <w:widowControl w:val="0"/>
              <w:suppressAutoHyphens/>
              <w:rPr>
                <w:sz w:val="20"/>
                <w:lang w:val="en-US"/>
              </w:rPr>
            </w:pPr>
            <w:r>
              <w:rPr>
                <w:sz w:val="20"/>
                <w:lang w:val="en-US"/>
              </w:rPr>
              <w:t>REVISED</w:t>
            </w:r>
          </w:p>
          <w:p w14:paraId="342626A3" w14:textId="77777777" w:rsidR="005361B5" w:rsidRPr="004816B1" w:rsidRDefault="005361B5" w:rsidP="009F00AD">
            <w:pPr>
              <w:widowControl w:val="0"/>
              <w:suppressAutoHyphens/>
              <w:rPr>
                <w:sz w:val="20"/>
                <w:lang w:val="en-US"/>
              </w:rPr>
            </w:pPr>
            <w:proofErr w:type="spellStart"/>
            <w:r>
              <w:rPr>
                <w:sz w:val="20"/>
                <w:lang w:val="en-US"/>
              </w:rPr>
              <w:t>TGbf</w:t>
            </w:r>
            <w:proofErr w:type="spellEnd"/>
            <w:r>
              <w:rPr>
                <w:sz w:val="20"/>
                <w:lang w:val="en-US"/>
              </w:rPr>
              <w:t xml:space="preserve"> editor: Replace the length of the first Reserved field with 9.</w:t>
            </w:r>
          </w:p>
        </w:tc>
      </w:tr>
      <w:tr w:rsidR="005361B5" w:rsidRPr="00CF09FE" w14:paraId="706CC051" w14:textId="77777777" w:rsidTr="009F00AD">
        <w:trPr>
          <w:trHeight w:val="447"/>
        </w:trPr>
        <w:tc>
          <w:tcPr>
            <w:tcW w:w="625" w:type="dxa"/>
            <w:shd w:val="clear" w:color="auto" w:fill="auto"/>
          </w:tcPr>
          <w:p w14:paraId="73D84644" w14:textId="77777777" w:rsidR="005361B5" w:rsidRPr="004816B1" w:rsidRDefault="005361B5" w:rsidP="009F00AD">
            <w:pPr>
              <w:widowControl w:val="0"/>
              <w:suppressAutoHyphens/>
              <w:rPr>
                <w:sz w:val="20"/>
                <w:lang w:val="en-US"/>
              </w:rPr>
            </w:pPr>
            <w:r>
              <w:rPr>
                <w:sz w:val="20"/>
                <w:lang w:val="en-US"/>
              </w:rPr>
              <w:t>2095</w:t>
            </w:r>
          </w:p>
        </w:tc>
        <w:tc>
          <w:tcPr>
            <w:tcW w:w="810" w:type="dxa"/>
            <w:shd w:val="clear" w:color="auto" w:fill="auto"/>
          </w:tcPr>
          <w:p w14:paraId="4B0C9F48" w14:textId="77777777" w:rsidR="005361B5" w:rsidRPr="004816B1" w:rsidRDefault="005361B5" w:rsidP="009F00AD">
            <w:pPr>
              <w:widowControl w:val="0"/>
              <w:suppressAutoHyphens/>
              <w:rPr>
                <w:sz w:val="20"/>
                <w:lang w:val="en-US"/>
              </w:rPr>
            </w:pPr>
            <w:r>
              <w:rPr>
                <w:sz w:val="20"/>
                <w:lang w:val="en-US"/>
              </w:rPr>
              <w:t>78.57</w:t>
            </w:r>
          </w:p>
        </w:tc>
        <w:tc>
          <w:tcPr>
            <w:tcW w:w="2610" w:type="dxa"/>
            <w:shd w:val="clear" w:color="auto" w:fill="auto"/>
          </w:tcPr>
          <w:p w14:paraId="3E475B4F" w14:textId="77777777" w:rsidR="005361B5" w:rsidRPr="004816B1" w:rsidRDefault="005361B5" w:rsidP="009F00AD">
            <w:pPr>
              <w:widowControl w:val="0"/>
              <w:suppressAutoHyphens/>
              <w:rPr>
                <w:sz w:val="20"/>
                <w:lang w:val="en-US"/>
              </w:rPr>
            </w:pPr>
            <w:r w:rsidRPr="00D21210">
              <w:rPr>
                <w:sz w:val="20"/>
                <w:lang w:val="en-US"/>
              </w:rPr>
              <w:t>The Bit size for 'Reserved' in Figure 9-98d is 12.</w:t>
            </w:r>
          </w:p>
        </w:tc>
        <w:tc>
          <w:tcPr>
            <w:tcW w:w="2160" w:type="dxa"/>
            <w:shd w:val="clear" w:color="auto" w:fill="auto"/>
          </w:tcPr>
          <w:p w14:paraId="5286AA7C" w14:textId="77777777" w:rsidR="005361B5" w:rsidRPr="004816B1" w:rsidRDefault="005361B5" w:rsidP="009F00AD">
            <w:pPr>
              <w:widowControl w:val="0"/>
              <w:suppressAutoHyphens/>
              <w:rPr>
                <w:sz w:val="20"/>
                <w:lang w:val="en-US"/>
              </w:rPr>
            </w:pPr>
            <w:r w:rsidRPr="00E0419F">
              <w:rPr>
                <w:sz w:val="20"/>
                <w:lang w:val="en-US"/>
              </w:rPr>
              <w:t>As in comment.</w:t>
            </w:r>
          </w:p>
        </w:tc>
        <w:tc>
          <w:tcPr>
            <w:tcW w:w="3225" w:type="dxa"/>
          </w:tcPr>
          <w:p w14:paraId="13472726" w14:textId="77777777" w:rsidR="005361B5" w:rsidRDefault="005361B5" w:rsidP="009F00AD">
            <w:pPr>
              <w:widowControl w:val="0"/>
              <w:suppressAutoHyphens/>
              <w:rPr>
                <w:sz w:val="20"/>
                <w:lang w:val="en-US"/>
              </w:rPr>
            </w:pPr>
            <w:r>
              <w:rPr>
                <w:sz w:val="20"/>
                <w:lang w:val="en-US"/>
              </w:rPr>
              <w:t>REVISED</w:t>
            </w:r>
          </w:p>
          <w:p w14:paraId="2BB596F3" w14:textId="77777777" w:rsidR="005361B5" w:rsidRPr="004816B1" w:rsidRDefault="005361B5" w:rsidP="009F00AD">
            <w:pPr>
              <w:widowControl w:val="0"/>
              <w:suppressAutoHyphens/>
              <w:rPr>
                <w:sz w:val="20"/>
                <w:lang w:val="en-US"/>
              </w:rPr>
            </w:pPr>
            <w:proofErr w:type="spellStart"/>
            <w:r>
              <w:rPr>
                <w:sz w:val="20"/>
                <w:lang w:val="en-US"/>
              </w:rPr>
              <w:t>TGbf</w:t>
            </w:r>
            <w:proofErr w:type="spellEnd"/>
            <w:r>
              <w:rPr>
                <w:sz w:val="20"/>
                <w:lang w:val="en-US"/>
              </w:rPr>
              <w:t xml:space="preserve"> editor: Replace the length of the first Reserved field with 9.</w:t>
            </w:r>
          </w:p>
        </w:tc>
      </w:tr>
    </w:tbl>
    <w:p w14:paraId="171ACDAD" w14:textId="77777777" w:rsidR="005361B5" w:rsidRPr="003F4EAD" w:rsidRDefault="005361B5" w:rsidP="005361B5">
      <w:pPr>
        <w:rPr>
          <w:bCs/>
          <w:szCs w:val="22"/>
          <w:lang w:val="en-US"/>
        </w:rPr>
      </w:pPr>
    </w:p>
    <w:p w14:paraId="7A512F33" w14:textId="77777777" w:rsidR="005361B5" w:rsidRPr="00682C9E" w:rsidRDefault="005361B5" w:rsidP="005361B5">
      <w:pPr>
        <w:rPr>
          <w:bCs/>
          <w:szCs w:val="22"/>
          <w:u w:val="single"/>
          <w:lang w:val="en-US"/>
        </w:rPr>
      </w:pPr>
      <w:r>
        <w:rPr>
          <w:b/>
          <w:szCs w:val="22"/>
          <w:lang w:val="en-US"/>
        </w:rPr>
        <w:t>Discussion:</w:t>
      </w:r>
      <w:r>
        <w:rPr>
          <w:bCs/>
          <w:szCs w:val="22"/>
          <w:lang w:val="en-US"/>
        </w:rPr>
        <w:t xml:space="preserve"> Comments are on </w:t>
      </w:r>
      <w:r w:rsidRPr="00D2417C">
        <w:rPr>
          <w:bCs/>
          <w:szCs w:val="22"/>
          <w:lang w:val="en-US"/>
        </w:rPr>
        <w:t>Figure 9-98</w:t>
      </w:r>
      <w:r>
        <w:rPr>
          <w:bCs/>
          <w:szCs w:val="22"/>
          <w:lang w:val="en-US"/>
        </w:rPr>
        <w:t>d:</w:t>
      </w:r>
    </w:p>
    <w:p w14:paraId="178CB110" w14:textId="77777777" w:rsidR="005361B5" w:rsidRDefault="005361B5" w:rsidP="005361B5">
      <w:pPr>
        <w:rPr>
          <w:bCs/>
          <w:szCs w:val="22"/>
          <w:lang w:val="en-US"/>
        </w:rPr>
      </w:pPr>
    </w:p>
    <w:p w14:paraId="0B717E45" w14:textId="77777777" w:rsidR="005361B5" w:rsidRDefault="005361B5" w:rsidP="005361B5">
      <w:pPr>
        <w:jc w:val="center"/>
        <w:rPr>
          <w:bCs/>
          <w:szCs w:val="22"/>
          <w:lang w:val="en-US"/>
        </w:rPr>
      </w:pPr>
      <w:r>
        <w:rPr>
          <w:noProof/>
        </w:rPr>
        <w:drawing>
          <wp:inline distT="0" distB="0" distL="0" distR="0" wp14:anchorId="4883C845" wp14:editId="02A6CEF2">
            <wp:extent cx="4527550" cy="1054493"/>
            <wp:effectExtent l="0" t="0" r="6350" b="0"/>
            <wp:docPr id="11" name="Picture 1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table&#10;&#10;Description automatically generated"/>
                    <pic:cNvPicPr/>
                  </pic:nvPicPr>
                  <pic:blipFill>
                    <a:blip r:embed="rId16"/>
                    <a:stretch>
                      <a:fillRect/>
                    </a:stretch>
                  </pic:blipFill>
                  <pic:spPr>
                    <a:xfrm>
                      <a:off x="0" y="0"/>
                      <a:ext cx="4568320" cy="1063989"/>
                    </a:xfrm>
                    <a:prstGeom prst="rect">
                      <a:avLst/>
                    </a:prstGeom>
                  </pic:spPr>
                </pic:pic>
              </a:graphicData>
            </a:graphic>
          </wp:inline>
        </w:drawing>
      </w:r>
    </w:p>
    <w:p w14:paraId="1C05CD2C" w14:textId="77777777" w:rsidR="005361B5" w:rsidRDefault="005361B5" w:rsidP="005361B5">
      <w:pPr>
        <w:rPr>
          <w:bCs/>
          <w:szCs w:val="22"/>
          <w:lang w:val="en-US"/>
        </w:rPr>
      </w:pPr>
    </w:p>
    <w:p w14:paraId="259CDBFD" w14:textId="77777777" w:rsidR="005361B5" w:rsidRDefault="005361B5" w:rsidP="005361B5">
      <w:pPr>
        <w:rPr>
          <w:bCs/>
          <w:szCs w:val="22"/>
          <w:lang w:val="en-US"/>
        </w:rPr>
      </w:pPr>
      <w:r>
        <w:rPr>
          <w:bCs/>
          <w:szCs w:val="22"/>
          <w:lang w:val="en-US"/>
        </w:rPr>
        <w:t>For reference, i</w:t>
      </w:r>
      <w:r w:rsidRPr="00605B2C">
        <w:rPr>
          <w:bCs/>
          <w:szCs w:val="22"/>
          <w:lang w:val="en-US"/>
        </w:rPr>
        <w:t xml:space="preserve">n 9.3.1.22 (Trigger frame format) </w:t>
      </w:r>
      <w:proofErr w:type="spellStart"/>
      <w:r w:rsidRPr="00605B2C">
        <w:rPr>
          <w:bCs/>
          <w:szCs w:val="22"/>
          <w:lang w:val="en-US"/>
        </w:rPr>
        <w:t>REVme</w:t>
      </w:r>
      <w:proofErr w:type="spellEnd"/>
      <w:r w:rsidRPr="00605B2C">
        <w:rPr>
          <w:bCs/>
          <w:szCs w:val="22"/>
          <w:lang w:val="en-US"/>
        </w:rPr>
        <w:t xml:space="preserve"> D2.1, we have</w:t>
      </w:r>
      <w:r>
        <w:rPr>
          <w:bCs/>
          <w:szCs w:val="22"/>
          <w:lang w:val="en-US"/>
        </w:rPr>
        <w:t>:</w:t>
      </w:r>
    </w:p>
    <w:p w14:paraId="0DB04BEF" w14:textId="77777777" w:rsidR="005361B5" w:rsidRDefault="005361B5" w:rsidP="005361B5">
      <w:pPr>
        <w:rPr>
          <w:bCs/>
          <w:szCs w:val="22"/>
          <w:lang w:val="en-US"/>
        </w:rPr>
      </w:pPr>
    </w:p>
    <w:p w14:paraId="3F5DCD31" w14:textId="77777777" w:rsidR="005361B5" w:rsidRDefault="005361B5" w:rsidP="005361B5">
      <w:pPr>
        <w:jc w:val="center"/>
        <w:rPr>
          <w:bCs/>
          <w:szCs w:val="22"/>
          <w:lang w:val="en-US"/>
        </w:rPr>
      </w:pPr>
      <w:r>
        <w:rPr>
          <w:noProof/>
        </w:rPr>
        <w:drawing>
          <wp:inline distT="0" distB="0" distL="0" distR="0" wp14:anchorId="545DBF27" wp14:editId="2B7B1F93">
            <wp:extent cx="4703534" cy="886436"/>
            <wp:effectExtent l="0" t="0" r="1905" b="9525"/>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2"/>
                    <a:stretch>
                      <a:fillRect/>
                    </a:stretch>
                  </pic:blipFill>
                  <pic:spPr>
                    <a:xfrm>
                      <a:off x="0" y="0"/>
                      <a:ext cx="4772970" cy="899522"/>
                    </a:xfrm>
                    <a:prstGeom prst="rect">
                      <a:avLst/>
                    </a:prstGeom>
                  </pic:spPr>
                </pic:pic>
              </a:graphicData>
            </a:graphic>
          </wp:inline>
        </w:drawing>
      </w:r>
    </w:p>
    <w:p w14:paraId="0C95A194" w14:textId="77777777" w:rsidR="005361B5" w:rsidRDefault="005361B5" w:rsidP="005361B5">
      <w:pPr>
        <w:rPr>
          <w:bCs/>
          <w:szCs w:val="22"/>
          <w:lang w:val="en-US"/>
        </w:rPr>
      </w:pPr>
    </w:p>
    <w:p w14:paraId="636456E6" w14:textId="77777777" w:rsidR="005361B5" w:rsidRDefault="005361B5" w:rsidP="005361B5">
      <w:pPr>
        <w:rPr>
          <w:szCs w:val="22"/>
          <w:lang w:val="en-US"/>
        </w:rPr>
      </w:pPr>
    </w:p>
    <w:p w14:paraId="1B668EDF" w14:textId="77777777" w:rsidR="005361B5" w:rsidRDefault="005361B5" w:rsidP="005361B5">
      <w:pPr>
        <w:rPr>
          <w:szCs w:val="22"/>
          <w:lang w:val="en-US"/>
        </w:rPr>
      </w:pPr>
      <w:r>
        <w:rPr>
          <w:szCs w:val="22"/>
          <w:lang w:val="en-US"/>
        </w:rPr>
        <w:br w:type="page"/>
      </w:r>
    </w:p>
    <w:p w14:paraId="407DEE3F" w14:textId="77777777" w:rsidR="00976566" w:rsidRPr="00CF09FE" w:rsidRDefault="00976566" w:rsidP="0097656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320"/>
        <w:gridCol w:w="2222"/>
      </w:tblGrid>
      <w:tr w:rsidR="00976566" w:rsidRPr="00CF09FE" w14:paraId="50908B6E" w14:textId="77777777" w:rsidTr="009F00AD">
        <w:tc>
          <w:tcPr>
            <w:tcW w:w="656" w:type="dxa"/>
            <w:shd w:val="clear" w:color="auto" w:fill="auto"/>
          </w:tcPr>
          <w:p w14:paraId="3A29CBAA" w14:textId="77777777" w:rsidR="00976566" w:rsidRPr="00B236C2" w:rsidRDefault="00976566" w:rsidP="009F00AD">
            <w:pPr>
              <w:widowControl w:val="0"/>
              <w:suppressAutoHyphens/>
              <w:rPr>
                <w:b/>
                <w:szCs w:val="22"/>
                <w:lang w:val="en-US"/>
              </w:rPr>
            </w:pPr>
            <w:r w:rsidRPr="00B236C2">
              <w:rPr>
                <w:b/>
                <w:szCs w:val="22"/>
                <w:lang w:val="en-US"/>
              </w:rPr>
              <w:t>CID</w:t>
            </w:r>
          </w:p>
        </w:tc>
        <w:tc>
          <w:tcPr>
            <w:tcW w:w="1342" w:type="dxa"/>
            <w:shd w:val="clear" w:color="auto" w:fill="auto"/>
          </w:tcPr>
          <w:p w14:paraId="70771E5C" w14:textId="77777777" w:rsidR="00976566" w:rsidRPr="00B236C2" w:rsidRDefault="00976566" w:rsidP="009F00AD">
            <w:pPr>
              <w:widowControl w:val="0"/>
              <w:suppressAutoHyphens/>
              <w:rPr>
                <w:b/>
                <w:szCs w:val="22"/>
                <w:lang w:val="en-US"/>
              </w:rPr>
            </w:pPr>
            <w:r w:rsidRPr="00B236C2">
              <w:rPr>
                <w:b/>
                <w:szCs w:val="22"/>
                <w:lang w:val="en-US"/>
              </w:rPr>
              <w:t>Clause</w:t>
            </w:r>
          </w:p>
        </w:tc>
        <w:tc>
          <w:tcPr>
            <w:tcW w:w="810" w:type="dxa"/>
            <w:shd w:val="clear" w:color="auto" w:fill="auto"/>
          </w:tcPr>
          <w:p w14:paraId="24D494F4" w14:textId="77777777" w:rsidR="00976566" w:rsidRPr="00B236C2" w:rsidRDefault="00976566" w:rsidP="009F00AD">
            <w:pPr>
              <w:widowControl w:val="0"/>
              <w:suppressAutoHyphens/>
              <w:rPr>
                <w:b/>
                <w:szCs w:val="22"/>
                <w:lang w:val="en-US"/>
              </w:rPr>
            </w:pPr>
            <w:r w:rsidRPr="00B236C2">
              <w:rPr>
                <w:b/>
                <w:szCs w:val="22"/>
                <w:lang w:val="en-US"/>
              </w:rPr>
              <w:t>Page</w:t>
            </w:r>
          </w:p>
        </w:tc>
        <w:tc>
          <w:tcPr>
            <w:tcW w:w="4320" w:type="dxa"/>
            <w:shd w:val="clear" w:color="auto" w:fill="auto"/>
          </w:tcPr>
          <w:p w14:paraId="0A630CEA" w14:textId="77777777" w:rsidR="00976566" w:rsidRPr="00B236C2" w:rsidRDefault="00976566" w:rsidP="009F00AD">
            <w:pPr>
              <w:widowControl w:val="0"/>
              <w:suppressAutoHyphens/>
              <w:rPr>
                <w:b/>
                <w:szCs w:val="22"/>
                <w:lang w:val="en-US"/>
              </w:rPr>
            </w:pPr>
            <w:r w:rsidRPr="00B236C2">
              <w:rPr>
                <w:b/>
                <w:szCs w:val="22"/>
                <w:lang w:val="en-US"/>
              </w:rPr>
              <w:t>Comment</w:t>
            </w:r>
          </w:p>
        </w:tc>
        <w:tc>
          <w:tcPr>
            <w:tcW w:w="2222" w:type="dxa"/>
            <w:shd w:val="clear" w:color="auto" w:fill="auto"/>
          </w:tcPr>
          <w:p w14:paraId="14F3304C" w14:textId="77777777" w:rsidR="00976566" w:rsidRPr="00B236C2" w:rsidRDefault="00976566" w:rsidP="009F00AD">
            <w:pPr>
              <w:widowControl w:val="0"/>
              <w:suppressAutoHyphens/>
              <w:rPr>
                <w:b/>
                <w:szCs w:val="22"/>
                <w:lang w:val="en-US"/>
              </w:rPr>
            </w:pPr>
            <w:r w:rsidRPr="00B236C2">
              <w:rPr>
                <w:b/>
                <w:szCs w:val="22"/>
                <w:lang w:val="en-US"/>
              </w:rPr>
              <w:t>Proposed change</w:t>
            </w:r>
          </w:p>
        </w:tc>
      </w:tr>
      <w:tr w:rsidR="00976566" w:rsidRPr="00CF09FE" w14:paraId="6D635601" w14:textId="77777777" w:rsidTr="009F00AD">
        <w:tc>
          <w:tcPr>
            <w:tcW w:w="656" w:type="dxa"/>
            <w:shd w:val="clear" w:color="auto" w:fill="auto"/>
          </w:tcPr>
          <w:p w14:paraId="5441E12A" w14:textId="77777777" w:rsidR="00976566" w:rsidRPr="00831251" w:rsidRDefault="00976566" w:rsidP="009F00AD">
            <w:pPr>
              <w:widowControl w:val="0"/>
              <w:suppressAutoHyphens/>
              <w:rPr>
                <w:szCs w:val="22"/>
                <w:lang w:val="en-US"/>
              </w:rPr>
            </w:pPr>
            <w:r>
              <w:rPr>
                <w:szCs w:val="22"/>
                <w:lang w:val="en-US"/>
              </w:rPr>
              <w:t>1981</w:t>
            </w:r>
          </w:p>
        </w:tc>
        <w:tc>
          <w:tcPr>
            <w:tcW w:w="1342" w:type="dxa"/>
            <w:shd w:val="clear" w:color="auto" w:fill="auto"/>
          </w:tcPr>
          <w:p w14:paraId="7E67D8CD" w14:textId="77777777" w:rsidR="00976566" w:rsidRPr="00831251" w:rsidRDefault="00976566" w:rsidP="009F00AD">
            <w:pPr>
              <w:widowControl w:val="0"/>
              <w:suppressAutoHyphens/>
              <w:rPr>
                <w:szCs w:val="22"/>
                <w:lang w:val="en-US"/>
              </w:rPr>
            </w:pPr>
            <w:r>
              <w:rPr>
                <w:szCs w:val="22"/>
                <w:lang w:val="en-US"/>
              </w:rPr>
              <w:t>0.00</w:t>
            </w:r>
          </w:p>
        </w:tc>
        <w:tc>
          <w:tcPr>
            <w:tcW w:w="810" w:type="dxa"/>
            <w:shd w:val="clear" w:color="auto" w:fill="auto"/>
          </w:tcPr>
          <w:p w14:paraId="70F53ACA" w14:textId="77777777" w:rsidR="00976566" w:rsidRPr="00831251" w:rsidRDefault="00976566" w:rsidP="009F00AD">
            <w:pPr>
              <w:widowControl w:val="0"/>
              <w:suppressAutoHyphens/>
              <w:rPr>
                <w:szCs w:val="22"/>
                <w:lang w:val="en-US"/>
              </w:rPr>
            </w:pPr>
          </w:p>
        </w:tc>
        <w:tc>
          <w:tcPr>
            <w:tcW w:w="4320" w:type="dxa"/>
            <w:shd w:val="clear" w:color="auto" w:fill="auto"/>
          </w:tcPr>
          <w:p w14:paraId="0ADD3D37" w14:textId="77777777" w:rsidR="00976566" w:rsidRPr="00831251" w:rsidRDefault="00976566" w:rsidP="009F00AD">
            <w:pPr>
              <w:widowControl w:val="0"/>
              <w:suppressAutoHyphens/>
              <w:rPr>
                <w:szCs w:val="22"/>
                <w:lang w:val="en-US"/>
              </w:rPr>
            </w:pPr>
            <w:r w:rsidRPr="00813CDB">
              <w:rPr>
                <w:szCs w:val="22"/>
                <w:lang w:val="en-US"/>
              </w:rPr>
              <w:t>In many instances, "when" has been used incorrectly and should be replaced with "if". Use "when" if the condition is certain to happen. If the condition is not certain to happen, then use "if". Some examples, at 181.35 and 182.45: "When a PPDU bandwidth is less than or equal to 160 MHz" should be "If a PPDU bandwidth is less than or equal to 160 MHz". At 184.44 "When the CSI Variation Threshold subfield".</w:t>
            </w:r>
          </w:p>
        </w:tc>
        <w:tc>
          <w:tcPr>
            <w:tcW w:w="2222" w:type="dxa"/>
            <w:shd w:val="clear" w:color="auto" w:fill="auto"/>
          </w:tcPr>
          <w:p w14:paraId="648214C2" w14:textId="77777777" w:rsidR="00976566" w:rsidRPr="00831251" w:rsidRDefault="00976566" w:rsidP="009F00AD">
            <w:pPr>
              <w:widowControl w:val="0"/>
              <w:suppressAutoHyphens/>
              <w:rPr>
                <w:szCs w:val="22"/>
                <w:lang w:val="en-US"/>
              </w:rPr>
            </w:pPr>
            <w:r w:rsidRPr="00813CDB">
              <w:rPr>
                <w:szCs w:val="22"/>
                <w:lang w:val="en-US"/>
              </w:rPr>
              <w:t>Review use if "when" and convert to "if" if appropriate.</w:t>
            </w:r>
          </w:p>
        </w:tc>
      </w:tr>
    </w:tbl>
    <w:p w14:paraId="16E7440D" w14:textId="77777777" w:rsidR="00976566" w:rsidRPr="00CF09FE" w:rsidRDefault="00976566" w:rsidP="00976566">
      <w:pPr>
        <w:rPr>
          <w:szCs w:val="22"/>
          <w:lang w:val="en-US"/>
        </w:rPr>
      </w:pPr>
    </w:p>
    <w:p w14:paraId="412A588D" w14:textId="77777777" w:rsidR="00976566" w:rsidRPr="00CF09FE" w:rsidRDefault="00976566" w:rsidP="00976566">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1093EB0C" w14:textId="77777777" w:rsidR="00976566" w:rsidRDefault="00976566" w:rsidP="00976566">
      <w:pPr>
        <w:rPr>
          <w:b/>
          <w:szCs w:val="22"/>
          <w:lang w:val="en-US"/>
        </w:rPr>
      </w:pPr>
    </w:p>
    <w:p w14:paraId="15ACEC53" w14:textId="77777777" w:rsidR="00976566" w:rsidRPr="00CF09FE" w:rsidRDefault="00976566" w:rsidP="00976566">
      <w:pPr>
        <w:rPr>
          <w:szCs w:val="22"/>
          <w:lang w:val="en-US"/>
        </w:rPr>
      </w:pPr>
      <w:r w:rsidRPr="00CF09FE">
        <w:rPr>
          <w:b/>
          <w:szCs w:val="22"/>
          <w:lang w:val="en-US"/>
        </w:rPr>
        <w:t>Discussion</w:t>
      </w:r>
      <w:r w:rsidRPr="00CF09FE">
        <w:rPr>
          <w:szCs w:val="22"/>
          <w:lang w:val="en-US"/>
        </w:rPr>
        <w:t xml:space="preserve">: </w:t>
      </w:r>
      <w:r>
        <w:rPr>
          <w:szCs w:val="22"/>
          <w:lang w:val="en-US"/>
        </w:rPr>
        <w:t xml:space="preserve">As discussed in 22/0931r2, </w:t>
      </w:r>
    </w:p>
    <w:p w14:paraId="25F2F223" w14:textId="77777777" w:rsidR="00976566" w:rsidRPr="00661794" w:rsidRDefault="00976566" w:rsidP="00976566">
      <w:pPr>
        <w:numPr>
          <w:ilvl w:val="0"/>
          <w:numId w:val="2"/>
        </w:numPr>
        <w:rPr>
          <w:szCs w:val="22"/>
          <w:lang w:val="en-US"/>
        </w:rPr>
      </w:pPr>
      <w:r w:rsidRPr="00661794">
        <w:rPr>
          <w:szCs w:val="22"/>
          <w:lang w:val="en-US"/>
        </w:rPr>
        <w:t>Use “if” if the condition might occur (is not certain to occur).</w:t>
      </w:r>
    </w:p>
    <w:p w14:paraId="743FF537" w14:textId="77777777" w:rsidR="00976566" w:rsidRPr="00661794" w:rsidRDefault="00976566" w:rsidP="00976566">
      <w:pPr>
        <w:numPr>
          <w:ilvl w:val="0"/>
          <w:numId w:val="2"/>
        </w:numPr>
        <w:rPr>
          <w:szCs w:val="22"/>
          <w:lang w:val="en-US"/>
        </w:rPr>
      </w:pPr>
      <w:r w:rsidRPr="00661794">
        <w:rPr>
          <w:szCs w:val="22"/>
          <w:lang w:val="en-US"/>
        </w:rPr>
        <w:t>Use “when” if the condition is certain to occur.</w:t>
      </w:r>
    </w:p>
    <w:p w14:paraId="54AF2A47" w14:textId="77777777" w:rsidR="00976566" w:rsidRPr="00CF09FE" w:rsidRDefault="00976566" w:rsidP="00976566">
      <w:pPr>
        <w:numPr>
          <w:ilvl w:val="0"/>
          <w:numId w:val="2"/>
        </w:numPr>
        <w:rPr>
          <w:szCs w:val="22"/>
          <w:lang w:val="en-US"/>
        </w:rPr>
      </w:pPr>
      <w:r w:rsidRPr="00661794">
        <w:rPr>
          <w:szCs w:val="22"/>
          <w:lang w:val="en-US"/>
        </w:rPr>
        <w:t>Almost always (in the 802.11 spec) the condition is not certain to occur and so “if” is appropriate. Certain things in 802.11 are pretty certain to occur (such as regular receipt of a beacon), but most things are not. When is currently overused in the .11 spec.</w:t>
      </w:r>
    </w:p>
    <w:p w14:paraId="5EF5C3D4" w14:textId="77777777" w:rsidR="00976566" w:rsidRDefault="00976566" w:rsidP="00976566">
      <w:pPr>
        <w:rPr>
          <w:b/>
          <w:szCs w:val="22"/>
          <w:lang w:val="en-US"/>
        </w:rPr>
      </w:pPr>
    </w:p>
    <w:p w14:paraId="15667449" w14:textId="77777777" w:rsidR="00976566" w:rsidRDefault="00976566" w:rsidP="00976566">
      <w:pPr>
        <w:rPr>
          <w:szCs w:val="22"/>
          <w:lang w:val="en-US"/>
        </w:rPr>
      </w:pPr>
      <w:r w:rsidRPr="00CF09FE">
        <w:rPr>
          <w:b/>
          <w:szCs w:val="22"/>
          <w:lang w:val="en-US"/>
        </w:rPr>
        <w:t>Modifications</w:t>
      </w:r>
      <w:r w:rsidRPr="00CF09FE">
        <w:rPr>
          <w:szCs w:val="22"/>
          <w:lang w:val="en-US"/>
        </w:rPr>
        <w:t xml:space="preserve">: Editor – </w:t>
      </w:r>
      <w:r>
        <w:rPr>
          <w:szCs w:val="22"/>
          <w:lang w:val="en-US"/>
        </w:rPr>
        <w:t xml:space="preserve">Review the draft and replace </w:t>
      </w:r>
      <w:r w:rsidRPr="00813CDB">
        <w:rPr>
          <w:szCs w:val="22"/>
          <w:lang w:val="en-US"/>
        </w:rPr>
        <w:t xml:space="preserve">"when" </w:t>
      </w:r>
      <w:r>
        <w:rPr>
          <w:szCs w:val="22"/>
          <w:lang w:val="en-US"/>
        </w:rPr>
        <w:t>with</w:t>
      </w:r>
      <w:r w:rsidRPr="00813CDB">
        <w:rPr>
          <w:szCs w:val="22"/>
          <w:lang w:val="en-US"/>
        </w:rPr>
        <w:t xml:space="preserve"> "if" </w:t>
      </w:r>
      <w:r>
        <w:rPr>
          <w:szCs w:val="22"/>
          <w:lang w:val="en-US"/>
        </w:rPr>
        <w:t>whenever</w:t>
      </w:r>
      <w:r w:rsidRPr="00813CDB">
        <w:rPr>
          <w:szCs w:val="22"/>
          <w:lang w:val="en-US"/>
        </w:rPr>
        <w:t xml:space="preserve"> appropriate.</w:t>
      </w:r>
    </w:p>
    <w:p w14:paraId="1687C6F3" w14:textId="77777777" w:rsidR="00976566" w:rsidRDefault="00976566" w:rsidP="00976566">
      <w:pPr>
        <w:rPr>
          <w:szCs w:val="22"/>
          <w:lang w:val="en-US"/>
        </w:rPr>
      </w:pPr>
    </w:p>
    <w:p w14:paraId="7EDB5CA4" w14:textId="77777777" w:rsidR="00976566" w:rsidRDefault="00976566" w:rsidP="009C261A">
      <w:pPr>
        <w:rPr>
          <w:szCs w:val="22"/>
          <w:lang w:val="en-US"/>
        </w:rPr>
      </w:pPr>
    </w:p>
    <w:sectPr w:rsidR="00976566">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3C65" w14:textId="77777777" w:rsidR="004627FB" w:rsidRDefault="004627FB">
      <w:r>
        <w:separator/>
      </w:r>
    </w:p>
  </w:endnote>
  <w:endnote w:type="continuationSeparator" w:id="0">
    <w:p w14:paraId="1A7A98CF" w14:textId="77777777" w:rsidR="004627FB" w:rsidRDefault="0046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3A6C8A">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BB6F" w14:textId="77777777" w:rsidR="004627FB" w:rsidRDefault="004627FB">
      <w:r>
        <w:separator/>
      </w:r>
    </w:p>
  </w:footnote>
  <w:footnote w:type="continuationSeparator" w:id="0">
    <w:p w14:paraId="0AFCA7D9" w14:textId="77777777" w:rsidR="004627FB" w:rsidRDefault="00462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BEFEF1F" w:rsidR="0029020B" w:rsidRDefault="003A6C8A">
    <w:pPr>
      <w:pStyle w:val="Header"/>
      <w:tabs>
        <w:tab w:val="clear" w:pos="6480"/>
        <w:tab w:val="center" w:pos="4680"/>
        <w:tab w:val="right" w:pos="9360"/>
      </w:tabs>
    </w:pPr>
    <w:fldSimple w:instr=" KEYWORDS  \* MERGEFORMAT ">
      <w:r w:rsidR="00E53CE0">
        <w:t>March 2023</w:t>
      </w:r>
    </w:fldSimple>
    <w:r w:rsidR="0029020B">
      <w:tab/>
    </w:r>
    <w:r w:rsidR="0029020B">
      <w:tab/>
    </w:r>
    <w:fldSimple w:instr=" TITLE  \* MERGEFORMAT ">
      <w:r w:rsidR="005610A7">
        <w:t>doc.: IEEE 802.11-</w:t>
      </w:r>
      <w:r w:rsidR="00A3771D">
        <w:t>2</w:t>
      </w:r>
      <w:r w:rsidR="00217C95">
        <w:t>3</w:t>
      </w:r>
      <w:r w:rsidR="005610A7">
        <w:t>/</w:t>
      </w:r>
      <w:r w:rsidR="004A23B2">
        <w:t>0511</w:t>
      </w:r>
      <w:r w:rsidR="005610A7">
        <w:t>r</w:t>
      </w:r>
      <w:r w:rsidR="00E53CE0">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D3F6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323B1"/>
    <w:multiLevelType w:val="hybridMultilevel"/>
    <w:tmpl w:val="D210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1"/>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0"/>
  </w:num>
  <w:num w:numId="7" w16cid:durableId="1882865639">
    <w:abstractNumId w:val="8"/>
  </w:num>
  <w:num w:numId="8" w16cid:durableId="249390990">
    <w:abstractNumId w:val="12"/>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1619022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597E"/>
    <w:rsid w:val="00007801"/>
    <w:rsid w:val="00007B50"/>
    <w:rsid w:val="0001126F"/>
    <w:rsid w:val="00011B12"/>
    <w:rsid w:val="00012509"/>
    <w:rsid w:val="00012B52"/>
    <w:rsid w:val="000148EF"/>
    <w:rsid w:val="0002212E"/>
    <w:rsid w:val="00024364"/>
    <w:rsid w:val="00025560"/>
    <w:rsid w:val="0002701B"/>
    <w:rsid w:val="00027772"/>
    <w:rsid w:val="0003309F"/>
    <w:rsid w:val="000354E7"/>
    <w:rsid w:val="00035F30"/>
    <w:rsid w:val="00042DE5"/>
    <w:rsid w:val="00051759"/>
    <w:rsid w:val="000567F7"/>
    <w:rsid w:val="0006345C"/>
    <w:rsid w:val="00064B53"/>
    <w:rsid w:val="00067AAC"/>
    <w:rsid w:val="0007595D"/>
    <w:rsid w:val="0008184B"/>
    <w:rsid w:val="000818F7"/>
    <w:rsid w:val="00081AD5"/>
    <w:rsid w:val="000838F5"/>
    <w:rsid w:val="0008491C"/>
    <w:rsid w:val="00085804"/>
    <w:rsid w:val="00086917"/>
    <w:rsid w:val="00086B1C"/>
    <w:rsid w:val="00090ACC"/>
    <w:rsid w:val="000966F9"/>
    <w:rsid w:val="000A0403"/>
    <w:rsid w:val="000B4F9D"/>
    <w:rsid w:val="000C540E"/>
    <w:rsid w:val="000D02D7"/>
    <w:rsid w:val="000D22CE"/>
    <w:rsid w:val="000D4300"/>
    <w:rsid w:val="000E542A"/>
    <w:rsid w:val="000E6E08"/>
    <w:rsid w:val="000E7E52"/>
    <w:rsid w:val="000F2FB4"/>
    <w:rsid w:val="000F76E4"/>
    <w:rsid w:val="00111D7B"/>
    <w:rsid w:val="001148A2"/>
    <w:rsid w:val="001170FD"/>
    <w:rsid w:val="001179D4"/>
    <w:rsid w:val="00130065"/>
    <w:rsid w:val="00130175"/>
    <w:rsid w:val="00133FCA"/>
    <w:rsid w:val="00134561"/>
    <w:rsid w:val="00135CCE"/>
    <w:rsid w:val="0014279E"/>
    <w:rsid w:val="00151364"/>
    <w:rsid w:val="00152A67"/>
    <w:rsid w:val="001564EF"/>
    <w:rsid w:val="00161761"/>
    <w:rsid w:val="00163F0D"/>
    <w:rsid w:val="00166E05"/>
    <w:rsid w:val="0017098B"/>
    <w:rsid w:val="00172687"/>
    <w:rsid w:val="0017411E"/>
    <w:rsid w:val="0017664B"/>
    <w:rsid w:val="00180041"/>
    <w:rsid w:val="00186A66"/>
    <w:rsid w:val="00186D1F"/>
    <w:rsid w:val="00192B5C"/>
    <w:rsid w:val="0019331C"/>
    <w:rsid w:val="0019397D"/>
    <w:rsid w:val="00196AC6"/>
    <w:rsid w:val="001A2D11"/>
    <w:rsid w:val="001A7671"/>
    <w:rsid w:val="001C210D"/>
    <w:rsid w:val="001D3FC6"/>
    <w:rsid w:val="001D4F99"/>
    <w:rsid w:val="001D723B"/>
    <w:rsid w:val="001E3D4B"/>
    <w:rsid w:val="001E3DAE"/>
    <w:rsid w:val="001F031B"/>
    <w:rsid w:val="001F170A"/>
    <w:rsid w:val="001F6CC3"/>
    <w:rsid w:val="001F7F3D"/>
    <w:rsid w:val="00217C95"/>
    <w:rsid w:val="00225380"/>
    <w:rsid w:val="00226A15"/>
    <w:rsid w:val="00231DA0"/>
    <w:rsid w:val="0024015A"/>
    <w:rsid w:val="0025169D"/>
    <w:rsid w:val="00251F11"/>
    <w:rsid w:val="00252FED"/>
    <w:rsid w:val="00253B07"/>
    <w:rsid w:val="00253C72"/>
    <w:rsid w:val="002560DE"/>
    <w:rsid w:val="00274BE2"/>
    <w:rsid w:val="002762F8"/>
    <w:rsid w:val="00281607"/>
    <w:rsid w:val="0029020B"/>
    <w:rsid w:val="00296332"/>
    <w:rsid w:val="002A5886"/>
    <w:rsid w:val="002A63CC"/>
    <w:rsid w:val="002A78EF"/>
    <w:rsid w:val="002A7C0A"/>
    <w:rsid w:val="002B412E"/>
    <w:rsid w:val="002B561B"/>
    <w:rsid w:val="002B6AB4"/>
    <w:rsid w:val="002C17CF"/>
    <w:rsid w:val="002C7831"/>
    <w:rsid w:val="002D44BE"/>
    <w:rsid w:val="002D61C4"/>
    <w:rsid w:val="002E3C24"/>
    <w:rsid w:val="002F19E1"/>
    <w:rsid w:val="002F5CCD"/>
    <w:rsid w:val="002F7576"/>
    <w:rsid w:val="00300EA3"/>
    <w:rsid w:val="003017F2"/>
    <w:rsid w:val="00303903"/>
    <w:rsid w:val="00305C69"/>
    <w:rsid w:val="00311978"/>
    <w:rsid w:val="003165FE"/>
    <w:rsid w:val="003212EE"/>
    <w:rsid w:val="00324007"/>
    <w:rsid w:val="00324A4F"/>
    <w:rsid w:val="00324BB9"/>
    <w:rsid w:val="00330FBB"/>
    <w:rsid w:val="00331D2D"/>
    <w:rsid w:val="00332717"/>
    <w:rsid w:val="00336232"/>
    <w:rsid w:val="003375BE"/>
    <w:rsid w:val="00340605"/>
    <w:rsid w:val="00362538"/>
    <w:rsid w:val="003635A3"/>
    <w:rsid w:val="003647A8"/>
    <w:rsid w:val="003702F5"/>
    <w:rsid w:val="00375385"/>
    <w:rsid w:val="00380A38"/>
    <w:rsid w:val="00381396"/>
    <w:rsid w:val="003931B6"/>
    <w:rsid w:val="0039714F"/>
    <w:rsid w:val="0039777F"/>
    <w:rsid w:val="003A6122"/>
    <w:rsid w:val="003A6684"/>
    <w:rsid w:val="003A6C8A"/>
    <w:rsid w:val="003B3869"/>
    <w:rsid w:val="003B57DD"/>
    <w:rsid w:val="003C30FC"/>
    <w:rsid w:val="003C363B"/>
    <w:rsid w:val="003D0401"/>
    <w:rsid w:val="003D566C"/>
    <w:rsid w:val="003E1661"/>
    <w:rsid w:val="003F09F2"/>
    <w:rsid w:val="003F3ACA"/>
    <w:rsid w:val="003F4EAD"/>
    <w:rsid w:val="003F59EB"/>
    <w:rsid w:val="004007CD"/>
    <w:rsid w:val="004020F3"/>
    <w:rsid w:val="00411242"/>
    <w:rsid w:val="0041225B"/>
    <w:rsid w:val="00415109"/>
    <w:rsid w:val="00416073"/>
    <w:rsid w:val="004201F7"/>
    <w:rsid w:val="00422204"/>
    <w:rsid w:val="00422A3D"/>
    <w:rsid w:val="0042373E"/>
    <w:rsid w:val="004241BA"/>
    <w:rsid w:val="004249E7"/>
    <w:rsid w:val="0043035A"/>
    <w:rsid w:val="00432101"/>
    <w:rsid w:val="00433B76"/>
    <w:rsid w:val="00436D2E"/>
    <w:rsid w:val="00442037"/>
    <w:rsid w:val="00445712"/>
    <w:rsid w:val="004508C8"/>
    <w:rsid w:val="00450B2A"/>
    <w:rsid w:val="00452BB0"/>
    <w:rsid w:val="004535E7"/>
    <w:rsid w:val="0046043F"/>
    <w:rsid w:val="004606B8"/>
    <w:rsid w:val="00460E9A"/>
    <w:rsid w:val="0046221D"/>
    <w:rsid w:val="004627FB"/>
    <w:rsid w:val="00463843"/>
    <w:rsid w:val="00465B86"/>
    <w:rsid w:val="00465CF9"/>
    <w:rsid w:val="00470F7D"/>
    <w:rsid w:val="0047161D"/>
    <w:rsid w:val="00473B39"/>
    <w:rsid w:val="00477B00"/>
    <w:rsid w:val="00477EFF"/>
    <w:rsid w:val="004816B1"/>
    <w:rsid w:val="0048448E"/>
    <w:rsid w:val="004925BB"/>
    <w:rsid w:val="004933ED"/>
    <w:rsid w:val="00494216"/>
    <w:rsid w:val="00495462"/>
    <w:rsid w:val="004A1956"/>
    <w:rsid w:val="004A212D"/>
    <w:rsid w:val="004A23B2"/>
    <w:rsid w:val="004A2B87"/>
    <w:rsid w:val="004A45B6"/>
    <w:rsid w:val="004A5946"/>
    <w:rsid w:val="004B064B"/>
    <w:rsid w:val="004B221E"/>
    <w:rsid w:val="004B6E2C"/>
    <w:rsid w:val="004C3083"/>
    <w:rsid w:val="004D003E"/>
    <w:rsid w:val="004D0431"/>
    <w:rsid w:val="004D36BB"/>
    <w:rsid w:val="004E7871"/>
    <w:rsid w:val="004F0EF9"/>
    <w:rsid w:val="004F2B4A"/>
    <w:rsid w:val="004F3D3B"/>
    <w:rsid w:val="004F465E"/>
    <w:rsid w:val="004F6713"/>
    <w:rsid w:val="00500739"/>
    <w:rsid w:val="0050164C"/>
    <w:rsid w:val="00501963"/>
    <w:rsid w:val="00503297"/>
    <w:rsid w:val="00503718"/>
    <w:rsid w:val="005137CA"/>
    <w:rsid w:val="00513E59"/>
    <w:rsid w:val="005237F8"/>
    <w:rsid w:val="00526DCA"/>
    <w:rsid w:val="005307E4"/>
    <w:rsid w:val="0053138D"/>
    <w:rsid w:val="005361B5"/>
    <w:rsid w:val="005371D8"/>
    <w:rsid w:val="00541099"/>
    <w:rsid w:val="005532A8"/>
    <w:rsid w:val="005555BF"/>
    <w:rsid w:val="00557E61"/>
    <w:rsid w:val="005610A7"/>
    <w:rsid w:val="00565168"/>
    <w:rsid w:val="005654D0"/>
    <w:rsid w:val="0057445E"/>
    <w:rsid w:val="005754B9"/>
    <w:rsid w:val="005759EC"/>
    <w:rsid w:val="00581513"/>
    <w:rsid w:val="00584129"/>
    <w:rsid w:val="00584F74"/>
    <w:rsid w:val="00585E39"/>
    <w:rsid w:val="005867D6"/>
    <w:rsid w:val="005875F1"/>
    <w:rsid w:val="00587E6A"/>
    <w:rsid w:val="00597E33"/>
    <w:rsid w:val="00597F7F"/>
    <w:rsid w:val="005A1F19"/>
    <w:rsid w:val="005A5EA4"/>
    <w:rsid w:val="005B68DC"/>
    <w:rsid w:val="005C086B"/>
    <w:rsid w:val="005C3533"/>
    <w:rsid w:val="005C52A0"/>
    <w:rsid w:val="005D15A2"/>
    <w:rsid w:val="005D1DED"/>
    <w:rsid w:val="005D2C77"/>
    <w:rsid w:val="005D3A80"/>
    <w:rsid w:val="005D47D2"/>
    <w:rsid w:val="005D7B76"/>
    <w:rsid w:val="005E18AC"/>
    <w:rsid w:val="005E238A"/>
    <w:rsid w:val="005F3302"/>
    <w:rsid w:val="005F33FF"/>
    <w:rsid w:val="005F3F4D"/>
    <w:rsid w:val="00601EC5"/>
    <w:rsid w:val="00605B2C"/>
    <w:rsid w:val="00606ED2"/>
    <w:rsid w:val="00621E4C"/>
    <w:rsid w:val="006230BD"/>
    <w:rsid w:val="00623D71"/>
    <w:rsid w:val="0062440B"/>
    <w:rsid w:val="0063107E"/>
    <w:rsid w:val="00640653"/>
    <w:rsid w:val="0064743B"/>
    <w:rsid w:val="00655E7C"/>
    <w:rsid w:val="00661794"/>
    <w:rsid w:val="00665966"/>
    <w:rsid w:val="00666572"/>
    <w:rsid w:val="00672F4B"/>
    <w:rsid w:val="00674E96"/>
    <w:rsid w:val="0068296C"/>
    <w:rsid w:val="00682C9E"/>
    <w:rsid w:val="00690709"/>
    <w:rsid w:val="00694EC7"/>
    <w:rsid w:val="00697883"/>
    <w:rsid w:val="006A77EE"/>
    <w:rsid w:val="006B538F"/>
    <w:rsid w:val="006B5B9D"/>
    <w:rsid w:val="006C0727"/>
    <w:rsid w:val="006C15E5"/>
    <w:rsid w:val="006C18E5"/>
    <w:rsid w:val="006C3921"/>
    <w:rsid w:val="006C52FF"/>
    <w:rsid w:val="006D01A1"/>
    <w:rsid w:val="006D1D91"/>
    <w:rsid w:val="006D3788"/>
    <w:rsid w:val="006D557F"/>
    <w:rsid w:val="006E011F"/>
    <w:rsid w:val="006E0E7D"/>
    <w:rsid w:val="006E145F"/>
    <w:rsid w:val="006E1D46"/>
    <w:rsid w:val="006E61F4"/>
    <w:rsid w:val="006E732C"/>
    <w:rsid w:val="006E7561"/>
    <w:rsid w:val="007025CC"/>
    <w:rsid w:val="00702BDF"/>
    <w:rsid w:val="0070716C"/>
    <w:rsid w:val="00707CE8"/>
    <w:rsid w:val="0071338A"/>
    <w:rsid w:val="00713A17"/>
    <w:rsid w:val="0071500C"/>
    <w:rsid w:val="00717BCF"/>
    <w:rsid w:val="007203A6"/>
    <w:rsid w:val="00731538"/>
    <w:rsid w:val="00733AF6"/>
    <w:rsid w:val="00736909"/>
    <w:rsid w:val="00744FD0"/>
    <w:rsid w:val="0075237E"/>
    <w:rsid w:val="007549D1"/>
    <w:rsid w:val="00757CFD"/>
    <w:rsid w:val="007623C9"/>
    <w:rsid w:val="00763933"/>
    <w:rsid w:val="007669C9"/>
    <w:rsid w:val="00766A99"/>
    <w:rsid w:val="00770572"/>
    <w:rsid w:val="00770984"/>
    <w:rsid w:val="00774FE9"/>
    <w:rsid w:val="00775A92"/>
    <w:rsid w:val="00793124"/>
    <w:rsid w:val="00797639"/>
    <w:rsid w:val="007A496A"/>
    <w:rsid w:val="007B2EE1"/>
    <w:rsid w:val="007B5A20"/>
    <w:rsid w:val="007B5F20"/>
    <w:rsid w:val="007C1F13"/>
    <w:rsid w:val="007D04E3"/>
    <w:rsid w:val="007D1730"/>
    <w:rsid w:val="007E4D03"/>
    <w:rsid w:val="007E7311"/>
    <w:rsid w:val="0080078A"/>
    <w:rsid w:val="00806ED0"/>
    <w:rsid w:val="0081023A"/>
    <w:rsid w:val="00813CDB"/>
    <w:rsid w:val="008225B4"/>
    <w:rsid w:val="00822EE1"/>
    <w:rsid w:val="00823893"/>
    <w:rsid w:val="008253A0"/>
    <w:rsid w:val="0082651B"/>
    <w:rsid w:val="00826A19"/>
    <w:rsid w:val="00827AB1"/>
    <w:rsid w:val="00831251"/>
    <w:rsid w:val="00833398"/>
    <w:rsid w:val="0083551F"/>
    <w:rsid w:val="008364E1"/>
    <w:rsid w:val="00836D71"/>
    <w:rsid w:val="00837FE9"/>
    <w:rsid w:val="008425FB"/>
    <w:rsid w:val="008444AB"/>
    <w:rsid w:val="00846683"/>
    <w:rsid w:val="00846B7A"/>
    <w:rsid w:val="00864EBB"/>
    <w:rsid w:val="0086765F"/>
    <w:rsid w:val="0087699A"/>
    <w:rsid w:val="0088142F"/>
    <w:rsid w:val="0089179F"/>
    <w:rsid w:val="008932E4"/>
    <w:rsid w:val="008A1836"/>
    <w:rsid w:val="008A2257"/>
    <w:rsid w:val="008A2710"/>
    <w:rsid w:val="008A5946"/>
    <w:rsid w:val="008B0E9B"/>
    <w:rsid w:val="008B2530"/>
    <w:rsid w:val="008C1C09"/>
    <w:rsid w:val="008C4A96"/>
    <w:rsid w:val="008D10C4"/>
    <w:rsid w:val="008E15F5"/>
    <w:rsid w:val="008E494C"/>
    <w:rsid w:val="008E7637"/>
    <w:rsid w:val="008F5E38"/>
    <w:rsid w:val="0090229B"/>
    <w:rsid w:val="00903263"/>
    <w:rsid w:val="00905935"/>
    <w:rsid w:val="00913CA2"/>
    <w:rsid w:val="0091558A"/>
    <w:rsid w:val="00922766"/>
    <w:rsid w:val="009262C7"/>
    <w:rsid w:val="0093015E"/>
    <w:rsid w:val="00930DF1"/>
    <w:rsid w:val="0093461B"/>
    <w:rsid w:val="00935083"/>
    <w:rsid w:val="009355C6"/>
    <w:rsid w:val="009423E7"/>
    <w:rsid w:val="00950838"/>
    <w:rsid w:val="009513C8"/>
    <w:rsid w:val="00951F1B"/>
    <w:rsid w:val="00953971"/>
    <w:rsid w:val="00960E29"/>
    <w:rsid w:val="0096154A"/>
    <w:rsid w:val="009673A9"/>
    <w:rsid w:val="009706C9"/>
    <w:rsid w:val="00976566"/>
    <w:rsid w:val="00976C4A"/>
    <w:rsid w:val="00980FAA"/>
    <w:rsid w:val="00983C68"/>
    <w:rsid w:val="00986608"/>
    <w:rsid w:val="00986BF4"/>
    <w:rsid w:val="009909EC"/>
    <w:rsid w:val="0099140C"/>
    <w:rsid w:val="00995C78"/>
    <w:rsid w:val="00997940"/>
    <w:rsid w:val="009A0421"/>
    <w:rsid w:val="009A18C3"/>
    <w:rsid w:val="009A3C23"/>
    <w:rsid w:val="009B0326"/>
    <w:rsid w:val="009B252C"/>
    <w:rsid w:val="009B3662"/>
    <w:rsid w:val="009B4F8A"/>
    <w:rsid w:val="009B5710"/>
    <w:rsid w:val="009C261A"/>
    <w:rsid w:val="009D51BB"/>
    <w:rsid w:val="009E38B6"/>
    <w:rsid w:val="009E60B8"/>
    <w:rsid w:val="009F2FBC"/>
    <w:rsid w:val="009F47BC"/>
    <w:rsid w:val="009F5E4C"/>
    <w:rsid w:val="009F7755"/>
    <w:rsid w:val="00A0047A"/>
    <w:rsid w:val="00A016B7"/>
    <w:rsid w:val="00A049DA"/>
    <w:rsid w:val="00A05694"/>
    <w:rsid w:val="00A1380C"/>
    <w:rsid w:val="00A21BBA"/>
    <w:rsid w:val="00A24AE2"/>
    <w:rsid w:val="00A346CD"/>
    <w:rsid w:val="00A3771D"/>
    <w:rsid w:val="00A403CD"/>
    <w:rsid w:val="00A408FB"/>
    <w:rsid w:val="00A43D9B"/>
    <w:rsid w:val="00A44750"/>
    <w:rsid w:val="00A5342A"/>
    <w:rsid w:val="00A5372E"/>
    <w:rsid w:val="00A56982"/>
    <w:rsid w:val="00A56EE0"/>
    <w:rsid w:val="00A5762D"/>
    <w:rsid w:val="00A61E44"/>
    <w:rsid w:val="00A676A0"/>
    <w:rsid w:val="00A71571"/>
    <w:rsid w:val="00A76CD0"/>
    <w:rsid w:val="00A808B5"/>
    <w:rsid w:val="00A81C9A"/>
    <w:rsid w:val="00A81EA8"/>
    <w:rsid w:val="00A87008"/>
    <w:rsid w:val="00A8753F"/>
    <w:rsid w:val="00A8788C"/>
    <w:rsid w:val="00A91285"/>
    <w:rsid w:val="00A976EF"/>
    <w:rsid w:val="00AA427C"/>
    <w:rsid w:val="00AA5997"/>
    <w:rsid w:val="00AA6E29"/>
    <w:rsid w:val="00AB0A84"/>
    <w:rsid w:val="00AB4A13"/>
    <w:rsid w:val="00AB4A89"/>
    <w:rsid w:val="00AC13BA"/>
    <w:rsid w:val="00AC692A"/>
    <w:rsid w:val="00AD3144"/>
    <w:rsid w:val="00AD3520"/>
    <w:rsid w:val="00AD4946"/>
    <w:rsid w:val="00AD53D5"/>
    <w:rsid w:val="00AD6A5D"/>
    <w:rsid w:val="00AE30E2"/>
    <w:rsid w:val="00AE6EAA"/>
    <w:rsid w:val="00AE733F"/>
    <w:rsid w:val="00AF0552"/>
    <w:rsid w:val="00AF5389"/>
    <w:rsid w:val="00B00396"/>
    <w:rsid w:val="00B02037"/>
    <w:rsid w:val="00B10AF5"/>
    <w:rsid w:val="00B1131F"/>
    <w:rsid w:val="00B125A7"/>
    <w:rsid w:val="00B13DD3"/>
    <w:rsid w:val="00B14810"/>
    <w:rsid w:val="00B236C2"/>
    <w:rsid w:val="00B24F32"/>
    <w:rsid w:val="00B2692E"/>
    <w:rsid w:val="00B41BD1"/>
    <w:rsid w:val="00B4281C"/>
    <w:rsid w:val="00B42F4A"/>
    <w:rsid w:val="00B4405B"/>
    <w:rsid w:val="00B50B5D"/>
    <w:rsid w:val="00B53E85"/>
    <w:rsid w:val="00B55366"/>
    <w:rsid w:val="00B60339"/>
    <w:rsid w:val="00B62C0B"/>
    <w:rsid w:val="00B64109"/>
    <w:rsid w:val="00B64A02"/>
    <w:rsid w:val="00B70501"/>
    <w:rsid w:val="00B7294A"/>
    <w:rsid w:val="00B736E3"/>
    <w:rsid w:val="00B955BE"/>
    <w:rsid w:val="00B9773D"/>
    <w:rsid w:val="00BA00D6"/>
    <w:rsid w:val="00BA28E4"/>
    <w:rsid w:val="00BA3810"/>
    <w:rsid w:val="00BA6BAE"/>
    <w:rsid w:val="00BA72D0"/>
    <w:rsid w:val="00BB3225"/>
    <w:rsid w:val="00BC1F62"/>
    <w:rsid w:val="00BC2658"/>
    <w:rsid w:val="00BC365E"/>
    <w:rsid w:val="00BC5214"/>
    <w:rsid w:val="00BD061D"/>
    <w:rsid w:val="00BE125A"/>
    <w:rsid w:val="00BE1C18"/>
    <w:rsid w:val="00BE3761"/>
    <w:rsid w:val="00BE63B0"/>
    <w:rsid w:val="00BE68C2"/>
    <w:rsid w:val="00BE7BD0"/>
    <w:rsid w:val="00BF2639"/>
    <w:rsid w:val="00BF4C5A"/>
    <w:rsid w:val="00BF743D"/>
    <w:rsid w:val="00C041B1"/>
    <w:rsid w:val="00C06459"/>
    <w:rsid w:val="00C11A87"/>
    <w:rsid w:val="00C13FF7"/>
    <w:rsid w:val="00C15C35"/>
    <w:rsid w:val="00C21281"/>
    <w:rsid w:val="00C242DC"/>
    <w:rsid w:val="00C248ED"/>
    <w:rsid w:val="00C34636"/>
    <w:rsid w:val="00C43C51"/>
    <w:rsid w:val="00C45E6F"/>
    <w:rsid w:val="00C47385"/>
    <w:rsid w:val="00C50BA2"/>
    <w:rsid w:val="00C50CDF"/>
    <w:rsid w:val="00C52E46"/>
    <w:rsid w:val="00C53013"/>
    <w:rsid w:val="00C55A9B"/>
    <w:rsid w:val="00C60362"/>
    <w:rsid w:val="00C6188E"/>
    <w:rsid w:val="00C662BF"/>
    <w:rsid w:val="00C66A58"/>
    <w:rsid w:val="00C80D0A"/>
    <w:rsid w:val="00C81C4C"/>
    <w:rsid w:val="00C83B27"/>
    <w:rsid w:val="00CA0382"/>
    <w:rsid w:val="00CA09B2"/>
    <w:rsid w:val="00CA2031"/>
    <w:rsid w:val="00CA5D17"/>
    <w:rsid w:val="00CA7A61"/>
    <w:rsid w:val="00CB0E0B"/>
    <w:rsid w:val="00CB74FA"/>
    <w:rsid w:val="00CC2084"/>
    <w:rsid w:val="00CC2A13"/>
    <w:rsid w:val="00CD25E9"/>
    <w:rsid w:val="00CE032D"/>
    <w:rsid w:val="00CE71E5"/>
    <w:rsid w:val="00CF09FE"/>
    <w:rsid w:val="00CF2643"/>
    <w:rsid w:val="00D01C9A"/>
    <w:rsid w:val="00D05A07"/>
    <w:rsid w:val="00D05FF5"/>
    <w:rsid w:val="00D078C5"/>
    <w:rsid w:val="00D105D8"/>
    <w:rsid w:val="00D13221"/>
    <w:rsid w:val="00D21210"/>
    <w:rsid w:val="00D229E5"/>
    <w:rsid w:val="00D23147"/>
    <w:rsid w:val="00D2417C"/>
    <w:rsid w:val="00D31F41"/>
    <w:rsid w:val="00D32FC5"/>
    <w:rsid w:val="00D409E1"/>
    <w:rsid w:val="00D51271"/>
    <w:rsid w:val="00D5174D"/>
    <w:rsid w:val="00D5454E"/>
    <w:rsid w:val="00D5649B"/>
    <w:rsid w:val="00D57BA4"/>
    <w:rsid w:val="00D640FE"/>
    <w:rsid w:val="00D64FD7"/>
    <w:rsid w:val="00D6517B"/>
    <w:rsid w:val="00D67585"/>
    <w:rsid w:val="00D732E8"/>
    <w:rsid w:val="00D76383"/>
    <w:rsid w:val="00D76AB2"/>
    <w:rsid w:val="00D808EE"/>
    <w:rsid w:val="00D83D42"/>
    <w:rsid w:val="00D90BF0"/>
    <w:rsid w:val="00D91D5F"/>
    <w:rsid w:val="00D939E9"/>
    <w:rsid w:val="00D97580"/>
    <w:rsid w:val="00DA5F53"/>
    <w:rsid w:val="00DB091C"/>
    <w:rsid w:val="00DB0B64"/>
    <w:rsid w:val="00DB59D3"/>
    <w:rsid w:val="00DB724E"/>
    <w:rsid w:val="00DC220E"/>
    <w:rsid w:val="00DC5A7B"/>
    <w:rsid w:val="00DD4C47"/>
    <w:rsid w:val="00DD759F"/>
    <w:rsid w:val="00DF4B78"/>
    <w:rsid w:val="00DF6E63"/>
    <w:rsid w:val="00E0419F"/>
    <w:rsid w:val="00E07FD6"/>
    <w:rsid w:val="00E15417"/>
    <w:rsid w:val="00E21E9E"/>
    <w:rsid w:val="00E26BCE"/>
    <w:rsid w:val="00E36511"/>
    <w:rsid w:val="00E36E98"/>
    <w:rsid w:val="00E40807"/>
    <w:rsid w:val="00E40BD8"/>
    <w:rsid w:val="00E50695"/>
    <w:rsid w:val="00E53CE0"/>
    <w:rsid w:val="00E569CD"/>
    <w:rsid w:val="00E626EA"/>
    <w:rsid w:val="00E63793"/>
    <w:rsid w:val="00E65E2F"/>
    <w:rsid w:val="00E71CD1"/>
    <w:rsid w:val="00E7303A"/>
    <w:rsid w:val="00E74F0B"/>
    <w:rsid w:val="00E7609E"/>
    <w:rsid w:val="00E81EF9"/>
    <w:rsid w:val="00E836F2"/>
    <w:rsid w:val="00E854B0"/>
    <w:rsid w:val="00E96B34"/>
    <w:rsid w:val="00E9712B"/>
    <w:rsid w:val="00EA0602"/>
    <w:rsid w:val="00EA11EF"/>
    <w:rsid w:val="00EA135C"/>
    <w:rsid w:val="00EA4B79"/>
    <w:rsid w:val="00EA6B5E"/>
    <w:rsid w:val="00EB2857"/>
    <w:rsid w:val="00EB3FF0"/>
    <w:rsid w:val="00EB45F8"/>
    <w:rsid w:val="00EB5206"/>
    <w:rsid w:val="00EC1400"/>
    <w:rsid w:val="00EC4E87"/>
    <w:rsid w:val="00ED3C12"/>
    <w:rsid w:val="00ED6C35"/>
    <w:rsid w:val="00EE1F58"/>
    <w:rsid w:val="00EE225F"/>
    <w:rsid w:val="00EF142D"/>
    <w:rsid w:val="00EF2790"/>
    <w:rsid w:val="00F03961"/>
    <w:rsid w:val="00F04853"/>
    <w:rsid w:val="00F0599B"/>
    <w:rsid w:val="00F1183E"/>
    <w:rsid w:val="00F12675"/>
    <w:rsid w:val="00F24C51"/>
    <w:rsid w:val="00F3006F"/>
    <w:rsid w:val="00F3206B"/>
    <w:rsid w:val="00F34EFF"/>
    <w:rsid w:val="00F423D5"/>
    <w:rsid w:val="00F42681"/>
    <w:rsid w:val="00F445E3"/>
    <w:rsid w:val="00F459C7"/>
    <w:rsid w:val="00F52659"/>
    <w:rsid w:val="00F6027D"/>
    <w:rsid w:val="00F81C02"/>
    <w:rsid w:val="00F91194"/>
    <w:rsid w:val="00F930A7"/>
    <w:rsid w:val="00F97852"/>
    <w:rsid w:val="00FA386F"/>
    <w:rsid w:val="00FA4ABE"/>
    <w:rsid w:val="00FA6063"/>
    <w:rsid w:val="00FB01E8"/>
    <w:rsid w:val="00FB14C4"/>
    <w:rsid w:val="00FB6451"/>
    <w:rsid w:val="00FC2639"/>
    <w:rsid w:val="00FC315B"/>
    <w:rsid w:val="00FC4596"/>
    <w:rsid w:val="00FC7A05"/>
    <w:rsid w:val="00FD503C"/>
    <w:rsid w:val="00FD60F2"/>
    <w:rsid w:val="00FE08E2"/>
    <w:rsid w:val="00FE3F36"/>
    <w:rsid w:val="00FF0B9B"/>
    <w:rsid w:val="00FF43F8"/>
    <w:rsid w:val="00FF44CC"/>
    <w:rsid w:val="00FF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465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4192">
      <w:bodyDiv w:val="1"/>
      <w:marLeft w:val="0"/>
      <w:marRight w:val="0"/>
      <w:marTop w:val="0"/>
      <w:marBottom w:val="0"/>
      <w:divBdr>
        <w:top w:val="none" w:sz="0" w:space="0" w:color="auto"/>
        <w:left w:val="none" w:sz="0" w:space="0" w:color="auto"/>
        <w:bottom w:val="none" w:sz="0" w:space="0" w:color="auto"/>
        <w:right w:val="none" w:sz="0" w:space="0" w:color="auto"/>
      </w:divBdr>
    </w:div>
    <w:div w:id="735979496">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46484788">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93135463">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747607892">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638</TotalTime>
  <Pages>8</Pages>
  <Words>1338</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215</cp:revision>
  <cp:lastPrinted>1900-01-01T08:00:00Z</cp:lastPrinted>
  <dcterms:created xsi:type="dcterms:W3CDTF">2023-03-22T01:12:00Z</dcterms:created>
  <dcterms:modified xsi:type="dcterms:W3CDTF">2023-03-25T00:01:00Z</dcterms:modified>
</cp:coreProperties>
</file>