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00E40ED3" w:rsidR="00CA09B2" w:rsidRDefault="003E1A4D" w:rsidP="00BD195C">
            <w:pPr>
              <w:pStyle w:val="T2"/>
            </w:pPr>
            <w:r>
              <w:t xml:space="preserve">Comment </w:t>
            </w:r>
            <w:r w:rsidR="008E726B">
              <w:t>resolution</w:t>
            </w:r>
            <w:r>
              <w:t xml:space="preserve"> for </w:t>
            </w:r>
            <w:r w:rsidR="001D7F65">
              <w:t>M</w:t>
            </w:r>
            <w:r w:rsidR="002E103D">
              <w:t xml:space="preserve">isc </w:t>
            </w:r>
            <w:r w:rsidR="001D7F65">
              <w:t xml:space="preserve">security </w:t>
            </w:r>
            <w:r w:rsidR="002E103D">
              <w:t>comments</w:t>
            </w:r>
          </w:p>
        </w:tc>
      </w:tr>
      <w:tr w:rsidR="00CA09B2" w14:paraId="026C4F19" w14:textId="77777777" w:rsidTr="00A64488">
        <w:trPr>
          <w:trHeight w:val="359"/>
          <w:jc w:val="center"/>
        </w:trPr>
        <w:tc>
          <w:tcPr>
            <w:tcW w:w="9576" w:type="dxa"/>
            <w:gridSpan w:val="5"/>
            <w:vAlign w:val="center"/>
          </w:tcPr>
          <w:p w14:paraId="7671AFA5" w14:textId="36AA3332"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747A2B">
              <w:rPr>
                <w:b w:val="0"/>
                <w:sz w:val="20"/>
              </w:rPr>
              <w:t>1</w:t>
            </w:r>
            <w:r w:rsidR="00C754CB">
              <w:rPr>
                <w:b w:val="0"/>
                <w:sz w:val="20"/>
              </w:rPr>
              <w:t>7</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0621777B" w:rsidR="00E71B62" w:rsidRDefault="00E71B62" w:rsidP="00B91F52">
                            <w:pPr>
                              <w:jc w:val="both"/>
                              <w:rPr>
                                <w:lang w:eastAsia="ko-KR"/>
                              </w:rPr>
                            </w:pPr>
                            <w:r>
                              <w:t>This submission resolves</w:t>
                            </w:r>
                            <w:r w:rsidR="0014255F">
                              <w:t xml:space="preserve"> </w:t>
                            </w:r>
                            <w:r w:rsidR="00ED5EF3">
                              <w:t>security related</w:t>
                            </w:r>
                            <w:r>
                              <w:t xml:space="preserve"> comments </w:t>
                            </w:r>
                            <w:r w:rsidR="0014255F">
                              <w:t>under ‘</w:t>
                            </w:r>
                            <w:r w:rsidR="007206BA">
                              <w:t>Misc</w:t>
                            </w:r>
                            <w:r w:rsidR="0014255F">
                              <w:t>’ topic</w:t>
                            </w:r>
                            <w:r w:rsidR="000E06B5">
                              <w:t>. The following</w:t>
                            </w:r>
                            <w:r w:rsidR="002F3FF2">
                              <w:t xml:space="preserve"> </w:t>
                            </w:r>
                            <w:r w:rsidR="00205960">
                              <w:t xml:space="preserve">6 </w:t>
                            </w:r>
                            <w:r w:rsidR="000E06B5">
                              <w:t>CIDs are resolved:</w:t>
                            </w:r>
                            <w:r w:rsidR="007E5A83">
                              <w:t xml:space="preserve"> </w:t>
                            </w:r>
                            <w:r w:rsidR="007E5A83" w:rsidRPr="007E5A83">
                              <w:t>1478, 1479, 2263, 2265</w:t>
                            </w:r>
                            <w:r w:rsidR="00B5751B">
                              <w:t xml:space="preserve">, </w:t>
                            </w:r>
                            <w:r w:rsidR="00B5751B">
                              <w:rPr>
                                <w:rFonts w:ascii="Arial" w:hAnsi="Arial" w:cs="Arial"/>
                                <w:sz w:val="20"/>
                              </w:rPr>
                              <w:t>2262, 2264</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09046C34" w14:textId="5B939421" w:rsidR="00E71B62" w:rsidRPr="00B91F52" w:rsidRDefault="00E71B62" w:rsidP="00B91F52">
                            <w:pPr>
                              <w:numPr>
                                <w:ilvl w:val="0"/>
                                <w:numId w:val="5"/>
                              </w:numPr>
                              <w:jc w:val="both"/>
                              <w:rPr>
                                <w:rFonts w:eastAsia="Malgun Gothic"/>
                              </w:rPr>
                            </w:pP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0621777B" w:rsidR="00E71B62" w:rsidRDefault="00E71B62" w:rsidP="00B91F52">
                      <w:pPr>
                        <w:jc w:val="both"/>
                        <w:rPr>
                          <w:lang w:eastAsia="ko-KR"/>
                        </w:rPr>
                      </w:pPr>
                      <w:r>
                        <w:t>This submission resolves</w:t>
                      </w:r>
                      <w:r w:rsidR="0014255F">
                        <w:t xml:space="preserve"> </w:t>
                      </w:r>
                      <w:r w:rsidR="00ED5EF3">
                        <w:t>security related</w:t>
                      </w:r>
                      <w:r>
                        <w:t xml:space="preserve"> comments </w:t>
                      </w:r>
                      <w:r w:rsidR="0014255F">
                        <w:t>under ‘</w:t>
                      </w:r>
                      <w:r w:rsidR="007206BA">
                        <w:t>Misc</w:t>
                      </w:r>
                      <w:r w:rsidR="0014255F">
                        <w:t>’ topic</w:t>
                      </w:r>
                      <w:r w:rsidR="000E06B5">
                        <w:t>. The following</w:t>
                      </w:r>
                      <w:r w:rsidR="002F3FF2">
                        <w:t xml:space="preserve"> </w:t>
                      </w:r>
                      <w:r w:rsidR="00205960">
                        <w:t xml:space="preserve">6 </w:t>
                      </w:r>
                      <w:r w:rsidR="000E06B5">
                        <w:t>CIDs are resolved:</w:t>
                      </w:r>
                      <w:r w:rsidR="007E5A83">
                        <w:t xml:space="preserve"> </w:t>
                      </w:r>
                      <w:r w:rsidR="007E5A83" w:rsidRPr="007E5A83">
                        <w:t>1478, 1479, 2263, 2265</w:t>
                      </w:r>
                      <w:r w:rsidR="00B5751B">
                        <w:t xml:space="preserve">, </w:t>
                      </w:r>
                      <w:r w:rsidR="00B5751B">
                        <w:rPr>
                          <w:rFonts w:ascii="Arial" w:hAnsi="Arial" w:cs="Arial"/>
                          <w:sz w:val="20"/>
                        </w:rPr>
                        <w:t>2262, 2264</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09046C34" w14:textId="5B939421" w:rsidR="00E71B62" w:rsidRPr="00B91F52" w:rsidRDefault="00E71B62" w:rsidP="00B91F52">
                      <w:pPr>
                        <w:numPr>
                          <w:ilvl w:val="0"/>
                          <w:numId w:val="5"/>
                        </w:numPr>
                        <w:jc w:val="both"/>
                        <w:rPr>
                          <w:rFonts w:eastAsia="Malgun Gothic"/>
                        </w:rPr>
                      </w:pP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0092BEBD" w:rsidR="00DF6B97" w:rsidRPr="008B7736" w:rsidRDefault="006679D5" w:rsidP="00DF6B97">
      <w:pPr>
        <w:pStyle w:val="1"/>
      </w:pPr>
      <w:r>
        <w:lastRenderedPageBreak/>
        <w:t>PN</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F96A95" w:rsidRPr="00315075" w14:paraId="0658EAB3" w14:textId="77777777" w:rsidTr="003554BC">
        <w:trPr>
          <w:trHeight w:val="995"/>
        </w:trPr>
        <w:tc>
          <w:tcPr>
            <w:tcW w:w="704" w:type="dxa"/>
          </w:tcPr>
          <w:p w14:paraId="51DD7330" w14:textId="6D8DAD29" w:rsidR="00F96A95" w:rsidRDefault="00F96A95" w:rsidP="00F96A95">
            <w:pPr>
              <w:rPr>
                <w:rFonts w:ascii="Arial" w:hAnsi="Arial" w:cs="Arial"/>
                <w:sz w:val="20"/>
              </w:rPr>
            </w:pPr>
            <w:r>
              <w:rPr>
                <w:rFonts w:ascii="Arial" w:hAnsi="Arial" w:cs="Arial"/>
                <w:sz w:val="20"/>
              </w:rPr>
              <w:t>1478</w:t>
            </w:r>
          </w:p>
        </w:tc>
        <w:tc>
          <w:tcPr>
            <w:tcW w:w="1418" w:type="dxa"/>
          </w:tcPr>
          <w:p w14:paraId="3798CE4E" w14:textId="75037EA9" w:rsidR="00F96A95" w:rsidRDefault="00F96A95" w:rsidP="00F96A95">
            <w:pPr>
              <w:rPr>
                <w:rFonts w:ascii="Arial" w:hAnsi="Arial" w:cs="Arial"/>
                <w:sz w:val="20"/>
              </w:rPr>
            </w:pPr>
            <w:r>
              <w:rPr>
                <w:rFonts w:ascii="Arial" w:hAnsi="Arial" w:cs="Arial"/>
                <w:sz w:val="20"/>
              </w:rPr>
              <w:t>Henry Ptasinski</w:t>
            </w:r>
          </w:p>
        </w:tc>
        <w:tc>
          <w:tcPr>
            <w:tcW w:w="928" w:type="dxa"/>
          </w:tcPr>
          <w:p w14:paraId="7C2F6651" w14:textId="19E1857A" w:rsidR="00F96A95" w:rsidRDefault="00F96A95" w:rsidP="00F96A95">
            <w:pPr>
              <w:rPr>
                <w:rFonts w:ascii="Arial" w:hAnsi="Arial" w:cs="Arial"/>
                <w:sz w:val="20"/>
              </w:rPr>
            </w:pPr>
            <w:r>
              <w:rPr>
                <w:rFonts w:ascii="Arial" w:hAnsi="Arial" w:cs="Arial"/>
                <w:sz w:val="20"/>
              </w:rPr>
              <w:t>221.18</w:t>
            </w:r>
          </w:p>
        </w:tc>
        <w:tc>
          <w:tcPr>
            <w:tcW w:w="2048" w:type="dxa"/>
          </w:tcPr>
          <w:p w14:paraId="4175256A" w14:textId="1AE2A06E" w:rsidR="00F96A95" w:rsidRDefault="00F96A95" w:rsidP="00F96A95">
            <w:pPr>
              <w:rPr>
                <w:rFonts w:ascii="Arial" w:hAnsi="Arial" w:cs="Arial"/>
                <w:sz w:val="20"/>
              </w:rPr>
            </w:pPr>
            <w:r>
              <w:rPr>
                <w:rFonts w:ascii="Arial" w:hAnsi="Arial" w:cs="Arial"/>
                <w:sz w:val="20"/>
              </w:rPr>
              <w:t>Protected sensing frames do not need a separate PN space. The timing and usage of these frames is comparable to other protected management frames, and replay detection can operate the same way.  Using a separate PN for replay detection, without changes on the transmitter side, undermines replay detection for ALL protected management frames.</w:t>
            </w:r>
          </w:p>
        </w:tc>
        <w:tc>
          <w:tcPr>
            <w:tcW w:w="2127" w:type="dxa"/>
          </w:tcPr>
          <w:p w14:paraId="4629343D" w14:textId="18C96A72" w:rsidR="00F96A95" w:rsidRDefault="00F96A95" w:rsidP="00F96A95">
            <w:pPr>
              <w:rPr>
                <w:rFonts w:ascii="Arial" w:hAnsi="Arial" w:cs="Arial"/>
                <w:sz w:val="20"/>
              </w:rPr>
            </w:pPr>
            <w:r>
              <w:rPr>
                <w:rFonts w:ascii="Arial" w:hAnsi="Arial" w:cs="Arial"/>
                <w:sz w:val="20"/>
              </w:rPr>
              <w:t>Use the same PN as other protected management frames. If a separate PN space were actually needed (which doesn't appear to be the case), then a new key would have to be defined for these frames.</w:t>
            </w:r>
          </w:p>
        </w:tc>
        <w:tc>
          <w:tcPr>
            <w:tcW w:w="2125" w:type="dxa"/>
          </w:tcPr>
          <w:p w14:paraId="5AD1F707" w14:textId="6CCEB4EE" w:rsidR="00F96A95" w:rsidRPr="00315075" w:rsidRDefault="00F96A95" w:rsidP="00F96A95">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43FEBB62" w14:textId="77777777" w:rsidR="00F96A95" w:rsidRPr="00315075" w:rsidRDefault="00F96A95" w:rsidP="00F96A95">
            <w:pPr>
              <w:rPr>
                <w:rFonts w:ascii="Arial" w:hAnsi="Arial" w:cs="Arial"/>
                <w:bCs/>
                <w:i/>
                <w:iCs/>
                <w:color w:val="000000" w:themeColor="text1"/>
                <w:sz w:val="20"/>
                <w:lang w:val="en-SG" w:eastAsia="en-SG"/>
              </w:rPr>
            </w:pPr>
          </w:p>
          <w:p w14:paraId="1F686AC0" w14:textId="3B3AF24B" w:rsidR="00F96A95" w:rsidRDefault="00F96A95" w:rsidP="00F96A9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35C5F51B" w14:textId="67D8D831" w:rsidR="00F96A95" w:rsidRPr="009D4C31" w:rsidRDefault="009D4C31" w:rsidP="00F96A95">
            <w:pPr>
              <w:rPr>
                <w:rFonts w:ascii="Arial" w:hAnsi="Arial" w:cs="Arial"/>
                <w:bCs/>
                <w:i/>
                <w:iCs/>
                <w:color w:val="000000" w:themeColor="text1"/>
                <w:sz w:val="20"/>
                <w:lang w:val="en-SG" w:eastAsia="en-SG"/>
              </w:rPr>
            </w:pPr>
            <w:r w:rsidRPr="009D4C31">
              <w:rPr>
                <w:rFonts w:ascii="Arial" w:hAnsi="Arial" w:cs="Arial"/>
                <w:bCs/>
                <w:i/>
                <w:iCs/>
                <w:color w:val="000000" w:themeColor="text1"/>
                <w:sz w:val="20"/>
                <w:lang w:val="en-SG" w:eastAsia="en-SG"/>
              </w:rPr>
              <w:t xml:space="preserve">The group has discussed </w:t>
            </w:r>
            <w:r w:rsidR="00775D5C">
              <w:rPr>
                <w:rFonts w:ascii="Arial" w:hAnsi="Arial" w:cs="Arial"/>
                <w:bCs/>
                <w:i/>
                <w:iCs/>
                <w:color w:val="000000" w:themeColor="text1"/>
                <w:sz w:val="20"/>
                <w:lang w:val="en-SG" w:eastAsia="en-SG"/>
              </w:rPr>
              <w:t xml:space="preserve">why a separate PN space is needed in </w:t>
            </w:r>
            <w:hyperlink r:id="rId8" w:history="1">
              <w:r w:rsidRPr="009D4C31">
                <w:rPr>
                  <w:rStyle w:val="a6"/>
                  <w:rFonts w:ascii="Arial" w:hAnsi="Arial" w:cs="Arial"/>
                  <w:bCs/>
                  <w:i/>
                  <w:iCs/>
                  <w:sz w:val="20"/>
                  <w:lang w:val="en-SG" w:eastAsia="en-SG"/>
                </w:rPr>
                <w:t>https://mentor.ieee.org/802.11/dcn/22/11-22-0556-05-00bf-pn-and-sn-for-sensing.pptx</w:t>
              </w:r>
            </w:hyperlink>
            <w:r w:rsidRPr="009D4C31">
              <w:rPr>
                <w:rFonts w:ascii="Arial" w:hAnsi="Arial" w:cs="Arial"/>
                <w:bCs/>
                <w:i/>
                <w:iCs/>
                <w:color w:val="000000" w:themeColor="text1"/>
                <w:sz w:val="20"/>
                <w:lang w:val="en-SG" w:eastAsia="en-SG"/>
              </w:rPr>
              <w:t xml:space="preserve"> </w:t>
            </w:r>
            <w:r w:rsidR="00775D5C">
              <w:rPr>
                <w:rFonts w:ascii="Arial" w:hAnsi="Arial" w:cs="Arial"/>
                <w:bCs/>
                <w:i/>
                <w:iCs/>
                <w:color w:val="000000" w:themeColor="text1"/>
                <w:sz w:val="20"/>
                <w:lang w:val="en-SG" w:eastAsia="en-SG"/>
              </w:rPr>
              <w:t xml:space="preserve"> and</w:t>
            </w:r>
            <w:r w:rsidR="001B63E2">
              <w:rPr>
                <w:rFonts w:ascii="Arial" w:hAnsi="Arial" w:cs="Arial"/>
                <w:bCs/>
                <w:i/>
                <w:iCs/>
                <w:color w:val="000000" w:themeColor="text1"/>
                <w:sz w:val="20"/>
                <w:lang w:val="en-SG" w:eastAsia="en-SG"/>
              </w:rPr>
              <w:t xml:space="preserve"> has additional discussion in  </w:t>
            </w:r>
            <w:r w:rsidR="00775D5C">
              <w:rPr>
                <w:rFonts w:ascii="Arial" w:hAnsi="Arial" w:cs="Arial"/>
                <w:bCs/>
                <w:i/>
                <w:iCs/>
                <w:color w:val="000000" w:themeColor="text1"/>
                <w:sz w:val="20"/>
                <w:lang w:val="en-SG" w:eastAsia="en-SG"/>
              </w:rPr>
              <w:t xml:space="preserve"> </w:t>
            </w:r>
            <w:hyperlink r:id="rId9" w:history="1">
              <w:r w:rsidR="00C95D75" w:rsidRPr="003F5B93">
                <w:rPr>
                  <w:rStyle w:val="a6"/>
                  <w:rFonts w:ascii="Arial" w:hAnsi="Arial" w:cs="Arial"/>
                  <w:bCs/>
                  <w:i/>
                  <w:iCs/>
                  <w:sz w:val="20"/>
                  <w:lang w:val="en-SG" w:eastAsia="en-SG"/>
                </w:rPr>
                <w:t>https://mentor.ieee.org/802.11/dcn/22/11-22-0891-03-00bf-cc40-cr-for-pn-sn-and-ac.docx</w:t>
              </w:r>
            </w:hyperlink>
            <w:r w:rsidR="00C95D75">
              <w:rPr>
                <w:rFonts w:ascii="Arial" w:hAnsi="Arial" w:cs="Arial"/>
                <w:bCs/>
                <w:i/>
                <w:iCs/>
                <w:color w:val="000000" w:themeColor="text1"/>
                <w:sz w:val="20"/>
                <w:lang w:val="en-SG" w:eastAsia="en-SG"/>
              </w:rPr>
              <w:t xml:space="preserve"> </w:t>
            </w:r>
            <w:r w:rsidR="00AE0B80">
              <w:rPr>
                <w:rFonts w:ascii="Arial" w:hAnsi="Arial" w:cs="Arial"/>
                <w:bCs/>
                <w:i/>
                <w:iCs/>
                <w:color w:val="000000" w:themeColor="text1"/>
                <w:sz w:val="20"/>
                <w:lang w:val="en-SG" w:eastAsia="en-SG"/>
              </w:rPr>
              <w:t>.</w:t>
            </w:r>
          </w:p>
        </w:tc>
      </w:tr>
      <w:tr w:rsidR="00572A26" w:rsidRPr="0071606A" w14:paraId="7AFD36C2" w14:textId="77777777" w:rsidTr="003554BC">
        <w:trPr>
          <w:trHeight w:val="995"/>
        </w:trPr>
        <w:tc>
          <w:tcPr>
            <w:tcW w:w="704" w:type="dxa"/>
          </w:tcPr>
          <w:p w14:paraId="1C3078FF" w14:textId="3AF642A6" w:rsidR="00572A26" w:rsidRDefault="00572A26" w:rsidP="00572A26">
            <w:pPr>
              <w:rPr>
                <w:rFonts w:ascii="Arial" w:hAnsi="Arial" w:cs="Arial"/>
                <w:sz w:val="20"/>
              </w:rPr>
            </w:pPr>
            <w:r>
              <w:rPr>
                <w:rFonts w:ascii="Arial" w:hAnsi="Arial" w:cs="Arial"/>
                <w:sz w:val="20"/>
              </w:rPr>
              <w:t>1479</w:t>
            </w:r>
          </w:p>
        </w:tc>
        <w:tc>
          <w:tcPr>
            <w:tcW w:w="1418" w:type="dxa"/>
          </w:tcPr>
          <w:p w14:paraId="0A9E894F" w14:textId="6AF526EA" w:rsidR="00572A26" w:rsidRDefault="00572A26" w:rsidP="00572A26">
            <w:pPr>
              <w:rPr>
                <w:rFonts w:ascii="Arial" w:hAnsi="Arial" w:cs="Arial"/>
                <w:sz w:val="20"/>
              </w:rPr>
            </w:pPr>
            <w:r>
              <w:rPr>
                <w:rFonts w:ascii="Arial" w:hAnsi="Arial" w:cs="Arial"/>
                <w:sz w:val="20"/>
              </w:rPr>
              <w:t>Henry Ptasinski</w:t>
            </w:r>
          </w:p>
        </w:tc>
        <w:tc>
          <w:tcPr>
            <w:tcW w:w="928" w:type="dxa"/>
          </w:tcPr>
          <w:p w14:paraId="7F0657CA" w14:textId="6C864FCC" w:rsidR="00572A26" w:rsidRDefault="00572A26" w:rsidP="00572A26">
            <w:pPr>
              <w:rPr>
                <w:rFonts w:ascii="Arial" w:hAnsi="Arial" w:cs="Arial"/>
                <w:sz w:val="20"/>
              </w:rPr>
            </w:pPr>
            <w:r>
              <w:rPr>
                <w:rFonts w:ascii="Arial" w:hAnsi="Arial" w:cs="Arial"/>
                <w:sz w:val="20"/>
              </w:rPr>
              <w:t>221.60</w:t>
            </w:r>
          </w:p>
        </w:tc>
        <w:tc>
          <w:tcPr>
            <w:tcW w:w="2048" w:type="dxa"/>
          </w:tcPr>
          <w:p w14:paraId="3162D426" w14:textId="3E1859FD" w:rsidR="00572A26" w:rsidRDefault="00572A26" w:rsidP="00572A26">
            <w:pPr>
              <w:rPr>
                <w:rFonts w:ascii="Arial" w:hAnsi="Arial" w:cs="Arial"/>
                <w:sz w:val="20"/>
              </w:rPr>
            </w:pPr>
            <w:r>
              <w:rPr>
                <w:rFonts w:ascii="Arial" w:hAnsi="Arial" w:cs="Arial"/>
                <w:sz w:val="20"/>
              </w:rPr>
              <w:t>Protected sensing frames do not need a separate PN space. The timing and usage of these frames is comparable to other protected management frames, and replay detection can operate the same way.  Using a separate PN for replay detection, without changes on the transmitter side, undermines replay detection for ALL protected management frames.</w:t>
            </w:r>
          </w:p>
        </w:tc>
        <w:tc>
          <w:tcPr>
            <w:tcW w:w="2127" w:type="dxa"/>
          </w:tcPr>
          <w:p w14:paraId="377181B5" w14:textId="26345CE0" w:rsidR="00572A26" w:rsidRDefault="00572A26" w:rsidP="00572A26">
            <w:pPr>
              <w:rPr>
                <w:rFonts w:ascii="Arial" w:hAnsi="Arial" w:cs="Arial"/>
                <w:sz w:val="20"/>
              </w:rPr>
            </w:pPr>
            <w:r>
              <w:rPr>
                <w:rFonts w:ascii="Arial" w:hAnsi="Arial" w:cs="Arial"/>
                <w:sz w:val="20"/>
              </w:rPr>
              <w:t>Use the same PN as other protected management frames. If a separate PN space were actually needed (which doesn't appear to be the case), then a new key would have to be defined for these frames.</w:t>
            </w:r>
          </w:p>
        </w:tc>
        <w:tc>
          <w:tcPr>
            <w:tcW w:w="2125" w:type="dxa"/>
          </w:tcPr>
          <w:p w14:paraId="1A2213F9" w14:textId="77777777" w:rsidR="00572A26" w:rsidRPr="00315075" w:rsidRDefault="00572A26" w:rsidP="00572A26">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115B87CE" w14:textId="77777777" w:rsidR="00572A26" w:rsidRDefault="00572A26" w:rsidP="00572A26">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3754595F" w14:textId="77777777" w:rsidR="005C0C15" w:rsidRDefault="005C0C15" w:rsidP="00572A26">
            <w:pPr>
              <w:rPr>
                <w:rFonts w:ascii="Arial" w:hAnsi="Arial" w:cs="Arial"/>
                <w:bCs/>
                <w:i/>
                <w:iCs/>
                <w:color w:val="000000" w:themeColor="text1"/>
                <w:sz w:val="20"/>
                <w:lang w:val="en-SG" w:eastAsia="en-SG"/>
              </w:rPr>
            </w:pPr>
            <w:r w:rsidRPr="009D4C31">
              <w:rPr>
                <w:rFonts w:ascii="Arial" w:hAnsi="Arial" w:cs="Arial"/>
                <w:bCs/>
                <w:i/>
                <w:iCs/>
                <w:color w:val="000000" w:themeColor="text1"/>
                <w:sz w:val="20"/>
                <w:lang w:val="en-SG" w:eastAsia="en-SG"/>
              </w:rPr>
              <w:t xml:space="preserve">The group has discussed </w:t>
            </w:r>
            <w:r>
              <w:rPr>
                <w:rFonts w:ascii="Arial" w:hAnsi="Arial" w:cs="Arial"/>
                <w:bCs/>
                <w:i/>
                <w:iCs/>
                <w:color w:val="000000" w:themeColor="text1"/>
                <w:sz w:val="20"/>
                <w:lang w:val="en-SG" w:eastAsia="en-SG"/>
              </w:rPr>
              <w:t xml:space="preserve">why a separate PN space is needed in </w:t>
            </w:r>
            <w:hyperlink r:id="rId10" w:history="1">
              <w:r w:rsidRPr="009D4C31">
                <w:rPr>
                  <w:rStyle w:val="a6"/>
                  <w:rFonts w:ascii="Arial" w:hAnsi="Arial" w:cs="Arial"/>
                  <w:bCs/>
                  <w:i/>
                  <w:iCs/>
                  <w:sz w:val="20"/>
                  <w:lang w:val="en-SG" w:eastAsia="en-SG"/>
                </w:rPr>
                <w:t>https://mentor.ieee.org/802.11/dcn/22/11-22-0556-05-00bf-pn-and-sn-for-sensing.pptx</w:t>
              </w:r>
            </w:hyperlink>
            <w:r w:rsidRPr="009D4C31">
              <w:rPr>
                <w:rFonts w:ascii="Arial" w:hAnsi="Arial" w:cs="Arial"/>
                <w:bCs/>
                <w:i/>
                <w:iCs/>
                <w:color w:val="000000" w:themeColor="text1"/>
                <w:sz w:val="20"/>
                <w:lang w:val="en-SG" w:eastAsia="en-SG"/>
              </w:rPr>
              <w:t xml:space="preserve"> </w:t>
            </w:r>
            <w:r>
              <w:rPr>
                <w:rFonts w:ascii="Arial" w:hAnsi="Arial" w:cs="Arial"/>
                <w:bCs/>
                <w:i/>
                <w:iCs/>
                <w:color w:val="000000" w:themeColor="text1"/>
                <w:sz w:val="20"/>
                <w:lang w:val="en-SG" w:eastAsia="en-SG"/>
              </w:rPr>
              <w:t xml:space="preserve"> and has additional discussion in   </w:t>
            </w:r>
            <w:hyperlink r:id="rId11" w:history="1">
              <w:r w:rsidRPr="003F5B93">
                <w:rPr>
                  <w:rStyle w:val="a6"/>
                  <w:rFonts w:ascii="Arial" w:hAnsi="Arial" w:cs="Arial"/>
                  <w:bCs/>
                  <w:i/>
                  <w:iCs/>
                  <w:sz w:val="20"/>
                  <w:lang w:val="en-SG" w:eastAsia="en-SG"/>
                </w:rPr>
                <w:t>https://mentor.ieee.org/802.11/dcn/22/11-22-0891-03-00bf-cc40-cr-for-pn-sn-and-ac.docx</w:t>
              </w:r>
            </w:hyperlink>
            <w:r>
              <w:rPr>
                <w:rFonts w:ascii="Arial" w:hAnsi="Arial" w:cs="Arial"/>
                <w:bCs/>
                <w:i/>
                <w:iCs/>
                <w:color w:val="000000" w:themeColor="text1"/>
                <w:sz w:val="20"/>
                <w:lang w:val="en-SG" w:eastAsia="en-SG"/>
              </w:rPr>
              <w:t xml:space="preserve"> .</w:t>
            </w:r>
          </w:p>
          <w:p w14:paraId="1889D6AC" w14:textId="3A21A219" w:rsidR="007439C3" w:rsidRPr="00315075" w:rsidRDefault="007439C3" w:rsidP="00572A26">
            <w:pPr>
              <w:rPr>
                <w:rFonts w:ascii="Arial" w:hAnsi="Arial" w:cs="Arial"/>
                <w:b/>
                <w:bCs/>
                <w:i/>
                <w:iCs/>
                <w:color w:val="000000" w:themeColor="text1"/>
                <w:sz w:val="20"/>
                <w:lang w:val="en-SG" w:eastAsia="en-SG"/>
              </w:rPr>
            </w:pPr>
          </w:p>
        </w:tc>
      </w:tr>
      <w:tr w:rsidR="00A96988" w:rsidRPr="00315075" w14:paraId="0B0BBE70" w14:textId="77777777" w:rsidTr="003554BC">
        <w:trPr>
          <w:trHeight w:val="995"/>
        </w:trPr>
        <w:tc>
          <w:tcPr>
            <w:tcW w:w="704" w:type="dxa"/>
          </w:tcPr>
          <w:p w14:paraId="1823E632" w14:textId="78D2280B" w:rsidR="00A96988" w:rsidRDefault="00A96988" w:rsidP="00A96988">
            <w:pPr>
              <w:rPr>
                <w:rFonts w:ascii="Arial" w:hAnsi="Arial" w:cs="Arial"/>
                <w:sz w:val="20"/>
              </w:rPr>
            </w:pPr>
            <w:r>
              <w:rPr>
                <w:rFonts w:ascii="Arial" w:hAnsi="Arial" w:cs="Arial"/>
                <w:sz w:val="20"/>
              </w:rPr>
              <w:t>2263</w:t>
            </w:r>
          </w:p>
        </w:tc>
        <w:tc>
          <w:tcPr>
            <w:tcW w:w="1418" w:type="dxa"/>
          </w:tcPr>
          <w:p w14:paraId="3442D751" w14:textId="764CA673" w:rsidR="00A96988" w:rsidRDefault="00A96988" w:rsidP="00A96988">
            <w:pPr>
              <w:rPr>
                <w:rFonts w:ascii="Arial" w:hAnsi="Arial" w:cs="Arial"/>
                <w:sz w:val="20"/>
              </w:rPr>
            </w:pPr>
            <w:r>
              <w:rPr>
                <w:rFonts w:ascii="Arial" w:hAnsi="Arial" w:cs="Arial"/>
                <w:sz w:val="20"/>
              </w:rPr>
              <w:t>Joseph Levy</w:t>
            </w:r>
          </w:p>
        </w:tc>
        <w:tc>
          <w:tcPr>
            <w:tcW w:w="928" w:type="dxa"/>
          </w:tcPr>
          <w:p w14:paraId="034B1F63" w14:textId="437E6196" w:rsidR="00A96988" w:rsidRDefault="00A96988" w:rsidP="00A96988">
            <w:pPr>
              <w:rPr>
                <w:rFonts w:ascii="Arial" w:hAnsi="Arial" w:cs="Arial"/>
                <w:sz w:val="20"/>
              </w:rPr>
            </w:pPr>
            <w:r>
              <w:rPr>
                <w:rFonts w:ascii="Arial" w:hAnsi="Arial" w:cs="Arial"/>
                <w:sz w:val="20"/>
              </w:rPr>
              <w:t>221.30</w:t>
            </w:r>
          </w:p>
        </w:tc>
        <w:tc>
          <w:tcPr>
            <w:tcW w:w="2048" w:type="dxa"/>
          </w:tcPr>
          <w:p w14:paraId="73FFCE16" w14:textId="5E21D3DD" w:rsidR="00A96988" w:rsidRDefault="00A96988" w:rsidP="00A96988">
            <w:pPr>
              <w:rPr>
                <w:rFonts w:ascii="Arial" w:hAnsi="Arial" w:cs="Arial"/>
                <w:sz w:val="20"/>
              </w:rPr>
            </w:pPr>
            <w:r>
              <w:rPr>
                <w:rFonts w:ascii="Arial" w:hAnsi="Arial" w:cs="Arial"/>
                <w:sz w:val="20"/>
              </w:rPr>
              <w:t xml:space="preserve">The change made in has changed the legacy behavior.  It is now requiring replay counters for PV1 protected Fine Timing frames that are received with the To DS subfield equal to 1. These </w:t>
            </w:r>
            <w:r>
              <w:rPr>
                <w:rFonts w:ascii="Arial" w:hAnsi="Arial" w:cs="Arial"/>
                <w:sz w:val="20"/>
              </w:rPr>
              <w:lastRenderedPageBreak/>
              <w:t>frames were previously excluded.</w:t>
            </w:r>
          </w:p>
        </w:tc>
        <w:tc>
          <w:tcPr>
            <w:tcW w:w="2127" w:type="dxa"/>
          </w:tcPr>
          <w:p w14:paraId="379219E1" w14:textId="1CF89425" w:rsidR="00A96988" w:rsidRDefault="00A96988" w:rsidP="00A96988">
            <w:pPr>
              <w:rPr>
                <w:rFonts w:ascii="Arial" w:hAnsi="Arial" w:cs="Arial"/>
                <w:sz w:val="20"/>
              </w:rPr>
            </w:pPr>
            <w:r>
              <w:rPr>
                <w:rFonts w:ascii="Arial" w:hAnsi="Arial" w:cs="Arial"/>
                <w:sz w:val="20"/>
              </w:rPr>
              <w:lastRenderedPageBreak/>
              <w:t>Update to the current baseline and then insert the desired changes, while maintaining "legacy" behavior.</w:t>
            </w:r>
          </w:p>
        </w:tc>
        <w:tc>
          <w:tcPr>
            <w:tcW w:w="2125" w:type="dxa"/>
          </w:tcPr>
          <w:p w14:paraId="29727C5D" w14:textId="77777777" w:rsidR="006308DC" w:rsidRPr="00315075" w:rsidRDefault="006308DC" w:rsidP="006308DC">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0C98B05C" w14:textId="77777777" w:rsidR="00A96988" w:rsidRPr="00315075" w:rsidRDefault="00A96988" w:rsidP="00A96988">
            <w:pPr>
              <w:rPr>
                <w:rFonts w:ascii="Arial" w:hAnsi="Arial" w:cs="Arial"/>
                <w:bCs/>
                <w:i/>
                <w:iCs/>
                <w:color w:val="000000" w:themeColor="text1"/>
                <w:sz w:val="20"/>
                <w:lang w:val="en-SG" w:eastAsia="en-SG"/>
              </w:rPr>
            </w:pPr>
          </w:p>
          <w:p w14:paraId="37AAEC7F" w14:textId="77777777" w:rsidR="00A96988" w:rsidRDefault="00512FFD" w:rsidP="00A96988">
            <w:pPr>
              <w:rPr>
                <w:rFonts w:ascii="Arial" w:hAnsi="Arial" w:cs="Arial"/>
                <w:sz w:val="20"/>
                <w:lang w:val="en-SG"/>
              </w:rPr>
            </w:pPr>
            <w:r>
              <w:rPr>
                <w:rFonts w:ascii="Arial" w:hAnsi="Arial" w:cs="Arial"/>
                <w:sz w:val="20"/>
                <w:lang w:val="en-SG"/>
              </w:rPr>
              <w:t>According to ‘</w:t>
            </w:r>
            <w:r w:rsidRPr="00D2642C">
              <w:rPr>
                <w:rFonts w:ascii="Arial" w:hAnsi="Arial" w:cs="Arial"/>
                <w:i/>
                <w:sz w:val="20"/>
                <w:lang w:val="en-SG"/>
              </w:rPr>
              <w:t>Table 9-4—Combinations of To DS and From DS subfields in Management frames</w:t>
            </w:r>
            <w:r>
              <w:rPr>
                <w:rFonts w:ascii="Arial" w:hAnsi="Arial" w:cs="Arial"/>
                <w:sz w:val="20"/>
                <w:lang w:val="en-SG"/>
              </w:rPr>
              <w:t xml:space="preserve">’ in 11me, </w:t>
            </w:r>
            <w:r w:rsidR="000E3664">
              <w:rPr>
                <w:rFonts w:ascii="Arial" w:hAnsi="Arial" w:cs="Arial"/>
                <w:sz w:val="20"/>
                <w:lang w:val="en-SG"/>
              </w:rPr>
              <w:t xml:space="preserve">‘To DS’ here is used to indicate whether the </w:t>
            </w:r>
            <w:r w:rsidR="000E3664">
              <w:rPr>
                <w:rFonts w:ascii="Arial" w:hAnsi="Arial" w:cs="Arial"/>
                <w:sz w:val="20"/>
                <w:lang w:val="en-SG"/>
              </w:rPr>
              <w:lastRenderedPageBreak/>
              <w:t>management frame is</w:t>
            </w:r>
            <w:r w:rsidR="00DE176F">
              <w:rPr>
                <w:rFonts w:ascii="Arial" w:hAnsi="Arial" w:cs="Arial"/>
                <w:sz w:val="20"/>
                <w:lang w:val="en-SG"/>
              </w:rPr>
              <w:t xml:space="preserve"> a</w:t>
            </w:r>
            <w:r w:rsidR="000E3664">
              <w:rPr>
                <w:rFonts w:ascii="Arial" w:hAnsi="Arial" w:cs="Arial"/>
                <w:sz w:val="20"/>
                <w:lang w:val="en-SG"/>
              </w:rPr>
              <w:t xml:space="preserve"> QMF.</w:t>
            </w:r>
            <w:r w:rsidR="00A405F4">
              <w:rPr>
                <w:rFonts w:ascii="Arial" w:hAnsi="Arial" w:cs="Arial"/>
                <w:sz w:val="20"/>
                <w:lang w:val="en-SG"/>
              </w:rPr>
              <w:t xml:space="preserve"> </w:t>
            </w:r>
          </w:p>
          <w:p w14:paraId="7D4BCBCA" w14:textId="09CF87D8" w:rsidR="00A405F4" w:rsidRDefault="00A405F4" w:rsidP="00A96988">
            <w:pPr>
              <w:rPr>
                <w:rFonts w:ascii="Arial" w:hAnsi="Arial" w:cs="Arial"/>
                <w:bCs/>
                <w:i/>
                <w:iCs/>
                <w:color w:val="000000" w:themeColor="text1"/>
                <w:sz w:val="20"/>
                <w:lang w:val="en-SG" w:eastAsia="en-SG"/>
              </w:rPr>
            </w:pPr>
            <w:r>
              <w:rPr>
                <w:rFonts w:ascii="Arial" w:hAnsi="Arial" w:cs="Arial"/>
                <w:bCs/>
                <w:i/>
                <w:iCs/>
                <w:color w:val="000000" w:themeColor="text1"/>
                <w:sz w:val="20"/>
                <w:lang w:val="en-SG" w:eastAsia="en-SG"/>
              </w:rPr>
              <w:t xml:space="preserve">Both the 11az text and 11bf text for </w:t>
            </w:r>
            <w:r w:rsidRPr="00A405F4">
              <w:rPr>
                <w:rFonts w:ascii="Arial" w:hAnsi="Arial" w:cs="Arial"/>
                <w:bCs/>
                <w:i/>
                <w:iCs/>
                <w:color w:val="000000" w:themeColor="text1"/>
                <w:sz w:val="20"/>
                <w:lang w:val="en-SG" w:eastAsia="en-SG"/>
              </w:rPr>
              <w:t>Item d)</w:t>
            </w:r>
            <w:r>
              <w:rPr>
                <w:rFonts w:ascii="Arial" w:hAnsi="Arial" w:cs="Arial"/>
                <w:bCs/>
                <w:i/>
                <w:iCs/>
                <w:color w:val="000000" w:themeColor="text1"/>
                <w:sz w:val="20"/>
                <w:lang w:val="en-SG" w:eastAsia="en-SG"/>
              </w:rPr>
              <w:t xml:space="preserve"> are precluding </w:t>
            </w:r>
            <w:r w:rsidRPr="00A405F4">
              <w:rPr>
                <w:rFonts w:ascii="Arial" w:hAnsi="Arial" w:cs="Arial"/>
                <w:bCs/>
                <w:i/>
                <w:iCs/>
                <w:color w:val="000000" w:themeColor="text1"/>
                <w:sz w:val="20"/>
                <w:lang w:val="en-SG" w:eastAsia="en-SG"/>
              </w:rPr>
              <w:t>PV1 protected Fine Timing frames</w:t>
            </w:r>
            <w:r w:rsidR="00166134">
              <w:rPr>
                <w:rFonts w:ascii="Arial" w:hAnsi="Arial" w:cs="Arial"/>
                <w:bCs/>
                <w:i/>
                <w:iCs/>
                <w:color w:val="000000" w:themeColor="text1"/>
                <w:sz w:val="20"/>
                <w:lang w:val="en-SG" w:eastAsia="en-SG"/>
              </w:rPr>
              <w:t xml:space="preserve"> to use the existing </w:t>
            </w:r>
            <w:r w:rsidR="00F61EB1">
              <w:rPr>
                <w:rFonts w:ascii="Arial" w:hAnsi="Arial" w:cs="Arial"/>
                <w:bCs/>
                <w:i/>
                <w:iCs/>
                <w:color w:val="000000" w:themeColor="text1"/>
                <w:sz w:val="20"/>
                <w:lang w:val="en-SG" w:eastAsia="en-SG"/>
              </w:rPr>
              <w:t xml:space="preserve">per ACI </w:t>
            </w:r>
            <w:r w:rsidR="00166134">
              <w:rPr>
                <w:rFonts w:ascii="Arial" w:hAnsi="Arial" w:cs="Arial"/>
                <w:bCs/>
                <w:i/>
                <w:iCs/>
                <w:color w:val="000000" w:themeColor="text1"/>
                <w:sz w:val="20"/>
                <w:lang w:val="en-SG" w:eastAsia="en-SG"/>
              </w:rPr>
              <w:t>replay counters.</w:t>
            </w:r>
          </w:p>
          <w:p w14:paraId="7AF7AF44" w14:textId="4DACE7F7" w:rsidR="00A405F4" w:rsidRPr="00A405F4" w:rsidRDefault="00A405F4" w:rsidP="00A96988">
            <w:pPr>
              <w:rPr>
                <w:rFonts w:ascii="Arial" w:hAnsi="Arial" w:cs="Arial"/>
                <w:bCs/>
                <w:i/>
                <w:iCs/>
                <w:color w:val="000000" w:themeColor="text1"/>
                <w:sz w:val="20"/>
                <w:lang w:val="en-SG" w:eastAsia="en-SG"/>
              </w:rPr>
            </w:pPr>
          </w:p>
        </w:tc>
      </w:tr>
      <w:tr w:rsidR="00651827" w:rsidRPr="00315075" w14:paraId="14CBD0DD" w14:textId="77777777" w:rsidTr="003554BC">
        <w:trPr>
          <w:trHeight w:val="995"/>
        </w:trPr>
        <w:tc>
          <w:tcPr>
            <w:tcW w:w="704" w:type="dxa"/>
          </w:tcPr>
          <w:p w14:paraId="5C95968B" w14:textId="3140E6A9" w:rsidR="00651827" w:rsidRDefault="00651827" w:rsidP="00651827">
            <w:pPr>
              <w:rPr>
                <w:rFonts w:ascii="Arial" w:hAnsi="Arial" w:cs="Arial"/>
                <w:sz w:val="20"/>
              </w:rPr>
            </w:pPr>
            <w:r>
              <w:rPr>
                <w:rFonts w:ascii="Arial" w:hAnsi="Arial" w:cs="Arial"/>
                <w:sz w:val="20"/>
              </w:rPr>
              <w:lastRenderedPageBreak/>
              <w:t>2265</w:t>
            </w:r>
          </w:p>
        </w:tc>
        <w:tc>
          <w:tcPr>
            <w:tcW w:w="1418" w:type="dxa"/>
          </w:tcPr>
          <w:p w14:paraId="71BD33C0" w14:textId="52F757DF" w:rsidR="00651827" w:rsidRDefault="00651827" w:rsidP="00651827">
            <w:pPr>
              <w:rPr>
                <w:rFonts w:ascii="Arial" w:hAnsi="Arial" w:cs="Arial"/>
                <w:sz w:val="20"/>
              </w:rPr>
            </w:pPr>
            <w:r>
              <w:rPr>
                <w:rFonts w:ascii="Arial" w:hAnsi="Arial" w:cs="Arial"/>
                <w:sz w:val="20"/>
              </w:rPr>
              <w:t>Joseph Levy</w:t>
            </w:r>
          </w:p>
        </w:tc>
        <w:tc>
          <w:tcPr>
            <w:tcW w:w="928" w:type="dxa"/>
          </w:tcPr>
          <w:p w14:paraId="0277441D" w14:textId="0470BE1E" w:rsidR="00651827" w:rsidRDefault="00651827" w:rsidP="00651827">
            <w:pPr>
              <w:rPr>
                <w:rFonts w:ascii="Arial" w:hAnsi="Arial" w:cs="Arial"/>
                <w:sz w:val="20"/>
              </w:rPr>
            </w:pPr>
            <w:r>
              <w:rPr>
                <w:rFonts w:ascii="Arial" w:hAnsi="Arial" w:cs="Arial"/>
                <w:sz w:val="20"/>
              </w:rPr>
              <w:t>222.05</w:t>
            </w:r>
          </w:p>
        </w:tc>
        <w:tc>
          <w:tcPr>
            <w:tcW w:w="2048" w:type="dxa"/>
          </w:tcPr>
          <w:p w14:paraId="347CCDA6" w14:textId="784C8FA6" w:rsidR="00651827" w:rsidRDefault="00651827" w:rsidP="00651827">
            <w:pPr>
              <w:rPr>
                <w:rFonts w:ascii="Arial" w:hAnsi="Arial" w:cs="Arial"/>
                <w:sz w:val="20"/>
              </w:rPr>
            </w:pPr>
            <w:r>
              <w:rPr>
                <w:rFonts w:ascii="Arial" w:hAnsi="Arial" w:cs="Arial"/>
                <w:sz w:val="20"/>
              </w:rPr>
              <w:t>The change made in has changed the legacy behavior.  It is now requiring replay counters for PV1 protected Fine Timing frames that are received with the To DS subfield equal to 1. These frames were previously excluded.</w:t>
            </w:r>
          </w:p>
        </w:tc>
        <w:tc>
          <w:tcPr>
            <w:tcW w:w="2127" w:type="dxa"/>
          </w:tcPr>
          <w:p w14:paraId="32EA2D3A" w14:textId="3F59906D" w:rsidR="00651827" w:rsidRDefault="00651827" w:rsidP="00651827">
            <w:pPr>
              <w:rPr>
                <w:rFonts w:ascii="Arial" w:hAnsi="Arial" w:cs="Arial"/>
                <w:sz w:val="20"/>
              </w:rPr>
            </w:pPr>
            <w:r>
              <w:rPr>
                <w:rFonts w:ascii="Arial" w:hAnsi="Arial" w:cs="Arial"/>
                <w:sz w:val="20"/>
              </w:rPr>
              <w:t>Update to the current baseline and then insert the desired changes, while maintaining "legacy" behavior.</w:t>
            </w:r>
          </w:p>
        </w:tc>
        <w:tc>
          <w:tcPr>
            <w:tcW w:w="2125" w:type="dxa"/>
          </w:tcPr>
          <w:p w14:paraId="3DA0FE75" w14:textId="77777777" w:rsidR="00A16313" w:rsidRPr="00315075" w:rsidRDefault="00A16313" w:rsidP="00A16313">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644E9C34" w14:textId="77777777" w:rsidR="00A16313" w:rsidRPr="00315075" w:rsidRDefault="00A16313" w:rsidP="00A16313">
            <w:pPr>
              <w:rPr>
                <w:rFonts w:ascii="Arial" w:hAnsi="Arial" w:cs="Arial"/>
                <w:bCs/>
                <w:i/>
                <w:iCs/>
                <w:color w:val="000000" w:themeColor="text1"/>
                <w:sz w:val="20"/>
                <w:lang w:val="en-SG" w:eastAsia="en-SG"/>
              </w:rPr>
            </w:pPr>
          </w:p>
          <w:p w14:paraId="36CB5E98" w14:textId="77777777" w:rsidR="00A16313" w:rsidRDefault="00A16313" w:rsidP="00A16313">
            <w:pPr>
              <w:rPr>
                <w:rFonts w:ascii="Arial" w:hAnsi="Arial" w:cs="Arial"/>
                <w:sz w:val="20"/>
                <w:lang w:val="en-SG"/>
              </w:rPr>
            </w:pPr>
            <w:r>
              <w:rPr>
                <w:rFonts w:ascii="Arial" w:hAnsi="Arial" w:cs="Arial"/>
                <w:sz w:val="20"/>
                <w:lang w:val="en-SG"/>
              </w:rPr>
              <w:t>According to ‘</w:t>
            </w:r>
            <w:r w:rsidRPr="00D2642C">
              <w:rPr>
                <w:rFonts w:ascii="Arial" w:hAnsi="Arial" w:cs="Arial"/>
                <w:i/>
                <w:sz w:val="20"/>
                <w:lang w:val="en-SG"/>
              </w:rPr>
              <w:t>Table 9-4—Combinations of To DS and From DS subfields in Management frames</w:t>
            </w:r>
            <w:r>
              <w:rPr>
                <w:rFonts w:ascii="Arial" w:hAnsi="Arial" w:cs="Arial"/>
                <w:sz w:val="20"/>
                <w:lang w:val="en-SG"/>
              </w:rPr>
              <w:t xml:space="preserve">’ in 11me, ‘To DS’ here is used to indicate whether the management frame is a QMF. </w:t>
            </w:r>
          </w:p>
          <w:p w14:paraId="32F8AFAE" w14:textId="77777777" w:rsidR="00A16313" w:rsidRDefault="00A16313" w:rsidP="00A16313">
            <w:pPr>
              <w:rPr>
                <w:rFonts w:ascii="Arial" w:hAnsi="Arial" w:cs="Arial"/>
                <w:bCs/>
                <w:i/>
                <w:iCs/>
                <w:color w:val="000000" w:themeColor="text1"/>
                <w:sz w:val="20"/>
                <w:lang w:val="en-SG" w:eastAsia="en-SG"/>
              </w:rPr>
            </w:pPr>
            <w:r>
              <w:rPr>
                <w:rFonts w:ascii="Arial" w:hAnsi="Arial" w:cs="Arial"/>
                <w:bCs/>
                <w:i/>
                <w:iCs/>
                <w:color w:val="000000" w:themeColor="text1"/>
                <w:sz w:val="20"/>
                <w:lang w:val="en-SG" w:eastAsia="en-SG"/>
              </w:rPr>
              <w:t xml:space="preserve">Both the 11az text and 11bf text for </w:t>
            </w:r>
            <w:r w:rsidRPr="00A405F4">
              <w:rPr>
                <w:rFonts w:ascii="Arial" w:hAnsi="Arial" w:cs="Arial"/>
                <w:bCs/>
                <w:i/>
                <w:iCs/>
                <w:color w:val="000000" w:themeColor="text1"/>
                <w:sz w:val="20"/>
                <w:lang w:val="en-SG" w:eastAsia="en-SG"/>
              </w:rPr>
              <w:t>Item d)</w:t>
            </w:r>
            <w:r>
              <w:rPr>
                <w:rFonts w:ascii="Arial" w:hAnsi="Arial" w:cs="Arial"/>
                <w:bCs/>
                <w:i/>
                <w:iCs/>
                <w:color w:val="000000" w:themeColor="text1"/>
                <w:sz w:val="20"/>
                <w:lang w:val="en-SG" w:eastAsia="en-SG"/>
              </w:rPr>
              <w:t xml:space="preserve"> are precluding </w:t>
            </w:r>
            <w:r w:rsidRPr="00A405F4">
              <w:rPr>
                <w:rFonts w:ascii="Arial" w:hAnsi="Arial" w:cs="Arial"/>
                <w:bCs/>
                <w:i/>
                <w:iCs/>
                <w:color w:val="000000" w:themeColor="text1"/>
                <w:sz w:val="20"/>
                <w:lang w:val="en-SG" w:eastAsia="en-SG"/>
              </w:rPr>
              <w:t>PV1 protected Fine Timing frames</w:t>
            </w:r>
            <w:r>
              <w:rPr>
                <w:rFonts w:ascii="Arial" w:hAnsi="Arial" w:cs="Arial"/>
                <w:bCs/>
                <w:i/>
                <w:iCs/>
                <w:color w:val="000000" w:themeColor="text1"/>
                <w:sz w:val="20"/>
                <w:lang w:val="en-SG" w:eastAsia="en-SG"/>
              </w:rPr>
              <w:t xml:space="preserve"> to use the existing per ACI replay counters.</w:t>
            </w:r>
          </w:p>
          <w:p w14:paraId="5CD5E555" w14:textId="7C30DA50" w:rsidR="00651827" w:rsidRPr="00315075" w:rsidRDefault="00B61814" w:rsidP="00651827">
            <w:pPr>
              <w:rPr>
                <w:rFonts w:ascii="Arial" w:hAnsi="Arial" w:cs="Arial"/>
                <w:b/>
                <w:bCs/>
                <w:i/>
                <w:iCs/>
                <w:color w:val="000000" w:themeColor="text1"/>
                <w:sz w:val="20"/>
                <w:lang w:val="en-SG" w:eastAsia="en-SG"/>
              </w:rPr>
            </w:pPr>
            <w:r>
              <w:rPr>
                <w:rFonts w:ascii="Arial" w:hAnsi="Arial" w:cs="Arial"/>
                <w:sz w:val="20"/>
                <w:lang w:val="en-SG"/>
              </w:rPr>
              <w:t xml:space="preserve"> </w:t>
            </w:r>
          </w:p>
        </w:tc>
      </w:tr>
    </w:tbl>
    <w:p w14:paraId="6DEC2A6D" w14:textId="77777777" w:rsidR="00B52B2F" w:rsidRPr="003554BC" w:rsidRDefault="00B52B2F">
      <w:pPr>
        <w:rPr>
          <w:lang w:val="en-SG"/>
        </w:rPr>
      </w:pPr>
    </w:p>
    <w:p w14:paraId="03F0176A" w14:textId="77777777" w:rsidR="001D5887" w:rsidRDefault="001D5887"/>
    <w:p w14:paraId="10BDF4A4" w14:textId="12BA16C4" w:rsidR="00DF6B97" w:rsidRDefault="00780D7B">
      <w:r>
        <w:rPr>
          <w:b/>
        </w:rPr>
        <w:t>For r</w:t>
      </w:r>
      <w:r w:rsidR="00F52119" w:rsidRPr="00444876">
        <w:rPr>
          <w:b/>
        </w:rPr>
        <w:t>eference</w:t>
      </w:r>
      <w:r w:rsidR="00F52119">
        <w:t>:</w:t>
      </w:r>
    </w:p>
    <w:p w14:paraId="774445B2" w14:textId="77777777" w:rsidR="00F52119" w:rsidRDefault="00F52119"/>
    <w:p w14:paraId="7191258B" w14:textId="7FA6E147" w:rsidR="00DF6B97" w:rsidRDefault="00B1388E">
      <w:pPr>
        <w:rPr>
          <w:lang w:val="en-US"/>
        </w:rPr>
      </w:pPr>
      <w:r>
        <w:rPr>
          <w:noProof/>
        </w:rPr>
        <w:drawing>
          <wp:inline distT="0" distB="0" distL="0" distR="0" wp14:anchorId="401D5F59" wp14:editId="41DFAB3B">
            <wp:extent cx="5282697" cy="233319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4592" cy="2338444"/>
                    </a:xfrm>
                    <a:prstGeom prst="rect">
                      <a:avLst/>
                    </a:prstGeom>
                  </pic:spPr>
                </pic:pic>
              </a:graphicData>
            </a:graphic>
          </wp:inline>
        </w:drawing>
      </w:r>
    </w:p>
    <w:p w14:paraId="167326AB" w14:textId="77777777" w:rsidR="00C7474B" w:rsidRPr="00D50113" w:rsidRDefault="00C7474B">
      <w:pPr>
        <w:rPr>
          <w:lang w:val="en-US"/>
        </w:rPr>
      </w:pPr>
    </w:p>
    <w:p w14:paraId="3FEAC27D" w14:textId="5D33588E" w:rsidR="00500CCD" w:rsidRDefault="00500CCD" w:rsidP="00500CCD">
      <w:pPr>
        <w:rPr>
          <w:rFonts w:eastAsia="Malgun Gothic"/>
          <w:b/>
          <w:bCs/>
          <w:iCs/>
          <w:lang w:eastAsia="ko-KR"/>
        </w:rPr>
      </w:pPr>
    </w:p>
    <w:p w14:paraId="15D937EC" w14:textId="3465DC98" w:rsidR="00CA1E9B" w:rsidRDefault="00CA1E9B" w:rsidP="00500CCD">
      <w:pPr>
        <w:rPr>
          <w:rFonts w:eastAsia="Malgun Gothic"/>
          <w:b/>
          <w:bCs/>
          <w:iCs/>
          <w:lang w:eastAsia="ko-KR"/>
        </w:rPr>
      </w:pPr>
      <w:r>
        <w:rPr>
          <w:noProof/>
        </w:rPr>
        <w:lastRenderedPageBreak/>
        <w:drawing>
          <wp:inline distT="0" distB="0" distL="0" distR="0" wp14:anchorId="42CC886A" wp14:editId="6C805810">
            <wp:extent cx="5943600" cy="34905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90595"/>
                    </a:xfrm>
                    <a:prstGeom prst="rect">
                      <a:avLst/>
                    </a:prstGeom>
                  </pic:spPr>
                </pic:pic>
              </a:graphicData>
            </a:graphic>
          </wp:inline>
        </w:drawing>
      </w:r>
    </w:p>
    <w:p w14:paraId="20DE58B1" w14:textId="0CFD3766" w:rsidR="00524C15" w:rsidRDefault="00524C15" w:rsidP="00500CCD">
      <w:pPr>
        <w:rPr>
          <w:rFonts w:eastAsia="Malgun Gothic"/>
          <w:b/>
          <w:bCs/>
          <w:iCs/>
          <w:lang w:eastAsia="ko-KR"/>
        </w:rPr>
      </w:pPr>
    </w:p>
    <w:p w14:paraId="69430743" w14:textId="77777777" w:rsidR="00524C15" w:rsidRDefault="00524C15" w:rsidP="00500CCD">
      <w:pPr>
        <w:rPr>
          <w:rFonts w:eastAsia="Malgun Gothic"/>
          <w:b/>
          <w:bCs/>
          <w:iCs/>
          <w:lang w:eastAsia="ko-KR"/>
        </w:rPr>
      </w:pPr>
    </w:p>
    <w:p w14:paraId="2C34067C" w14:textId="77777777" w:rsidR="00500CCD" w:rsidRDefault="00500CCD" w:rsidP="00500CCD">
      <w:pPr>
        <w:rPr>
          <w:lang w:val="en-US"/>
        </w:rPr>
      </w:pPr>
    </w:p>
    <w:p w14:paraId="62E98B0D" w14:textId="52B00B1C" w:rsidR="00500CCD" w:rsidRDefault="00D971D5" w:rsidP="00500CCD">
      <w:pPr>
        <w:pStyle w:val="1"/>
      </w:pPr>
      <w:r>
        <w:t>Baseline</w:t>
      </w:r>
      <w:r w:rsidR="00500CCD">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00CCD" w:rsidRPr="00FB46B3" w14:paraId="1909F5D0" w14:textId="77777777" w:rsidTr="008B6D63">
        <w:trPr>
          <w:trHeight w:val="362"/>
        </w:trPr>
        <w:tc>
          <w:tcPr>
            <w:tcW w:w="704" w:type="dxa"/>
            <w:hideMark/>
          </w:tcPr>
          <w:p w14:paraId="348860E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6EFAE020"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97513C7" w14:textId="77777777" w:rsidR="00500CCD" w:rsidRPr="00FB46B3" w:rsidRDefault="00500CCD"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0B847F5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516732A"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94CF96E"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Resolution</w:t>
            </w:r>
          </w:p>
        </w:tc>
      </w:tr>
      <w:tr w:rsidR="00CC732C" w:rsidRPr="00FB46B3" w14:paraId="2FF0343A" w14:textId="77777777" w:rsidTr="008B6D63">
        <w:trPr>
          <w:trHeight w:val="995"/>
        </w:trPr>
        <w:tc>
          <w:tcPr>
            <w:tcW w:w="704" w:type="dxa"/>
          </w:tcPr>
          <w:p w14:paraId="2E27E1FD" w14:textId="38326A46" w:rsidR="00CC732C" w:rsidRPr="00420BB2" w:rsidRDefault="00CC732C" w:rsidP="00CC732C">
            <w:pPr>
              <w:rPr>
                <w:rFonts w:ascii="Arial" w:hAnsi="Arial" w:cs="Arial"/>
                <w:sz w:val="20"/>
                <w:lang w:val="en-US"/>
              </w:rPr>
            </w:pPr>
            <w:r>
              <w:rPr>
                <w:rFonts w:ascii="Arial" w:hAnsi="Arial" w:cs="Arial"/>
                <w:sz w:val="20"/>
              </w:rPr>
              <w:t>2262</w:t>
            </w:r>
          </w:p>
        </w:tc>
        <w:tc>
          <w:tcPr>
            <w:tcW w:w="1418" w:type="dxa"/>
          </w:tcPr>
          <w:p w14:paraId="4B156DF1" w14:textId="57E2B745" w:rsidR="00CC732C" w:rsidRDefault="00CC732C" w:rsidP="00CC732C">
            <w:pPr>
              <w:rPr>
                <w:rFonts w:ascii="Arial" w:hAnsi="Arial" w:cs="Arial"/>
                <w:sz w:val="20"/>
              </w:rPr>
            </w:pPr>
            <w:r>
              <w:rPr>
                <w:rFonts w:ascii="Arial" w:hAnsi="Arial" w:cs="Arial"/>
                <w:sz w:val="20"/>
              </w:rPr>
              <w:t>Joseph Levy</w:t>
            </w:r>
          </w:p>
        </w:tc>
        <w:tc>
          <w:tcPr>
            <w:tcW w:w="928" w:type="dxa"/>
            <w:shd w:val="clear" w:color="auto" w:fill="auto"/>
          </w:tcPr>
          <w:p w14:paraId="102797E3" w14:textId="5265178D" w:rsidR="00CC732C" w:rsidRDefault="00CC732C" w:rsidP="00CC732C">
            <w:pPr>
              <w:rPr>
                <w:rFonts w:ascii="Arial" w:hAnsi="Arial" w:cs="Arial"/>
                <w:sz w:val="20"/>
              </w:rPr>
            </w:pPr>
            <w:r>
              <w:rPr>
                <w:rFonts w:ascii="Arial" w:hAnsi="Arial" w:cs="Arial"/>
                <w:sz w:val="20"/>
              </w:rPr>
              <w:t>221.30</w:t>
            </w:r>
          </w:p>
        </w:tc>
        <w:tc>
          <w:tcPr>
            <w:tcW w:w="2048" w:type="dxa"/>
          </w:tcPr>
          <w:p w14:paraId="59FA9111" w14:textId="7D0F2079" w:rsidR="00CC732C" w:rsidRDefault="00CC732C" w:rsidP="00CC732C">
            <w:pPr>
              <w:rPr>
                <w:rFonts w:ascii="Arial" w:hAnsi="Arial" w:cs="Arial"/>
                <w:sz w:val="20"/>
              </w:rPr>
            </w:pPr>
            <w:r>
              <w:rPr>
                <w:rFonts w:ascii="Arial" w:hAnsi="Arial" w:cs="Arial"/>
                <w:sz w:val="20"/>
              </w:rPr>
              <w:t>This clause has changed in the 802.11REVme D2.0 - this clause seems to be from the 802.11az amendment, but .11az is not listed as an amendment.  Please correct and align the base line text.</w:t>
            </w:r>
          </w:p>
        </w:tc>
        <w:tc>
          <w:tcPr>
            <w:tcW w:w="2127" w:type="dxa"/>
          </w:tcPr>
          <w:p w14:paraId="7C9C1C74" w14:textId="509DC8AD" w:rsidR="00CC732C" w:rsidRDefault="00CC732C" w:rsidP="00CC732C">
            <w:pPr>
              <w:rPr>
                <w:rFonts w:ascii="Arial" w:hAnsi="Arial" w:cs="Arial"/>
                <w:sz w:val="20"/>
              </w:rPr>
            </w:pPr>
            <w:r>
              <w:rPr>
                <w:rFonts w:ascii="Arial" w:hAnsi="Arial" w:cs="Arial"/>
                <w:sz w:val="20"/>
              </w:rPr>
              <w:t>Fix the base line.</w:t>
            </w:r>
          </w:p>
        </w:tc>
        <w:tc>
          <w:tcPr>
            <w:tcW w:w="2125" w:type="dxa"/>
          </w:tcPr>
          <w:p w14:paraId="0BFC81D5" w14:textId="77777777" w:rsidR="00CC732C" w:rsidRPr="007E118D" w:rsidRDefault="00CC732C" w:rsidP="00CC732C">
            <w:pPr>
              <w:rPr>
                <w:rFonts w:ascii="Arial" w:hAnsi="Arial" w:cs="Arial"/>
                <w:sz w:val="20"/>
                <w:lang w:val="en-SG" w:eastAsia="en-SG"/>
              </w:rPr>
            </w:pPr>
            <w:r w:rsidRPr="007E118D">
              <w:rPr>
                <w:rFonts w:ascii="Arial" w:hAnsi="Arial" w:cs="Arial"/>
                <w:b/>
                <w:bCs/>
                <w:i/>
                <w:iCs/>
                <w:sz w:val="20"/>
                <w:highlight w:val="green"/>
                <w:lang w:val="en-SG" w:eastAsia="en-SG"/>
              </w:rPr>
              <w:t>Accepted</w:t>
            </w:r>
            <w:r w:rsidRPr="007E118D">
              <w:rPr>
                <w:rFonts w:ascii="Arial" w:hAnsi="Arial" w:cs="Arial"/>
                <w:bCs/>
                <w:i/>
                <w:iCs/>
                <w:sz w:val="20"/>
                <w:lang w:val="en-SG" w:eastAsia="en-SG"/>
              </w:rPr>
              <w:t xml:space="preserve"> </w:t>
            </w:r>
          </w:p>
          <w:p w14:paraId="06C75882" w14:textId="77777777" w:rsidR="00CC732C" w:rsidRPr="007E118D" w:rsidRDefault="00CC732C" w:rsidP="00CC732C">
            <w:pPr>
              <w:rPr>
                <w:rFonts w:ascii="Arial" w:hAnsi="Arial" w:cs="Arial"/>
                <w:b/>
                <w:bCs/>
                <w:i/>
                <w:iCs/>
                <w:sz w:val="20"/>
                <w:lang w:val="en-SG" w:eastAsia="en-SG"/>
              </w:rPr>
            </w:pPr>
          </w:p>
          <w:p w14:paraId="4F468170" w14:textId="5EE08020" w:rsidR="007E118D" w:rsidRPr="007E118D" w:rsidRDefault="007E118D" w:rsidP="0036368B">
            <w:pPr>
              <w:rPr>
                <w:bCs/>
                <w:i/>
                <w:szCs w:val="22"/>
              </w:rPr>
            </w:pPr>
          </w:p>
          <w:p w14:paraId="65A02EAE" w14:textId="6F9FDEA0" w:rsidR="007E118D" w:rsidRDefault="007E118D" w:rsidP="0036368B">
            <w:pPr>
              <w:rPr>
                <w:bCs/>
                <w:i/>
                <w:szCs w:val="22"/>
              </w:rPr>
            </w:pPr>
            <w:r w:rsidRPr="007E118D">
              <w:rPr>
                <w:bCs/>
                <w:i/>
                <w:szCs w:val="22"/>
              </w:rPr>
              <w:t>As stated in the PAR, 11az is the baseline of 11bf.</w:t>
            </w:r>
          </w:p>
          <w:p w14:paraId="632C94C9" w14:textId="77777777" w:rsidR="007560FF" w:rsidRPr="007E118D" w:rsidRDefault="007560FF" w:rsidP="0036368B">
            <w:pPr>
              <w:rPr>
                <w:bCs/>
                <w:i/>
                <w:szCs w:val="22"/>
              </w:rPr>
            </w:pPr>
          </w:p>
          <w:p w14:paraId="68F034C1" w14:textId="77777777" w:rsidR="005F633E" w:rsidRDefault="005F633E" w:rsidP="005F633E">
            <w:pPr>
              <w:rPr>
                <w:rFonts w:ascii="Arial" w:hAnsi="Arial" w:cs="Arial"/>
                <w:bCs/>
                <w:iCs/>
                <w:color w:val="000000" w:themeColor="text1"/>
                <w:sz w:val="20"/>
                <w:lang w:val="en-SG" w:eastAsia="en-SG"/>
              </w:rPr>
            </w:pPr>
            <w:r w:rsidRPr="005F633E">
              <w:rPr>
                <w:bCs/>
                <w:i/>
                <w:szCs w:val="22"/>
                <w:highlight w:val="yellow"/>
              </w:rPr>
              <w:t>TGbf editor</w:t>
            </w:r>
            <w:r w:rsidRPr="005F633E">
              <w:rPr>
                <w:bCs/>
                <w:i/>
                <w:szCs w:val="22"/>
              </w:rPr>
              <w:t xml:space="preserve">: </w:t>
            </w:r>
            <w:r w:rsidRPr="00640EEF">
              <w:rPr>
                <w:bCs/>
                <w:i/>
                <w:szCs w:val="22"/>
              </w:rPr>
              <w:t xml:space="preserve">please list </w:t>
            </w:r>
            <w:r w:rsidRPr="00640EEF">
              <w:rPr>
                <w:bCs/>
                <w:i/>
                <w:color w:val="FF0000"/>
                <w:szCs w:val="22"/>
              </w:rPr>
              <w:t xml:space="preserve">80211az-2022 </w:t>
            </w:r>
            <w:r w:rsidRPr="00640EEF">
              <w:rPr>
                <w:bCs/>
                <w:i/>
                <w:szCs w:val="22"/>
              </w:rPr>
              <w:t>as an amendment and change all appearances of ‘</w:t>
            </w:r>
            <w:r w:rsidRPr="00640EEF">
              <w:rPr>
                <w:bCs/>
                <w:i/>
                <w:color w:val="5B9BD5" w:themeColor="accent5"/>
                <w:szCs w:val="22"/>
              </w:rPr>
              <w:t xml:space="preserve">IEEE P802.11az/D7.0’ </w:t>
            </w:r>
            <w:r w:rsidRPr="00640EEF">
              <w:rPr>
                <w:bCs/>
                <w:i/>
                <w:szCs w:val="22"/>
              </w:rPr>
              <w:t>in the editor’s notes to ‘</w:t>
            </w:r>
            <w:r w:rsidRPr="00640EEF">
              <w:rPr>
                <w:bCs/>
                <w:i/>
                <w:color w:val="FF0000"/>
                <w:szCs w:val="22"/>
              </w:rPr>
              <w:t>IEEE 80211az-2022’</w:t>
            </w:r>
            <w:r w:rsidRPr="00640EEF">
              <w:rPr>
                <w:bCs/>
                <w:i/>
                <w:szCs w:val="22"/>
              </w:rPr>
              <w:t>.</w:t>
            </w:r>
          </w:p>
          <w:p w14:paraId="710D8D3C" w14:textId="27CD3718" w:rsidR="0036368B" w:rsidRPr="007E118D" w:rsidRDefault="0036368B" w:rsidP="00CC732C">
            <w:pPr>
              <w:rPr>
                <w:rFonts w:ascii="Arial" w:hAnsi="Arial" w:cs="Arial"/>
                <w:b/>
                <w:bCs/>
                <w:i/>
                <w:iCs/>
                <w:sz w:val="20"/>
                <w:lang w:val="en-SG" w:eastAsia="en-SG"/>
              </w:rPr>
            </w:pPr>
          </w:p>
        </w:tc>
      </w:tr>
      <w:tr w:rsidR="0088541B" w:rsidRPr="006733CA" w14:paraId="1E6CB097" w14:textId="77777777" w:rsidTr="008B6D63">
        <w:trPr>
          <w:trHeight w:val="995"/>
        </w:trPr>
        <w:tc>
          <w:tcPr>
            <w:tcW w:w="704" w:type="dxa"/>
          </w:tcPr>
          <w:p w14:paraId="2D10719C" w14:textId="734458DA" w:rsidR="0088541B" w:rsidRDefault="0088541B" w:rsidP="0088541B">
            <w:pPr>
              <w:rPr>
                <w:rFonts w:ascii="Arial" w:hAnsi="Arial" w:cs="Arial"/>
                <w:sz w:val="20"/>
              </w:rPr>
            </w:pPr>
            <w:r>
              <w:rPr>
                <w:rFonts w:ascii="Arial" w:hAnsi="Arial" w:cs="Arial"/>
                <w:sz w:val="20"/>
              </w:rPr>
              <w:t>2264</w:t>
            </w:r>
          </w:p>
        </w:tc>
        <w:tc>
          <w:tcPr>
            <w:tcW w:w="1418" w:type="dxa"/>
          </w:tcPr>
          <w:p w14:paraId="6AE32DA9" w14:textId="5C5238DB" w:rsidR="0088541B" w:rsidRDefault="0088541B" w:rsidP="0088541B">
            <w:pPr>
              <w:rPr>
                <w:rFonts w:ascii="Arial" w:hAnsi="Arial" w:cs="Arial"/>
                <w:sz w:val="20"/>
              </w:rPr>
            </w:pPr>
            <w:r>
              <w:rPr>
                <w:rFonts w:ascii="Arial" w:hAnsi="Arial" w:cs="Arial"/>
                <w:sz w:val="20"/>
              </w:rPr>
              <w:t>Joseph Levy</w:t>
            </w:r>
          </w:p>
        </w:tc>
        <w:tc>
          <w:tcPr>
            <w:tcW w:w="928" w:type="dxa"/>
            <w:shd w:val="clear" w:color="auto" w:fill="auto"/>
          </w:tcPr>
          <w:p w14:paraId="285B8AE2" w14:textId="3D7EE93F" w:rsidR="0088541B" w:rsidRDefault="0088541B" w:rsidP="0088541B">
            <w:pPr>
              <w:rPr>
                <w:rFonts w:ascii="Arial" w:hAnsi="Arial" w:cs="Arial"/>
                <w:sz w:val="20"/>
              </w:rPr>
            </w:pPr>
            <w:r>
              <w:rPr>
                <w:rFonts w:ascii="Arial" w:hAnsi="Arial" w:cs="Arial"/>
                <w:sz w:val="20"/>
              </w:rPr>
              <w:t>221.49</w:t>
            </w:r>
          </w:p>
        </w:tc>
        <w:tc>
          <w:tcPr>
            <w:tcW w:w="2048" w:type="dxa"/>
          </w:tcPr>
          <w:p w14:paraId="5AEBB586" w14:textId="15010C10" w:rsidR="0088541B" w:rsidRDefault="0088541B" w:rsidP="0088541B">
            <w:pPr>
              <w:rPr>
                <w:rFonts w:ascii="Arial" w:hAnsi="Arial" w:cs="Arial"/>
                <w:sz w:val="20"/>
              </w:rPr>
            </w:pPr>
            <w:r>
              <w:rPr>
                <w:rFonts w:ascii="Arial" w:hAnsi="Arial" w:cs="Arial"/>
                <w:sz w:val="20"/>
              </w:rPr>
              <w:t xml:space="preserve">This clause has changed in the 802.11REVme D2.0 - this clause seems to be from the 802.11az amendment, but .11az is not listed as </w:t>
            </w:r>
            <w:r>
              <w:rPr>
                <w:rFonts w:ascii="Arial" w:hAnsi="Arial" w:cs="Arial"/>
                <w:sz w:val="20"/>
              </w:rPr>
              <w:lastRenderedPageBreak/>
              <w:t>an amendment.  Please correct and align the base line text.</w:t>
            </w:r>
          </w:p>
        </w:tc>
        <w:tc>
          <w:tcPr>
            <w:tcW w:w="2127" w:type="dxa"/>
          </w:tcPr>
          <w:p w14:paraId="1F9FC314" w14:textId="6465D026" w:rsidR="0088541B" w:rsidRDefault="0088541B" w:rsidP="0088541B">
            <w:pPr>
              <w:rPr>
                <w:rFonts w:ascii="Arial" w:hAnsi="Arial" w:cs="Arial"/>
                <w:sz w:val="20"/>
              </w:rPr>
            </w:pPr>
            <w:r>
              <w:rPr>
                <w:rFonts w:ascii="Arial" w:hAnsi="Arial" w:cs="Arial"/>
                <w:sz w:val="20"/>
              </w:rPr>
              <w:lastRenderedPageBreak/>
              <w:t>Fix the base line.</w:t>
            </w:r>
          </w:p>
        </w:tc>
        <w:tc>
          <w:tcPr>
            <w:tcW w:w="2125" w:type="dxa"/>
          </w:tcPr>
          <w:p w14:paraId="4F0B913C" w14:textId="77777777" w:rsidR="0088541B" w:rsidRPr="00456FCE" w:rsidRDefault="0088541B" w:rsidP="0088541B">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t>Accepted</w:t>
            </w:r>
            <w:r w:rsidRPr="00456FCE">
              <w:rPr>
                <w:rFonts w:ascii="Arial" w:hAnsi="Arial" w:cs="Arial"/>
                <w:bCs/>
                <w:i/>
                <w:iCs/>
                <w:color w:val="000000" w:themeColor="text1"/>
                <w:sz w:val="20"/>
                <w:lang w:val="en-SG" w:eastAsia="en-SG"/>
              </w:rPr>
              <w:t xml:space="preserve"> </w:t>
            </w:r>
          </w:p>
          <w:p w14:paraId="09CF82C4" w14:textId="30DFD226" w:rsidR="0088541B" w:rsidRDefault="0088541B" w:rsidP="0088541B">
            <w:pPr>
              <w:rPr>
                <w:rFonts w:ascii="Arial" w:hAnsi="Arial" w:cs="Arial"/>
                <w:b/>
                <w:bCs/>
                <w:i/>
                <w:iCs/>
                <w:color w:val="000000" w:themeColor="text1"/>
                <w:sz w:val="20"/>
                <w:highlight w:val="green"/>
                <w:lang w:val="en-SG" w:eastAsia="en-SG"/>
              </w:rPr>
            </w:pPr>
          </w:p>
          <w:p w14:paraId="7D7DAA48" w14:textId="4054DC2E" w:rsidR="007E118D" w:rsidRDefault="007E118D" w:rsidP="007E118D">
            <w:pPr>
              <w:rPr>
                <w:bCs/>
                <w:i/>
                <w:szCs w:val="22"/>
              </w:rPr>
            </w:pPr>
            <w:r w:rsidRPr="007E118D">
              <w:rPr>
                <w:bCs/>
                <w:i/>
                <w:szCs w:val="22"/>
              </w:rPr>
              <w:t>As stated in the PAR, 11az is the baseline of 11bf.</w:t>
            </w:r>
          </w:p>
          <w:p w14:paraId="128F9F8A" w14:textId="77777777" w:rsidR="007560FF" w:rsidRPr="007E118D" w:rsidRDefault="007560FF" w:rsidP="007E118D">
            <w:pPr>
              <w:rPr>
                <w:bCs/>
                <w:i/>
                <w:szCs w:val="22"/>
              </w:rPr>
            </w:pPr>
            <w:bookmarkStart w:id="0" w:name="_GoBack"/>
            <w:bookmarkEnd w:id="0"/>
          </w:p>
          <w:p w14:paraId="34E1644E" w14:textId="2BBE6237" w:rsidR="003043A2" w:rsidRDefault="003043A2" w:rsidP="003043A2">
            <w:pPr>
              <w:rPr>
                <w:rFonts w:ascii="Arial" w:hAnsi="Arial" w:cs="Arial"/>
                <w:bCs/>
                <w:iCs/>
                <w:color w:val="000000" w:themeColor="text1"/>
                <w:sz w:val="20"/>
                <w:lang w:val="en-SG" w:eastAsia="en-SG"/>
              </w:rPr>
            </w:pPr>
            <w:r w:rsidRPr="005F633E">
              <w:rPr>
                <w:bCs/>
                <w:i/>
                <w:szCs w:val="22"/>
                <w:highlight w:val="yellow"/>
              </w:rPr>
              <w:lastRenderedPageBreak/>
              <w:t>TGbf editor</w:t>
            </w:r>
            <w:r w:rsidRPr="005F633E">
              <w:rPr>
                <w:bCs/>
                <w:i/>
                <w:szCs w:val="22"/>
              </w:rPr>
              <w:t xml:space="preserve">: </w:t>
            </w:r>
            <w:r w:rsidRPr="00640EEF">
              <w:rPr>
                <w:bCs/>
                <w:i/>
                <w:szCs w:val="22"/>
              </w:rPr>
              <w:t xml:space="preserve">please list </w:t>
            </w:r>
            <w:r w:rsidRPr="00640EEF">
              <w:rPr>
                <w:bCs/>
                <w:i/>
                <w:color w:val="FF0000"/>
                <w:szCs w:val="22"/>
              </w:rPr>
              <w:t xml:space="preserve">80211az-2022 </w:t>
            </w:r>
            <w:r w:rsidRPr="00640EEF">
              <w:rPr>
                <w:bCs/>
                <w:i/>
                <w:szCs w:val="22"/>
              </w:rPr>
              <w:t>as an amendment</w:t>
            </w:r>
            <w:r w:rsidR="00F25578" w:rsidRPr="00640EEF">
              <w:rPr>
                <w:bCs/>
                <w:i/>
                <w:szCs w:val="22"/>
              </w:rPr>
              <w:t xml:space="preserve"> and change </w:t>
            </w:r>
            <w:r w:rsidR="005F633E" w:rsidRPr="00640EEF">
              <w:rPr>
                <w:bCs/>
                <w:i/>
                <w:szCs w:val="22"/>
              </w:rPr>
              <w:t>all appearances of ‘</w:t>
            </w:r>
            <w:r w:rsidR="005F633E" w:rsidRPr="00640EEF">
              <w:rPr>
                <w:bCs/>
                <w:i/>
                <w:color w:val="5B9BD5" w:themeColor="accent5"/>
                <w:szCs w:val="22"/>
              </w:rPr>
              <w:t>IEEE P802.11az/D7.0</w:t>
            </w:r>
            <w:r w:rsidR="005F633E" w:rsidRPr="00640EEF">
              <w:rPr>
                <w:bCs/>
                <w:i/>
                <w:szCs w:val="22"/>
              </w:rPr>
              <w:t>’ in the editor’s notes to ‘</w:t>
            </w:r>
            <w:r w:rsidR="005F633E" w:rsidRPr="00640EEF">
              <w:rPr>
                <w:bCs/>
                <w:i/>
                <w:color w:val="FF0000"/>
                <w:szCs w:val="22"/>
              </w:rPr>
              <w:t>IEEE 80211az-2022’</w:t>
            </w:r>
            <w:r w:rsidRPr="00640EEF">
              <w:rPr>
                <w:bCs/>
                <w:i/>
                <w:szCs w:val="22"/>
              </w:rPr>
              <w:t>.</w:t>
            </w:r>
          </w:p>
          <w:p w14:paraId="78D8561E" w14:textId="098B023C" w:rsidR="0088541B" w:rsidRPr="00CE4E5A" w:rsidRDefault="0088541B" w:rsidP="0088541B">
            <w:pPr>
              <w:rPr>
                <w:rFonts w:ascii="Arial" w:hAnsi="Arial" w:cs="Arial"/>
                <w:sz w:val="20"/>
                <w:highlight w:val="green"/>
                <w:lang w:val="en-SG" w:eastAsia="en-SG"/>
              </w:rPr>
            </w:pPr>
          </w:p>
        </w:tc>
      </w:tr>
    </w:tbl>
    <w:p w14:paraId="492727B4" w14:textId="77777777" w:rsidR="00500CCD" w:rsidRPr="00AD582F" w:rsidRDefault="00500CCD" w:rsidP="00500CCD">
      <w:pPr>
        <w:rPr>
          <w:lang w:val="en-US"/>
        </w:rPr>
      </w:pPr>
    </w:p>
    <w:p w14:paraId="7E2B1095" w14:textId="24412B33" w:rsidR="00500CCD" w:rsidRDefault="00500CCD" w:rsidP="00500CCD">
      <w:pPr>
        <w:rPr>
          <w:b/>
          <w:sz w:val="28"/>
        </w:rPr>
      </w:pPr>
    </w:p>
    <w:p w14:paraId="21F175F0" w14:textId="1883960E" w:rsidR="00666829" w:rsidRDefault="00666829" w:rsidP="00666829">
      <w:r>
        <w:rPr>
          <w:b/>
        </w:rPr>
        <w:t>For r</w:t>
      </w:r>
      <w:r w:rsidRPr="00444876">
        <w:rPr>
          <w:b/>
        </w:rPr>
        <w:t>eference</w:t>
      </w:r>
      <w:r>
        <w:t>:</w:t>
      </w:r>
    </w:p>
    <w:p w14:paraId="0B204D56" w14:textId="77777777" w:rsidR="00A72A16" w:rsidRDefault="00A72A16" w:rsidP="00666829"/>
    <w:p w14:paraId="487F3B3F" w14:textId="68AE151A" w:rsidR="00680A3B" w:rsidRPr="00680A3B" w:rsidRDefault="00680A3B" w:rsidP="00666829">
      <w:pPr>
        <w:rPr>
          <w:i/>
        </w:rPr>
      </w:pPr>
      <w:r w:rsidRPr="00680A3B">
        <w:rPr>
          <w:i/>
        </w:rPr>
        <w:t>Draft P802.11bf_D1.0, Page 1:</w:t>
      </w:r>
    </w:p>
    <w:p w14:paraId="732307DC" w14:textId="486305CF" w:rsidR="00666829" w:rsidRDefault="00A33690" w:rsidP="00500CCD">
      <w:pPr>
        <w:rPr>
          <w:b/>
          <w:sz w:val="28"/>
        </w:rPr>
      </w:pPr>
      <w:r>
        <w:rPr>
          <w:noProof/>
        </w:rPr>
        <w:drawing>
          <wp:inline distT="0" distB="0" distL="0" distR="0" wp14:anchorId="06491C4E" wp14:editId="7ABC9011">
            <wp:extent cx="2679826" cy="1222377"/>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8022" cy="1226116"/>
                    </a:xfrm>
                    <a:prstGeom prst="rect">
                      <a:avLst/>
                    </a:prstGeom>
                  </pic:spPr>
                </pic:pic>
              </a:graphicData>
            </a:graphic>
          </wp:inline>
        </w:drawing>
      </w:r>
    </w:p>
    <w:p w14:paraId="19E2AFF7" w14:textId="28856170" w:rsidR="00A72A16" w:rsidRDefault="00A72A16" w:rsidP="00500CCD">
      <w:pPr>
        <w:rPr>
          <w:b/>
          <w:sz w:val="28"/>
        </w:rPr>
      </w:pPr>
    </w:p>
    <w:p w14:paraId="1FF7BCD6" w14:textId="2BE47E36" w:rsidR="00A72A16" w:rsidRDefault="00A72A16" w:rsidP="00500CCD">
      <w:pPr>
        <w:rPr>
          <w:b/>
          <w:sz w:val="28"/>
        </w:rPr>
      </w:pPr>
      <w:r w:rsidRPr="00A72A16">
        <w:rPr>
          <w:b/>
          <w:noProof/>
          <w:sz w:val="28"/>
        </w:rPr>
        <w:drawing>
          <wp:inline distT="0" distB="0" distL="0" distR="0" wp14:anchorId="542158CF" wp14:editId="0E7E25FA">
            <wp:extent cx="5943600" cy="379710"/>
            <wp:effectExtent l="0" t="0" r="0" b="1905"/>
            <wp:docPr id="4" name="图片 4" descr="D:\My Documents\TeamTalk2.0\60bf824be4b0f2f27adb969b\temp/Image_20230317173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amTalk2.0\60bf824be4b0f2f27adb969b\temp/Image_2023031717335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9710"/>
                    </a:xfrm>
                    <a:prstGeom prst="rect">
                      <a:avLst/>
                    </a:prstGeom>
                    <a:noFill/>
                    <a:ln>
                      <a:noFill/>
                    </a:ln>
                  </pic:spPr>
                </pic:pic>
              </a:graphicData>
            </a:graphic>
          </wp:inline>
        </w:drawing>
      </w:r>
    </w:p>
    <w:p w14:paraId="42DAC781" w14:textId="5E246A57" w:rsidR="00FE5356" w:rsidRDefault="00FE5356" w:rsidP="00500CCD">
      <w:pPr>
        <w:rPr>
          <w:b/>
          <w:sz w:val="28"/>
        </w:rPr>
      </w:pPr>
    </w:p>
    <w:p w14:paraId="36107A93" w14:textId="77777777" w:rsidR="00FE5356" w:rsidRDefault="00FE5356" w:rsidP="00500CCD">
      <w:pPr>
        <w:rPr>
          <w:b/>
          <w:sz w:val="28"/>
        </w:rPr>
      </w:pPr>
    </w:p>
    <w:p w14:paraId="5E803EB9" w14:textId="77777777" w:rsidR="009200C3" w:rsidRDefault="009200C3"/>
    <w:p w14:paraId="78F32AF3" w14:textId="6DF4F1C2" w:rsidR="009200C3" w:rsidRDefault="009200C3" w:rsidP="00866896">
      <w:pPr>
        <w:pStyle w:val="1"/>
      </w:pPr>
      <w:r>
        <w:t>SP</w:t>
      </w:r>
    </w:p>
    <w:p w14:paraId="524B0AF6" w14:textId="708781EF" w:rsidR="003C26ED" w:rsidRDefault="005B5399" w:rsidP="003C26ED">
      <w:r>
        <w:t>D</w:t>
      </w:r>
      <w:r w:rsidR="003C26ED">
        <w:t xml:space="preserve">o you support resolutions to the </w:t>
      </w:r>
      <w:r w:rsidR="00875FD8">
        <w:t>following</w:t>
      </w:r>
      <w:r w:rsidR="0031076A">
        <w:t xml:space="preserve"> </w:t>
      </w:r>
      <w:r w:rsidR="00AE2BE5">
        <w:t>6</w:t>
      </w:r>
      <w:r w:rsidR="00875FD8">
        <w:t xml:space="preserve"> </w:t>
      </w:r>
      <w:r w:rsidR="003C26ED">
        <w:t>CIDs</w:t>
      </w:r>
      <w:r w:rsidR="00875FD8">
        <w:t xml:space="preserve"> and incorporate the text changes into the latest TGbf draft</w:t>
      </w:r>
      <w:r w:rsidR="003C26ED">
        <w:t>:</w:t>
      </w:r>
      <w:r>
        <w:t xml:space="preserve"> </w:t>
      </w:r>
      <w:r w:rsidR="00CD1238" w:rsidRPr="007E5A83">
        <w:t>1478, 1479, 2263, 2265</w:t>
      </w:r>
      <w:r w:rsidR="00CD1238">
        <w:t xml:space="preserve">, </w:t>
      </w:r>
      <w:r w:rsidR="00CD1238" w:rsidRPr="00F016D4">
        <w:t>2262, 2264</w:t>
      </w:r>
      <w:r w:rsidR="00AD4EF3" w:rsidRPr="00AD4EF3">
        <w:t xml:space="preserve">, </w:t>
      </w:r>
      <w:r w:rsidR="003E20CC">
        <w:t xml:space="preserve"> in 11-2</w:t>
      </w:r>
      <w:r w:rsidR="00AD4EF3">
        <w:t>3</w:t>
      </w:r>
      <w:r w:rsidR="003E20CC">
        <w:t>/</w:t>
      </w:r>
      <w:proofErr w:type="gramStart"/>
      <w:r w:rsidR="003E3FA0">
        <w:t>0</w:t>
      </w:r>
      <w:r w:rsidR="00A25050">
        <w:t>508</w:t>
      </w:r>
      <w:r w:rsidR="00922C49">
        <w:t>r</w:t>
      </w:r>
      <w:r w:rsidR="004504D4">
        <w:t>0</w:t>
      </w:r>
      <w:r w:rsidR="00670907">
        <w:t>.</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6241" w14:textId="77777777" w:rsidR="00B900C3" w:rsidRDefault="00B900C3">
      <w:r>
        <w:separator/>
      </w:r>
    </w:p>
  </w:endnote>
  <w:endnote w:type="continuationSeparator" w:id="0">
    <w:p w14:paraId="4DE0ABCE" w14:textId="77777777" w:rsidR="00B900C3" w:rsidRDefault="00B9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B900C3">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A6246" w14:textId="77777777" w:rsidR="00B900C3" w:rsidRDefault="00B900C3">
      <w:r>
        <w:separator/>
      </w:r>
    </w:p>
  </w:footnote>
  <w:footnote w:type="continuationSeparator" w:id="0">
    <w:p w14:paraId="1720F52E" w14:textId="77777777" w:rsidR="00B900C3" w:rsidRDefault="00B9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21C3884F" w:rsidR="00E71B62" w:rsidRDefault="00E71B62">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E26214">
          <w:rPr>
            <w:lang w:val="en-US" w:eastAsia="zh-CN"/>
          </w:rPr>
          <w:t>0508</w:t>
        </w:r>
        <w:r>
          <w:rPr>
            <w:rFonts w:hint="eastAsia"/>
            <w:lang w:eastAsia="zh-CN"/>
          </w:rPr>
          <w:t>r</w:t>
        </w:r>
        <w:r w:rsidR="00C754CB">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2488"/>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637"/>
    <w:rsid w:val="0001696F"/>
    <w:rsid w:val="00016CCD"/>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E4D"/>
    <w:rsid w:val="00056439"/>
    <w:rsid w:val="00056AC8"/>
    <w:rsid w:val="00056CE0"/>
    <w:rsid w:val="00057C81"/>
    <w:rsid w:val="00061B8C"/>
    <w:rsid w:val="000646F1"/>
    <w:rsid w:val="00064BD6"/>
    <w:rsid w:val="00065292"/>
    <w:rsid w:val="000720A3"/>
    <w:rsid w:val="00072379"/>
    <w:rsid w:val="0007423E"/>
    <w:rsid w:val="00075363"/>
    <w:rsid w:val="0007624E"/>
    <w:rsid w:val="0007633A"/>
    <w:rsid w:val="00076ACF"/>
    <w:rsid w:val="00076D78"/>
    <w:rsid w:val="00077350"/>
    <w:rsid w:val="00080AFD"/>
    <w:rsid w:val="000844D6"/>
    <w:rsid w:val="00085E03"/>
    <w:rsid w:val="00086A61"/>
    <w:rsid w:val="00090047"/>
    <w:rsid w:val="00090A83"/>
    <w:rsid w:val="00093A45"/>
    <w:rsid w:val="0009478C"/>
    <w:rsid w:val="00095946"/>
    <w:rsid w:val="00097A28"/>
    <w:rsid w:val="000A058D"/>
    <w:rsid w:val="000A140A"/>
    <w:rsid w:val="000A1AD5"/>
    <w:rsid w:val="000A1F32"/>
    <w:rsid w:val="000A3128"/>
    <w:rsid w:val="000A35BB"/>
    <w:rsid w:val="000A3BA6"/>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3664"/>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068E2"/>
    <w:rsid w:val="00111C5F"/>
    <w:rsid w:val="00112CA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2554"/>
    <w:rsid w:val="0015296B"/>
    <w:rsid w:val="00154776"/>
    <w:rsid w:val="00154889"/>
    <w:rsid w:val="001571CD"/>
    <w:rsid w:val="00160860"/>
    <w:rsid w:val="00160D2F"/>
    <w:rsid w:val="001618FF"/>
    <w:rsid w:val="00164580"/>
    <w:rsid w:val="00164F71"/>
    <w:rsid w:val="00165818"/>
    <w:rsid w:val="00166007"/>
    <w:rsid w:val="00166134"/>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34A8"/>
    <w:rsid w:val="0019791D"/>
    <w:rsid w:val="001979FF"/>
    <w:rsid w:val="001A1F4F"/>
    <w:rsid w:val="001A2C5F"/>
    <w:rsid w:val="001A2FB7"/>
    <w:rsid w:val="001A368E"/>
    <w:rsid w:val="001A4B8D"/>
    <w:rsid w:val="001A50AA"/>
    <w:rsid w:val="001A6A1A"/>
    <w:rsid w:val="001A74D8"/>
    <w:rsid w:val="001A7BD7"/>
    <w:rsid w:val="001B0013"/>
    <w:rsid w:val="001B00DB"/>
    <w:rsid w:val="001B18E9"/>
    <w:rsid w:val="001B286B"/>
    <w:rsid w:val="001B28A9"/>
    <w:rsid w:val="001B3994"/>
    <w:rsid w:val="001B4674"/>
    <w:rsid w:val="001B5374"/>
    <w:rsid w:val="001B63E2"/>
    <w:rsid w:val="001B7BC4"/>
    <w:rsid w:val="001C1C30"/>
    <w:rsid w:val="001C2178"/>
    <w:rsid w:val="001C5170"/>
    <w:rsid w:val="001D033B"/>
    <w:rsid w:val="001D2D6A"/>
    <w:rsid w:val="001D2F58"/>
    <w:rsid w:val="001D31D9"/>
    <w:rsid w:val="001D3506"/>
    <w:rsid w:val="001D4777"/>
    <w:rsid w:val="001D4BBB"/>
    <w:rsid w:val="001D5887"/>
    <w:rsid w:val="001D6092"/>
    <w:rsid w:val="001D6B20"/>
    <w:rsid w:val="001D6CCB"/>
    <w:rsid w:val="001D723B"/>
    <w:rsid w:val="001D7F65"/>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5960"/>
    <w:rsid w:val="00206301"/>
    <w:rsid w:val="00207D79"/>
    <w:rsid w:val="00211BB3"/>
    <w:rsid w:val="00211FBF"/>
    <w:rsid w:val="00213133"/>
    <w:rsid w:val="00213BAB"/>
    <w:rsid w:val="002204B1"/>
    <w:rsid w:val="00220B7B"/>
    <w:rsid w:val="0022466E"/>
    <w:rsid w:val="0022615E"/>
    <w:rsid w:val="00227EE6"/>
    <w:rsid w:val="00231515"/>
    <w:rsid w:val="002338C2"/>
    <w:rsid w:val="002344AC"/>
    <w:rsid w:val="00234BB8"/>
    <w:rsid w:val="002363A6"/>
    <w:rsid w:val="0023733B"/>
    <w:rsid w:val="00237713"/>
    <w:rsid w:val="00237936"/>
    <w:rsid w:val="002434C7"/>
    <w:rsid w:val="00243524"/>
    <w:rsid w:val="00245262"/>
    <w:rsid w:val="002453B8"/>
    <w:rsid w:val="00246797"/>
    <w:rsid w:val="00253243"/>
    <w:rsid w:val="002543C9"/>
    <w:rsid w:val="00254AB6"/>
    <w:rsid w:val="00254E2E"/>
    <w:rsid w:val="00256078"/>
    <w:rsid w:val="002567A2"/>
    <w:rsid w:val="0025782B"/>
    <w:rsid w:val="00270C9D"/>
    <w:rsid w:val="002712B4"/>
    <w:rsid w:val="0027267A"/>
    <w:rsid w:val="00274C59"/>
    <w:rsid w:val="00274DD8"/>
    <w:rsid w:val="00280EA9"/>
    <w:rsid w:val="00281266"/>
    <w:rsid w:val="00283EDD"/>
    <w:rsid w:val="002858B3"/>
    <w:rsid w:val="00286334"/>
    <w:rsid w:val="00286C45"/>
    <w:rsid w:val="00286E1D"/>
    <w:rsid w:val="002879A8"/>
    <w:rsid w:val="00290156"/>
    <w:rsid w:val="0029020B"/>
    <w:rsid w:val="00290557"/>
    <w:rsid w:val="002947BA"/>
    <w:rsid w:val="0029772A"/>
    <w:rsid w:val="00297E75"/>
    <w:rsid w:val="002A0A85"/>
    <w:rsid w:val="002A0AD8"/>
    <w:rsid w:val="002A2EAF"/>
    <w:rsid w:val="002A3863"/>
    <w:rsid w:val="002A39DA"/>
    <w:rsid w:val="002A5F84"/>
    <w:rsid w:val="002A6E48"/>
    <w:rsid w:val="002B2E3C"/>
    <w:rsid w:val="002B4AE5"/>
    <w:rsid w:val="002B5190"/>
    <w:rsid w:val="002B5EA1"/>
    <w:rsid w:val="002B5EFE"/>
    <w:rsid w:val="002B7865"/>
    <w:rsid w:val="002B7F03"/>
    <w:rsid w:val="002C13E4"/>
    <w:rsid w:val="002C37C7"/>
    <w:rsid w:val="002C43C4"/>
    <w:rsid w:val="002C4938"/>
    <w:rsid w:val="002C4A9E"/>
    <w:rsid w:val="002C4C5A"/>
    <w:rsid w:val="002C6374"/>
    <w:rsid w:val="002C63BF"/>
    <w:rsid w:val="002C6620"/>
    <w:rsid w:val="002C7444"/>
    <w:rsid w:val="002C7619"/>
    <w:rsid w:val="002D2843"/>
    <w:rsid w:val="002D293A"/>
    <w:rsid w:val="002D41B3"/>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D25"/>
    <w:rsid w:val="003043A2"/>
    <w:rsid w:val="003043FB"/>
    <w:rsid w:val="003045B7"/>
    <w:rsid w:val="003046BF"/>
    <w:rsid w:val="0030555B"/>
    <w:rsid w:val="00305D3C"/>
    <w:rsid w:val="003065EB"/>
    <w:rsid w:val="00306C74"/>
    <w:rsid w:val="00307331"/>
    <w:rsid w:val="00307C12"/>
    <w:rsid w:val="0031076A"/>
    <w:rsid w:val="003117B6"/>
    <w:rsid w:val="00312CCB"/>
    <w:rsid w:val="00312F7D"/>
    <w:rsid w:val="00314B48"/>
    <w:rsid w:val="00315075"/>
    <w:rsid w:val="00315365"/>
    <w:rsid w:val="003178D4"/>
    <w:rsid w:val="00317922"/>
    <w:rsid w:val="00317DF8"/>
    <w:rsid w:val="003244D2"/>
    <w:rsid w:val="00324A4E"/>
    <w:rsid w:val="00327793"/>
    <w:rsid w:val="003308B8"/>
    <w:rsid w:val="003309BD"/>
    <w:rsid w:val="003315FD"/>
    <w:rsid w:val="00331871"/>
    <w:rsid w:val="00331A69"/>
    <w:rsid w:val="00333153"/>
    <w:rsid w:val="00333940"/>
    <w:rsid w:val="00334B3A"/>
    <w:rsid w:val="00335609"/>
    <w:rsid w:val="003359D3"/>
    <w:rsid w:val="003362C2"/>
    <w:rsid w:val="00336E3A"/>
    <w:rsid w:val="003373AF"/>
    <w:rsid w:val="00337482"/>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368B"/>
    <w:rsid w:val="00366E43"/>
    <w:rsid w:val="00370BB3"/>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E56"/>
    <w:rsid w:val="003A40B4"/>
    <w:rsid w:val="003A468C"/>
    <w:rsid w:val="003A5A0C"/>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361A"/>
    <w:rsid w:val="00414EFD"/>
    <w:rsid w:val="004175D6"/>
    <w:rsid w:val="00417FEB"/>
    <w:rsid w:val="00420BB2"/>
    <w:rsid w:val="00421BCA"/>
    <w:rsid w:val="00423557"/>
    <w:rsid w:val="004247C0"/>
    <w:rsid w:val="00425193"/>
    <w:rsid w:val="004256AF"/>
    <w:rsid w:val="00425C0A"/>
    <w:rsid w:val="00426B8E"/>
    <w:rsid w:val="00427B65"/>
    <w:rsid w:val="0043359E"/>
    <w:rsid w:val="004343BB"/>
    <w:rsid w:val="004351D3"/>
    <w:rsid w:val="004413F8"/>
    <w:rsid w:val="00441888"/>
    <w:rsid w:val="00442037"/>
    <w:rsid w:val="00442364"/>
    <w:rsid w:val="004423D6"/>
    <w:rsid w:val="00442D07"/>
    <w:rsid w:val="00444876"/>
    <w:rsid w:val="00445AF2"/>
    <w:rsid w:val="004464CF"/>
    <w:rsid w:val="004465AB"/>
    <w:rsid w:val="00446630"/>
    <w:rsid w:val="00447747"/>
    <w:rsid w:val="00447F63"/>
    <w:rsid w:val="004501E1"/>
    <w:rsid w:val="004504D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3A3C"/>
    <w:rsid w:val="00464768"/>
    <w:rsid w:val="004672BF"/>
    <w:rsid w:val="0047055B"/>
    <w:rsid w:val="00470703"/>
    <w:rsid w:val="0047119F"/>
    <w:rsid w:val="004715CB"/>
    <w:rsid w:val="0047336E"/>
    <w:rsid w:val="004745A9"/>
    <w:rsid w:val="00474813"/>
    <w:rsid w:val="004764B5"/>
    <w:rsid w:val="00476602"/>
    <w:rsid w:val="0047779B"/>
    <w:rsid w:val="00481BD7"/>
    <w:rsid w:val="00482DCD"/>
    <w:rsid w:val="004837AC"/>
    <w:rsid w:val="004905F4"/>
    <w:rsid w:val="00490C66"/>
    <w:rsid w:val="00492424"/>
    <w:rsid w:val="00492E4F"/>
    <w:rsid w:val="00493C9F"/>
    <w:rsid w:val="00493FED"/>
    <w:rsid w:val="00495AB5"/>
    <w:rsid w:val="0049618E"/>
    <w:rsid w:val="0049633E"/>
    <w:rsid w:val="0049643D"/>
    <w:rsid w:val="004964D9"/>
    <w:rsid w:val="004A3531"/>
    <w:rsid w:val="004A36F6"/>
    <w:rsid w:val="004A4581"/>
    <w:rsid w:val="004A49E2"/>
    <w:rsid w:val="004B03C0"/>
    <w:rsid w:val="004B064B"/>
    <w:rsid w:val="004B2F40"/>
    <w:rsid w:val="004B34CA"/>
    <w:rsid w:val="004B34DE"/>
    <w:rsid w:val="004B38A9"/>
    <w:rsid w:val="004B427E"/>
    <w:rsid w:val="004B4C6B"/>
    <w:rsid w:val="004B5EAF"/>
    <w:rsid w:val="004B7BC1"/>
    <w:rsid w:val="004C1155"/>
    <w:rsid w:val="004C27F1"/>
    <w:rsid w:val="004C44E4"/>
    <w:rsid w:val="004C4D1B"/>
    <w:rsid w:val="004C4D4E"/>
    <w:rsid w:val="004C5772"/>
    <w:rsid w:val="004C7968"/>
    <w:rsid w:val="004D11E5"/>
    <w:rsid w:val="004D180A"/>
    <w:rsid w:val="004D23C6"/>
    <w:rsid w:val="004D4B6C"/>
    <w:rsid w:val="004D6C61"/>
    <w:rsid w:val="004E2881"/>
    <w:rsid w:val="004E3201"/>
    <w:rsid w:val="004E35C1"/>
    <w:rsid w:val="004E3CD2"/>
    <w:rsid w:val="004E4417"/>
    <w:rsid w:val="004E5255"/>
    <w:rsid w:val="004E6FE4"/>
    <w:rsid w:val="004E707F"/>
    <w:rsid w:val="004F0048"/>
    <w:rsid w:val="004F154E"/>
    <w:rsid w:val="004F2A20"/>
    <w:rsid w:val="004F302A"/>
    <w:rsid w:val="004F3D52"/>
    <w:rsid w:val="004F4E84"/>
    <w:rsid w:val="004F5AC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2FFD"/>
    <w:rsid w:val="0051303E"/>
    <w:rsid w:val="0051543D"/>
    <w:rsid w:val="005168E8"/>
    <w:rsid w:val="005224B6"/>
    <w:rsid w:val="00523179"/>
    <w:rsid w:val="00524BD2"/>
    <w:rsid w:val="00524C15"/>
    <w:rsid w:val="0052570C"/>
    <w:rsid w:val="00527D32"/>
    <w:rsid w:val="00532847"/>
    <w:rsid w:val="00533781"/>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117"/>
    <w:rsid w:val="00557244"/>
    <w:rsid w:val="00561A8D"/>
    <w:rsid w:val="00564C81"/>
    <w:rsid w:val="00565989"/>
    <w:rsid w:val="00566386"/>
    <w:rsid w:val="00567695"/>
    <w:rsid w:val="00571FB7"/>
    <w:rsid w:val="0057212F"/>
    <w:rsid w:val="00572A26"/>
    <w:rsid w:val="0057651C"/>
    <w:rsid w:val="00577BE0"/>
    <w:rsid w:val="005805D3"/>
    <w:rsid w:val="00580BAB"/>
    <w:rsid w:val="0058261B"/>
    <w:rsid w:val="00585770"/>
    <w:rsid w:val="00587E3F"/>
    <w:rsid w:val="00590185"/>
    <w:rsid w:val="00590D4D"/>
    <w:rsid w:val="00591866"/>
    <w:rsid w:val="00591CF5"/>
    <w:rsid w:val="00593204"/>
    <w:rsid w:val="005942AA"/>
    <w:rsid w:val="00594804"/>
    <w:rsid w:val="00595BE4"/>
    <w:rsid w:val="00596191"/>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0C15"/>
    <w:rsid w:val="005C131F"/>
    <w:rsid w:val="005C3137"/>
    <w:rsid w:val="005D0698"/>
    <w:rsid w:val="005D178A"/>
    <w:rsid w:val="005D1999"/>
    <w:rsid w:val="005D1F5E"/>
    <w:rsid w:val="005D31FD"/>
    <w:rsid w:val="005D5441"/>
    <w:rsid w:val="005D5E12"/>
    <w:rsid w:val="005D5E18"/>
    <w:rsid w:val="005D679A"/>
    <w:rsid w:val="005E0F1E"/>
    <w:rsid w:val="005E3738"/>
    <w:rsid w:val="005E3D63"/>
    <w:rsid w:val="005E5D2C"/>
    <w:rsid w:val="005E6479"/>
    <w:rsid w:val="005F0F7D"/>
    <w:rsid w:val="005F1CDD"/>
    <w:rsid w:val="005F2742"/>
    <w:rsid w:val="005F2F0A"/>
    <w:rsid w:val="005F633E"/>
    <w:rsid w:val="005F7693"/>
    <w:rsid w:val="005F76C4"/>
    <w:rsid w:val="005F7A64"/>
    <w:rsid w:val="005F7F65"/>
    <w:rsid w:val="00601AA4"/>
    <w:rsid w:val="00601F78"/>
    <w:rsid w:val="006032A4"/>
    <w:rsid w:val="006039C9"/>
    <w:rsid w:val="00604B89"/>
    <w:rsid w:val="00610585"/>
    <w:rsid w:val="00610672"/>
    <w:rsid w:val="0061143D"/>
    <w:rsid w:val="00612619"/>
    <w:rsid w:val="00614664"/>
    <w:rsid w:val="006167FB"/>
    <w:rsid w:val="0062085E"/>
    <w:rsid w:val="006230DA"/>
    <w:rsid w:val="00623A98"/>
    <w:rsid w:val="006242B4"/>
    <w:rsid w:val="0062440B"/>
    <w:rsid w:val="00625B71"/>
    <w:rsid w:val="006308DC"/>
    <w:rsid w:val="00631F22"/>
    <w:rsid w:val="00632530"/>
    <w:rsid w:val="00633847"/>
    <w:rsid w:val="00635E93"/>
    <w:rsid w:val="00636D03"/>
    <w:rsid w:val="00640EEF"/>
    <w:rsid w:val="006426D2"/>
    <w:rsid w:val="0064290F"/>
    <w:rsid w:val="00643874"/>
    <w:rsid w:val="00643905"/>
    <w:rsid w:val="00643A28"/>
    <w:rsid w:val="00643B22"/>
    <w:rsid w:val="006444C1"/>
    <w:rsid w:val="006453E1"/>
    <w:rsid w:val="00650F19"/>
    <w:rsid w:val="00651218"/>
    <w:rsid w:val="00651827"/>
    <w:rsid w:val="00652008"/>
    <w:rsid w:val="0065234F"/>
    <w:rsid w:val="00652592"/>
    <w:rsid w:val="0065600F"/>
    <w:rsid w:val="006575B7"/>
    <w:rsid w:val="00657659"/>
    <w:rsid w:val="0066054C"/>
    <w:rsid w:val="00661021"/>
    <w:rsid w:val="00661C3F"/>
    <w:rsid w:val="00662D97"/>
    <w:rsid w:val="00663373"/>
    <w:rsid w:val="00664616"/>
    <w:rsid w:val="00666829"/>
    <w:rsid w:val="00667573"/>
    <w:rsid w:val="006679D5"/>
    <w:rsid w:val="00670907"/>
    <w:rsid w:val="00672E72"/>
    <w:rsid w:val="006733CA"/>
    <w:rsid w:val="00674213"/>
    <w:rsid w:val="00674CFB"/>
    <w:rsid w:val="00675559"/>
    <w:rsid w:val="00677131"/>
    <w:rsid w:val="006774B1"/>
    <w:rsid w:val="00680178"/>
    <w:rsid w:val="006801B1"/>
    <w:rsid w:val="00680A3B"/>
    <w:rsid w:val="00680F1F"/>
    <w:rsid w:val="0068184F"/>
    <w:rsid w:val="00681A83"/>
    <w:rsid w:val="00682B3B"/>
    <w:rsid w:val="00683428"/>
    <w:rsid w:val="00683BD3"/>
    <w:rsid w:val="006855CE"/>
    <w:rsid w:val="006864B2"/>
    <w:rsid w:val="00686736"/>
    <w:rsid w:val="00687320"/>
    <w:rsid w:val="00687AC9"/>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31BA"/>
    <w:rsid w:val="006B5A68"/>
    <w:rsid w:val="006C0727"/>
    <w:rsid w:val="006C1116"/>
    <w:rsid w:val="006C1B0B"/>
    <w:rsid w:val="006C3B72"/>
    <w:rsid w:val="006C54C7"/>
    <w:rsid w:val="006D0729"/>
    <w:rsid w:val="006D0F79"/>
    <w:rsid w:val="006D20A7"/>
    <w:rsid w:val="006D2285"/>
    <w:rsid w:val="006D3762"/>
    <w:rsid w:val="006E080D"/>
    <w:rsid w:val="006E145F"/>
    <w:rsid w:val="006E1C0B"/>
    <w:rsid w:val="006E21E9"/>
    <w:rsid w:val="006E28DB"/>
    <w:rsid w:val="006E3B02"/>
    <w:rsid w:val="006E4555"/>
    <w:rsid w:val="006E65D6"/>
    <w:rsid w:val="006E6700"/>
    <w:rsid w:val="006E67A7"/>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101C7"/>
    <w:rsid w:val="00710B95"/>
    <w:rsid w:val="007111B1"/>
    <w:rsid w:val="007131DA"/>
    <w:rsid w:val="007134BB"/>
    <w:rsid w:val="00713EBB"/>
    <w:rsid w:val="0071606A"/>
    <w:rsid w:val="0071623B"/>
    <w:rsid w:val="00716EAD"/>
    <w:rsid w:val="00717E92"/>
    <w:rsid w:val="007206BA"/>
    <w:rsid w:val="0072084A"/>
    <w:rsid w:val="00720867"/>
    <w:rsid w:val="00720BE8"/>
    <w:rsid w:val="0072231F"/>
    <w:rsid w:val="00722D9C"/>
    <w:rsid w:val="00725793"/>
    <w:rsid w:val="00725E00"/>
    <w:rsid w:val="00725E55"/>
    <w:rsid w:val="00730896"/>
    <w:rsid w:val="00731001"/>
    <w:rsid w:val="00733C48"/>
    <w:rsid w:val="00735E68"/>
    <w:rsid w:val="007372C6"/>
    <w:rsid w:val="007411EF"/>
    <w:rsid w:val="00741A12"/>
    <w:rsid w:val="007422F8"/>
    <w:rsid w:val="00743535"/>
    <w:rsid w:val="007439C3"/>
    <w:rsid w:val="00743E53"/>
    <w:rsid w:val="007441A4"/>
    <w:rsid w:val="00746093"/>
    <w:rsid w:val="00746E46"/>
    <w:rsid w:val="00747749"/>
    <w:rsid w:val="00747A2B"/>
    <w:rsid w:val="00750F7F"/>
    <w:rsid w:val="00751822"/>
    <w:rsid w:val="00751E46"/>
    <w:rsid w:val="00752311"/>
    <w:rsid w:val="00752344"/>
    <w:rsid w:val="00753D1F"/>
    <w:rsid w:val="00754479"/>
    <w:rsid w:val="00754F77"/>
    <w:rsid w:val="00755B07"/>
    <w:rsid w:val="007560FF"/>
    <w:rsid w:val="00756C5B"/>
    <w:rsid w:val="00757CF0"/>
    <w:rsid w:val="00763386"/>
    <w:rsid w:val="0076345B"/>
    <w:rsid w:val="00763A65"/>
    <w:rsid w:val="00763C10"/>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5D5C"/>
    <w:rsid w:val="00776490"/>
    <w:rsid w:val="00777884"/>
    <w:rsid w:val="00780D7B"/>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0E6C"/>
    <w:rsid w:val="007A105B"/>
    <w:rsid w:val="007A1661"/>
    <w:rsid w:val="007A192F"/>
    <w:rsid w:val="007A391E"/>
    <w:rsid w:val="007A3E8C"/>
    <w:rsid w:val="007A4076"/>
    <w:rsid w:val="007A68AB"/>
    <w:rsid w:val="007B01D3"/>
    <w:rsid w:val="007B1424"/>
    <w:rsid w:val="007B2277"/>
    <w:rsid w:val="007B5234"/>
    <w:rsid w:val="007B52EF"/>
    <w:rsid w:val="007B5596"/>
    <w:rsid w:val="007C01CA"/>
    <w:rsid w:val="007C4EFB"/>
    <w:rsid w:val="007C7B06"/>
    <w:rsid w:val="007D1276"/>
    <w:rsid w:val="007D1605"/>
    <w:rsid w:val="007D16C1"/>
    <w:rsid w:val="007D17B5"/>
    <w:rsid w:val="007D1D3E"/>
    <w:rsid w:val="007D40D2"/>
    <w:rsid w:val="007E0277"/>
    <w:rsid w:val="007E09CE"/>
    <w:rsid w:val="007E118D"/>
    <w:rsid w:val="007E3410"/>
    <w:rsid w:val="007E3C2B"/>
    <w:rsid w:val="007E3F9C"/>
    <w:rsid w:val="007E4D17"/>
    <w:rsid w:val="007E5057"/>
    <w:rsid w:val="007E5A83"/>
    <w:rsid w:val="007E7435"/>
    <w:rsid w:val="007E7938"/>
    <w:rsid w:val="007E7A3F"/>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4707"/>
    <w:rsid w:val="00806305"/>
    <w:rsid w:val="00806538"/>
    <w:rsid w:val="00807162"/>
    <w:rsid w:val="00810B43"/>
    <w:rsid w:val="00812662"/>
    <w:rsid w:val="00814791"/>
    <w:rsid w:val="008163A9"/>
    <w:rsid w:val="008167DD"/>
    <w:rsid w:val="008169A5"/>
    <w:rsid w:val="008178CE"/>
    <w:rsid w:val="00817EDB"/>
    <w:rsid w:val="00820CE1"/>
    <w:rsid w:val="00822776"/>
    <w:rsid w:val="00822EAF"/>
    <w:rsid w:val="0082357E"/>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6FC0"/>
    <w:rsid w:val="00847565"/>
    <w:rsid w:val="00850FE2"/>
    <w:rsid w:val="00852C07"/>
    <w:rsid w:val="00853407"/>
    <w:rsid w:val="00853936"/>
    <w:rsid w:val="00854662"/>
    <w:rsid w:val="00854712"/>
    <w:rsid w:val="00854D14"/>
    <w:rsid w:val="00854E84"/>
    <w:rsid w:val="00855971"/>
    <w:rsid w:val="00856365"/>
    <w:rsid w:val="00857F41"/>
    <w:rsid w:val="00864584"/>
    <w:rsid w:val="00866896"/>
    <w:rsid w:val="0086702B"/>
    <w:rsid w:val="0087038E"/>
    <w:rsid w:val="00871503"/>
    <w:rsid w:val="008721C5"/>
    <w:rsid w:val="00872CE4"/>
    <w:rsid w:val="00873B20"/>
    <w:rsid w:val="00874260"/>
    <w:rsid w:val="00875FD8"/>
    <w:rsid w:val="00876505"/>
    <w:rsid w:val="008765D7"/>
    <w:rsid w:val="00876CD8"/>
    <w:rsid w:val="00881059"/>
    <w:rsid w:val="008811D6"/>
    <w:rsid w:val="0088176E"/>
    <w:rsid w:val="008819BC"/>
    <w:rsid w:val="00882432"/>
    <w:rsid w:val="00882A5E"/>
    <w:rsid w:val="00883225"/>
    <w:rsid w:val="00883968"/>
    <w:rsid w:val="0088541B"/>
    <w:rsid w:val="008870F1"/>
    <w:rsid w:val="00887A31"/>
    <w:rsid w:val="008904A9"/>
    <w:rsid w:val="00892BE1"/>
    <w:rsid w:val="00893018"/>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2594"/>
    <w:rsid w:val="008B2DB2"/>
    <w:rsid w:val="008B3629"/>
    <w:rsid w:val="008B6D63"/>
    <w:rsid w:val="008B7736"/>
    <w:rsid w:val="008B7F8C"/>
    <w:rsid w:val="008C0512"/>
    <w:rsid w:val="008C0C37"/>
    <w:rsid w:val="008C1976"/>
    <w:rsid w:val="008C3E58"/>
    <w:rsid w:val="008C3EB0"/>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7119"/>
    <w:rsid w:val="008E726B"/>
    <w:rsid w:val="008E7281"/>
    <w:rsid w:val="008F09D2"/>
    <w:rsid w:val="008F2F60"/>
    <w:rsid w:val="008F4475"/>
    <w:rsid w:val="008F5AE8"/>
    <w:rsid w:val="008F605D"/>
    <w:rsid w:val="008F60E8"/>
    <w:rsid w:val="00900FAD"/>
    <w:rsid w:val="00901625"/>
    <w:rsid w:val="0090241B"/>
    <w:rsid w:val="00904F80"/>
    <w:rsid w:val="00905B06"/>
    <w:rsid w:val="00906297"/>
    <w:rsid w:val="00907B30"/>
    <w:rsid w:val="00907DE6"/>
    <w:rsid w:val="0091289F"/>
    <w:rsid w:val="0091361C"/>
    <w:rsid w:val="00913E66"/>
    <w:rsid w:val="00914DEB"/>
    <w:rsid w:val="009151D8"/>
    <w:rsid w:val="00915B4D"/>
    <w:rsid w:val="00916521"/>
    <w:rsid w:val="009165A3"/>
    <w:rsid w:val="009174A2"/>
    <w:rsid w:val="009200C3"/>
    <w:rsid w:val="0092221F"/>
    <w:rsid w:val="00922C49"/>
    <w:rsid w:val="00924A19"/>
    <w:rsid w:val="00926EF1"/>
    <w:rsid w:val="00927CF9"/>
    <w:rsid w:val="00930EA7"/>
    <w:rsid w:val="009321EA"/>
    <w:rsid w:val="009325AB"/>
    <w:rsid w:val="00933872"/>
    <w:rsid w:val="009340B6"/>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B86"/>
    <w:rsid w:val="009B143D"/>
    <w:rsid w:val="009B145C"/>
    <w:rsid w:val="009B2E46"/>
    <w:rsid w:val="009B4BFA"/>
    <w:rsid w:val="009B5251"/>
    <w:rsid w:val="009B5999"/>
    <w:rsid w:val="009B62EE"/>
    <w:rsid w:val="009B683C"/>
    <w:rsid w:val="009B6D6A"/>
    <w:rsid w:val="009C0D9D"/>
    <w:rsid w:val="009C1E8B"/>
    <w:rsid w:val="009C418B"/>
    <w:rsid w:val="009C46E5"/>
    <w:rsid w:val="009C5CDB"/>
    <w:rsid w:val="009C627F"/>
    <w:rsid w:val="009C6D63"/>
    <w:rsid w:val="009C72AE"/>
    <w:rsid w:val="009C7378"/>
    <w:rsid w:val="009C7BF7"/>
    <w:rsid w:val="009D02C7"/>
    <w:rsid w:val="009D128C"/>
    <w:rsid w:val="009D4C31"/>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313"/>
    <w:rsid w:val="00A16EF6"/>
    <w:rsid w:val="00A1757C"/>
    <w:rsid w:val="00A17A9C"/>
    <w:rsid w:val="00A20195"/>
    <w:rsid w:val="00A20804"/>
    <w:rsid w:val="00A21CBB"/>
    <w:rsid w:val="00A21DD9"/>
    <w:rsid w:val="00A22B05"/>
    <w:rsid w:val="00A22FD1"/>
    <w:rsid w:val="00A23113"/>
    <w:rsid w:val="00A24225"/>
    <w:rsid w:val="00A24EBF"/>
    <w:rsid w:val="00A25050"/>
    <w:rsid w:val="00A25704"/>
    <w:rsid w:val="00A25A6C"/>
    <w:rsid w:val="00A27736"/>
    <w:rsid w:val="00A3094B"/>
    <w:rsid w:val="00A30F27"/>
    <w:rsid w:val="00A314BF"/>
    <w:rsid w:val="00A33690"/>
    <w:rsid w:val="00A350EB"/>
    <w:rsid w:val="00A35DF5"/>
    <w:rsid w:val="00A36587"/>
    <w:rsid w:val="00A36876"/>
    <w:rsid w:val="00A37C0C"/>
    <w:rsid w:val="00A4015B"/>
    <w:rsid w:val="00A405F4"/>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C2C"/>
    <w:rsid w:val="00A547F7"/>
    <w:rsid w:val="00A603C4"/>
    <w:rsid w:val="00A60AD5"/>
    <w:rsid w:val="00A6116C"/>
    <w:rsid w:val="00A61A13"/>
    <w:rsid w:val="00A64488"/>
    <w:rsid w:val="00A65017"/>
    <w:rsid w:val="00A651DD"/>
    <w:rsid w:val="00A667FC"/>
    <w:rsid w:val="00A66A8A"/>
    <w:rsid w:val="00A66C31"/>
    <w:rsid w:val="00A673FE"/>
    <w:rsid w:val="00A67F69"/>
    <w:rsid w:val="00A72A16"/>
    <w:rsid w:val="00A73A61"/>
    <w:rsid w:val="00A73CFE"/>
    <w:rsid w:val="00A74206"/>
    <w:rsid w:val="00A74398"/>
    <w:rsid w:val="00A74C01"/>
    <w:rsid w:val="00A74E7B"/>
    <w:rsid w:val="00A75BB5"/>
    <w:rsid w:val="00A77B42"/>
    <w:rsid w:val="00A802FA"/>
    <w:rsid w:val="00A8269A"/>
    <w:rsid w:val="00A8367A"/>
    <w:rsid w:val="00A83C51"/>
    <w:rsid w:val="00A84D49"/>
    <w:rsid w:val="00A8549C"/>
    <w:rsid w:val="00A874D0"/>
    <w:rsid w:val="00A87CBF"/>
    <w:rsid w:val="00A87F5D"/>
    <w:rsid w:val="00A91220"/>
    <w:rsid w:val="00A91338"/>
    <w:rsid w:val="00A91A04"/>
    <w:rsid w:val="00A938CB"/>
    <w:rsid w:val="00A93E77"/>
    <w:rsid w:val="00A94242"/>
    <w:rsid w:val="00A96545"/>
    <w:rsid w:val="00A96988"/>
    <w:rsid w:val="00A97D86"/>
    <w:rsid w:val="00AA35F8"/>
    <w:rsid w:val="00AA427C"/>
    <w:rsid w:val="00AA5D62"/>
    <w:rsid w:val="00AA6617"/>
    <w:rsid w:val="00AA7F95"/>
    <w:rsid w:val="00AB03AF"/>
    <w:rsid w:val="00AB0BC4"/>
    <w:rsid w:val="00AB146D"/>
    <w:rsid w:val="00AB2FE6"/>
    <w:rsid w:val="00AB3577"/>
    <w:rsid w:val="00AB3858"/>
    <w:rsid w:val="00AB38AE"/>
    <w:rsid w:val="00AB57C3"/>
    <w:rsid w:val="00AB5E0A"/>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D070B"/>
    <w:rsid w:val="00AD0D2C"/>
    <w:rsid w:val="00AD4EF3"/>
    <w:rsid w:val="00AD57EE"/>
    <w:rsid w:val="00AD582F"/>
    <w:rsid w:val="00AD5EAA"/>
    <w:rsid w:val="00AD66D7"/>
    <w:rsid w:val="00AD6830"/>
    <w:rsid w:val="00AD68D8"/>
    <w:rsid w:val="00AD6E6E"/>
    <w:rsid w:val="00AD70A7"/>
    <w:rsid w:val="00AD7517"/>
    <w:rsid w:val="00AD754F"/>
    <w:rsid w:val="00AE0B80"/>
    <w:rsid w:val="00AE2B50"/>
    <w:rsid w:val="00AE2BE5"/>
    <w:rsid w:val="00AE32B6"/>
    <w:rsid w:val="00AE4442"/>
    <w:rsid w:val="00AE45C1"/>
    <w:rsid w:val="00AE4C80"/>
    <w:rsid w:val="00AE5881"/>
    <w:rsid w:val="00AE5D57"/>
    <w:rsid w:val="00AF08B7"/>
    <w:rsid w:val="00AF0B0F"/>
    <w:rsid w:val="00AF2440"/>
    <w:rsid w:val="00AF2E95"/>
    <w:rsid w:val="00AF441C"/>
    <w:rsid w:val="00AF4C48"/>
    <w:rsid w:val="00AF4C62"/>
    <w:rsid w:val="00AF4F48"/>
    <w:rsid w:val="00AF52BA"/>
    <w:rsid w:val="00AF5C37"/>
    <w:rsid w:val="00AF7DC9"/>
    <w:rsid w:val="00B0062A"/>
    <w:rsid w:val="00B01E8C"/>
    <w:rsid w:val="00B032E1"/>
    <w:rsid w:val="00B0469E"/>
    <w:rsid w:val="00B060DD"/>
    <w:rsid w:val="00B0660B"/>
    <w:rsid w:val="00B07534"/>
    <w:rsid w:val="00B10E1C"/>
    <w:rsid w:val="00B10EFB"/>
    <w:rsid w:val="00B10F9B"/>
    <w:rsid w:val="00B112DE"/>
    <w:rsid w:val="00B117C8"/>
    <w:rsid w:val="00B127D3"/>
    <w:rsid w:val="00B12D3F"/>
    <w:rsid w:val="00B1388E"/>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37E4"/>
    <w:rsid w:val="00B460F2"/>
    <w:rsid w:val="00B4616D"/>
    <w:rsid w:val="00B47A59"/>
    <w:rsid w:val="00B52405"/>
    <w:rsid w:val="00B52489"/>
    <w:rsid w:val="00B52B2F"/>
    <w:rsid w:val="00B52FE6"/>
    <w:rsid w:val="00B532C3"/>
    <w:rsid w:val="00B5389D"/>
    <w:rsid w:val="00B54EBB"/>
    <w:rsid w:val="00B56038"/>
    <w:rsid w:val="00B56533"/>
    <w:rsid w:val="00B56775"/>
    <w:rsid w:val="00B5751B"/>
    <w:rsid w:val="00B57CD2"/>
    <w:rsid w:val="00B61592"/>
    <w:rsid w:val="00B61814"/>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8102D"/>
    <w:rsid w:val="00B82828"/>
    <w:rsid w:val="00B8336C"/>
    <w:rsid w:val="00B83944"/>
    <w:rsid w:val="00B83FBB"/>
    <w:rsid w:val="00B84D1C"/>
    <w:rsid w:val="00B866A4"/>
    <w:rsid w:val="00B87BB8"/>
    <w:rsid w:val="00B900C3"/>
    <w:rsid w:val="00B91624"/>
    <w:rsid w:val="00B919C9"/>
    <w:rsid w:val="00B91F52"/>
    <w:rsid w:val="00B92936"/>
    <w:rsid w:val="00B9479C"/>
    <w:rsid w:val="00BA0D9E"/>
    <w:rsid w:val="00BA2A6B"/>
    <w:rsid w:val="00BA3197"/>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C5816"/>
    <w:rsid w:val="00BC7110"/>
    <w:rsid w:val="00BD04E5"/>
    <w:rsid w:val="00BD195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75C8"/>
    <w:rsid w:val="00BF7A19"/>
    <w:rsid w:val="00C0034E"/>
    <w:rsid w:val="00C006AD"/>
    <w:rsid w:val="00C009DD"/>
    <w:rsid w:val="00C011C1"/>
    <w:rsid w:val="00C01D6F"/>
    <w:rsid w:val="00C108EA"/>
    <w:rsid w:val="00C10900"/>
    <w:rsid w:val="00C10A27"/>
    <w:rsid w:val="00C118C8"/>
    <w:rsid w:val="00C11AEE"/>
    <w:rsid w:val="00C11F49"/>
    <w:rsid w:val="00C13996"/>
    <w:rsid w:val="00C14FBB"/>
    <w:rsid w:val="00C15472"/>
    <w:rsid w:val="00C1692A"/>
    <w:rsid w:val="00C177D3"/>
    <w:rsid w:val="00C20111"/>
    <w:rsid w:val="00C20FF9"/>
    <w:rsid w:val="00C21784"/>
    <w:rsid w:val="00C21C07"/>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6A"/>
    <w:rsid w:val="00C42CA1"/>
    <w:rsid w:val="00C42E4D"/>
    <w:rsid w:val="00C43CD8"/>
    <w:rsid w:val="00C44057"/>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474B"/>
    <w:rsid w:val="00C754CB"/>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5D75"/>
    <w:rsid w:val="00C965DC"/>
    <w:rsid w:val="00C971C1"/>
    <w:rsid w:val="00C97B90"/>
    <w:rsid w:val="00CA09B2"/>
    <w:rsid w:val="00CA1AC1"/>
    <w:rsid w:val="00CA1E9B"/>
    <w:rsid w:val="00CA4748"/>
    <w:rsid w:val="00CA56AB"/>
    <w:rsid w:val="00CA5B12"/>
    <w:rsid w:val="00CA6E08"/>
    <w:rsid w:val="00CA7134"/>
    <w:rsid w:val="00CB107A"/>
    <w:rsid w:val="00CB27F2"/>
    <w:rsid w:val="00CB29BB"/>
    <w:rsid w:val="00CB34B2"/>
    <w:rsid w:val="00CB3AE4"/>
    <w:rsid w:val="00CB5694"/>
    <w:rsid w:val="00CB6A58"/>
    <w:rsid w:val="00CC0233"/>
    <w:rsid w:val="00CC0B0E"/>
    <w:rsid w:val="00CC22F4"/>
    <w:rsid w:val="00CC38EA"/>
    <w:rsid w:val="00CC4C0E"/>
    <w:rsid w:val="00CC732C"/>
    <w:rsid w:val="00CC73FE"/>
    <w:rsid w:val="00CD1034"/>
    <w:rsid w:val="00CD1238"/>
    <w:rsid w:val="00CD1472"/>
    <w:rsid w:val="00CD26D8"/>
    <w:rsid w:val="00CD4089"/>
    <w:rsid w:val="00CD5660"/>
    <w:rsid w:val="00CD68DB"/>
    <w:rsid w:val="00CD6A68"/>
    <w:rsid w:val="00CD6CD7"/>
    <w:rsid w:val="00CE17F5"/>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5361"/>
    <w:rsid w:val="00D056F2"/>
    <w:rsid w:val="00D10CEB"/>
    <w:rsid w:val="00D14A36"/>
    <w:rsid w:val="00D151B5"/>
    <w:rsid w:val="00D16399"/>
    <w:rsid w:val="00D16F02"/>
    <w:rsid w:val="00D17A15"/>
    <w:rsid w:val="00D17D8D"/>
    <w:rsid w:val="00D21045"/>
    <w:rsid w:val="00D23628"/>
    <w:rsid w:val="00D240D6"/>
    <w:rsid w:val="00D2432C"/>
    <w:rsid w:val="00D24A5E"/>
    <w:rsid w:val="00D26114"/>
    <w:rsid w:val="00D2642C"/>
    <w:rsid w:val="00D273DE"/>
    <w:rsid w:val="00D30AEA"/>
    <w:rsid w:val="00D330CB"/>
    <w:rsid w:val="00D33D6B"/>
    <w:rsid w:val="00D34C73"/>
    <w:rsid w:val="00D366BC"/>
    <w:rsid w:val="00D402F2"/>
    <w:rsid w:val="00D42A45"/>
    <w:rsid w:val="00D44EFE"/>
    <w:rsid w:val="00D44FAA"/>
    <w:rsid w:val="00D45DBF"/>
    <w:rsid w:val="00D45F59"/>
    <w:rsid w:val="00D47503"/>
    <w:rsid w:val="00D50113"/>
    <w:rsid w:val="00D50C86"/>
    <w:rsid w:val="00D51F67"/>
    <w:rsid w:val="00D52A53"/>
    <w:rsid w:val="00D52AB7"/>
    <w:rsid w:val="00D543AA"/>
    <w:rsid w:val="00D5636B"/>
    <w:rsid w:val="00D6157A"/>
    <w:rsid w:val="00D61693"/>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83A9A"/>
    <w:rsid w:val="00D8556C"/>
    <w:rsid w:val="00D86811"/>
    <w:rsid w:val="00D87DD6"/>
    <w:rsid w:val="00D92106"/>
    <w:rsid w:val="00D92213"/>
    <w:rsid w:val="00D924B7"/>
    <w:rsid w:val="00D93C42"/>
    <w:rsid w:val="00D94C93"/>
    <w:rsid w:val="00D9516F"/>
    <w:rsid w:val="00D96371"/>
    <w:rsid w:val="00D971D5"/>
    <w:rsid w:val="00D97CA1"/>
    <w:rsid w:val="00DA0FB2"/>
    <w:rsid w:val="00DA1E20"/>
    <w:rsid w:val="00DA274A"/>
    <w:rsid w:val="00DA31EA"/>
    <w:rsid w:val="00DA3E41"/>
    <w:rsid w:val="00DA584C"/>
    <w:rsid w:val="00DA7520"/>
    <w:rsid w:val="00DB02E8"/>
    <w:rsid w:val="00DB22B6"/>
    <w:rsid w:val="00DB2773"/>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FC5"/>
    <w:rsid w:val="00DD12AD"/>
    <w:rsid w:val="00DD3B68"/>
    <w:rsid w:val="00DD4179"/>
    <w:rsid w:val="00DD5D34"/>
    <w:rsid w:val="00DE176F"/>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71F0"/>
    <w:rsid w:val="00E17C3D"/>
    <w:rsid w:val="00E20892"/>
    <w:rsid w:val="00E215F4"/>
    <w:rsid w:val="00E21F4B"/>
    <w:rsid w:val="00E2326E"/>
    <w:rsid w:val="00E23AF5"/>
    <w:rsid w:val="00E25C8C"/>
    <w:rsid w:val="00E26214"/>
    <w:rsid w:val="00E27016"/>
    <w:rsid w:val="00E362FD"/>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604D2"/>
    <w:rsid w:val="00E60B7C"/>
    <w:rsid w:val="00E625C4"/>
    <w:rsid w:val="00E62690"/>
    <w:rsid w:val="00E646AA"/>
    <w:rsid w:val="00E64842"/>
    <w:rsid w:val="00E650DB"/>
    <w:rsid w:val="00E70340"/>
    <w:rsid w:val="00E71B62"/>
    <w:rsid w:val="00E74201"/>
    <w:rsid w:val="00E76520"/>
    <w:rsid w:val="00E77425"/>
    <w:rsid w:val="00E80427"/>
    <w:rsid w:val="00E8090F"/>
    <w:rsid w:val="00E85F7C"/>
    <w:rsid w:val="00E85FEF"/>
    <w:rsid w:val="00E862CC"/>
    <w:rsid w:val="00E90098"/>
    <w:rsid w:val="00E94730"/>
    <w:rsid w:val="00E95BFB"/>
    <w:rsid w:val="00E9637B"/>
    <w:rsid w:val="00E97A95"/>
    <w:rsid w:val="00EA1EA5"/>
    <w:rsid w:val="00EA35E9"/>
    <w:rsid w:val="00EA377B"/>
    <w:rsid w:val="00EA6206"/>
    <w:rsid w:val="00EA62DE"/>
    <w:rsid w:val="00EA763F"/>
    <w:rsid w:val="00EB022A"/>
    <w:rsid w:val="00EB09B0"/>
    <w:rsid w:val="00EB0D54"/>
    <w:rsid w:val="00EB1B75"/>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7AD5"/>
    <w:rsid w:val="00EC7CD9"/>
    <w:rsid w:val="00EC7E78"/>
    <w:rsid w:val="00ED19BF"/>
    <w:rsid w:val="00ED28C0"/>
    <w:rsid w:val="00ED37C3"/>
    <w:rsid w:val="00ED38DE"/>
    <w:rsid w:val="00ED3E1E"/>
    <w:rsid w:val="00ED5996"/>
    <w:rsid w:val="00ED59D1"/>
    <w:rsid w:val="00ED5EF3"/>
    <w:rsid w:val="00ED601F"/>
    <w:rsid w:val="00ED67BD"/>
    <w:rsid w:val="00ED7298"/>
    <w:rsid w:val="00EE0CF5"/>
    <w:rsid w:val="00EE0D63"/>
    <w:rsid w:val="00EE0DAA"/>
    <w:rsid w:val="00EE102C"/>
    <w:rsid w:val="00EE1861"/>
    <w:rsid w:val="00EE2854"/>
    <w:rsid w:val="00EE2CB4"/>
    <w:rsid w:val="00EE499F"/>
    <w:rsid w:val="00EE5896"/>
    <w:rsid w:val="00EE77DA"/>
    <w:rsid w:val="00EF0F4E"/>
    <w:rsid w:val="00EF216A"/>
    <w:rsid w:val="00EF3BD1"/>
    <w:rsid w:val="00EF4138"/>
    <w:rsid w:val="00EF594E"/>
    <w:rsid w:val="00F00A5B"/>
    <w:rsid w:val="00F016D4"/>
    <w:rsid w:val="00F01B60"/>
    <w:rsid w:val="00F0571C"/>
    <w:rsid w:val="00F05E8A"/>
    <w:rsid w:val="00F108A7"/>
    <w:rsid w:val="00F10904"/>
    <w:rsid w:val="00F13352"/>
    <w:rsid w:val="00F13CB7"/>
    <w:rsid w:val="00F140EA"/>
    <w:rsid w:val="00F142B7"/>
    <w:rsid w:val="00F145F1"/>
    <w:rsid w:val="00F14CC2"/>
    <w:rsid w:val="00F166A5"/>
    <w:rsid w:val="00F2019F"/>
    <w:rsid w:val="00F20EF6"/>
    <w:rsid w:val="00F21876"/>
    <w:rsid w:val="00F21C5B"/>
    <w:rsid w:val="00F2245F"/>
    <w:rsid w:val="00F231FD"/>
    <w:rsid w:val="00F238DE"/>
    <w:rsid w:val="00F23D41"/>
    <w:rsid w:val="00F25578"/>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119"/>
    <w:rsid w:val="00F52690"/>
    <w:rsid w:val="00F556BC"/>
    <w:rsid w:val="00F55B3D"/>
    <w:rsid w:val="00F56607"/>
    <w:rsid w:val="00F57A5F"/>
    <w:rsid w:val="00F60FDA"/>
    <w:rsid w:val="00F61727"/>
    <w:rsid w:val="00F61EB1"/>
    <w:rsid w:val="00F621DC"/>
    <w:rsid w:val="00F6220D"/>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284E"/>
    <w:rsid w:val="00F92A96"/>
    <w:rsid w:val="00F93CAF"/>
    <w:rsid w:val="00F94EB0"/>
    <w:rsid w:val="00F94F98"/>
    <w:rsid w:val="00F964AC"/>
    <w:rsid w:val="00F96A95"/>
    <w:rsid w:val="00FA054D"/>
    <w:rsid w:val="00FA1E8F"/>
    <w:rsid w:val="00FA283B"/>
    <w:rsid w:val="00FA2C88"/>
    <w:rsid w:val="00FA39B4"/>
    <w:rsid w:val="00FA7CC3"/>
    <w:rsid w:val="00FA7E42"/>
    <w:rsid w:val="00FB0055"/>
    <w:rsid w:val="00FB0180"/>
    <w:rsid w:val="00FB02CC"/>
    <w:rsid w:val="00FB2481"/>
    <w:rsid w:val="00FB3974"/>
    <w:rsid w:val="00FB46B3"/>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EF1"/>
    <w:rsid w:val="00FD5FAB"/>
    <w:rsid w:val="00FD6621"/>
    <w:rsid w:val="00FD6A76"/>
    <w:rsid w:val="00FD7714"/>
    <w:rsid w:val="00FE07FC"/>
    <w:rsid w:val="00FE0D2F"/>
    <w:rsid w:val="00FE1DA9"/>
    <w:rsid w:val="00FE2318"/>
    <w:rsid w:val="00FE31C2"/>
    <w:rsid w:val="00FE4129"/>
    <w:rsid w:val="00FE4293"/>
    <w:rsid w:val="00FE4F54"/>
    <w:rsid w:val="00FE5356"/>
    <w:rsid w:val="00FE69AA"/>
    <w:rsid w:val="00FF046F"/>
    <w:rsid w:val="00FF3164"/>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9D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019501">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56-05-00bf-pn-and-sn-for-sensing.pptx"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891-03-00bf-cc40-cr-for-pn-sn-and-ac.doc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mentor.ieee.org/802.11/dcn/22/11-22-0556-05-00bf-pn-and-sn-for-sensing.ppt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mentor.ieee.org/802.11/dcn/22/11-22-0891-03-00bf-cc40-cr-for-pn-sn-and-ac.docx"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019F8"/>
    <w:rsid w:val="0025496C"/>
    <w:rsid w:val="00286D30"/>
    <w:rsid w:val="003452D7"/>
    <w:rsid w:val="0037497B"/>
    <w:rsid w:val="00374A66"/>
    <w:rsid w:val="00383C70"/>
    <w:rsid w:val="003B5A6E"/>
    <w:rsid w:val="00460010"/>
    <w:rsid w:val="00473E02"/>
    <w:rsid w:val="00485A34"/>
    <w:rsid w:val="004913E0"/>
    <w:rsid w:val="0055647B"/>
    <w:rsid w:val="00556A79"/>
    <w:rsid w:val="005A33A9"/>
    <w:rsid w:val="005B218A"/>
    <w:rsid w:val="005E6A9B"/>
    <w:rsid w:val="00616901"/>
    <w:rsid w:val="00670417"/>
    <w:rsid w:val="00682926"/>
    <w:rsid w:val="006D7C46"/>
    <w:rsid w:val="0070199B"/>
    <w:rsid w:val="00744BCF"/>
    <w:rsid w:val="00776C1B"/>
    <w:rsid w:val="007F685B"/>
    <w:rsid w:val="00820B04"/>
    <w:rsid w:val="00834F1B"/>
    <w:rsid w:val="008A679A"/>
    <w:rsid w:val="0093339B"/>
    <w:rsid w:val="009407F2"/>
    <w:rsid w:val="00981905"/>
    <w:rsid w:val="009F0E00"/>
    <w:rsid w:val="00A07500"/>
    <w:rsid w:val="00A40458"/>
    <w:rsid w:val="00A93C93"/>
    <w:rsid w:val="00AB3E40"/>
    <w:rsid w:val="00AD5799"/>
    <w:rsid w:val="00AF4D9B"/>
    <w:rsid w:val="00BD3784"/>
    <w:rsid w:val="00C06C3A"/>
    <w:rsid w:val="00CB25CE"/>
    <w:rsid w:val="00CE3336"/>
    <w:rsid w:val="00D80779"/>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5F95-F5AA-45A9-AB5F-06ED6D58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3210</TotalTime>
  <Pages>5</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0508r0</dc:title>
  <dc:subject>Submission</dc:subject>
  <dc:creator>Chaoming Luo</dc:creator>
  <cp:keywords>xxxxr0</cp:keywords>
  <dc:description/>
  <cp:lastModifiedBy>luochaoming</cp:lastModifiedBy>
  <cp:revision>1977</cp:revision>
  <cp:lastPrinted>1900-01-01T08:00:00Z</cp:lastPrinted>
  <dcterms:created xsi:type="dcterms:W3CDTF">2021-12-13T23:51:00Z</dcterms:created>
  <dcterms:modified xsi:type="dcterms:W3CDTF">2023-03-22T02:28:00Z</dcterms:modified>
</cp:coreProperties>
</file>