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A4CC4CB">
                <wp:simplePos x="0" y="0"/>
                <wp:positionH relativeFrom="column">
                  <wp:posOffset>166111</wp:posOffset>
                </wp:positionH>
                <wp:positionV relativeFrom="paragraph">
                  <wp:posOffset>202699</wp:posOffset>
                </wp:positionV>
                <wp:extent cx="5943600" cy="6529589"/>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29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Default="006C5FDF" w:rsidP="001B4B75">
                            <w:pPr>
                              <w:pStyle w:val="T1"/>
                              <w:spacing w:after="120"/>
                              <w:jc w:val="left"/>
                              <w:rPr>
                                <w:b w:val="0"/>
                                <w:color w:val="FF0000"/>
                                <w:sz w:val="24"/>
                              </w:rPr>
                            </w:pPr>
                            <w:r>
                              <w:rPr>
                                <w:b w:val="0"/>
                                <w:color w:val="FF0000"/>
                                <w:sz w:val="24"/>
                              </w:rPr>
                              <w:t>R5 Corrected “PSAN” to “PASN”</w:t>
                            </w:r>
                          </w:p>
                          <w:p w14:paraId="6BDB6837" w14:textId="02397499" w:rsidR="00DC6D69" w:rsidRPr="00F92486" w:rsidRDefault="00DC6D69" w:rsidP="001B4B75">
                            <w:pPr>
                              <w:pStyle w:val="T1"/>
                              <w:spacing w:after="120"/>
                              <w:jc w:val="left"/>
                              <w:rPr>
                                <w:b w:val="0"/>
                                <w:color w:val="FF0000"/>
                                <w:sz w:val="24"/>
                              </w:rPr>
                            </w:pPr>
                            <w:r>
                              <w:rPr>
                                <w:b w:val="0"/>
                                <w:color w:val="FF0000"/>
                                <w:sz w:val="24"/>
                              </w:rPr>
                              <w:t>R6 Added NOTE to 12.2.12.2</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pt;margin-top:15.95pt;width:468pt;height:5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iq9AEAAMsDAAAOAAAAZHJzL2Uyb0RvYy54bWysU8GO0zAQvSPxD5bvNG1pyzZqulq6KkJa&#10;FqSFD3AcJ7FwPGbsNilfz9jpdgvcEDlYHo/9Zt6bl83t0Bl2VOg12ILPJlPOlJVQadsU/NvX/Zsb&#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Default="006C5FDF" w:rsidP="001B4B75">
                      <w:pPr>
                        <w:pStyle w:val="T1"/>
                        <w:spacing w:after="120"/>
                        <w:jc w:val="left"/>
                        <w:rPr>
                          <w:b w:val="0"/>
                          <w:color w:val="FF0000"/>
                          <w:sz w:val="24"/>
                        </w:rPr>
                      </w:pPr>
                      <w:r>
                        <w:rPr>
                          <w:b w:val="0"/>
                          <w:color w:val="FF0000"/>
                          <w:sz w:val="24"/>
                        </w:rPr>
                        <w:t>R5 Corrected “PSAN” to “PASN”</w:t>
                      </w:r>
                    </w:p>
                    <w:p w14:paraId="6BDB6837" w14:textId="02397499" w:rsidR="00DC6D69" w:rsidRPr="00F92486" w:rsidRDefault="00DC6D69" w:rsidP="001B4B75">
                      <w:pPr>
                        <w:pStyle w:val="T1"/>
                        <w:spacing w:after="120"/>
                        <w:jc w:val="left"/>
                        <w:rPr>
                          <w:b w:val="0"/>
                          <w:color w:val="FF0000"/>
                          <w:sz w:val="24"/>
                        </w:rPr>
                      </w:pPr>
                      <w:r>
                        <w:rPr>
                          <w:b w:val="0"/>
                          <w:color w:val="FF0000"/>
                          <w:sz w:val="24"/>
                        </w:rPr>
                        <w:t>R6 Added NOTE to 12.2.12.2</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0BD3BB58"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r w:rsidR="00801265">
        <w:rPr>
          <w:i/>
          <w:color w:val="00B0F0"/>
        </w:rPr>
        <w:t>:</w:t>
      </w:r>
    </w:p>
    <w:p w14:paraId="30F1E8C6" w14:textId="1C35CC9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can exchange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54C6CF12"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r w:rsidR="00801265">
        <w:rPr>
          <w:b/>
          <w:bCs/>
          <w:i/>
          <w:color w:val="00B0F0"/>
        </w:rPr>
        <w:t>:</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MSCS Descriptor,</w:t>
      </w:r>
    </w:p>
    <w:p w14:paraId="2B4036FA" w14:textId="111698AF"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Device ID,</w:t>
      </w:r>
    </w:p>
    <w:p w14:paraId="2AEC1CE2" w14:textId="51844983" w:rsidR="00FB3AF5" w:rsidRPr="008E3287" w:rsidRDefault="00FB3AF5" w:rsidP="00FB3AF5">
      <w:pPr>
        <w:autoSpaceDE w:val="0"/>
        <w:autoSpaceDN w:val="0"/>
        <w:adjustRightInd w:val="0"/>
        <w:ind w:left="720" w:firstLine="720"/>
        <w:rPr>
          <w:rFonts w:eastAsia="TimesNewRoman"/>
          <w:color w:val="FF0000"/>
          <w:szCs w:val="22"/>
          <w:lang w:val="pt-BR"/>
        </w:rPr>
      </w:pPr>
      <w:r w:rsidRPr="008E3287">
        <w:rPr>
          <w:rFonts w:eastAsia="TimesNewRoman"/>
          <w:color w:val="FF0000"/>
          <w:szCs w:val="22"/>
          <w:lang w:val="pt-BR"/>
        </w:rPr>
        <w:t>IRM,</w:t>
      </w:r>
    </w:p>
    <w:p w14:paraId="5989E3F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otherwise not</w:t>
            </w:r>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ASSOCIATE.confirm</w:t>
      </w:r>
      <w:proofErr w:type="spell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8E3287" w:rsidRDefault="00ED7232" w:rsidP="00ED7232">
      <w:pPr>
        <w:autoSpaceDE w:val="0"/>
        <w:autoSpaceDN w:val="0"/>
        <w:adjustRightInd w:val="0"/>
        <w:rPr>
          <w:rFonts w:eastAsia="TimesNewRoman"/>
          <w:szCs w:val="22"/>
          <w:lang w:val="fr-FR"/>
        </w:rPr>
      </w:pPr>
      <w:proofErr w:type="spellStart"/>
      <w:r w:rsidRPr="008E3287">
        <w:rPr>
          <w:rFonts w:eastAsia="TimesNewRoman"/>
          <w:szCs w:val="22"/>
          <w:lang w:val="fr-FR"/>
        </w:rPr>
        <w:t>MLME-ASSOCIATE.indication</w:t>
      </w:r>
      <w:proofErr w:type="spellEnd"/>
      <w:r w:rsidRPr="008E3287">
        <w:rPr>
          <w:rFonts w:eastAsia="TimesNewRoman"/>
          <w:szCs w:val="22"/>
          <w:lang w:val="fr-FR"/>
        </w:rPr>
        <w:t>(</w:t>
      </w:r>
    </w:p>
    <w:p w14:paraId="22090B89"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w:t>
      </w:r>
    </w:p>
    <w:p w14:paraId="500C4ABB"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 xml:space="preserve">MSCS </w:t>
      </w:r>
      <w:proofErr w:type="spellStart"/>
      <w:r w:rsidRPr="008E3287">
        <w:rPr>
          <w:rFonts w:eastAsia="TimesNewRoman"/>
          <w:szCs w:val="22"/>
          <w:lang w:val="fr-FR"/>
        </w:rPr>
        <w:t>Descriptor</w:t>
      </w:r>
      <w:proofErr w:type="spellEnd"/>
      <w:r w:rsidRPr="008E3287">
        <w:rPr>
          <w:rFonts w:eastAsia="TimesNewRoman"/>
          <w:szCs w:val="22"/>
          <w:lang w:val="fr-FR"/>
        </w:rPr>
        <w:t>,</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6.5.8.2.1 Function</w:t>
      </w:r>
    </w:p>
    <w:p w14:paraId="1CC663E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requests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REASSOCIATE.confirm</w:t>
      </w:r>
      <w:proofErr w:type="spell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8E3287" w:rsidRDefault="00ED7232" w:rsidP="00ED7232">
      <w:pPr>
        <w:rPr>
          <w:rFonts w:eastAsia="TimesNewRoman"/>
          <w:szCs w:val="22"/>
          <w:lang w:val="pt-BR"/>
        </w:rPr>
      </w:pPr>
      <w:r w:rsidRPr="008E3287">
        <w:rPr>
          <w:rFonts w:eastAsia="TimesNewRoman"/>
          <w:szCs w:val="22"/>
          <w:lang w:val="pt-BR"/>
        </w:rPr>
        <w:t>MLME-REASSOCIATE.confirm(</w:t>
      </w:r>
    </w:p>
    <w:p w14:paraId="06325B27" w14:textId="77777777" w:rsidR="00ED7232" w:rsidRPr="008E3287" w:rsidRDefault="00ED7232" w:rsidP="00ED7232">
      <w:pPr>
        <w:rPr>
          <w:rFonts w:eastAsia="TimesNewRoman"/>
          <w:szCs w:val="22"/>
          <w:lang w:val="pt-BR"/>
        </w:rPr>
      </w:pPr>
      <w:r w:rsidRPr="008E3287">
        <w:rPr>
          <w:rFonts w:eastAsia="TimesNewRoman"/>
          <w:szCs w:val="22"/>
          <w:lang w:val="pt-BR"/>
        </w:rPr>
        <w:t>…</w:t>
      </w:r>
    </w:p>
    <w:p w14:paraId="54DFA91B" w14:textId="4842A446" w:rsidR="00ED7232" w:rsidRPr="008E3287" w:rsidRDefault="00ED7232" w:rsidP="00ED7232">
      <w:pPr>
        <w:ind w:firstLine="720"/>
        <w:rPr>
          <w:rFonts w:eastAsia="TimesNewRoman"/>
          <w:szCs w:val="22"/>
          <w:lang w:val="pt-BR"/>
        </w:rPr>
      </w:pPr>
      <w:r w:rsidRPr="008E3287">
        <w:rPr>
          <w:rFonts w:eastAsia="TimesNewRoman"/>
          <w:szCs w:val="22"/>
          <w:lang w:val="pt-BR"/>
        </w:rPr>
        <w:t>Device ID</w:t>
      </w:r>
      <w:r w:rsidR="00FB3AF5" w:rsidRPr="008E3287">
        <w:rPr>
          <w:rFonts w:eastAsia="TimesNewRoman"/>
          <w:szCs w:val="22"/>
          <w:lang w:val="pt-BR"/>
        </w:rPr>
        <w:t>,</w:t>
      </w:r>
    </w:p>
    <w:p w14:paraId="74CEDF8F" w14:textId="77777777" w:rsidR="00FB3AF5" w:rsidRPr="008E3287" w:rsidRDefault="00FB3AF5" w:rsidP="00FB3AF5">
      <w:pPr>
        <w:ind w:firstLine="720"/>
        <w:rPr>
          <w:rFonts w:eastAsia="TimesNewRoman"/>
          <w:szCs w:val="22"/>
          <w:lang w:val="pt-BR"/>
        </w:rPr>
      </w:pPr>
      <w:r w:rsidRPr="008E3287">
        <w:rPr>
          <w:rFonts w:eastAsia="TimesNewRoman"/>
          <w:szCs w:val="22"/>
          <w:lang w:val="pt-BR"/>
        </w:rPr>
        <w:t>IRM,</w:t>
      </w:r>
    </w:p>
    <w:p w14:paraId="4BC19E52" w14:textId="3B34D4A7" w:rsidR="00ED7232" w:rsidRPr="008E3287" w:rsidRDefault="00ED7232" w:rsidP="00FB3AF5">
      <w:pPr>
        <w:ind w:firstLine="720"/>
        <w:rPr>
          <w:rFonts w:eastAsia="TimesNewRoman"/>
          <w:szCs w:val="22"/>
          <w:lang w:val="pt-BR"/>
        </w:rPr>
      </w:pPr>
      <w:r w:rsidRPr="008E3287">
        <w:rPr>
          <w:rFonts w:eastAsia="TimesNewRoman"/>
          <w:szCs w:val="22"/>
          <w:lang w:val="pt-BR"/>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indicates that a specific peer MAC entity is requesting reassociation with the local MAC</w:t>
      </w:r>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8E3287" w:rsidRDefault="00ED7232" w:rsidP="00ED7232">
      <w:pPr>
        <w:rPr>
          <w:rFonts w:eastAsia="TimesNewRoman"/>
          <w:szCs w:val="22"/>
          <w:lang w:val="fr-FR"/>
        </w:rPr>
      </w:pPr>
      <w:proofErr w:type="spellStart"/>
      <w:r w:rsidRPr="008E3287">
        <w:rPr>
          <w:rFonts w:eastAsia="TimesNewRoman"/>
          <w:szCs w:val="22"/>
          <w:lang w:val="fr-FR"/>
        </w:rPr>
        <w:t>MLME-REASSOCIATE.indication</w:t>
      </w:r>
      <w:proofErr w:type="spellEnd"/>
      <w:r w:rsidRPr="008E3287">
        <w:rPr>
          <w:rFonts w:eastAsia="TimesNewRoman"/>
          <w:szCs w:val="22"/>
          <w:lang w:val="fr-FR"/>
        </w:rPr>
        <w:t>(</w:t>
      </w:r>
    </w:p>
    <w:p w14:paraId="55E8AEE6" w14:textId="77777777" w:rsidR="00ED7232" w:rsidRPr="008E3287" w:rsidRDefault="00ED7232" w:rsidP="00ED7232">
      <w:pPr>
        <w:rPr>
          <w:rFonts w:eastAsia="TimesNewRoman"/>
          <w:szCs w:val="22"/>
          <w:lang w:val="fr-FR"/>
        </w:rPr>
      </w:pPr>
      <w:r w:rsidRPr="008E3287">
        <w:rPr>
          <w:rFonts w:eastAsia="TimesNewRoman"/>
          <w:szCs w:val="22"/>
          <w:lang w:val="fr-FR"/>
        </w:rPr>
        <w:t>…</w:t>
      </w:r>
    </w:p>
    <w:p w14:paraId="5A8A92DB" w14:textId="0287BCF5" w:rsidR="00ED7232" w:rsidRPr="008E3287" w:rsidRDefault="00ED7232" w:rsidP="00ED7232">
      <w:pPr>
        <w:ind w:firstLine="720"/>
        <w:rPr>
          <w:rFonts w:eastAsia="TimesNewRoman"/>
          <w:szCs w:val="22"/>
          <w:lang w:val="fr-FR"/>
        </w:rPr>
      </w:pPr>
      <w:proofErr w:type="spellStart"/>
      <w:r w:rsidRPr="008E3287">
        <w:rPr>
          <w:rFonts w:eastAsia="TimesNewRoman"/>
          <w:szCs w:val="22"/>
          <w:lang w:val="fr-FR"/>
        </w:rPr>
        <w:t>Device</w:t>
      </w:r>
      <w:proofErr w:type="spellEnd"/>
      <w:r w:rsidRPr="008E3287">
        <w:rPr>
          <w:rFonts w:eastAsia="TimesNewRoman"/>
          <w:szCs w:val="22"/>
          <w:lang w:val="fr-FR"/>
        </w:rPr>
        <w:t xml:space="preserve"> ID</w:t>
      </w:r>
      <w:r w:rsidR="00FB3AF5" w:rsidRPr="008E3287">
        <w:rPr>
          <w:rFonts w:eastAsia="TimesNewRoman"/>
          <w:szCs w:val="22"/>
          <w:lang w:val="fr-FR"/>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lastRenderedPageBreak/>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otherwise not</w:t>
            </w:r>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6A02D6E7"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r w:rsidR="00801265">
        <w:rPr>
          <w:i/>
          <w:color w:val="00B0F0"/>
        </w:rPr>
        <w:t>:</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44F62E3C" w:rsidR="004D350F" w:rsidRDefault="00BA21EE" w:rsidP="00E42D33">
            <w:r>
              <w:t>D</w:t>
            </w:r>
            <w:r w:rsidR="00CF79CB">
              <w:t>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09FB554E"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r w:rsidR="00801265">
        <w:rPr>
          <w:i/>
          <w:color w:val="00B0F0"/>
        </w:rPr>
        <w:t>:</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lastRenderedPageBreak/>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0A044EB5" w:rsidR="002E7CC7" w:rsidRPr="00785FDB" w:rsidRDefault="002E7CC7" w:rsidP="002E7CC7">
      <w:pPr>
        <w:rPr>
          <w:i/>
          <w:color w:val="00B0F0"/>
        </w:rPr>
      </w:pPr>
      <w:r w:rsidRPr="00785FDB">
        <w:rPr>
          <w:i/>
          <w:color w:val="00B0F0"/>
        </w:rPr>
        <w:t>Insert new row in Table 9-64 Reassociation Request frame body</w:t>
      </w:r>
      <w:r w:rsidR="00801265">
        <w:rPr>
          <w:i/>
          <w:color w:val="00B0F0"/>
        </w:rPr>
        <w:t>:</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624C2029" w:rsidR="002E7CC7" w:rsidRPr="00785FDB" w:rsidRDefault="002E7CC7" w:rsidP="002E7CC7">
      <w:pPr>
        <w:rPr>
          <w:i/>
          <w:color w:val="00B0F0"/>
        </w:rPr>
      </w:pPr>
      <w:r w:rsidRPr="00785FDB">
        <w:rPr>
          <w:i/>
          <w:color w:val="00B0F0"/>
        </w:rPr>
        <w:t>Insert new row in Table 9-65 Reassociation Response frame body</w:t>
      </w:r>
      <w:r w:rsidR="00801265">
        <w:rPr>
          <w:i/>
          <w:color w:val="00B0F0"/>
        </w:rPr>
        <w:t>:</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D7ABDC2"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r w:rsidR="00801265">
        <w:rPr>
          <w:i/>
          <w:color w:val="00B0F0"/>
        </w:rPr>
        <w:t>:</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08CE6E6E"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r w:rsidR="00801265">
        <w:rPr>
          <w:i/>
          <w:color w:val="00B0F0"/>
        </w:rPr>
        <w:t>:</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0F58CE09" w:rsidR="00E22024" w:rsidRDefault="00717810">
            <w:r>
              <w:t xml:space="preserve">Device ID </w:t>
            </w:r>
            <w:r w:rsidR="00BA21EE">
              <w:t>Active</w:t>
            </w:r>
          </w:p>
        </w:tc>
        <w:tc>
          <w:tcPr>
            <w:tcW w:w="5851" w:type="dxa"/>
          </w:tcPr>
          <w:p w14:paraId="20C895E2" w14:textId="0EB4F4BB" w:rsidR="00E22024" w:rsidRPr="00717810" w:rsidRDefault="00BA21EE" w:rsidP="00717810">
            <w:pPr>
              <w:autoSpaceDE w:val="0"/>
              <w:autoSpaceDN w:val="0"/>
              <w:adjustRightInd w:val="0"/>
            </w:pPr>
            <w:r>
              <w:t>The STA sets the Device ID Active field to 1 when dot11DeviceIDActivated is true to indicate Device ID is active. Otherwise, the STA sets the Device ID Active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6127BBAA" w:rsidR="00717810" w:rsidRPr="00717810" w:rsidRDefault="00BE12DC" w:rsidP="00717810">
            <w:pPr>
              <w:rPr>
                <w:color w:val="FF0000"/>
              </w:rPr>
            </w:pPr>
            <w:r>
              <w:rPr>
                <w:color w:val="FF0000"/>
              </w:rPr>
              <w:t>IRM</w:t>
            </w:r>
            <w:r w:rsidR="00717810" w:rsidRPr="00717810">
              <w:rPr>
                <w:color w:val="FF0000"/>
              </w:rPr>
              <w:t xml:space="preserve"> </w:t>
            </w:r>
            <w:r w:rsidR="004569AE">
              <w:rPr>
                <w:color w:val="FF0000"/>
              </w:rPr>
              <w:t>A</w:t>
            </w:r>
            <w:r w:rsidR="000C0469">
              <w:rPr>
                <w:color w:val="FF0000"/>
              </w:rPr>
              <w:t>ctive</w:t>
            </w:r>
          </w:p>
        </w:tc>
        <w:tc>
          <w:tcPr>
            <w:tcW w:w="5851" w:type="dxa"/>
          </w:tcPr>
          <w:p w14:paraId="7A9B7406" w14:textId="11803DC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4569AE">
              <w:rPr>
                <w:color w:val="FF0000"/>
              </w:rPr>
              <w:t>A</w:t>
            </w:r>
            <w:r w:rsidR="000C0469">
              <w:rPr>
                <w:color w:val="FF0000"/>
              </w:rPr>
              <w:t>ctive</w:t>
            </w:r>
            <w:r w:rsidR="000C0469" w:rsidRPr="00717810">
              <w:rPr>
                <w:color w:val="FF0000"/>
              </w:rPr>
              <w:t xml:space="preserve"> </w:t>
            </w:r>
            <w:r w:rsidRPr="00717810">
              <w:rPr>
                <w:color w:val="FF0000"/>
              </w:rPr>
              <w:t xml:space="preserve">subfield to 1 </w:t>
            </w:r>
            <w:r w:rsidR="004569AE">
              <w:rPr>
                <w:color w:val="FF0000"/>
              </w:rPr>
              <w:t xml:space="preserve">when dot11IRMActivated is true </w:t>
            </w:r>
            <w:r w:rsidRPr="00717810">
              <w:rPr>
                <w:color w:val="FF0000"/>
              </w:rPr>
              <w:t xml:space="preserve">to indicate </w:t>
            </w:r>
            <w:r w:rsidR="00BE12DC">
              <w:rPr>
                <w:color w:val="FF0000"/>
              </w:rPr>
              <w:t>IRM</w:t>
            </w:r>
            <w:r w:rsidRPr="00717810">
              <w:rPr>
                <w:color w:val="FF0000"/>
              </w:rPr>
              <w:t xml:space="preserve"> </w:t>
            </w:r>
            <w:r w:rsidR="00A40AD4">
              <w:rPr>
                <w:color w:val="FF0000"/>
              </w:rPr>
              <w:t>is active</w:t>
            </w:r>
            <w:r w:rsidR="004569AE">
              <w:rPr>
                <w:color w:val="FF0000"/>
              </w:rPr>
              <w:t>.  Otherwise</w:t>
            </w:r>
            <w:r w:rsidR="005B5CBE">
              <w:rPr>
                <w:color w:val="FF0000"/>
              </w:rPr>
              <w:t>,</w:t>
            </w:r>
            <w:r w:rsidR="004569AE">
              <w:rPr>
                <w:color w:val="FF0000"/>
              </w:rPr>
              <w:t xml:space="preserve"> the STA sets the </w:t>
            </w:r>
            <w:r w:rsidR="005B5CBE">
              <w:rPr>
                <w:color w:val="FF0000"/>
              </w:rPr>
              <w:t>IRM</w:t>
            </w:r>
            <w:r w:rsidR="004569AE">
              <w:rPr>
                <w:color w:val="FF0000"/>
              </w:rPr>
              <w:t xml:space="preserve"> Active field to </w:t>
            </w:r>
            <w:proofErr w:type="spellStart"/>
            <w:r w:rsidRPr="00717810">
              <w:rPr>
                <w:color w:val="FF0000"/>
              </w:rPr>
              <w:t>to</w:t>
            </w:r>
            <w:proofErr w:type="spellEnd"/>
            <w:r w:rsidRPr="00717810">
              <w:rPr>
                <w:color w:val="FF0000"/>
              </w:rPr>
              <w:t xml:space="preserve"> 0</w:t>
            </w:r>
            <w:r w:rsidR="004569AE">
              <w:rPr>
                <w:color w:val="FF0000"/>
              </w:rPr>
              <w:t xml:space="preserve">. </w:t>
            </w:r>
          </w:p>
        </w:tc>
      </w:tr>
    </w:tbl>
    <w:p w14:paraId="1B8C6A47" w14:textId="50D124E5" w:rsidR="00E22024" w:rsidRDefault="00E22024"/>
    <w:p w14:paraId="159C8D8B" w14:textId="61F6DDDE" w:rsidR="00EC3322" w:rsidRDefault="00EC3322"/>
    <w:p w14:paraId="5F324773" w14:textId="726F3937"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r w:rsidR="00801265">
        <w:rPr>
          <w:rFonts w:eastAsia="Times New Roman"/>
          <w:i/>
          <w:color w:val="00B0F0"/>
          <w:sz w:val="22"/>
        </w:rPr>
        <w:t>:</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3D0949B5"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r w:rsidR="00E81707">
        <w:rPr>
          <w:rFonts w:eastAsia="Times New Roman"/>
          <w:sz w:val="22"/>
        </w:rPr>
        <w:t>dete</w:t>
      </w:r>
      <w:r w:rsidR="008E619C">
        <w:rPr>
          <w:rFonts w:eastAsia="Times New Roman"/>
          <w:sz w:val="22"/>
        </w:rPr>
        <w:t>r</w:t>
      </w:r>
      <w:r w:rsidR="00E81707">
        <w:rPr>
          <w:rFonts w:eastAsia="Times New Roman"/>
          <w:sz w:val="22"/>
        </w:rPr>
        <w:t>mined</w:t>
      </w:r>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current status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285D72C2" w:rsidR="004648B5" w:rsidRDefault="004648B5" w:rsidP="003F2D2B">
      <w:r>
        <w:t>The IRM field is reserved when sen</w:t>
      </w:r>
      <w:r w:rsidR="008E619C">
        <w:t>t</w:t>
      </w:r>
      <w:r>
        <w:t xml:space="preserve">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77ACF4C0"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w:t>
      </w:r>
      <w:r>
        <w:rPr>
          <w:rFonts w:eastAsia="TimesNewRoman"/>
          <w:sz w:val="22"/>
          <w:szCs w:val="22"/>
          <w:lang w:eastAsia="ja-JP"/>
        </w:rPr>
        <w:t xml:space="preserve"> </w:t>
      </w:r>
      <w:r w:rsidRPr="00C83CCE">
        <w:rPr>
          <w:rFonts w:eastAsia="TimesNewRoman"/>
          <w:sz w:val="22"/>
          <w:szCs w:val="22"/>
          <w:lang w:eastAsia="ja-JP"/>
        </w:rPr>
        <w:t xml:space="preserve">to AP </w:t>
      </w:r>
      <w:r w:rsidR="007769C5">
        <w:rPr>
          <w:rFonts w:eastAsia="TimesNewRoman"/>
          <w:sz w:val="22"/>
          <w:szCs w:val="22"/>
          <w:lang w:eastAsia="ja-JP"/>
        </w:rPr>
        <w:t xml:space="preserve">either </w:t>
      </w:r>
      <w:r>
        <w:rPr>
          <w:rFonts w:eastAsia="TimesNewRoman"/>
          <w:sz w:val="22"/>
          <w:szCs w:val="22"/>
          <w:lang w:eastAsia="ja-JP"/>
        </w:rPr>
        <w:t>when it associates</w:t>
      </w:r>
      <w:r w:rsidR="00A162DE">
        <w:rPr>
          <w:rFonts w:eastAsia="TimesNewRoman"/>
          <w:sz w:val="22"/>
          <w:szCs w:val="22"/>
          <w:lang w:eastAsia="ja-JP"/>
        </w:rPr>
        <w:t xml:space="preserve"> or </w:t>
      </w:r>
      <w:r w:rsidR="007769C5">
        <w:rPr>
          <w:rFonts w:eastAsia="TimesNewRoman"/>
          <w:sz w:val="22"/>
          <w:szCs w:val="22"/>
          <w:lang w:eastAsia="ja-JP"/>
        </w:rPr>
        <w:t>when</w:t>
      </w:r>
      <w:r w:rsidR="00B26343">
        <w:rPr>
          <w:rFonts w:eastAsia="TimesNewRoman"/>
          <w:sz w:val="22"/>
          <w:szCs w:val="22"/>
          <w:lang w:eastAsia="ja-JP"/>
        </w:rPr>
        <w:t xml:space="preserve"> it performs </w:t>
      </w:r>
      <w:r w:rsidR="007769C5">
        <w:rPr>
          <w:rFonts w:eastAsia="TimesNewRoman"/>
          <w:sz w:val="22"/>
          <w:szCs w:val="22"/>
          <w:lang w:eastAsia="ja-JP"/>
        </w:rPr>
        <w:t>PASN</w:t>
      </w:r>
      <w:r w:rsidR="00B26343">
        <w:rPr>
          <w:rFonts w:eastAsia="TimesNewRoman"/>
          <w:sz w:val="22"/>
          <w:szCs w:val="22"/>
          <w:lang w:eastAsia="ja-JP"/>
        </w:rPr>
        <w:t xml:space="preserve"> authentication</w:t>
      </w:r>
      <w:r w:rsidR="007769C5">
        <w:rPr>
          <w:rFonts w:eastAsia="TimesNewRoman"/>
          <w:sz w:val="22"/>
          <w:szCs w:val="22"/>
          <w:lang w:eastAsia="ja-JP"/>
        </w:rPr>
        <w:t>. T</w:t>
      </w:r>
      <w:r w:rsidRPr="00C83CCE">
        <w:rPr>
          <w:rFonts w:eastAsia="TimesNewRoman"/>
          <w:sz w:val="22"/>
          <w:szCs w:val="22"/>
          <w:lang w:eastAsia="ja-JP"/>
        </w:rPr>
        <w:t xml:space="preserve">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w:t>
      </w:r>
      <w:r w:rsidR="007769C5">
        <w:rPr>
          <w:rFonts w:eastAsia="TimesNewRoman"/>
          <w:sz w:val="22"/>
          <w:szCs w:val="22"/>
          <w:lang w:eastAsia="ja-JP"/>
        </w:rPr>
        <w:t>it returns</w:t>
      </w:r>
      <w:r>
        <w:rPr>
          <w:rFonts w:eastAsia="TimesNewRoman"/>
          <w:sz w:val="22"/>
          <w:szCs w:val="22"/>
          <w:lang w:eastAsia="ja-JP"/>
        </w:rPr>
        <w:t xml:space="preserve"> to that ESS or A</w:t>
      </w:r>
      <w:r w:rsidR="007769C5">
        <w:rPr>
          <w:rFonts w:eastAsia="TimesNewRoman"/>
          <w:sz w:val="22"/>
          <w:szCs w:val="22"/>
          <w:lang w:eastAsia="ja-JP"/>
        </w:rPr>
        <w:t xml:space="preserve">P such that </w:t>
      </w:r>
      <w:r>
        <w:rPr>
          <w:rFonts w:eastAsia="TimesNewRoman"/>
          <w:sz w:val="22"/>
          <w:szCs w:val="22"/>
          <w:lang w:eastAsia="ja-JP"/>
        </w:rPr>
        <w:t xml:space="preserve">the non-AP STA </w:t>
      </w:r>
      <w:r w:rsidR="007769C5">
        <w:rPr>
          <w:rFonts w:eastAsia="TimesNewRoman"/>
          <w:sz w:val="22"/>
          <w:szCs w:val="22"/>
          <w:lang w:eastAsia="ja-JP"/>
        </w:rPr>
        <w:t xml:space="preserve">may be identified </w:t>
      </w:r>
      <w:r>
        <w:rPr>
          <w:rFonts w:eastAsia="TimesNewRoman"/>
          <w:sz w:val="22"/>
          <w:szCs w:val="22"/>
          <w:lang w:eastAsia="ja-JP"/>
        </w:rPr>
        <w:t>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08FF58BD"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46FC11EB"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in a given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4049398C"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w:t>
      </w:r>
      <w:proofErr w:type="spellStart"/>
      <w:r w:rsidRPr="00F92486">
        <w:rPr>
          <w:szCs w:val="22"/>
          <w:lang w:val="en-US"/>
        </w:rPr>
        <w:t>as</w:t>
      </w:r>
      <w:r w:rsidRPr="00F92486">
        <w:rPr>
          <w:rFonts w:hint="eastAsia"/>
          <w:szCs w:val="22"/>
          <w:lang w:val="en-US"/>
        </w:rPr>
        <w:t>“</w:t>
      </w:r>
      <w:r w:rsidRPr="00F92486">
        <w:rPr>
          <w:szCs w:val="22"/>
          <w:lang w:val="en-US"/>
        </w:rPr>
        <w:t>non</w:t>
      </w:r>
      <w:proofErr w:type="spellEnd"/>
      <w:r w:rsidRPr="00F92486">
        <w:rPr>
          <w:szCs w:val="22"/>
          <w:lang w:val="en-US"/>
        </w:rPr>
        <w:t>-AP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50AD572F" w:rsidR="00CA41DC" w:rsidRPr="00CA3AD1" w:rsidRDefault="00CA41DC" w:rsidP="00CA41DC">
      <w:pPr>
        <w:pStyle w:val="ListParagraph"/>
        <w:numPr>
          <w:ilvl w:val="0"/>
          <w:numId w:val="21"/>
        </w:numPr>
        <w:autoSpaceDE w:val="0"/>
        <w:autoSpaceDN w:val="0"/>
        <w:adjustRightInd w:val="0"/>
      </w:pPr>
      <w:r w:rsidRPr="00CA3AD1">
        <w:t>When not using FILS authentication in the Device ID KDE in message 2 of the 4</w:t>
      </w:r>
      <w:r w:rsidR="00801265">
        <w:t xml:space="preserve"> </w:t>
      </w:r>
      <w:r w:rsidRPr="00CA3AD1">
        <w:t>way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lastRenderedPageBreak/>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t>When using FILS authentication in the Device ID element in the (Re)Association Response frame.</w:t>
      </w:r>
    </w:p>
    <w:p w14:paraId="0F5B2072" w14:textId="23225CD1" w:rsidR="00CA41DC" w:rsidRPr="00CA3AD1" w:rsidRDefault="00CA41DC" w:rsidP="00CA41DC">
      <w:pPr>
        <w:pStyle w:val="ListParagraph"/>
        <w:numPr>
          <w:ilvl w:val="0"/>
          <w:numId w:val="22"/>
        </w:numPr>
        <w:autoSpaceDE w:val="0"/>
        <w:autoSpaceDN w:val="0"/>
        <w:adjustRightInd w:val="0"/>
      </w:pPr>
      <w:r w:rsidRPr="00CA3AD1">
        <w:t>When not using FILS authentication, in the Device ID KDE in message 3 of the 4</w:t>
      </w:r>
      <w:r w:rsidR="00801265">
        <w:t xml:space="preserve"> </w:t>
      </w:r>
      <w:r w:rsidRPr="00CA3AD1">
        <w:t>way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2FF2E938"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r w:rsidR="00801265">
        <w:rPr>
          <w:b/>
          <w:i/>
          <w:iCs/>
          <w:color w:val="00B0F0"/>
        </w:rPr>
        <w:t>:</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353496CE"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39395112" w14:textId="1AFD8B3F" w:rsidR="00530EF2" w:rsidRPr="00F92486" w:rsidRDefault="00530EF2" w:rsidP="00530EF2">
      <w:pPr>
        <w:autoSpaceDE w:val="0"/>
        <w:autoSpaceDN w:val="0"/>
        <w:adjustRightInd w:val="0"/>
        <w:rPr>
          <w:szCs w:val="22"/>
          <w:lang w:val="en-US"/>
        </w:rPr>
      </w:pPr>
      <w:r w:rsidRPr="00F92486">
        <w:rPr>
          <w:szCs w:val="22"/>
          <w:lang w:val="en-US"/>
        </w:rPr>
        <w:t xml:space="preserve">A non-AP STA indicates activation of </w:t>
      </w:r>
      <w:r>
        <w:rPr>
          <w:szCs w:val="22"/>
          <w:lang w:val="en-US"/>
        </w:rPr>
        <w:t>IRM</w:t>
      </w:r>
      <w:r w:rsidRPr="00F92486">
        <w:rPr>
          <w:szCs w:val="22"/>
          <w:lang w:val="en-US"/>
        </w:rPr>
        <w:t xml:space="preserve"> for a particular ESS by setting the </w:t>
      </w:r>
      <w:r>
        <w:rPr>
          <w:szCs w:val="22"/>
          <w:lang w:val="en-US"/>
        </w:rPr>
        <w:t>IRM</w:t>
      </w:r>
      <w:r w:rsidRPr="00F92486">
        <w:rPr>
          <w:szCs w:val="22"/>
          <w:lang w:val="en-US"/>
        </w:rPr>
        <w:t xml:space="preserve">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w:t>
      </w:r>
      <w:r>
        <w:rPr>
          <w:szCs w:val="22"/>
          <w:lang w:val="en-US"/>
        </w:rPr>
        <w:t>IRM</w:t>
      </w:r>
      <w:r w:rsidRPr="00F92486">
        <w:rPr>
          <w:szCs w:val="22"/>
          <w:lang w:val="en-US"/>
        </w:rPr>
        <w:t xml:space="preserve"> by setting the </w:t>
      </w:r>
      <w:r>
        <w:rPr>
          <w:szCs w:val="22"/>
          <w:lang w:val="en-US"/>
        </w:rPr>
        <w:t>IRM</w:t>
      </w:r>
      <w:r w:rsidRPr="00F92486">
        <w:rPr>
          <w:szCs w:val="22"/>
          <w:lang w:val="en-US"/>
        </w:rPr>
        <w:t xml:space="preserve"> Active field to 1 in the Extended RSN Capabilities field in Beacon, (Re)Association Response, and Probe Response frames. All APs </w:t>
      </w:r>
      <w:r w:rsidR="00801265" w:rsidRPr="00F92486">
        <w:rPr>
          <w:szCs w:val="22"/>
          <w:lang w:val="en-US"/>
        </w:rPr>
        <w:t>in each</w:t>
      </w:r>
      <w:r w:rsidRPr="00F92486">
        <w:rPr>
          <w:szCs w:val="22"/>
          <w:lang w:val="en-US"/>
        </w:rPr>
        <w:t xml:space="preserve"> ESS shall set this field to the same value.</w:t>
      </w:r>
    </w:p>
    <w:p w14:paraId="3E8046C8" w14:textId="77777777" w:rsidR="00530EF2" w:rsidRDefault="00530EF2" w:rsidP="00C96782">
      <w:pPr>
        <w:rPr>
          <w:szCs w:val="24"/>
        </w:rPr>
      </w:pPr>
    </w:p>
    <w:p w14:paraId="08FAAF36" w14:textId="6A9975FA" w:rsidR="00C96782" w:rsidRDefault="00C96782" w:rsidP="00C96782">
      <w:pPr>
        <w:rPr>
          <w:szCs w:val="24"/>
        </w:rPr>
      </w:pPr>
      <w:r>
        <w:rPr>
          <w:spacing w:val="-2"/>
        </w:rPr>
        <w:t xml:space="preserve">Each time the non-AP STA associates </w:t>
      </w:r>
      <w:r w:rsidR="008E619C">
        <w:rPr>
          <w:spacing w:val="-2"/>
        </w:rPr>
        <w:t>with</w:t>
      </w:r>
      <w:r>
        <w:rPr>
          <w:spacing w:val="-2"/>
        </w:rPr>
        <w:t xml:space="preserve"> </w:t>
      </w:r>
      <w:r w:rsidR="008E619C">
        <w:rPr>
          <w:spacing w:val="-2"/>
        </w:rPr>
        <w:t>an</w:t>
      </w:r>
      <w:r>
        <w:rPr>
          <w:spacing w:val="-2"/>
        </w:rPr>
        <w:t xml:space="preserv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207BDFC9" w14:textId="2F5F8587" w:rsidR="00182381" w:rsidRDefault="00C96782" w:rsidP="00182381">
      <w:r>
        <w:rPr>
          <w:szCs w:val="24"/>
        </w:rPr>
        <w:t xml:space="preserve">When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182381">
        <w:t>.</w:t>
      </w:r>
      <w:r w:rsidR="008F2BE1">
        <w:t xml:space="preserve"> </w:t>
      </w:r>
      <w:r w:rsidR="00182381">
        <w:t xml:space="preserve"> When using PASN, </w:t>
      </w:r>
      <w:r w:rsidR="00182381">
        <w:rPr>
          <w:szCs w:val="24"/>
        </w:rPr>
        <w:t xml:space="preserve">the non-AP STA may allocate a new IRM MAC address to the AP by </w:t>
      </w:r>
      <w:r w:rsidR="00182381">
        <w:t>including the IRM element in the third PASN frame.</w:t>
      </w:r>
    </w:p>
    <w:p w14:paraId="3B55F2E8" w14:textId="4B44F45E" w:rsidR="00C96782" w:rsidRDefault="008F2BE1" w:rsidP="00C96782">
      <w:r>
        <w:t xml:space="preserve">The IRM Status field in the IRM KDE or IRM element is </w:t>
      </w:r>
      <w:r w:rsidR="00780497">
        <w:t>reserved when transmitted by the non-AP STA</w:t>
      </w:r>
      <w:r w:rsidR="00F858B5">
        <w:t>.</w:t>
      </w:r>
    </w:p>
    <w:p w14:paraId="10A65365" w14:textId="57DA064F" w:rsidR="00182381" w:rsidRDefault="00182381" w:rsidP="00C96782"/>
    <w:p w14:paraId="2211404D" w14:textId="3CCB6FE9" w:rsidR="00C96782" w:rsidRPr="00801265" w:rsidRDefault="00C96782" w:rsidP="00C96782">
      <w:pPr>
        <w:rPr>
          <w:strike/>
          <w:color w:val="FF0000"/>
          <w:szCs w:val="24"/>
        </w:rPr>
      </w:pPr>
      <w:r>
        <w:rPr>
          <w:szCs w:val="24"/>
        </w:rPr>
        <w:lastRenderedPageBreak/>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 xml:space="preserve">as </w:t>
      </w:r>
      <w:r w:rsidR="008E619C">
        <w:rPr>
          <w:szCs w:val="24"/>
        </w:rPr>
        <w:t xml:space="preserve">an </w:t>
      </w:r>
      <w:r>
        <w:rPr>
          <w:szCs w:val="24"/>
        </w:rPr>
        <w:t xml:space="preserve">identifier for </w:t>
      </w:r>
      <w:r w:rsidR="008E619C">
        <w:rPr>
          <w:szCs w:val="24"/>
        </w:rPr>
        <w:t xml:space="preserve">use with </w:t>
      </w:r>
      <w:r>
        <w:rPr>
          <w:szCs w:val="24"/>
        </w:rPr>
        <w:t>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w:t>
      </w:r>
      <w:r w:rsidR="00182381">
        <w:rPr>
          <w:szCs w:val="24"/>
        </w:rPr>
        <w:t xml:space="preserve"> or </w:t>
      </w:r>
      <w:r w:rsidR="0043683D">
        <w:rPr>
          <w:szCs w:val="24"/>
        </w:rPr>
        <w:t>uses</w:t>
      </w:r>
      <w:r w:rsidR="00FD5B11">
        <w:rPr>
          <w:szCs w:val="24"/>
        </w:rPr>
        <w:t xml:space="preserve"> </w:t>
      </w:r>
      <w:r w:rsidR="00182381">
        <w:rPr>
          <w:szCs w:val="24"/>
        </w:rPr>
        <w:t xml:space="preserve">PASN </w:t>
      </w:r>
      <w:r>
        <w:rPr>
          <w:szCs w:val="24"/>
        </w:rPr>
        <w:t xml:space="preserve">to </w:t>
      </w:r>
      <w:proofErr w:type="spellStart"/>
      <w:r w:rsidR="00FD5B11">
        <w:rPr>
          <w:szCs w:val="24"/>
        </w:rPr>
        <w:t>preassociate</w:t>
      </w:r>
      <w:proofErr w:type="spellEnd"/>
      <w:r w:rsidR="00FD5B11">
        <w:rPr>
          <w:szCs w:val="24"/>
        </w:rPr>
        <w:t xml:space="preserve"> </w:t>
      </w:r>
      <w:r w:rsidR="00405E47">
        <w:rPr>
          <w:szCs w:val="24"/>
        </w:rPr>
        <w:t>with</w:t>
      </w:r>
      <w:r w:rsidR="00FD5B11">
        <w:rPr>
          <w:szCs w:val="24"/>
        </w:rPr>
        <w:t xml:space="preserve"> </w:t>
      </w:r>
      <w:r>
        <w:rPr>
          <w:szCs w:val="24"/>
        </w:rPr>
        <w:t xml:space="preserve">that same AP or another AP in the same ESS.  In so doing, the AP/ESS will identify the non-AP STA.  </w:t>
      </w:r>
    </w:p>
    <w:p w14:paraId="0ADC986D" w14:textId="2866EC59" w:rsidR="00C96782" w:rsidRPr="00AD1039" w:rsidRDefault="00CA41DC" w:rsidP="00C96782">
      <w:pPr>
        <w:rPr>
          <w:sz w:val="20"/>
          <w:szCs w:val="24"/>
        </w:rPr>
      </w:pPr>
      <w:r w:rsidRPr="00AD1039">
        <w:rPr>
          <w:sz w:val="20"/>
          <w:szCs w:val="24"/>
        </w:rPr>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w:t>
      </w:r>
      <w:r w:rsidR="00C96782" w:rsidRPr="00170266">
        <w:rPr>
          <w:sz w:val="20"/>
          <w:szCs w:val="24"/>
        </w:rPr>
        <w:t>association</w:t>
      </w:r>
      <w:r w:rsidR="00A50D4E" w:rsidRPr="00170266">
        <w:rPr>
          <w:sz w:val="20"/>
          <w:szCs w:val="24"/>
        </w:rPr>
        <w:t xml:space="preserve"> </w:t>
      </w:r>
      <w:r w:rsidR="00A50D4E" w:rsidRPr="00170266">
        <w:rPr>
          <w:rFonts w:eastAsia="SimSun"/>
          <w:sz w:val="20"/>
          <w:szCs w:val="24"/>
          <w:lang w:eastAsia="zh-CN"/>
        </w:rPr>
        <w:t>or</w:t>
      </w:r>
      <w:r w:rsidR="00405E47" w:rsidRPr="00170266">
        <w:rPr>
          <w:rFonts w:eastAsia="SimSun"/>
          <w:sz w:val="20"/>
          <w:szCs w:val="24"/>
          <w:lang w:eastAsia="zh-CN"/>
        </w:rPr>
        <w:t xml:space="preserve"> </w:t>
      </w:r>
      <w:r w:rsidR="00A50D4E" w:rsidRPr="00170266">
        <w:rPr>
          <w:rFonts w:eastAsia="SimSun"/>
          <w:sz w:val="20"/>
          <w:szCs w:val="24"/>
          <w:lang w:eastAsia="zh-CN"/>
        </w:rPr>
        <w:t>P</w:t>
      </w:r>
      <w:r w:rsidR="005008B3" w:rsidRPr="00170266">
        <w:rPr>
          <w:rFonts w:eastAsia="SimSun"/>
          <w:sz w:val="20"/>
          <w:szCs w:val="24"/>
          <w:lang w:eastAsia="zh-CN"/>
        </w:rPr>
        <w:t>ASN</w:t>
      </w:r>
      <w:r w:rsidR="00C96782">
        <w:rPr>
          <w:sz w:val="20"/>
          <w:szCs w:val="24"/>
        </w:rPr>
        <w:t xml:space="preserve"> </w:t>
      </w:r>
      <w:r w:rsidR="00FD5B11">
        <w:rPr>
          <w:sz w:val="20"/>
          <w:szCs w:val="24"/>
        </w:rPr>
        <w:t xml:space="preserve">preassociation </w:t>
      </w:r>
      <w:r w:rsidR="00C96782" w:rsidRPr="00AD1039">
        <w:rPr>
          <w:sz w:val="20"/>
          <w:szCs w:val="24"/>
        </w:rPr>
        <w:t>ensures that the non-AP STA</w:t>
      </w:r>
      <w:r w:rsidR="00C96782">
        <w:rPr>
          <w:sz w:val="20"/>
          <w:szCs w:val="24"/>
        </w:rPr>
        <w:t xml:space="preserve"> will use a different TA for</w:t>
      </w:r>
      <w:r w:rsidR="00636FEC">
        <w:rPr>
          <w:sz w:val="20"/>
          <w:szCs w:val="24"/>
        </w:rPr>
        <w:t xml:space="preserve"> the</w:t>
      </w:r>
      <w:r w:rsidR="00C96782">
        <w:rPr>
          <w:sz w:val="20"/>
          <w:szCs w:val="24"/>
        </w:rPr>
        <w:t xml:space="preserve"> </w:t>
      </w:r>
      <w:r w:rsidR="00A50D4E">
        <w:rPr>
          <w:sz w:val="20"/>
          <w:szCs w:val="24"/>
        </w:rPr>
        <w:t>next</w:t>
      </w:r>
      <w:r w:rsidR="00C96782">
        <w:rPr>
          <w:sz w:val="20"/>
          <w:szCs w:val="24"/>
        </w:rPr>
        <w:t xml:space="preserve"> association</w:t>
      </w:r>
      <w:r w:rsidR="009928C5">
        <w:rPr>
          <w:sz w:val="20"/>
          <w:szCs w:val="24"/>
        </w:rPr>
        <w:t xml:space="preserve"> or </w:t>
      </w:r>
      <w:r w:rsidR="00A162DE">
        <w:rPr>
          <w:sz w:val="20"/>
          <w:szCs w:val="24"/>
        </w:rPr>
        <w:t>PASN</w:t>
      </w:r>
      <w:r w:rsidR="00C96782">
        <w:rPr>
          <w:sz w:val="20"/>
          <w:szCs w:val="24"/>
        </w:rPr>
        <w:t xml:space="preserve"> </w:t>
      </w:r>
      <w:r w:rsidR="00636FEC">
        <w:rPr>
          <w:sz w:val="20"/>
          <w:szCs w:val="24"/>
        </w:rPr>
        <w:t xml:space="preserve">preassociation, </w:t>
      </w:r>
      <w:r w:rsidR="00C96782">
        <w:rPr>
          <w:sz w:val="20"/>
          <w:szCs w:val="24"/>
        </w:rPr>
        <w:t>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026D0E80"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4D3C6461"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w:t>
      </w:r>
      <w:r w:rsidR="00A50D4E">
        <w:rPr>
          <w:rFonts w:eastAsia="TimesNewRoman"/>
          <w:lang w:val="en-US" w:eastAsia="ja-JP"/>
        </w:rPr>
        <w:t>/ESS</w:t>
      </w:r>
      <w:r>
        <w:rPr>
          <w:rFonts w:eastAsia="TimesNewRoman"/>
          <w:lang w:val="en-US" w:eastAsia="ja-JP"/>
        </w:rPr>
        <w:t xml:space="preserve"> may identify the non-AP STA, if that non-AP STA had previously associated</w:t>
      </w:r>
      <w:r w:rsidR="009928C5">
        <w:rPr>
          <w:rFonts w:eastAsia="TimesNewRoman"/>
          <w:lang w:val="en-US" w:eastAsia="ja-JP"/>
        </w:rPr>
        <w:t xml:space="preserve"> or </w:t>
      </w:r>
      <w:r w:rsidR="0043683D">
        <w:rPr>
          <w:rFonts w:eastAsia="TimesNewRoman"/>
          <w:lang w:val="en-US" w:eastAsia="ja-JP"/>
        </w:rPr>
        <w:t>used</w:t>
      </w:r>
      <w:r w:rsidR="00182381">
        <w:rPr>
          <w:rFonts w:eastAsia="TimesNewRoman"/>
          <w:lang w:val="en-US" w:eastAsia="ja-JP"/>
        </w:rPr>
        <w:t xml:space="preserve"> </w:t>
      </w:r>
      <w:r w:rsidR="00A162DE">
        <w:rPr>
          <w:rFonts w:eastAsia="TimesNewRoman"/>
          <w:lang w:val="en-US" w:eastAsia="ja-JP"/>
        </w:rPr>
        <w:t>PASN</w:t>
      </w:r>
      <w:r>
        <w:rPr>
          <w:rFonts w:eastAsia="TimesNewRoman"/>
          <w:lang w:val="en-US" w:eastAsia="ja-JP"/>
        </w:rPr>
        <w:t xml:space="preserve"> </w:t>
      </w:r>
      <w:r w:rsidR="00FD5B11">
        <w:rPr>
          <w:rFonts w:eastAsia="TimesNewRoman"/>
          <w:lang w:val="en-US" w:eastAsia="ja-JP"/>
        </w:rPr>
        <w:t xml:space="preserve">to </w:t>
      </w:r>
      <w:proofErr w:type="spellStart"/>
      <w:r w:rsidR="00FD5B11">
        <w:rPr>
          <w:rFonts w:eastAsia="TimesNewRoman"/>
          <w:lang w:val="en-US" w:eastAsia="ja-JP"/>
        </w:rPr>
        <w:t>preassociate</w:t>
      </w:r>
      <w:proofErr w:type="spellEnd"/>
      <w:r w:rsidR="00FD5B11">
        <w:rPr>
          <w:rFonts w:eastAsia="TimesNewRoman"/>
          <w:lang w:val="en-US" w:eastAsia="ja-JP"/>
        </w:rPr>
        <w:t xml:space="preserve"> </w:t>
      </w:r>
      <w:r>
        <w:rPr>
          <w:rFonts w:eastAsia="TimesNewRoman"/>
          <w:lang w:val="en-US" w:eastAsia="ja-JP"/>
        </w:rPr>
        <w:t>with that AP</w:t>
      </w:r>
      <w:r w:rsidR="00A50D4E">
        <w:rPr>
          <w:rFonts w:eastAsia="TimesNewRoman"/>
          <w:lang w:val="en-US" w:eastAsia="ja-JP"/>
        </w:rPr>
        <w:t>/ESS</w:t>
      </w:r>
      <w:r>
        <w:rPr>
          <w:rFonts w:eastAsia="TimesNewRoman"/>
          <w:lang w:val="en-US" w:eastAsia="ja-JP"/>
        </w:rPr>
        <w:t>.</w:t>
      </w:r>
      <w:r w:rsidR="00DC2ACD">
        <w:rPr>
          <w:rFonts w:eastAsia="TimesNewRoman"/>
          <w:lang w:val="en-US" w:eastAsia="ja-JP"/>
        </w:rPr>
        <w:t xml:space="preserve"> </w:t>
      </w:r>
    </w:p>
    <w:p w14:paraId="69D5D65A" w14:textId="2576AB7F" w:rsidR="00BD01DA" w:rsidRPr="00DC6D69" w:rsidRDefault="00BD01DA" w:rsidP="00BD01DA">
      <w:pPr>
        <w:rPr>
          <w:rFonts w:eastAsia="Times New Roman"/>
          <w:sz w:val="20"/>
          <w:szCs w:val="18"/>
        </w:rPr>
      </w:pPr>
      <w:r w:rsidRPr="00DC6D69">
        <w:rPr>
          <w:rFonts w:eastAsia="Times New Roman"/>
          <w:sz w:val="20"/>
          <w:szCs w:val="18"/>
        </w:rPr>
        <w:t>NOTE: In States 1 and 2, the IRM MAC address is recommended to be used only in authentication and association frames. To ensure good STA privacy, a non-AP STA is recommended to change its IRM MAC Address in every 4-way handshake.</w:t>
      </w:r>
    </w:p>
    <w:p w14:paraId="177B38F8" w14:textId="77777777" w:rsidR="00DC6D69" w:rsidRDefault="00DC6D69" w:rsidP="00C96782">
      <w:pPr>
        <w:autoSpaceDE w:val="0"/>
        <w:autoSpaceDN w:val="0"/>
        <w:adjustRightInd w:val="0"/>
        <w:rPr>
          <w:rFonts w:eastAsia="TimesNewRoman"/>
          <w:lang w:val="en-US" w:eastAsia="ja-JP"/>
        </w:rPr>
      </w:pP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lastRenderedPageBreak/>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current status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1AE8CDDB"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 xml:space="preserve">following text after </w:t>
      </w:r>
      <w:r w:rsidR="00801265">
        <w:rPr>
          <w:i/>
          <w:iCs/>
          <w:color w:val="00B0F0"/>
        </w:rPr>
        <w:t>device ID KDE</w:t>
      </w:r>
      <w:r w:rsidR="006B530B" w:rsidRPr="006B530B">
        <w:rPr>
          <w:i/>
          <w:iCs/>
          <w:color w:val="00B0F0"/>
        </w:rPr>
        <w:t xml:space="preserv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r>
        <w:rPr>
          <w:color w:val="FF0000"/>
        </w:rPr>
        <w:t>IRM</w:t>
      </w:r>
      <w:r w:rsidRPr="00A818E8">
        <w:rPr>
          <w:color w:val="FF0000"/>
        </w:rPr>
        <w:t xml:space="preserve">  KDE}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lastRenderedPageBreak/>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B26C1F4"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IRMActivated is true</w:t>
      </w:r>
      <w:r>
        <w:rPr>
          <w:color w:val="FF0000"/>
          <w:w w:val="100"/>
        </w:rPr>
        <w:t>,</w:t>
      </w:r>
      <w:r w:rsidR="00771FB6">
        <w:rPr>
          <w:color w:val="FF0000"/>
          <w:w w:val="100"/>
        </w:rPr>
        <w:t xml:space="preserve"> </w:t>
      </w:r>
      <w:r w:rsidRPr="00592236">
        <w:rPr>
          <w:color w:val="FF0000"/>
          <w:w w:val="100"/>
          <w:sz w:val="20"/>
          <w:szCs w:val="20"/>
        </w:rPr>
        <w:t>otherwise</w:t>
      </w:r>
      <w:r>
        <w:rPr>
          <w:color w:val="FF0000"/>
          <w:w w:val="100"/>
        </w:rPr>
        <w:t>,</w:t>
      </w:r>
      <w:r w:rsidRPr="00E25CBC">
        <w:rPr>
          <w:w w:val="100"/>
          <w:sz w:val="20"/>
          <w:szCs w:val="20"/>
          <w:lang w:eastAsia="en-GB"/>
        </w:rPr>
        <w:t xml:space="preserve"> none require</w:t>
      </w:r>
      <w:r w:rsidR="004E3B57">
        <w:rPr>
          <w:w w:val="100"/>
          <w:sz w:val="20"/>
          <w:szCs w:val="20"/>
          <w:lang w:eastAsia="en-GB"/>
        </w:rPr>
        <w:t>d</w:t>
      </w:r>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r w:rsidRPr="0055029A">
        <w:rPr>
          <w:b/>
          <w:bCs/>
          <w:szCs w:val="22"/>
        </w:rPr>
        <w:t>Otherwise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If  dot11</w:t>
      </w:r>
      <w:r>
        <w:rPr>
          <w:color w:val="FF0000"/>
          <w:sz w:val="22"/>
          <w:szCs w:val="22"/>
        </w:rPr>
        <w:t>IRM</w:t>
      </w:r>
      <w:r w:rsidRPr="00D33137">
        <w:rPr>
          <w:color w:val="FF0000"/>
          <w:sz w:val="22"/>
          <w:szCs w:val="22"/>
        </w:rPr>
        <w:t xml:space="preserve">Activated is true, including a </w:t>
      </w:r>
      <w:r>
        <w:rPr>
          <w:color w:val="FF0000"/>
          <w:sz w:val="22"/>
          <w:szCs w:val="22"/>
        </w:rPr>
        <w:t>IRM</w:t>
      </w:r>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Insert in dot11StationConfigentry</w:t>
      </w:r>
    </w:p>
    <w:p w14:paraId="444277E7" w14:textId="77777777" w:rsidR="00C52BFB" w:rsidRDefault="00C52BFB" w:rsidP="00C52BFB">
      <w:pPr>
        <w:rPr>
          <w:rStyle w:val="Emphasis"/>
        </w:rPr>
      </w:pPr>
      <w:r>
        <w:rPr>
          <w:rFonts w:ascii="CourierNew" w:hAnsi="CourierNew" w:cs="CourierNew"/>
          <w:sz w:val="18"/>
          <w:szCs w:val="18"/>
          <w:lang w:val="en-US"/>
        </w:rPr>
        <w:t>Dot11StationConfigEntry ::=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lastRenderedPageBreak/>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Pr="00771FB6" w:rsidRDefault="00C52BFB" w:rsidP="00C52BFB">
      <w:pPr>
        <w:autoSpaceDE w:val="0"/>
        <w:autoSpaceDN w:val="0"/>
        <w:adjustRightInd w:val="0"/>
        <w:ind w:firstLine="720"/>
        <w:rPr>
          <w:rFonts w:ascii="CourierNew" w:hAnsi="CourierNew" w:cs="CourierNew"/>
          <w:color w:val="FF0000"/>
          <w:sz w:val="18"/>
          <w:szCs w:val="18"/>
          <w:lang w:val="en-US"/>
        </w:rPr>
      </w:pPr>
      <w:r w:rsidRPr="00771FB6">
        <w:rPr>
          <w:rFonts w:ascii="CourierNew" w:hAnsi="CourierNew" w:cs="CourierNew"/>
          <w:color w:val="FF0000"/>
          <w:sz w:val="18"/>
          <w:szCs w:val="18"/>
          <w:lang w:val="en-US"/>
        </w:rPr>
        <w:t>dot11IRMActivated</w:t>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proofErr w:type="spellStart"/>
      <w:r w:rsidRPr="00771FB6">
        <w:rPr>
          <w:rFonts w:ascii="CourierNew" w:hAnsi="CourierNew" w:cs="CourierNew"/>
          <w:color w:val="FF0000"/>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t>Insert at end of dot11StationConfigEntry</w:t>
      </w:r>
    </w:p>
    <w:p w14:paraId="4DCD0185" w14:textId="77777777" w:rsidR="00C52BFB" w:rsidRDefault="00C52BFB" w:rsidP="00C52BFB">
      <w:pPr>
        <w:rPr>
          <w:rStyle w:val="Emphasis"/>
        </w:rPr>
      </w:pPr>
    </w:p>
    <w:p w14:paraId="6ABB1E51" w14:textId="4E9166EF"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ot11I</w:t>
      </w:r>
      <w:r>
        <w:rPr>
          <w:rFonts w:ascii="Courier New" w:hAnsi="Courier New" w:cs="Courier New"/>
          <w:sz w:val="18"/>
          <w:szCs w:val="18"/>
        </w:rPr>
        <w:t>RM</w:t>
      </w:r>
      <w:r w:rsidRPr="00CE205D">
        <w:rPr>
          <w:rFonts w:ascii="Courier New" w:hAnsi="Courier New" w:cs="Courier New"/>
          <w:sz w:val="18"/>
          <w:szCs w:val="18"/>
        </w:rPr>
        <w:t>Activated  OBJECT-TYPE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read-write</w:t>
      </w:r>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attribute, when true at a non-AP STA, indicates that the STA might</w:t>
      </w:r>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AP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DEFVAL { false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003F" w14:textId="77777777" w:rsidR="0049073C" w:rsidRDefault="0049073C">
      <w:r>
        <w:separator/>
      </w:r>
    </w:p>
  </w:endnote>
  <w:endnote w:type="continuationSeparator" w:id="0">
    <w:p w14:paraId="22288E12" w14:textId="77777777" w:rsidR="0049073C" w:rsidRDefault="0049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YaHei"/>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BB51" w14:textId="77777777" w:rsidR="0049073C" w:rsidRDefault="0049073C">
      <w:r>
        <w:separator/>
      </w:r>
    </w:p>
  </w:footnote>
  <w:footnote w:type="continuationSeparator" w:id="0">
    <w:p w14:paraId="77F44F80" w14:textId="77777777" w:rsidR="0049073C" w:rsidRDefault="0049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699AAEC"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rsidR="00DC6D6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8147">
    <w:abstractNumId w:val="3"/>
  </w:num>
  <w:num w:numId="2" w16cid:durableId="209541688">
    <w:abstractNumId w:val="2"/>
  </w:num>
  <w:num w:numId="3" w16cid:durableId="1276060662">
    <w:abstractNumId w:val="8"/>
  </w:num>
  <w:num w:numId="4" w16cid:durableId="998533006">
    <w:abstractNumId w:val="9"/>
  </w:num>
  <w:num w:numId="5" w16cid:durableId="1243873985">
    <w:abstractNumId w:val="14"/>
  </w:num>
  <w:num w:numId="6" w16cid:durableId="2038383581">
    <w:abstractNumId w:val="7"/>
  </w:num>
  <w:num w:numId="7" w16cid:durableId="303660220">
    <w:abstractNumId w:val="5"/>
  </w:num>
  <w:num w:numId="8" w16cid:durableId="1771390548">
    <w:abstractNumId w:val="1"/>
  </w:num>
  <w:num w:numId="9" w16cid:durableId="25647420">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67333920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10186700">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065379252">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25332059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9973037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1218256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368486179">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69583800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262348003">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47147291">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4616633">
    <w:abstractNumId w:val="13"/>
  </w:num>
  <w:num w:numId="21" w16cid:durableId="1398437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38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706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446151">
    <w:abstractNumId w:val="11"/>
  </w:num>
  <w:num w:numId="25" w16cid:durableId="5133366">
    <w:abstractNumId w:val="6"/>
  </w:num>
  <w:num w:numId="26" w16cid:durableId="11162188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CA3"/>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4C46"/>
    <w:rsid w:val="000C5D2F"/>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266"/>
    <w:rsid w:val="0017056B"/>
    <w:rsid w:val="0017281E"/>
    <w:rsid w:val="00175711"/>
    <w:rsid w:val="00175A5F"/>
    <w:rsid w:val="00177BBB"/>
    <w:rsid w:val="00180818"/>
    <w:rsid w:val="001818D7"/>
    <w:rsid w:val="001819C3"/>
    <w:rsid w:val="00181FBA"/>
    <w:rsid w:val="00182381"/>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75"/>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6F9E"/>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5A8"/>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57"/>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48BF"/>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5E47"/>
    <w:rsid w:val="004068D2"/>
    <w:rsid w:val="00406B12"/>
    <w:rsid w:val="00406BE1"/>
    <w:rsid w:val="00410044"/>
    <w:rsid w:val="004110BC"/>
    <w:rsid w:val="004112C7"/>
    <w:rsid w:val="0041398F"/>
    <w:rsid w:val="00413FD1"/>
    <w:rsid w:val="004148A5"/>
    <w:rsid w:val="00414A40"/>
    <w:rsid w:val="00414AA0"/>
    <w:rsid w:val="00414BA2"/>
    <w:rsid w:val="004156FF"/>
    <w:rsid w:val="004157A2"/>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3683D"/>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69AE"/>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073C"/>
    <w:rsid w:val="0049287F"/>
    <w:rsid w:val="00492B36"/>
    <w:rsid w:val="00493C21"/>
    <w:rsid w:val="004940D6"/>
    <w:rsid w:val="00494783"/>
    <w:rsid w:val="00494F31"/>
    <w:rsid w:val="004954AF"/>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08B3"/>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0EF2"/>
    <w:rsid w:val="00531363"/>
    <w:rsid w:val="00531706"/>
    <w:rsid w:val="00531EC5"/>
    <w:rsid w:val="005345E3"/>
    <w:rsid w:val="00534E07"/>
    <w:rsid w:val="00535899"/>
    <w:rsid w:val="00536522"/>
    <w:rsid w:val="00536E72"/>
    <w:rsid w:val="00537197"/>
    <w:rsid w:val="005371A1"/>
    <w:rsid w:val="005371C2"/>
    <w:rsid w:val="0053774D"/>
    <w:rsid w:val="00537FC8"/>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5CBE"/>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6FEC"/>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5B94"/>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5FDF"/>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791"/>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1FB6"/>
    <w:rsid w:val="00772206"/>
    <w:rsid w:val="00773933"/>
    <w:rsid w:val="00773F5E"/>
    <w:rsid w:val="00774172"/>
    <w:rsid w:val="00774631"/>
    <w:rsid w:val="007767F2"/>
    <w:rsid w:val="007769C5"/>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222"/>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265"/>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287"/>
    <w:rsid w:val="008E333F"/>
    <w:rsid w:val="008E37BA"/>
    <w:rsid w:val="008E38D3"/>
    <w:rsid w:val="008E3DD0"/>
    <w:rsid w:val="008E3F49"/>
    <w:rsid w:val="008E4764"/>
    <w:rsid w:val="008E52F9"/>
    <w:rsid w:val="008E553E"/>
    <w:rsid w:val="008E55C9"/>
    <w:rsid w:val="008E580D"/>
    <w:rsid w:val="008E5842"/>
    <w:rsid w:val="008E619C"/>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2272"/>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4CCA"/>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0D4E"/>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25F0A"/>
    <w:rsid w:val="00B2634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580C"/>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B4"/>
    <w:rsid w:val="00B921FA"/>
    <w:rsid w:val="00B93960"/>
    <w:rsid w:val="00B93D2D"/>
    <w:rsid w:val="00B946CF"/>
    <w:rsid w:val="00B95072"/>
    <w:rsid w:val="00B951FB"/>
    <w:rsid w:val="00B97127"/>
    <w:rsid w:val="00B97AF6"/>
    <w:rsid w:val="00B97D88"/>
    <w:rsid w:val="00BA1DA3"/>
    <w:rsid w:val="00BA21EE"/>
    <w:rsid w:val="00BA387F"/>
    <w:rsid w:val="00BA3E02"/>
    <w:rsid w:val="00BA52B4"/>
    <w:rsid w:val="00BA5B4E"/>
    <w:rsid w:val="00BA5ECA"/>
    <w:rsid w:val="00BA65E4"/>
    <w:rsid w:val="00BA71CC"/>
    <w:rsid w:val="00BB0679"/>
    <w:rsid w:val="00BB1833"/>
    <w:rsid w:val="00BB1BDA"/>
    <w:rsid w:val="00BB2501"/>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1DA"/>
    <w:rsid w:val="00BD0ECB"/>
    <w:rsid w:val="00BD30FA"/>
    <w:rsid w:val="00BD32E4"/>
    <w:rsid w:val="00BD35DF"/>
    <w:rsid w:val="00BD4D2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3D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2C6"/>
    <w:rsid w:val="00D163D7"/>
    <w:rsid w:val="00D16679"/>
    <w:rsid w:val="00D16CC8"/>
    <w:rsid w:val="00D17D26"/>
    <w:rsid w:val="00D20206"/>
    <w:rsid w:val="00D20535"/>
    <w:rsid w:val="00D2233B"/>
    <w:rsid w:val="00D22D5D"/>
    <w:rsid w:val="00D234BC"/>
    <w:rsid w:val="00D26A5E"/>
    <w:rsid w:val="00D26F62"/>
    <w:rsid w:val="00D271F1"/>
    <w:rsid w:val="00D32702"/>
    <w:rsid w:val="00D33902"/>
    <w:rsid w:val="00D3465B"/>
    <w:rsid w:val="00D35BBF"/>
    <w:rsid w:val="00D3798E"/>
    <w:rsid w:val="00D40507"/>
    <w:rsid w:val="00D42A60"/>
    <w:rsid w:val="00D42ADE"/>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2D8C"/>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C6D69"/>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976"/>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3CD0"/>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7D2"/>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65D"/>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8727A"/>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5B11"/>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431463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2" ma:contentTypeDescription="Create a new document." ma:contentTypeScope="" ma:versionID="b63bdf3f05990068bd0d4856f9152acb">
  <xsd:schema xmlns:xsd="http://www.w3.org/2001/XMLSchema" xmlns:xs="http://www.w3.org/2001/XMLSchema" xmlns:p="http://schemas.microsoft.com/office/2006/metadata/properties" xmlns:ns3="6b0fc445-3c12-4f68-942c-6cecdfa71336" targetNamespace="http://schemas.microsoft.com/office/2006/metadata/properties" ma:root="true" ma:fieldsID="980187916997cf5543f99531562d3124" ns3:_="">
    <xsd:import namespace="6b0fc445-3c12-4f68-942c-6cecdfa713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fc445-3c12-4f68-942c-6cecdfa71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2.xml><?xml version="1.0" encoding="utf-8"?>
<ds:datastoreItem xmlns:ds="http://schemas.openxmlformats.org/officeDocument/2006/customXml" ds:itemID="{4365C325-09F7-46B0-9189-262C1DF6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fc445-3c12-4f68-942c-6cecdfa7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customXml/itemProps4.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12</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2023-04-17T22:44:00Z</dcterms:created>
  <dcterms:modified xsi:type="dcterms:W3CDTF">2023-04-17T22:45:00Z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