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FB9B417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F05D7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CSI 320 MHz Puncturing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2740D01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0373B8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373B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01-03</w:t>
            </w:r>
            <w:r w:rsidR="00A30E8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892AC8">
        <w:trPr>
          <w:jc w:val="center"/>
        </w:trPr>
        <w:tc>
          <w:tcPr>
            <w:tcW w:w="332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892AC8">
        <w:trPr>
          <w:trHeight w:val="359"/>
          <w:jc w:val="center"/>
        </w:trPr>
        <w:tc>
          <w:tcPr>
            <w:tcW w:w="332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2070" w:type="dxa"/>
            <w:vAlign w:val="center"/>
          </w:tcPr>
          <w:p w14:paraId="07F26632" w14:textId="27F5985D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20864A1C" w:rsidR="002004CB" w:rsidRPr="002004CB" w:rsidRDefault="002004CB" w:rsidP="008E25C3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CB765A">
        <w:rPr>
          <w:rFonts w:cstheme="minorHAnsi"/>
          <w:sz w:val="24"/>
        </w:rPr>
        <w:t>f</w:t>
      </w:r>
      <w:r w:rsidR="008E25C3">
        <w:rPr>
          <w:rFonts w:cstheme="minorHAnsi"/>
          <w:sz w:val="24"/>
        </w:rPr>
        <w:t xml:space="preserve"> </w:t>
      </w:r>
      <w:r w:rsidRPr="002004CB">
        <w:rPr>
          <w:rFonts w:cstheme="minorHAnsi"/>
          <w:sz w:val="24"/>
        </w:rPr>
        <w:t>D0</w:t>
      </w:r>
      <w:r w:rsidR="00225E84">
        <w:rPr>
          <w:rFonts w:cstheme="minorHAnsi"/>
          <w:sz w:val="24"/>
        </w:rPr>
        <w:t>.</w:t>
      </w:r>
      <w:r w:rsidR="00E67CA9">
        <w:rPr>
          <w:rFonts w:cstheme="minorHAnsi"/>
          <w:sz w:val="24"/>
        </w:rPr>
        <w:t>6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6CEEF780" w:rsidR="00D348E7" w:rsidRDefault="00D348E7" w:rsidP="002004CB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F05D70">
        <w:rPr>
          <w:rFonts w:cstheme="minorHAnsi"/>
          <w:sz w:val="24"/>
        </w:rPr>
        <w:t>Motion</w:t>
      </w:r>
      <w:r>
        <w:rPr>
          <w:rFonts w:cstheme="minorHAnsi"/>
          <w:sz w:val="24"/>
        </w:rPr>
        <w:t xml:space="preserve"> appl</w:t>
      </w:r>
      <w:r w:rsidR="00864A85">
        <w:rPr>
          <w:rFonts w:cstheme="minorHAnsi"/>
          <w:sz w:val="24"/>
        </w:rPr>
        <w:t>ies</w:t>
      </w:r>
      <w:r>
        <w:rPr>
          <w:rFonts w:cstheme="minorHAnsi"/>
          <w:sz w:val="24"/>
        </w:rPr>
        <w:t xml:space="preserve"> to this PDT:</w:t>
      </w:r>
    </w:p>
    <w:p w14:paraId="3420DE33" w14:textId="6EE15F3A" w:rsidR="007715AE" w:rsidRDefault="007715AE" w:rsidP="002004CB">
      <w:pPr>
        <w:spacing w:after="0" w:line="240" w:lineRule="auto"/>
        <w:ind w:left="270" w:hanging="270"/>
        <w:rPr>
          <w:color w:val="4472C4"/>
        </w:rPr>
      </w:pPr>
    </w:p>
    <w:p w14:paraId="1401DC2F" w14:textId="4BB11A61" w:rsidR="001971AB" w:rsidRPr="001971AB" w:rsidRDefault="001971AB" w:rsidP="001971AB">
      <w:pPr>
        <w:spacing w:after="0" w:line="240" w:lineRule="auto"/>
        <w:rPr>
          <w:rFonts w:cstheme="minorHAnsi"/>
          <w:sz w:val="24"/>
        </w:rPr>
      </w:pPr>
      <w:r w:rsidRPr="001971AB">
        <w:rPr>
          <w:rFonts w:cstheme="minorHAnsi"/>
          <w:sz w:val="24"/>
        </w:rPr>
        <w:t>Motion 189: Move to include the text proposed in the following document into the IEEE</w:t>
      </w:r>
      <w:r>
        <w:rPr>
          <w:rFonts w:cstheme="minorHAnsi"/>
          <w:sz w:val="24"/>
        </w:rPr>
        <w:t xml:space="preserve"> </w:t>
      </w:r>
      <w:r w:rsidRPr="001971AB">
        <w:rPr>
          <w:rFonts w:cstheme="minorHAnsi"/>
          <w:sz w:val="24"/>
        </w:rPr>
        <w:t>802.11bf draft amendment:</w:t>
      </w:r>
    </w:p>
    <w:p w14:paraId="2668B02C" w14:textId="77777777" w:rsidR="001971AB" w:rsidRPr="001971AB" w:rsidRDefault="001971AB" w:rsidP="001971A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4F585FE1" w14:textId="384CFF86" w:rsidR="00864A85" w:rsidRPr="001971AB" w:rsidRDefault="001971AB" w:rsidP="001971A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</w:rPr>
      </w:pPr>
      <w:r w:rsidRPr="001971AB">
        <w:rPr>
          <w:rFonts w:cstheme="minorHAnsi"/>
          <w:sz w:val="24"/>
        </w:rPr>
        <w:t>11-22/1937r3 PDT - NDP formats for sensing</w:t>
      </w:r>
    </w:p>
    <w:p w14:paraId="7645DDC7" w14:textId="77777777" w:rsidR="002F6E35" w:rsidRDefault="002F6E35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CFA6870" w14:textId="56062469" w:rsidR="00585263" w:rsidRP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b/>
          <w:bCs/>
        </w:rPr>
      </w:pPr>
      <w:r w:rsidRPr="00FC7D81">
        <w:rPr>
          <w:rFonts w:asciiTheme="minorHAnsi" w:hAnsiTheme="minorHAnsi" w:cstheme="minorHAnsi"/>
          <w:b/>
          <w:bCs/>
        </w:rPr>
        <w:lastRenderedPageBreak/>
        <w:t>Discussion</w:t>
      </w:r>
    </w:p>
    <w:p w14:paraId="318DD5B8" w14:textId="67C51E67" w:rsidR="00D7501C" w:rsidRDefault="008A23DB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 has been added to the draft to allow for any 320 MHz EHT puncturing pattern</w:t>
      </w:r>
      <w:r w:rsidR="0090337B">
        <w:rPr>
          <w:rFonts w:asciiTheme="minorHAnsi" w:hAnsiTheme="minorHAnsi" w:cstheme="minorHAnsi"/>
        </w:rPr>
        <w:t xml:space="preserve"> (based on Motion 189)</w:t>
      </w:r>
      <w:r>
        <w:rPr>
          <w:rFonts w:asciiTheme="minorHAnsi" w:hAnsiTheme="minorHAnsi" w:cstheme="minorHAnsi"/>
        </w:rPr>
        <w:t xml:space="preserve">.  However, currently the </w:t>
      </w:r>
      <w:r w:rsidR="00FD096C">
        <w:rPr>
          <w:rFonts w:asciiTheme="minorHAnsi" w:hAnsiTheme="minorHAnsi" w:cstheme="minorHAnsi"/>
        </w:rPr>
        <w:t>Sensing Measurement</w:t>
      </w:r>
      <w:r w:rsidR="00377C2B">
        <w:rPr>
          <w:rFonts w:asciiTheme="minorHAnsi" w:hAnsiTheme="minorHAnsi" w:cstheme="minorHAnsi"/>
        </w:rPr>
        <w:t xml:space="preserve"> report </w:t>
      </w:r>
      <w:r w:rsidR="00FD096C">
        <w:rPr>
          <w:rFonts w:asciiTheme="minorHAnsi" w:hAnsiTheme="minorHAnsi" w:cstheme="minorHAnsi"/>
        </w:rPr>
        <w:t>specifics reporting of</w:t>
      </w:r>
      <w:r w:rsidR="00363317">
        <w:rPr>
          <w:rFonts w:asciiTheme="minorHAnsi" w:hAnsiTheme="minorHAnsi" w:cstheme="minorHAnsi"/>
        </w:rPr>
        <w:t xml:space="preserve"> all</w:t>
      </w:r>
      <w:r w:rsidR="0048723B">
        <w:rPr>
          <w:rFonts w:asciiTheme="minorHAnsi" w:hAnsiTheme="minorHAnsi" w:cstheme="minorHAnsi"/>
        </w:rPr>
        <w:t xml:space="preserve"> the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SC</m:t>
            </m:r>
          </m:sub>
        </m:sSub>
      </m:oMath>
      <w:r w:rsidR="00054152">
        <w:rPr>
          <w:rFonts w:asciiTheme="minorHAnsi" w:hAnsiTheme="minorHAnsi" w:cstheme="minorHAnsi"/>
        </w:rPr>
        <w:t xml:space="preserve"> subcarriers</w:t>
      </w:r>
      <w:r w:rsidR="0006059E">
        <w:rPr>
          <w:rFonts w:asciiTheme="minorHAnsi" w:hAnsiTheme="minorHAnsi" w:cstheme="minorHAnsi"/>
        </w:rPr>
        <w:t xml:space="preserve">, which depends on the bandwidth and the value of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="0006059E">
        <w:rPr>
          <w:rFonts w:asciiTheme="minorHAnsi" w:hAnsiTheme="minorHAnsi" w:cstheme="minorHAnsi"/>
        </w:rPr>
        <w:t>.   The indices have been specified for all bandwidth</w:t>
      </w:r>
      <w:r w:rsidR="002F2816">
        <w:rPr>
          <w:rFonts w:asciiTheme="minorHAnsi" w:hAnsiTheme="minorHAnsi" w:cstheme="minorHAnsi"/>
        </w:rPr>
        <w:t xml:space="preserve">s and for all values of </w:t>
      </w:r>
      <w:r w:rsidR="00FD096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="002F2816">
        <w:rPr>
          <w:rFonts w:asciiTheme="minorHAnsi" w:hAnsiTheme="minorHAnsi" w:cstheme="minorHAnsi"/>
        </w:rPr>
        <w:t xml:space="preserve"> (leveraging earlier tables of indices where possible).</w:t>
      </w:r>
      <w:r w:rsidR="003B71F3">
        <w:rPr>
          <w:rFonts w:asciiTheme="minorHAnsi" w:hAnsiTheme="minorHAnsi" w:cstheme="minorHAnsi"/>
        </w:rPr>
        <w:t xml:space="preserve">  However, now we allow all </w:t>
      </w:r>
      <w:r w:rsidR="00080D79">
        <w:rPr>
          <w:rFonts w:asciiTheme="minorHAnsi" w:hAnsiTheme="minorHAnsi" w:cstheme="minorHAnsi"/>
        </w:rPr>
        <w:t xml:space="preserve">possible puncturing patterns for 320 MHz EHT NDPs.   We need to </w:t>
      </w:r>
      <w:r w:rsidR="00BA41DA">
        <w:rPr>
          <w:rFonts w:asciiTheme="minorHAnsi" w:hAnsiTheme="minorHAnsi" w:cstheme="minorHAnsi"/>
        </w:rPr>
        <w:t>specify</w:t>
      </w:r>
      <w:r w:rsidR="00080D79">
        <w:rPr>
          <w:rFonts w:asciiTheme="minorHAnsi" w:hAnsiTheme="minorHAnsi" w:cstheme="minorHAnsi"/>
        </w:rPr>
        <w:t xml:space="preserve"> which subcarrier</w:t>
      </w:r>
      <w:r w:rsidR="00BA41DA">
        <w:rPr>
          <w:rFonts w:asciiTheme="minorHAnsi" w:hAnsiTheme="minorHAnsi" w:cstheme="minorHAnsi"/>
        </w:rPr>
        <w:t>s</w:t>
      </w:r>
      <w:r w:rsidR="00080D79">
        <w:rPr>
          <w:rFonts w:asciiTheme="minorHAnsi" w:hAnsiTheme="minorHAnsi" w:cstheme="minorHAnsi"/>
        </w:rPr>
        <w:t xml:space="preserve"> are included in the</w:t>
      </w:r>
      <w:r w:rsidR="00BA41DA">
        <w:rPr>
          <w:rFonts w:asciiTheme="minorHAnsi" w:hAnsiTheme="minorHAnsi" w:cstheme="minorHAnsi"/>
        </w:rPr>
        <w:t xml:space="preserve"> Sensing Measurement for</w:t>
      </w:r>
      <w:r w:rsidR="00B12A9E">
        <w:rPr>
          <w:rFonts w:asciiTheme="minorHAnsi" w:hAnsiTheme="minorHAnsi" w:cstheme="minorHAnsi"/>
        </w:rPr>
        <w:t xml:space="preserve"> each of the possible puncturing patterns.  </w:t>
      </w:r>
      <w:r w:rsidR="000933D9">
        <w:rPr>
          <w:rFonts w:asciiTheme="minorHAnsi" w:hAnsiTheme="minorHAnsi" w:cstheme="minorHAnsi"/>
        </w:rPr>
        <w:t xml:space="preserve"> For 320 MHz EHT NDP the indices are specified for each </w:t>
      </w:r>
      <w:r w:rsidR="000D42D8">
        <w:rPr>
          <w:rFonts w:asciiTheme="minorHAnsi" w:hAnsiTheme="minorHAnsi" w:cstheme="minorHAnsi"/>
        </w:rPr>
        <w:t>80 MHz segment.  Different indices are specified depending on whether</w:t>
      </w:r>
      <w:r w:rsidR="0038682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=4</m:t>
        </m:r>
      </m:oMath>
      <w:r w:rsidR="0038682B">
        <w:rPr>
          <w:rFonts w:asciiTheme="minorHAnsi" w:hAnsiTheme="minorHAnsi" w:cstheme="minorHAnsi"/>
        </w:rPr>
        <w:t>,</w:t>
      </w:r>
      <w:r w:rsidR="000D42D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="000D42D8">
        <w:rPr>
          <w:rFonts w:asciiTheme="minorHAnsi" w:hAnsiTheme="minorHAnsi" w:cstheme="minorHAnsi"/>
        </w:rPr>
        <w:t xml:space="preserve"> or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=16</m:t>
        </m:r>
      </m:oMath>
      <w:r w:rsidR="000D42D8">
        <w:rPr>
          <w:rFonts w:asciiTheme="minorHAnsi" w:hAnsiTheme="minorHAnsi" w:cstheme="minorHAnsi"/>
        </w:rPr>
        <w:t>.</w:t>
      </w:r>
      <w:r w:rsidR="00346B0C">
        <w:rPr>
          <w:rFonts w:asciiTheme="minorHAnsi" w:hAnsiTheme="minorHAnsi" w:cstheme="minorHAnsi"/>
        </w:rPr>
        <w:t xml:space="preserve">   The puncturing patterns can be broken down by 80 MHz segment. </w:t>
      </w:r>
    </w:p>
    <w:p w14:paraId="7ECCAEA9" w14:textId="77777777" w:rsidR="00D7501C" w:rsidRDefault="00D7501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028B65A4" w14:textId="2765282B" w:rsidR="005604F7" w:rsidRDefault="00346B0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</w:t>
      </w:r>
      <w:r w:rsidR="00FB6FF6">
        <w:rPr>
          <w:rFonts w:asciiTheme="minorHAnsi" w:hAnsiTheme="minorHAnsi" w:cstheme="minorHAnsi"/>
        </w:rPr>
        <w:t xml:space="preserve">puncturing pattern </w:t>
      </w:r>
      <w:r w:rsidR="00D7501C">
        <w:rPr>
          <w:rFonts w:asciiTheme="minorHAnsi" w:hAnsiTheme="minorHAnsi" w:cstheme="minorHAnsi"/>
        </w:rPr>
        <w:t>each 80 MHz segment will be puncturing</w:t>
      </w:r>
      <w:r w:rsidR="007F0042">
        <w:rPr>
          <w:rFonts w:asciiTheme="minorHAnsi" w:hAnsiTheme="minorHAnsi" w:cstheme="minorHAnsi"/>
        </w:rPr>
        <w:t xml:space="preserve"> in one of the following four ways:</w:t>
      </w:r>
    </w:p>
    <w:p w14:paraId="6EC2C479" w14:textId="1CEB4455" w:rsidR="007F0042" w:rsidRDefault="007F0042" w:rsidP="007F0042">
      <w:pPr>
        <w:pStyle w:val="T"/>
        <w:numPr>
          <w:ilvl w:val="0"/>
          <w:numId w:val="36"/>
        </w:numPr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punctured</w:t>
      </w:r>
    </w:p>
    <w:p w14:paraId="08A93AFD" w14:textId="4E2E2FD0" w:rsidR="007F0042" w:rsidRDefault="007F0042" w:rsidP="007F0042">
      <w:pPr>
        <w:pStyle w:val="T"/>
        <w:numPr>
          <w:ilvl w:val="0"/>
          <w:numId w:val="36"/>
        </w:numPr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Lower 40 MHz punctured</w:t>
      </w:r>
    </w:p>
    <w:p w14:paraId="5CED254A" w14:textId="74E4DB29" w:rsidR="007F0042" w:rsidRDefault="007F0042" w:rsidP="007F0042">
      <w:pPr>
        <w:pStyle w:val="T"/>
        <w:numPr>
          <w:ilvl w:val="0"/>
          <w:numId w:val="36"/>
        </w:numPr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Upper 40 MHz punctured</w:t>
      </w:r>
    </w:p>
    <w:p w14:paraId="0AB8A7F6" w14:textId="73D2F090" w:rsidR="007F0042" w:rsidRDefault="007F0042" w:rsidP="007F0042">
      <w:pPr>
        <w:pStyle w:val="T"/>
        <w:numPr>
          <w:ilvl w:val="0"/>
          <w:numId w:val="36"/>
        </w:numPr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80 MHz punctured</w:t>
      </w:r>
    </w:p>
    <w:p w14:paraId="7E63C8C8" w14:textId="551AA641" w:rsidR="007F0042" w:rsidRDefault="007F0042" w:rsidP="007F0042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7A68E05B" w14:textId="309A6907" w:rsidR="007F0042" w:rsidRPr="00FC7D81" w:rsidRDefault="007F0042" w:rsidP="007F0042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Based on this observation it looks like the best way to specify the </w:t>
      </w:r>
      <w:r w:rsidR="00DF3AAF">
        <w:rPr>
          <w:rFonts w:asciiTheme="minorHAnsi" w:hAnsiTheme="minorHAnsi" w:cstheme="minorHAnsi"/>
        </w:rPr>
        <w:t xml:space="preserve">indices in the Sensing Measurement report is </w:t>
      </w:r>
      <w:r w:rsidR="005F09DD">
        <w:rPr>
          <w:rFonts w:asciiTheme="minorHAnsi" w:hAnsiTheme="minorHAnsi" w:cstheme="minorHAnsi"/>
        </w:rPr>
        <w:t>a table of indices for each 80 MHz segment</w:t>
      </w:r>
      <w:r w:rsidR="00297164">
        <w:rPr>
          <w:rFonts w:asciiTheme="minorHAnsi" w:hAnsiTheme="minorHAnsi" w:cstheme="minorHAnsi"/>
        </w:rPr>
        <w:t>.</w:t>
      </w:r>
    </w:p>
    <w:p w14:paraId="09DDFD1D" w14:textId="77777777" w:rsidR="00FC7D81" w:rsidRPr="00FC7D81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87FE0A4" w14:textId="2ECACB8E" w:rsidR="00AF7CC2" w:rsidRPr="00602236" w:rsidRDefault="00AF7CC2" w:rsidP="00AF7CC2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f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 w:rsidR="00FB09DD">
        <w:rPr>
          <w:b/>
          <w:i/>
          <w:iCs/>
          <w:highlight w:val="yellow"/>
        </w:rPr>
        <w:t>add</w:t>
      </w:r>
      <w:r w:rsidR="00301E7D">
        <w:rPr>
          <w:b/>
          <w:i/>
          <w:iCs/>
          <w:highlight w:val="yellow"/>
        </w:rPr>
        <w:t xml:space="preserve"> following in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EB1900">
        <w:rPr>
          <w:b/>
          <w:i/>
          <w:iCs/>
          <w:highlight w:val="yellow"/>
        </w:rPr>
        <w:t>9.4.1.75.4</w:t>
      </w:r>
      <w:r w:rsidRPr="00A34679">
        <w:rPr>
          <w:b/>
          <w:i/>
          <w:iCs/>
          <w:highlight w:val="yellow"/>
        </w:rPr>
        <w:t>:</w:t>
      </w:r>
    </w:p>
    <w:p w14:paraId="42D2960D" w14:textId="63E68CA0" w:rsidR="0060241E" w:rsidRDefault="0060241E" w:rsidP="00585263">
      <w:pPr>
        <w:pStyle w:val="T"/>
        <w:spacing w:before="0" w:line="240" w:lineRule="auto"/>
        <w:jc w:val="left"/>
      </w:pPr>
    </w:p>
    <w:p w14:paraId="062CB980" w14:textId="07EB015B" w:rsidR="004A462A" w:rsidRDefault="004A462A" w:rsidP="00DC414D">
      <w:pPr>
        <w:pStyle w:val="T"/>
        <w:spacing w:before="0" w:line="240" w:lineRule="auto"/>
      </w:pPr>
    </w:p>
    <w:p w14:paraId="5D9FA6F2" w14:textId="77F264D3" w:rsidR="00EB1900" w:rsidRDefault="00566EB0" w:rsidP="00DC414D">
      <w:pPr>
        <w:pStyle w:val="T"/>
        <w:spacing w:before="0" w:line="240" w:lineRule="auto"/>
      </w:pPr>
      <w:r>
        <w:t>For 320 MHz bandwidth preamble puncturing is supported</w:t>
      </w:r>
      <w:r w:rsidR="002F2E06">
        <w:t xml:space="preserve"> and hence the reported subcarriers depend on the preamble puncturing pattern.  Also, the </w:t>
      </w:r>
      <w:r w:rsidR="00264F36">
        <w:t xml:space="preserve">reported subcarriers </w:t>
      </w:r>
      <w:r w:rsidR="00976E13">
        <w:t>depend</w:t>
      </w:r>
      <w:r w:rsidR="005A36CB">
        <w:t xml:space="preserve"> upon</w:t>
      </w:r>
      <w:r w:rsidR="00264F36">
        <w:t xml:space="preserve"> the value of Ng.</w:t>
      </w:r>
    </w:p>
    <w:p w14:paraId="480B4758" w14:textId="73BCE1B1" w:rsidR="00264F36" w:rsidRDefault="00264F36" w:rsidP="00DC414D">
      <w:pPr>
        <w:pStyle w:val="T"/>
        <w:spacing w:before="0" w:line="240" w:lineRule="auto"/>
      </w:pPr>
    </w:p>
    <w:p w14:paraId="302B44A1" w14:textId="2E9B15B3" w:rsidR="00264F36" w:rsidRDefault="00264F36" w:rsidP="00DC414D">
      <w:pPr>
        <w:pStyle w:val="T"/>
        <w:spacing w:before="0" w:line="240" w:lineRule="auto"/>
      </w:pPr>
      <w:r>
        <w:t xml:space="preserve">The reported subcarrier indices </w:t>
      </w:r>
      <w:r w:rsidR="005A36CB">
        <w:t xml:space="preserve">for 320 MHz bandwidth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=4</m:t>
        </m:r>
      </m:oMath>
      <w:r w:rsidR="005A36CB">
        <w:t xml:space="preserve"> for all the puncturing patterns are provided in Table 9-A (Reported </w:t>
      </w:r>
      <w:r w:rsidR="003F2962">
        <w:t xml:space="preserve">subcarriers for 320 MHz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=4</m:t>
        </m:r>
      </m:oMath>
      <w:r w:rsidR="003F2962">
        <w:t xml:space="preserve"> for all the preamble puncturing patterns).</w:t>
      </w:r>
    </w:p>
    <w:p w14:paraId="0E9C3CF0" w14:textId="5EB0755A" w:rsidR="003F2962" w:rsidRDefault="003F2962" w:rsidP="00DC414D">
      <w:pPr>
        <w:pStyle w:val="T"/>
        <w:spacing w:before="0" w:line="240" w:lineRule="auto"/>
      </w:pPr>
    </w:p>
    <w:p w14:paraId="3292D9DC" w14:textId="77777777" w:rsidR="00514576" w:rsidRDefault="00514576" w:rsidP="00DC414D">
      <w:pPr>
        <w:pStyle w:val="T"/>
        <w:spacing w:before="0" w:line="240" w:lineRule="auto"/>
      </w:pPr>
    </w:p>
    <w:p w14:paraId="3BE8DFD7" w14:textId="5A2FD21B" w:rsidR="003F2545" w:rsidRDefault="003F2545" w:rsidP="00514576">
      <w:pPr>
        <w:pStyle w:val="T"/>
        <w:spacing w:before="0" w:after="60" w:line="240" w:lineRule="auto"/>
        <w:jc w:val="center"/>
      </w:pPr>
      <w:r w:rsidRPr="003F2545">
        <w:rPr>
          <w:i/>
          <w:iCs/>
        </w:rPr>
        <w:t xml:space="preserve">Table 9-A -- Reported subcarriers for 320 MHz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=4</m:t>
        </m:r>
      </m:oMath>
      <w:r w:rsidRPr="003F2545">
        <w:rPr>
          <w:i/>
          <w:iCs/>
        </w:rPr>
        <w:t xml:space="preserve"> for all the preamble puncturing patterns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1006"/>
        <w:gridCol w:w="2088"/>
        <w:gridCol w:w="2088"/>
        <w:gridCol w:w="2088"/>
        <w:gridCol w:w="2088"/>
      </w:tblGrid>
      <w:tr w:rsidR="004A7E94" w:rsidRPr="00A10269" w14:paraId="5C3606D4" w14:textId="77777777" w:rsidTr="00FE6064">
        <w:tc>
          <w:tcPr>
            <w:tcW w:w="1006" w:type="dxa"/>
          </w:tcPr>
          <w:p w14:paraId="61458735" w14:textId="77777777" w:rsidR="004A7E94" w:rsidRPr="00A10269" w:rsidRDefault="004A7E94" w:rsidP="00FE606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Puncturing Pattern</w:t>
            </w:r>
          </w:p>
        </w:tc>
        <w:tc>
          <w:tcPr>
            <w:tcW w:w="2088" w:type="dxa"/>
          </w:tcPr>
          <w:p w14:paraId="4360E0E2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76A015C4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1)</w:t>
            </w:r>
          </w:p>
        </w:tc>
        <w:tc>
          <w:tcPr>
            <w:tcW w:w="2088" w:type="dxa"/>
          </w:tcPr>
          <w:p w14:paraId="766FEDF8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3F094758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2)</w:t>
            </w:r>
          </w:p>
        </w:tc>
        <w:tc>
          <w:tcPr>
            <w:tcW w:w="2088" w:type="dxa"/>
          </w:tcPr>
          <w:p w14:paraId="6202C55F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1F5AB584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3)</w:t>
            </w:r>
          </w:p>
        </w:tc>
        <w:tc>
          <w:tcPr>
            <w:tcW w:w="2088" w:type="dxa"/>
          </w:tcPr>
          <w:p w14:paraId="75F240EC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69B191DF" w14:textId="77777777" w:rsidR="004A7E94" w:rsidRPr="00A10269" w:rsidRDefault="004A7E94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4)</w:t>
            </w:r>
          </w:p>
        </w:tc>
      </w:tr>
      <w:tr w:rsidR="004A7E94" w14:paraId="5E8592E6" w14:textId="77777777" w:rsidTr="00FE6064">
        <w:tc>
          <w:tcPr>
            <w:tcW w:w="1006" w:type="dxa"/>
          </w:tcPr>
          <w:p w14:paraId="1FB0E5A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11111111</w:t>
            </w:r>
          </w:p>
        </w:tc>
        <w:tc>
          <w:tcPr>
            <w:tcW w:w="2088" w:type="dxa"/>
          </w:tcPr>
          <w:p w14:paraId="6067346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7252FDA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74D906F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44EE21B4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7E8FD1B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6E6DB684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01FFE02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504768A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58CAEEFF" w14:textId="77777777" w:rsidTr="00FE6064">
        <w:tc>
          <w:tcPr>
            <w:tcW w:w="1006" w:type="dxa"/>
          </w:tcPr>
          <w:p w14:paraId="45616B0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x1111111</w:t>
            </w:r>
          </w:p>
        </w:tc>
        <w:tc>
          <w:tcPr>
            <w:tcW w:w="2088" w:type="dxa"/>
          </w:tcPr>
          <w:p w14:paraId="4554C85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6096535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020766F5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7105634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76BE5CF4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0000FC6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40DF7CF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70FEA86C" w14:textId="77777777" w:rsidTr="00FE6064">
        <w:tc>
          <w:tcPr>
            <w:tcW w:w="1006" w:type="dxa"/>
          </w:tcPr>
          <w:p w14:paraId="7C3F825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1x111111</w:t>
            </w:r>
          </w:p>
        </w:tc>
        <w:tc>
          <w:tcPr>
            <w:tcW w:w="2088" w:type="dxa"/>
          </w:tcPr>
          <w:p w14:paraId="2B78AF1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-1540]</w:t>
            </w:r>
          </w:p>
        </w:tc>
        <w:tc>
          <w:tcPr>
            <w:tcW w:w="2088" w:type="dxa"/>
          </w:tcPr>
          <w:p w14:paraId="4FE274C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3DA5D0B4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1D4452E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612CFC4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15D7D90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14ADF78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7EA09EDD" w14:textId="77777777" w:rsidTr="00FE6064">
        <w:tc>
          <w:tcPr>
            <w:tcW w:w="1006" w:type="dxa"/>
          </w:tcPr>
          <w:p w14:paraId="74902D05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11x11111</w:t>
            </w:r>
          </w:p>
        </w:tc>
        <w:tc>
          <w:tcPr>
            <w:tcW w:w="2088" w:type="dxa"/>
          </w:tcPr>
          <w:p w14:paraId="5A1C075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00524517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6F31247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4B511AB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017B925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7CAABB1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3CD97D17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7C0B3892" w14:textId="77777777" w:rsidTr="00FE6064">
        <w:tc>
          <w:tcPr>
            <w:tcW w:w="1006" w:type="dxa"/>
          </w:tcPr>
          <w:p w14:paraId="72FB775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111x1111</w:t>
            </w:r>
          </w:p>
        </w:tc>
        <w:tc>
          <w:tcPr>
            <w:tcW w:w="2088" w:type="dxa"/>
          </w:tcPr>
          <w:p w14:paraId="341F77B7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3640793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6277866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-516]</w:t>
            </w:r>
          </w:p>
        </w:tc>
        <w:tc>
          <w:tcPr>
            <w:tcW w:w="2088" w:type="dxa"/>
          </w:tcPr>
          <w:p w14:paraId="1E6CF41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54DBFC4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166B04C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22A3AC0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322B356B" w14:textId="77777777" w:rsidTr="00FE6064">
        <w:tc>
          <w:tcPr>
            <w:tcW w:w="1006" w:type="dxa"/>
          </w:tcPr>
          <w:p w14:paraId="5586237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1111x111</w:t>
            </w:r>
          </w:p>
        </w:tc>
        <w:tc>
          <w:tcPr>
            <w:tcW w:w="2088" w:type="dxa"/>
          </w:tcPr>
          <w:p w14:paraId="160A56D5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25B1E65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34DF9EC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01DC2BF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768E6DA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5110925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03CB87F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45409B79" w14:textId="77777777" w:rsidTr="00FE6064">
        <w:tc>
          <w:tcPr>
            <w:tcW w:w="1006" w:type="dxa"/>
          </w:tcPr>
          <w:p w14:paraId="3EAD0FE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11111x11</w:t>
            </w:r>
          </w:p>
        </w:tc>
        <w:tc>
          <w:tcPr>
            <w:tcW w:w="2088" w:type="dxa"/>
          </w:tcPr>
          <w:p w14:paraId="1048F0E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594FC1A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63C4689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00EE96E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5C1EAD3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508]</w:t>
            </w:r>
          </w:p>
        </w:tc>
        <w:tc>
          <w:tcPr>
            <w:tcW w:w="2088" w:type="dxa"/>
          </w:tcPr>
          <w:p w14:paraId="1FE73C3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04FEFD1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21AD4307" w14:textId="77777777" w:rsidTr="00FE6064">
        <w:tc>
          <w:tcPr>
            <w:tcW w:w="1006" w:type="dxa"/>
          </w:tcPr>
          <w:p w14:paraId="5A99404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111111x1</w:t>
            </w:r>
          </w:p>
        </w:tc>
        <w:tc>
          <w:tcPr>
            <w:tcW w:w="2088" w:type="dxa"/>
          </w:tcPr>
          <w:p w14:paraId="4444D7E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201AFA5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4603353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041CAB97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5AEF6CF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2E34008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1C05B2E9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02060D61" w14:textId="77777777" w:rsidTr="00FE6064">
        <w:tc>
          <w:tcPr>
            <w:tcW w:w="1006" w:type="dxa"/>
          </w:tcPr>
          <w:p w14:paraId="0EF127B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1111111x</w:t>
            </w:r>
          </w:p>
        </w:tc>
        <w:tc>
          <w:tcPr>
            <w:tcW w:w="2088" w:type="dxa"/>
          </w:tcPr>
          <w:p w14:paraId="548DEFA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642F8E6A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0F7773E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74A6B81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3AF038C5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2CBEBA4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2BFC1D8A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1532]</w:t>
            </w:r>
          </w:p>
        </w:tc>
      </w:tr>
      <w:tr w:rsidR="004A7E94" w14:paraId="0F93DF10" w14:textId="77777777" w:rsidTr="00FE6064">
        <w:tc>
          <w:tcPr>
            <w:tcW w:w="1006" w:type="dxa"/>
          </w:tcPr>
          <w:p w14:paraId="3D3BF85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xx111111</w:t>
            </w:r>
          </w:p>
        </w:tc>
        <w:tc>
          <w:tcPr>
            <w:tcW w:w="2088" w:type="dxa"/>
          </w:tcPr>
          <w:p w14:paraId="40B2DAA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87A25B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71066F9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1EF2F87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6A32277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212122A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0F3C18E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49FEB4A9" w14:textId="77777777" w:rsidTr="00FE6064">
        <w:tc>
          <w:tcPr>
            <w:tcW w:w="1006" w:type="dxa"/>
          </w:tcPr>
          <w:p w14:paraId="36E1226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11xx1111</w:t>
            </w:r>
          </w:p>
        </w:tc>
        <w:tc>
          <w:tcPr>
            <w:tcW w:w="2088" w:type="dxa"/>
          </w:tcPr>
          <w:p w14:paraId="75F2C9F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7E3A5002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1E1C49C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E46095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1FE0359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7775323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6614E0BE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70890DFE" w14:textId="77777777" w:rsidTr="00FE6064">
        <w:tc>
          <w:tcPr>
            <w:tcW w:w="1006" w:type="dxa"/>
          </w:tcPr>
          <w:p w14:paraId="4B6596D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1111xx11</w:t>
            </w:r>
          </w:p>
        </w:tc>
        <w:tc>
          <w:tcPr>
            <w:tcW w:w="2088" w:type="dxa"/>
          </w:tcPr>
          <w:p w14:paraId="135912C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5B31E6C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246F70F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624E1D5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69C9138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1FF42B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18AE449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6E61FAC1" w14:textId="77777777" w:rsidTr="00FE6064">
        <w:tc>
          <w:tcPr>
            <w:tcW w:w="1006" w:type="dxa"/>
          </w:tcPr>
          <w:p w14:paraId="54EAC6A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111111xx</w:t>
            </w:r>
          </w:p>
        </w:tc>
        <w:tc>
          <w:tcPr>
            <w:tcW w:w="2088" w:type="dxa"/>
          </w:tcPr>
          <w:p w14:paraId="4DD2E3F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2E80F7B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24AAFD2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4EBF397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190CFBE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22279233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63206F7D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708D2CD6" w14:textId="77777777" w:rsidTr="00FE6064">
        <w:tc>
          <w:tcPr>
            <w:tcW w:w="1006" w:type="dxa"/>
          </w:tcPr>
          <w:p w14:paraId="3FDDB0F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xxx11111</w:t>
            </w:r>
          </w:p>
        </w:tc>
        <w:tc>
          <w:tcPr>
            <w:tcW w:w="2088" w:type="dxa"/>
          </w:tcPr>
          <w:p w14:paraId="36DB5232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16ED06C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1E2AE0F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6E05D659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70FCF40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332A15A5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1ED8D28B" w14:textId="77777777" w:rsidTr="00FE6064">
        <w:tc>
          <w:tcPr>
            <w:tcW w:w="1006" w:type="dxa"/>
          </w:tcPr>
          <w:p w14:paraId="72FDFC0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xx1x1111</w:t>
            </w:r>
          </w:p>
        </w:tc>
        <w:tc>
          <w:tcPr>
            <w:tcW w:w="2088" w:type="dxa"/>
          </w:tcPr>
          <w:p w14:paraId="14BACD7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5D6A4E1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-516]</w:t>
            </w:r>
          </w:p>
        </w:tc>
        <w:tc>
          <w:tcPr>
            <w:tcW w:w="2088" w:type="dxa"/>
          </w:tcPr>
          <w:p w14:paraId="524290B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5EB767F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3D1C6F9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06F2775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0C3CF07F" w14:textId="77777777" w:rsidTr="00FE6064">
        <w:tc>
          <w:tcPr>
            <w:tcW w:w="1006" w:type="dxa"/>
          </w:tcPr>
          <w:p w14:paraId="7F11F017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xx11x111</w:t>
            </w:r>
          </w:p>
        </w:tc>
        <w:tc>
          <w:tcPr>
            <w:tcW w:w="2088" w:type="dxa"/>
          </w:tcPr>
          <w:p w14:paraId="6E349B23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330866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27A1CF0D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0590FC45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262A8EA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49B051B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0ABFE319" w14:textId="77777777" w:rsidTr="00FE6064">
        <w:tc>
          <w:tcPr>
            <w:tcW w:w="1006" w:type="dxa"/>
          </w:tcPr>
          <w:p w14:paraId="18E2DF07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xx111x11</w:t>
            </w:r>
          </w:p>
        </w:tc>
        <w:tc>
          <w:tcPr>
            <w:tcW w:w="2088" w:type="dxa"/>
          </w:tcPr>
          <w:p w14:paraId="5292CD6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4DFF68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7F00DB99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5EF57EE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508]</w:t>
            </w:r>
          </w:p>
        </w:tc>
        <w:tc>
          <w:tcPr>
            <w:tcW w:w="2088" w:type="dxa"/>
          </w:tcPr>
          <w:p w14:paraId="0B11792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1532, </w:t>
            </w:r>
          </w:p>
          <w:p w14:paraId="3861608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0B03B833" w14:textId="77777777" w:rsidTr="00FE6064">
        <w:tc>
          <w:tcPr>
            <w:tcW w:w="1006" w:type="dxa"/>
          </w:tcPr>
          <w:p w14:paraId="7E77EC54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xx1111x1</w:t>
            </w:r>
          </w:p>
        </w:tc>
        <w:tc>
          <w:tcPr>
            <w:tcW w:w="2088" w:type="dxa"/>
          </w:tcPr>
          <w:p w14:paraId="59B23FD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647CF2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2BE3FAC5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64180FF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0A2A2E23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0F38A44C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2036]</w:t>
            </w:r>
          </w:p>
        </w:tc>
      </w:tr>
      <w:tr w:rsidR="004A7E94" w14:paraId="3FDB03E1" w14:textId="77777777" w:rsidTr="00FE6064">
        <w:tc>
          <w:tcPr>
            <w:tcW w:w="1006" w:type="dxa"/>
          </w:tcPr>
          <w:p w14:paraId="28BE460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xx11111x</w:t>
            </w:r>
          </w:p>
        </w:tc>
        <w:tc>
          <w:tcPr>
            <w:tcW w:w="2088" w:type="dxa"/>
          </w:tcPr>
          <w:p w14:paraId="26918204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7359684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1DDC0F3C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1E413D00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47CDF86D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43C035C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1532]</w:t>
            </w:r>
          </w:p>
        </w:tc>
      </w:tr>
      <w:tr w:rsidR="004A7E94" w14:paraId="7B3C0D88" w14:textId="77777777" w:rsidTr="00FE6064">
        <w:tc>
          <w:tcPr>
            <w:tcW w:w="1006" w:type="dxa"/>
          </w:tcPr>
          <w:p w14:paraId="5030B59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x11111xx</w:t>
            </w:r>
          </w:p>
        </w:tc>
        <w:tc>
          <w:tcPr>
            <w:tcW w:w="2088" w:type="dxa"/>
          </w:tcPr>
          <w:p w14:paraId="77B430E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56C6260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0AAEA9DA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69B6BD9A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229499A2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39D6A9C7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14D6A4F9" w14:textId="77777777" w:rsidTr="00FE6064">
        <w:tc>
          <w:tcPr>
            <w:tcW w:w="1006" w:type="dxa"/>
          </w:tcPr>
          <w:p w14:paraId="49E01D3B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1x1111xx</w:t>
            </w:r>
          </w:p>
        </w:tc>
        <w:tc>
          <w:tcPr>
            <w:tcW w:w="2088" w:type="dxa"/>
          </w:tcPr>
          <w:p w14:paraId="35CE3FF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-1540]</w:t>
            </w:r>
          </w:p>
        </w:tc>
        <w:tc>
          <w:tcPr>
            <w:tcW w:w="2088" w:type="dxa"/>
          </w:tcPr>
          <w:p w14:paraId="4478D746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6AE76B8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4B14DE6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7AA3FBE3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00032CB4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3EA3EEF3" w14:textId="77777777" w:rsidTr="00FE6064">
        <w:tc>
          <w:tcPr>
            <w:tcW w:w="1006" w:type="dxa"/>
          </w:tcPr>
          <w:p w14:paraId="0983A50D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11x111xx</w:t>
            </w:r>
          </w:p>
        </w:tc>
        <w:tc>
          <w:tcPr>
            <w:tcW w:w="2088" w:type="dxa"/>
          </w:tcPr>
          <w:p w14:paraId="1A5F94B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5FD80588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7D590F93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5CB788C4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0806A58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02096CEA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37AC1523" w14:textId="77777777" w:rsidTr="00FE6064">
        <w:tc>
          <w:tcPr>
            <w:tcW w:w="1006" w:type="dxa"/>
          </w:tcPr>
          <w:p w14:paraId="3212C4FC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111x11xx</w:t>
            </w:r>
          </w:p>
        </w:tc>
        <w:tc>
          <w:tcPr>
            <w:tcW w:w="2088" w:type="dxa"/>
          </w:tcPr>
          <w:p w14:paraId="151BC6D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65A746D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5D56B805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-516]</w:t>
            </w:r>
          </w:p>
        </w:tc>
        <w:tc>
          <w:tcPr>
            <w:tcW w:w="2088" w:type="dxa"/>
          </w:tcPr>
          <w:p w14:paraId="62DE7DF1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508, </w:t>
            </w:r>
          </w:p>
          <w:p w14:paraId="0C92767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69D8A7D9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47FDBA8E" w14:textId="77777777" w:rsidTr="00FE6064">
        <w:tc>
          <w:tcPr>
            <w:tcW w:w="1006" w:type="dxa"/>
          </w:tcPr>
          <w:p w14:paraId="5FB3A95E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1111x1xx</w:t>
            </w:r>
          </w:p>
        </w:tc>
        <w:tc>
          <w:tcPr>
            <w:tcW w:w="2088" w:type="dxa"/>
          </w:tcPr>
          <w:p w14:paraId="0A756A3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5577BAFB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6D4D1F93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42C135ED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093E91C1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[516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1012]</w:t>
            </w:r>
          </w:p>
        </w:tc>
        <w:tc>
          <w:tcPr>
            <w:tcW w:w="2088" w:type="dxa"/>
          </w:tcPr>
          <w:p w14:paraId="406A459F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E94" w14:paraId="5BC95D19" w14:textId="77777777" w:rsidTr="00FE6064">
        <w:tc>
          <w:tcPr>
            <w:tcW w:w="1006" w:type="dxa"/>
          </w:tcPr>
          <w:p w14:paraId="6BEAB299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11111xxx</w:t>
            </w:r>
          </w:p>
        </w:tc>
        <w:tc>
          <w:tcPr>
            <w:tcW w:w="2088" w:type="dxa"/>
          </w:tcPr>
          <w:p w14:paraId="25D28FB2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[-2036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-1540,</w:t>
            </w:r>
          </w:p>
          <w:p w14:paraId="19DF59BC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-1532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-1036]</w:t>
            </w:r>
          </w:p>
        </w:tc>
        <w:tc>
          <w:tcPr>
            <w:tcW w:w="2088" w:type="dxa"/>
          </w:tcPr>
          <w:p w14:paraId="2882525F" w14:textId="77777777" w:rsidR="004A7E94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-516, </w:t>
            </w:r>
          </w:p>
          <w:p w14:paraId="2A9ECE85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-12]</w:t>
            </w:r>
          </w:p>
        </w:tc>
        <w:tc>
          <w:tcPr>
            <w:tcW w:w="2088" w:type="dxa"/>
          </w:tcPr>
          <w:p w14:paraId="29658D26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4 :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 508]</w:t>
            </w:r>
          </w:p>
        </w:tc>
        <w:tc>
          <w:tcPr>
            <w:tcW w:w="2088" w:type="dxa"/>
          </w:tcPr>
          <w:p w14:paraId="37E4B390" w14:textId="77777777" w:rsidR="004A7E94" w:rsidRPr="000A538F" w:rsidRDefault="004A7E94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05745A" w14:textId="77777777" w:rsidR="004A7E94" w:rsidRPr="00C37D51" w:rsidRDefault="004A7E94" w:rsidP="004A7E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20C128" w14:textId="77777777" w:rsidR="003F2545" w:rsidRDefault="003F2545" w:rsidP="00DC414D">
      <w:pPr>
        <w:pStyle w:val="T"/>
        <w:spacing w:before="0" w:line="240" w:lineRule="auto"/>
      </w:pPr>
    </w:p>
    <w:p w14:paraId="6653D023" w14:textId="3864C2DB" w:rsidR="003F2545" w:rsidRDefault="003F2545" w:rsidP="00DC414D">
      <w:pPr>
        <w:pStyle w:val="T"/>
        <w:spacing w:before="0" w:line="240" w:lineRule="auto"/>
      </w:pPr>
    </w:p>
    <w:p w14:paraId="725B1B95" w14:textId="55C6858B" w:rsidR="003F2545" w:rsidRDefault="003F2545" w:rsidP="003F2545">
      <w:pPr>
        <w:pStyle w:val="T"/>
        <w:spacing w:before="0" w:line="240" w:lineRule="auto"/>
      </w:pPr>
      <w:r>
        <w:t xml:space="preserve">The reported subcarrier indices for 320 MHz bandwidth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=8</m:t>
        </m:r>
      </m:oMath>
      <w:r>
        <w:t xml:space="preserve"> for all the puncturing patterns are provided in Table 9-B (Reported subcarriers for 320 MHz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=8</m:t>
        </m:r>
      </m:oMath>
      <w:r>
        <w:t xml:space="preserve"> for all the preamble puncturing patterns).</w:t>
      </w:r>
    </w:p>
    <w:p w14:paraId="0C9413DE" w14:textId="2C3E26C8" w:rsidR="003F2545" w:rsidRDefault="003F2545" w:rsidP="00DC414D">
      <w:pPr>
        <w:pStyle w:val="T"/>
        <w:spacing w:before="0" w:line="240" w:lineRule="auto"/>
      </w:pPr>
    </w:p>
    <w:p w14:paraId="67627FAD" w14:textId="15069B03" w:rsidR="003F2545" w:rsidRDefault="003F2545" w:rsidP="00DC414D">
      <w:pPr>
        <w:pStyle w:val="T"/>
        <w:spacing w:before="0" w:line="240" w:lineRule="auto"/>
      </w:pPr>
    </w:p>
    <w:p w14:paraId="397585C0" w14:textId="6C98F169" w:rsidR="00021912" w:rsidRDefault="00021912" w:rsidP="00DC414D">
      <w:pPr>
        <w:pStyle w:val="T"/>
        <w:spacing w:before="0" w:line="240" w:lineRule="auto"/>
      </w:pPr>
    </w:p>
    <w:p w14:paraId="4272411B" w14:textId="5952DB54" w:rsidR="00021912" w:rsidRPr="00EB4982" w:rsidRDefault="00021912" w:rsidP="00514576">
      <w:pPr>
        <w:pStyle w:val="T"/>
        <w:spacing w:before="0" w:after="120" w:line="240" w:lineRule="auto"/>
        <w:jc w:val="center"/>
        <w:rPr>
          <w:i/>
          <w:iCs/>
        </w:rPr>
      </w:pPr>
      <w:r w:rsidRPr="00021912">
        <w:rPr>
          <w:i/>
          <w:iCs/>
        </w:rPr>
        <w:t xml:space="preserve">Table 9-B -- Reported subcarriers for 320 MHz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=8</m:t>
        </m:r>
      </m:oMath>
      <w:r w:rsidRPr="00021912">
        <w:rPr>
          <w:i/>
          <w:iCs/>
        </w:rPr>
        <w:t xml:space="preserve"> for all the preamble puncturing patterns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1006"/>
        <w:gridCol w:w="2088"/>
        <w:gridCol w:w="2088"/>
        <w:gridCol w:w="2088"/>
        <w:gridCol w:w="2088"/>
      </w:tblGrid>
      <w:tr w:rsidR="00EB4982" w:rsidRPr="00A10269" w14:paraId="69501513" w14:textId="77777777" w:rsidTr="00FE6064">
        <w:tc>
          <w:tcPr>
            <w:tcW w:w="1006" w:type="dxa"/>
          </w:tcPr>
          <w:p w14:paraId="67DA5D9C" w14:textId="77777777" w:rsidR="00EB4982" w:rsidRPr="00A10269" w:rsidRDefault="00EB4982" w:rsidP="00FE606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Puncturing Pattern</w:t>
            </w:r>
          </w:p>
        </w:tc>
        <w:tc>
          <w:tcPr>
            <w:tcW w:w="2088" w:type="dxa"/>
          </w:tcPr>
          <w:p w14:paraId="3F4621EF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009095C2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1)</w:t>
            </w:r>
          </w:p>
        </w:tc>
        <w:tc>
          <w:tcPr>
            <w:tcW w:w="2088" w:type="dxa"/>
          </w:tcPr>
          <w:p w14:paraId="45CDF557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0949D77D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2)</w:t>
            </w:r>
          </w:p>
        </w:tc>
        <w:tc>
          <w:tcPr>
            <w:tcW w:w="2088" w:type="dxa"/>
          </w:tcPr>
          <w:p w14:paraId="70DC7CEC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55B15182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3)</w:t>
            </w:r>
          </w:p>
        </w:tc>
        <w:tc>
          <w:tcPr>
            <w:tcW w:w="2088" w:type="dxa"/>
          </w:tcPr>
          <w:p w14:paraId="0E90D819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65BEF1D3" w14:textId="77777777" w:rsidR="00EB4982" w:rsidRPr="00A10269" w:rsidRDefault="00EB4982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4)</w:t>
            </w:r>
          </w:p>
        </w:tc>
      </w:tr>
      <w:tr w:rsidR="00EB4982" w14:paraId="3F762589" w14:textId="77777777" w:rsidTr="00FE6064">
        <w:tc>
          <w:tcPr>
            <w:tcW w:w="1006" w:type="dxa"/>
          </w:tcPr>
          <w:p w14:paraId="4045698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11111111</w:t>
            </w:r>
          </w:p>
        </w:tc>
        <w:tc>
          <w:tcPr>
            <w:tcW w:w="2088" w:type="dxa"/>
          </w:tcPr>
          <w:p w14:paraId="41EEEC10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05E2F13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6E4D7950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2D33EF32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3C6C11D4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18F4C27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00D61266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2F8C967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3AE0412B" w14:textId="77777777" w:rsidTr="00FE6064">
        <w:tc>
          <w:tcPr>
            <w:tcW w:w="1006" w:type="dxa"/>
          </w:tcPr>
          <w:p w14:paraId="328ABBD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x1111111</w:t>
            </w:r>
          </w:p>
        </w:tc>
        <w:tc>
          <w:tcPr>
            <w:tcW w:w="2088" w:type="dxa"/>
          </w:tcPr>
          <w:p w14:paraId="0F56138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[-1532 : 8 : -1036]</w:t>
            </w:r>
          </w:p>
        </w:tc>
        <w:tc>
          <w:tcPr>
            <w:tcW w:w="2088" w:type="dxa"/>
          </w:tcPr>
          <w:p w14:paraId="74391B9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4DE4EE2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6291879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040C816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6ECC3CE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2C4A565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37E71B66" w14:textId="77777777" w:rsidTr="00FE6064">
        <w:tc>
          <w:tcPr>
            <w:tcW w:w="1006" w:type="dxa"/>
          </w:tcPr>
          <w:p w14:paraId="4830F37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1x111111</w:t>
            </w:r>
          </w:p>
        </w:tc>
        <w:tc>
          <w:tcPr>
            <w:tcW w:w="2088" w:type="dxa"/>
          </w:tcPr>
          <w:p w14:paraId="18F9558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-1540]</w:t>
            </w:r>
          </w:p>
        </w:tc>
        <w:tc>
          <w:tcPr>
            <w:tcW w:w="2088" w:type="dxa"/>
          </w:tcPr>
          <w:p w14:paraId="3052FD7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7AD203B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65E53C46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26463DA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6FB7B237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753CC88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557F1CCB" w14:textId="77777777" w:rsidTr="00FE6064">
        <w:tc>
          <w:tcPr>
            <w:tcW w:w="1006" w:type="dxa"/>
          </w:tcPr>
          <w:p w14:paraId="3812DED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11x11111</w:t>
            </w:r>
          </w:p>
        </w:tc>
        <w:tc>
          <w:tcPr>
            <w:tcW w:w="2088" w:type="dxa"/>
          </w:tcPr>
          <w:p w14:paraId="46FC90B6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62487A7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118E499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AA93DE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69B9AFC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1399106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72161DB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5199595D" w14:textId="77777777" w:rsidTr="00FE6064">
        <w:tc>
          <w:tcPr>
            <w:tcW w:w="1006" w:type="dxa"/>
          </w:tcPr>
          <w:p w14:paraId="088088D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111x1111</w:t>
            </w:r>
          </w:p>
        </w:tc>
        <w:tc>
          <w:tcPr>
            <w:tcW w:w="2088" w:type="dxa"/>
          </w:tcPr>
          <w:p w14:paraId="460D711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0CB7B3C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7E77C26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[-1012 : 8 : -516]</w:t>
            </w:r>
          </w:p>
        </w:tc>
        <w:tc>
          <w:tcPr>
            <w:tcW w:w="2088" w:type="dxa"/>
          </w:tcPr>
          <w:p w14:paraId="5369308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057849F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72B98FA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53C898C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57C1E409" w14:textId="77777777" w:rsidTr="00FE6064">
        <w:tc>
          <w:tcPr>
            <w:tcW w:w="1006" w:type="dxa"/>
          </w:tcPr>
          <w:p w14:paraId="03062D8A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1111x111</w:t>
            </w:r>
          </w:p>
        </w:tc>
        <w:tc>
          <w:tcPr>
            <w:tcW w:w="2088" w:type="dxa"/>
          </w:tcPr>
          <w:p w14:paraId="1F0DB810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6C5B08B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7B6B441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5D1F923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F388DC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57A3468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2DD4CCC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7F3BA29B" w14:textId="77777777" w:rsidTr="00FE6064">
        <w:tc>
          <w:tcPr>
            <w:tcW w:w="1006" w:type="dxa"/>
          </w:tcPr>
          <w:p w14:paraId="4456080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11111x11</w:t>
            </w:r>
          </w:p>
        </w:tc>
        <w:tc>
          <w:tcPr>
            <w:tcW w:w="2088" w:type="dxa"/>
          </w:tcPr>
          <w:p w14:paraId="337E0D4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05D0C48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3511019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687678F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240C3CC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508]</w:t>
            </w:r>
          </w:p>
        </w:tc>
        <w:tc>
          <w:tcPr>
            <w:tcW w:w="2088" w:type="dxa"/>
          </w:tcPr>
          <w:p w14:paraId="04857BD6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0FEC81C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2D9D65D7" w14:textId="77777777" w:rsidTr="00FE6064">
        <w:tc>
          <w:tcPr>
            <w:tcW w:w="1006" w:type="dxa"/>
          </w:tcPr>
          <w:p w14:paraId="2DDA030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111111x1</w:t>
            </w:r>
          </w:p>
        </w:tc>
        <w:tc>
          <w:tcPr>
            <w:tcW w:w="2088" w:type="dxa"/>
          </w:tcPr>
          <w:p w14:paraId="1FB3F58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55DFBDF2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0386CEB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65B45E1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5389EFD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6DC21AD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4A8D666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11D57381" w14:textId="77777777" w:rsidTr="00FE6064">
        <w:tc>
          <w:tcPr>
            <w:tcW w:w="1006" w:type="dxa"/>
          </w:tcPr>
          <w:p w14:paraId="0A58B157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1111111x</w:t>
            </w:r>
          </w:p>
        </w:tc>
        <w:tc>
          <w:tcPr>
            <w:tcW w:w="2088" w:type="dxa"/>
          </w:tcPr>
          <w:p w14:paraId="07980DF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6F5D129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-1532 : 8 : -1036]</w:t>
            </w:r>
          </w:p>
        </w:tc>
        <w:tc>
          <w:tcPr>
            <w:tcW w:w="2088" w:type="dxa"/>
          </w:tcPr>
          <w:p w14:paraId="609E7AA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[-1012 : 8 : -516, </w:t>
            </w:r>
          </w:p>
          <w:p w14:paraId="3AD520A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D519BE7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5ED6B778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6E496C8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1532]</w:t>
            </w:r>
          </w:p>
        </w:tc>
      </w:tr>
      <w:tr w:rsidR="00EB4982" w14:paraId="5CCC9B34" w14:textId="77777777" w:rsidTr="00FE6064">
        <w:tc>
          <w:tcPr>
            <w:tcW w:w="1006" w:type="dxa"/>
          </w:tcPr>
          <w:p w14:paraId="44BCC41A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xx111111</w:t>
            </w:r>
          </w:p>
        </w:tc>
        <w:tc>
          <w:tcPr>
            <w:tcW w:w="2088" w:type="dxa"/>
          </w:tcPr>
          <w:p w14:paraId="18BBE1A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ACD8794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39D741E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2076487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40A8585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1551345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6752567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0DF5119E" w14:textId="77777777" w:rsidTr="00FE6064">
        <w:tc>
          <w:tcPr>
            <w:tcW w:w="1006" w:type="dxa"/>
          </w:tcPr>
          <w:p w14:paraId="306AF0A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11xx1111</w:t>
            </w:r>
          </w:p>
        </w:tc>
        <w:tc>
          <w:tcPr>
            <w:tcW w:w="2088" w:type="dxa"/>
          </w:tcPr>
          <w:p w14:paraId="119F43E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25FD042F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76963DF0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CD3093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4716361D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3A26BEF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7B79E28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363F8853" w14:textId="77777777" w:rsidTr="00FE6064">
        <w:tc>
          <w:tcPr>
            <w:tcW w:w="1006" w:type="dxa"/>
          </w:tcPr>
          <w:p w14:paraId="0DB19E8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1111xx11</w:t>
            </w:r>
          </w:p>
        </w:tc>
        <w:tc>
          <w:tcPr>
            <w:tcW w:w="2088" w:type="dxa"/>
          </w:tcPr>
          <w:p w14:paraId="721ABF5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072B257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1D498E1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29DBE65D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74213C7F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A1AD59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3281BD14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209FE96A" w14:textId="77777777" w:rsidTr="00FE6064">
        <w:tc>
          <w:tcPr>
            <w:tcW w:w="1006" w:type="dxa"/>
          </w:tcPr>
          <w:p w14:paraId="3E5DACB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111111xx</w:t>
            </w:r>
          </w:p>
        </w:tc>
        <w:tc>
          <w:tcPr>
            <w:tcW w:w="2088" w:type="dxa"/>
          </w:tcPr>
          <w:p w14:paraId="2AB8F800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150EDEF6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768C375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7C34ED3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57DF9C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1CE41F30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768D2A62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0BB0CA8C" w14:textId="77777777" w:rsidTr="00FE6064">
        <w:tc>
          <w:tcPr>
            <w:tcW w:w="1006" w:type="dxa"/>
          </w:tcPr>
          <w:p w14:paraId="31CA4C1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xxx11111</w:t>
            </w:r>
          </w:p>
        </w:tc>
        <w:tc>
          <w:tcPr>
            <w:tcW w:w="2088" w:type="dxa"/>
          </w:tcPr>
          <w:p w14:paraId="38D509B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5FE337C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2AE0B0C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08E9AA9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074136F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6BE6AE12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1E7DB365" w14:textId="77777777" w:rsidTr="00FE6064">
        <w:tc>
          <w:tcPr>
            <w:tcW w:w="1006" w:type="dxa"/>
          </w:tcPr>
          <w:p w14:paraId="185726D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xx1x1111</w:t>
            </w:r>
          </w:p>
        </w:tc>
        <w:tc>
          <w:tcPr>
            <w:tcW w:w="2088" w:type="dxa"/>
          </w:tcPr>
          <w:p w14:paraId="6278DE1D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51EDF598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[-1012 : 8 : -516]</w:t>
            </w:r>
          </w:p>
        </w:tc>
        <w:tc>
          <w:tcPr>
            <w:tcW w:w="2088" w:type="dxa"/>
          </w:tcPr>
          <w:p w14:paraId="30F3BA1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1137A19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1E3FA48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[1036: 8 : 1532, </w:t>
            </w:r>
          </w:p>
          <w:p w14:paraId="0A98AEF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1540: 8 : 2036]</w:t>
            </w:r>
          </w:p>
        </w:tc>
      </w:tr>
      <w:tr w:rsidR="00EB4982" w14:paraId="0B465BE8" w14:textId="77777777" w:rsidTr="00FE6064">
        <w:tc>
          <w:tcPr>
            <w:tcW w:w="1006" w:type="dxa"/>
          </w:tcPr>
          <w:p w14:paraId="5757E5D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xx11x111</w:t>
            </w:r>
          </w:p>
        </w:tc>
        <w:tc>
          <w:tcPr>
            <w:tcW w:w="2088" w:type="dxa"/>
          </w:tcPr>
          <w:p w14:paraId="6219FD4A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1A16EDF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7CB37CF5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0CCDC29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4CAF9B0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07DB833C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5BA2777A" w14:textId="77777777" w:rsidTr="00FE6064">
        <w:tc>
          <w:tcPr>
            <w:tcW w:w="1006" w:type="dxa"/>
          </w:tcPr>
          <w:p w14:paraId="2540953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xx111x11</w:t>
            </w:r>
          </w:p>
        </w:tc>
        <w:tc>
          <w:tcPr>
            <w:tcW w:w="2088" w:type="dxa"/>
          </w:tcPr>
          <w:p w14:paraId="39A95930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0CF6A1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2025E486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68BCBF4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508]</w:t>
            </w:r>
          </w:p>
        </w:tc>
        <w:tc>
          <w:tcPr>
            <w:tcW w:w="2088" w:type="dxa"/>
          </w:tcPr>
          <w:p w14:paraId="2C039F8D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8 : 1532, </w:t>
            </w:r>
          </w:p>
          <w:p w14:paraId="220CAF0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712F5D49" w14:textId="77777777" w:rsidTr="00FE6064">
        <w:tc>
          <w:tcPr>
            <w:tcW w:w="1006" w:type="dxa"/>
          </w:tcPr>
          <w:p w14:paraId="02CE736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xx1111x1</w:t>
            </w:r>
          </w:p>
        </w:tc>
        <w:tc>
          <w:tcPr>
            <w:tcW w:w="2088" w:type="dxa"/>
          </w:tcPr>
          <w:p w14:paraId="452E7928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2EAD09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255138A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37F6310F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7AC4EB9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6F8F8D5F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[1540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2036]</w:t>
            </w:r>
          </w:p>
        </w:tc>
      </w:tr>
      <w:tr w:rsidR="00EB4982" w14:paraId="00F94FB5" w14:textId="77777777" w:rsidTr="00FE6064">
        <w:tc>
          <w:tcPr>
            <w:tcW w:w="1006" w:type="dxa"/>
          </w:tcPr>
          <w:p w14:paraId="411AA96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xx11111x</w:t>
            </w:r>
          </w:p>
        </w:tc>
        <w:tc>
          <w:tcPr>
            <w:tcW w:w="2088" w:type="dxa"/>
          </w:tcPr>
          <w:p w14:paraId="36E11C26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501A7D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5B9081E6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51D4479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57CA7EE9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0E738671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 : 1532]</w:t>
            </w:r>
          </w:p>
        </w:tc>
      </w:tr>
      <w:tr w:rsidR="00EB4982" w14:paraId="2E841B09" w14:textId="77777777" w:rsidTr="00FE6064">
        <w:tc>
          <w:tcPr>
            <w:tcW w:w="1006" w:type="dxa"/>
          </w:tcPr>
          <w:p w14:paraId="77737E22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x11111xx</w:t>
            </w:r>
          </w:p>
        </w:tc>
        <w:tc>
          <w:tcPr>
            <w:tcW w:w="2088" w:type="dxa"/>
          </w:tcPr>
          <w:p w14:paraId="24BAE51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[-1532 : 8 : -1036]</w:t>
            </w:r>
          </w:p>
        </w:tc>
        <w:tc>
          <w:tcPr>
            <w:tcW w:w="2088" w:type="dxa"/>
          </w:tcPr>
          <w:p w14:paraId="30F2DF8C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7076C8EF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807792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71C0930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03D5720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60C6E200" w14:textId="77777777" w:rsidTr="00FE6064">
        <w:tc>
          <w:tcPr>
            <w:tcW w:w="1006" w:type="dxa"/>
          </w:tcPr>
          <w:p w14:paraId="1D0DED5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1x1111xx</w:t>
            </w:r>
          </w:p>
        </w:tc>
        <w:tc>
          <w:tcPr>
            <w:tcW w:w="2088" w:type="dxa"/>
          </w:tcPr>
          <w:p w14:paraId="3A5781A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-1540]</w:t>
            </w:r>
          </w:p>
        </w:tc>
        <w:tc>
          <w:tcPr>
            <w:tcW w:w="2088" w:type="dxa"/>
          </w:tcPr>
          <w:p w14:paraId="4A164D2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549A5DF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41144258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414213D8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1F00123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509CF680" w14:textId="77777777" w:rsidTr="00FE6064">
        <w:tc>
          <w:tcPr>
            <w:tcW w:w="1006" w:type="dxa"/>
          </w:tcPr>
          <w:p w14:paraId="48D9120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11x111xx</w:t>
            </w:r>
          </w:p>
        </w:tc>
        <w:tc>
          <w:tcPr>
            <w:tcW w:w="2088" w:type="dxa"/>
          </w:tcPr>
          <w:p w14:paraId="4A95BCA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6D736D9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00413885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6121EC01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6D67CA3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41C57EC4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4BAECC21" w14:textId="77777777" w:rsidTr="00FE6064">
        <w:tc>
          <w:tcPr>
            <w:tcW w:w="1006" w:type="dxa"/>
          </w:tcPr>
          <w:p w14:paraId="30A9696A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111x11xx</w:t>
            </w:r>
          </w:p>
        </w:tc>
        <w:tc>
          <w:tcPr>
            <w:tcW w:w="2088" w:type="dxa"/>
          </w:tcPr>
          <w:p w14:paraId="6E3DC3F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529417B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165E0BC4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[-1012 : 8 : -516]</w:t>
            </w:r>
          </w:p>
        </w:tc>
        <w:tc>
          <w:tcPr>
            <w:tcW w:w="2088" w:type="dxa"/>
          </w:tcPr>
          <w:p w14:paraId="30F61A99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: 508, </w:t>
            </w:r>
          </w:p>
          <w:p w14:paraId="6C67227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4BA31D7B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42874875" w14:textId="77777777" w:rsidTr="00FE6064">
        <w:tc>
          <w:tcPr>
            <w:tcW w:w="1006" w:type="dxa"/>
          </w:tcPr>
          <w:p w14:paraId="0BD9DCAB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1111x1xx</w:t>
            </w:r>
          </w:p>
        </w:tc>
        <w:tc>
          <w:tcPr>
            <w:tcW w:w="2088" w:type="dxa"/>
          </w:tcPr>
          <w:p w14:paraId="3FF334F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7043749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66DDB487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626384DE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1EED3315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[516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1012]</w:t>
            </w:r>
          </w:p>
        </w:tc>
        <w:tc>
          <w:tcPr>
            <w:tcW w:w="2088" w:type="dxa"/>
          </w:tcPr>
          <w:p w14:paraId="0CCD7ED4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982" w14:paraId="05E4C4C8" w14:textId="77777777" w:rsidTr="00FE6064">
        <w:tc>
          <w:tcPr>
            <w:tcW w:w="1006" w:type="dxa"/>
          </w:tcPr>
          <w:p w14:paraId="5AF3883E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11111xxx</w:t>
            </w:r>
          </w:p>
        </w:tc>
        <w:tc>
          <w:tcPr>
            <w:tcW w:w="2088" w:type="dxa"/>
          </w:tcPr>
          <w:p w14:paraId="4BBEA743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[-2036 : 8 : -1540,</w:t>
            </w:r>
          </w:p>
          <w:p w14:paraId="6C238F0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-1532 : 8 : -1036]</w:t>
            </w:r>
          </w:p>
        </w:tc>
        <w:tc>
          <w:tcPr>
            <w:tcW w:w="2088" w:type="dxa"/>
          </w:tcPr>
          <w:p w14:paraId="2B32E9A5" w14:textId="77777777" w:rsidR="00EB4982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 xml:space="preserve">[-1012 : 8 : -516, </w:t>
            </w:r>
          </w:p>
          <w:p w14:paraId="5B3A1A35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-12]</w:t>
            </w:r>
          </w:p>
        </w:tc>
        <w:tc>
          <w:tcPr>
            <w:tcW w:w="2088" w:type="dxa"/>
          </w:tcPr>
          <w:p w14:paraId="5F0C5717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[12 :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38F">
              <w:rPr>
                <w:rFonts w:ascii="Times New Roman" w:hAnsi="Times New Roman" w:cs="Times New Roman"/>
                <w:sz w:val="18"/>
                <w:szCs w:val="18"/>
              </w:rPr>
              <w:t>: 508]</w:t>
            </w:r>
          </w:p>
        </w:tc>
        <w:tc>
          <w:tcPr>
            <w:tcW w:w="2088" w:type="dxa"/>
          </w:tcPr>
          <w:p w14:paraId="77760683" w14:textId="77777777" w:rsidR="00EB4982" w:rsidRPr="000A538F" w:rsidRDefault="00EB4982" w:rsidP="00FE6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8D25EE" w14:textId="77777777" w:rsidR="00021912" w:rsidRDefault="00021912" w:rsidP="00DC414D">
      <w:pPr>
        <w:pStyle w:val="T"/>
        <w:spacing w:before="0" w:line="240" w:lineRule="auto"/>
      </w:pPr>
    </w:p>
    <w:p w14:paraId="600A277A" w14:textId="00995D46" w:rsidR="003F2545" w:rsidRDefault="003F2545" w:rsidP="00DC414D">
      <w:pPr>
        <w:pStyle w:val="T"/>
        <w:spacing w:before="0" w:line="240" w:lineRule="auto"/>
      </w:pPr>
    </w:p>
    <w:p w14:paraId="77E3558E" w14:textId="7C7F56D4" w:rsidR="003F2545" w:rsidRDefault="003F2545" w:rsidP="003F2545">
      <w:pPr>
        <w:pStyle w:val="T"/>
        <w:spacing w:before="0" w:line="240" w:lineRule="auto"/>
      </w:pPr>
      <w:r>
        <w:t xml:space="preserve">The reported subcarrier indices for 320 MHz bandwidth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=16</m:t>
        </m:r>
      </m:oMath>
      <w:r>
        <w:t xml:space="preserve"> for all the puncturing patterns are provided in Table 9-</w:t>
      </w:r>
      <w:r w:rsidR="00021912">
        <w:t>C</w:t>
      </w:r>
      <w:r>
        <w:t xml:space="preserve"> (Reported subcarriers for 320 MHz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=16</m:t>
        </m:r>
      </m:oMath>
      <w:r>
        <w:t xml:space="preserve"> for all the preamble puncturing patterns).</w:t>
      </w:r>
    </w:p>
    <w:p w14:paraId="169BF3C4" w14:textId="67562C7F" w:rsidR="003F2545" w:rsidRDefault="003F2545" w:rsidP="00DC414D">
      <w:pPr>
        <w:pStyle w:val="T"/>
        <w:spacing w:before="0" w:line="240" w:lineRule="auto"/>
      </w:pPr>
    </w:p>
    <w:p w14:paraId="6FF5E8C3" w14:textId="1A9FC3EA" w:rsidR="003F2545" w:rsidRDefault="003F2545" w:rsidP="00DC414D">
      <w:pPr>
        <w:pStyle w:val="T"/>
        <w:spacing w:before="0" w:line="240" w:lineRule="auto"/>
      </w:pPr>
    </w:p>
    <w:p w14:paraId="7E2BA7FE" w14:textId="687F0B81" w:rsidR="00021912" w:rsidRPr="00021912" w:rsidRDefault="00021912" w:rsidP="00514576">
      <w:pPr>
        <w:pStyle w:val="T"/>
        <w:spacing w:before="0" w:after="60" w:line="240" w:lineRule="auto"/>
        <w:jc w:val="center"/>
        <w:rPr>
          <w:i/>
          <w:iCs/>
        </w:rPr>
      </w:pPr>
      <w:r w:rsidRPr="00021912">
        <w:rPr>
          <w:i/>
          <w:iCs/>
        </w:rPr>
        <w:t xml:space="preserve">Table 9-C -- Reported subcarriers for 320 MHz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=16</m:t>
        </m:r>
      </m:oMath>
      <w:r w:rsidRPr="00021912">
        <w:rPr>
          <w:i/>
          <w:iCs/>
        </w:rPr>
        <w:t xml:space="preserve"> for all the preamble puncturing patterns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1006"/>
        <w:gridCol w:w="2088"/>
        <w:gridCol w:w="2088"/>
        <w:gridCol w:w="2088"/>
        <w:gridCol w:w="2088"/>
      </w:tblGrid>
      <w:tr w:rsidR="00514576" w:rsidRPr="00A10269" w14:paraId="76753EE9" w14:textId="77777777" w:rsidTr="00FE6064">
        <w:tc>
          <w:tcPr>
            <w:tcW w:w="1006" w:type="dxa"/>
          </w:tcPr>
          <w:p w14:paraId="193D4892" w14:textId="77777777" w:rsidR="00514576" w:rsidRPr="00A10269" w:rsidRDefault="00514576" w:rsidP="00FE606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Puncturing Pattern</w:t>
            </w:r>
          </w:p>
        </w:tc>
        <w:tc>
          <w:tcPr>
            <w:tcW w:w="2088" w:type="dxa"/>
          </w:tcPr>
          <w:p w14:paraId="5F15C7D4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619FF218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1)</w:t>
            </w:r>
          </w:p>
        </w:tc>
        <w:tc>
          <w:tcPr>
            <w:tcW w:w="2088" w:type="dxa"/>
          </w:tcPr>
          <w:p w14:paraId="50177A01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2FB058CC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2)</w:t>
            </w:r>
          </w:p>
        </w:tc>
        <w:tc>
          <w:tcPr>
            <w:tcW w:w="2088" w:type="dxa"/>
          </w:tcPr>
          <w:p w14:paraId="1B4B5B2F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34F5E215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3)</w:t>
            </w:r>
          </w:p>
        </w:tc>
        <w:tc>
          <w:tcPr>
            <w:tcW w:w="2088" w:type="dxa"/>
          </w:tcPr>
          <w:p w14:paraId="57EF0875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Subcarrier Indices</w:t>
            </w:r>
          </w:p>
          <w:p w14:paraId="08245FA0" w14:textId="77777777" w:rsidR="00514576" w:rsidRPr="00A10269" w:rsidRDefault="00514576" w:rsidP="00FE60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2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(996 RU Tone Index = 4)</w:t>
            </w:r>
          </w:p>
        </w:tc>
      </w:tr>
      <w:tr w:rsidR="00514576" w:rsidRPr="00046029" w14:paraId="533B92B6" w14:textId="77777777" w:rsidTr="00FE6064">
        <w:tc>
          <w:tcPr>
            <w:tcW w:w="1006" w:type="dxa"/>
          </w:tcPr>
          <w:p w14:paraId="0AFB5CEB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11111111</w:t>
            </w:r>
          </w:p>
        </w:tc>
        <w:tc>
          <w:tcPr>
            <w:tcW w:w="2088" w:type="dxa"/>
          </w:tcPr>
          <w:p w14:paraId="682868F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7150353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 </w:t>
            </w:r>
          </w:p>
          <w:p w14:paraId="2D160BCB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-1540, -1532,</w:t>
            </w:r>
          </w:p>
          <w:p w14:paraId="41CF46F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47E2FC0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69EB612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05FAC90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00FE92F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4158F8E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D509FD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6910C0B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42BDFC8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0D8CBA6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6AD7DD9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765C60A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50F4406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4556AA1F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28C93BC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4B073D4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6FC77E0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0567EC89" w14:textId="77777777" w:rsidTr="00FE6064">
        <w:tc>
          <w:tcPr>
            <w:tcW w:w="1006" w:type="dxa"/>
          </w:tcPr>
          <w:p w14:paraId="2F782FC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x1111111</w:t>
            </w:r>
          </w:p>
        </w:tc>
        <w:tc>
          <w:tcPr>
            <w:tcW w:w="2088" w:type="dxa"/>
          </w:tcPr>
          <w:p w14:paraId="30CEA39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[-1532, -1524 : 16 : -1284,</w:t>
            </w:r>
          </w:p>
          <w:p w14:paraId="0266A2B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367CE53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7071C18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5719328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7CB4359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2878C5D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C497C0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6A27EC9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18AD153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43145C3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7F2367E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0C55D74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5431321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7E5B47A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 </w:t>
            </w:r>
          </w:p>
          <w:p w14:paraId="0ED91E2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1548 : 16 : 1788, </w:t>
            </w:r>
          </w:p>
          <w:p w14:paraId="3A66661B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1796 : 16 : 2036]</w:t>
            </w:r>
          </w:p>
        </w:tc>
      </w:tr>
      <w:tr w:rsidR="00514576" w:rsidRPr="00046029" w14:paraId="72FCD691" w14:textId="77777777" w:rsidTr="00FE6064">
        <w:tc>
          <w:tcPr>
            <w:tcW w:w="1006" w:type="dxa"/>
          </w:tcPr>
          <w:p w14:paraId="7EE9E54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1x111111</w:t>
            </w:r>
          </w:p>
        </w:tc>
        <w:tc>
          <w:tcPr>
            <w:tcW w:w="2088" w:type="dxa"/>
          </w:tcPr>
          <w:p w14:paraId="6E0D1C9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080EEAB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3F4FD6F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-1540]</w:t>
            </w:r>
          </w:p>
        </w:tc>
        <w:tc>
          <w:tcPr>
            <w:tcW w:w="2088" w:type="dxa"/>
          </w:tcPr>
          <w:p w14:paraId="74F74D3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4E5A6F1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7E64375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65AC061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137228A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1D8F2E8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18F95F1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31C1D1F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73A0DE0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7D73731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5112EF3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5E7074F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1B44DD7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3BF1B42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4298979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346A06CD" w14:textId="77777777" w:rsidTr="00FE6064">
        <w:tc>
          <w:tcPr>
            <w:tcW w:w="1006" w:type="dxa"/>
          </w:tcPr>
          <w:p w14:paraId="68C080E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11x11111</w:t>
            </w:r>
          </w:p>
        </w:tc>
        <w:tc>
          <w:tcPr>
            <w:tcW w:w="2088" w:type="dxa"/>
          </w:tcPr>
          <w:p w14:paraId="3C1DB3B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5A84949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2B44B97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068C2A4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-1524 : 16 : -1284,</w:t>
            </w:r>
          </w:p>
          <w:p w14:paraId="4A3EBF0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64337C8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[-508, -500 : 16 : -260,</w:t>
            </w:r>
          </w:p>
          <w:p w14:paraId="263E4DF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F41082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3CE2350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D183EB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362B5DD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524 : 16 : 764,</w:t>
            </w:r>
          </w:p>
          <w:p w14:paraId="38BB7C5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0B9CCAE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[1036 : 16 : 1276,</w:t>
            </w:r>
          </w:p>
          <w:p w14:paraId="1921B2F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3CDBE23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5A82E13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1548 : 16 : 1788,</w:t>
            </w:r>
          </w:p>
          <w:p w14:paraId="6A07483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453FFCBB" w14:textId="77777777" w:rsidTr="00FE6064">
        <w:tc>
          <w:tcPr>
            <w:tcW w:w="1006" w:type="dxa"/>
          </w:tcPr>
          <w:p w14:paraId="6293AF6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111x1111</w:t>
            </w:r>
          </w:p>
        </w:tc>
        <w:tc>
          <w:tcPr>
            <w:tcW w:w="2088" w:type="dxa"/>
          </w:tcPr>
          <w:p w14:paraId="56BBEBF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0258206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09DFAF5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65565E9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3D78C53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5D32496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6D38169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 -516]</w:t>
            </w:r>
          </w:p>
        </w:tc>
        <w:tc>
          <w:tcPr>
            <w:tcW w:w="2088" w:type="dxa"/>
          </w:tcPr>
          <w:p w14:paraId="1BC794F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52A9C59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560DAB6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6575C38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71DAA02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6B3DF18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42676BE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14A489F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074D8FE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4596CCE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19F1AFA3" w14:textId="77777777" w:rsidTr="00FE6064">
        <w:tc>
          <w:tcPr>
            <w:tcW w:w="1006" w:type="dxa"/>
          </w:tcPr>
          <w:p w14:paraId="42CF75F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1111x111</w:t>
            </w:r>
          </w:p>
        </w:tc>
        <w:tc>
          <w:tcPr>
            <w:tcW w:w="2088" w:type="dxa"/>
          </w:tcPr>
          <w:p w14:paraId="2BED4B0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49639A7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0D29A20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113A5F8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076FAE9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6289839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5089FC3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589CB07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0E2A250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1DAB9E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F19EC1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[516,</w:t>
            </w:r>
          </w:p>
          <w:p w14:paraId="60840CA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44E60D4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48992A6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36FB71D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674A9A6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3412005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31A4CA4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31695007" w14:textId="77777777" w:rsidTr="00FE6064">
        <w:tc>
          <w:tcPr>
            <w:tcW w:w="1006" w:type="dxa"/>
          </w:tcPr>
          <w:p w14:paraId="67EBB48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11111x11</w:t>
            </w:r>
          </w:p>
        </w:tc>
        <w:tc>
          <w:tcPr>
            <w:tcW w:w="2088" w:type="dxa"/>
          </w:tcPr>
          <w:p w14:paraId="5878FD8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34A3DCA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0D54784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7C977A4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5A3A2BD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04B0A64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07E8D7F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0AB1686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52FF438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25CEABDF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04A4605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311059F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5B57742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508]</w:t>
            </w:r>
          </w:p>
        </w:tc>
        <w:tc>
          <w:tcPr>
            <w:tcW w:w="2088" w:type="dxa"/>
          </w:tcPr>
          <w:p w14:paraId="4510C55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2F6EFF5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5046353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3074A14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055BE4E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3F609C61" w14:textId="77777777" w:rsidTr="00FE6064">
        <w:tc>
          <w:tcPr>
            <w:tcW w:w="1006" w:type="dxa"/>
          </w:tcPr>
          <w:p w14:paraId="302FFBC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111111x1</w:t>
            </w:r>
          </w:p>
        </w:tc>
        <w:tc>
          <w:tcPr>
            <w:tcW w:w="2088" w:type="dxa"/>
          </w:tcPr>
          <w:p w14:paraId="3BDAD5F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554F21F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57D62A1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4E1A754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6811D6F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0F71C2F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1A5043E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144A098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775B54C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5CF677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00C1747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189C9A3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AD6272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14A8ADF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2627A88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5A788F1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[1540,</w:t>
            </w:r>
          </w:p>
          <w:p w14:paraId="5E17507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3F767B2F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04697825" w14:textId="77777777" w:rsidTr="00FE6064">
        <w:tc>
          <w:tcPr>
            <w:tcW w:w="1006" w:type="dxa"/>
          </w:tcPr>
          <w:p w14:paraId="785C1B1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1111111x</w:t>
            </w:r>
          </w:p>
        </w:tc>
        <w:tc>
          <w:tcPr>
            <w:tcW w:w="2088" w:type="dxa"/>
          </w:tcPr>
          <w:p w14:paraId="00872F4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5D2C563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08F5072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3B21245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017AD82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60C3D1E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53591E9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1CF702E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4B36804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4E3038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140AF13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02D4940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303FFAE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218A584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53686D4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683561C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62F534C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73F7CC6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1532]</w:t>
            </w:r>
          </w:p>
        </w:tc>
      </w:tr>
      <w:tr w:rsidR="00514576" w:rsidRPr="00046029" w14:paraId="57ACB398" w14:textId="77777777" w:rsidTr="00FE6064">
        <w:tc>
          <w:tcPr>
            <w:tcW w:w="1006" w:type="dxa"/>
          </w:tcPr>
          <w:p w14:paraId="5D32C62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xx111111</w:t>
            </w:r>
          </w:p>
        </w:tc>
        <w:tc>
          <w:tcPr>
            <w:tcW w:w="2088" w:type="dxa"/>
          </w:tcPr>
          <w:p w14:paraId="7FE7E40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7E2322E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24FDD8D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3974BED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4ECA3F4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3FEA8CB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24242C7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1ACB3DC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020DE5F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6A3D0DE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434C0FF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580D89E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1A6FBFC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4C1D07D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10C3899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3881692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23F6A426" w14:textId="77777777" w:rsidTr="00FE6064">
        <w:tc>
          <w:tcPr>
            <w:tcW w:w="1006" w:type="dxa"/>
          </w:tcPr>
          <w:p w14:paraId="1772BCA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11xx1111</w:t>
            </w:r>
          </w:p>
        </w:tc>
        <w:tc>
          <w:tcPr>
            <w:tcW w:w="2088" w:type="dxa"/>
          </w:tcPr>
          <w:p w14:paraId="27BC958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08C2539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220D63A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76B4E66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14F86E2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19A70C4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388E395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433B622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583142F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74E1EA0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19DCA7A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41195F1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05625EB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29D72B2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3EA041C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25074BE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60103180" w14:textId="77777777" w:rsidTr="00FE6064">
        <w:tc>
          <w:tcPr>
            <w:tcW w:w="1006" w:type="dxa"/>
          </w:tcPr>
          <w:p w14:paraId="4803FC2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1111xx11</w:t>
            </w:r>
          </w:p>
        </w:tc>
        <w:tc>
          <w:tcPr>
            <w:tcW w:w="2088" w:type="dxa"/>
          </w:tcPr>
          <w:p w14:paraId="5BEC4BE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1329264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2CAD41B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0DBEC28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6A388B1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163D662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4C84836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12B1670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3ACA26E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7843179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40ED44D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6975BFB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6547EB3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1317E89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1741A3A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4C2FC7C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622ACA38" w14:textId="77777777" w:rsidTr="00FE6064">
        <w:tc>
          <w:tcPr>
            <w:tcW w:w="1006" w:type="dxa"/>
          </w:tcPr>
          <w:p w14:paraId="6847E04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111111xx</w:t>
            </w:r>
          </w:p>
        </w:tc>
        <w:tc>
          <w:tcPr>
            <w:tcW w:w="2088" w:type="dxa"/>
          </w:tcPr>
          <w:p w14:paraId="2873E96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01CDAD3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4A7B1BE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6FEA4F9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0AFC99E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17A89CA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3A8F019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1B3DFEC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34635C0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62CF371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4280409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4D3A001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523925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00B298E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5E9FD83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35358B3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6B3D4C65" w14:textId="77777777" w:rsidTr="00FE6064">
        <w:tc>
          <w:tcPr>
            <w:tcW w:w="1006" w:type="dxa"/>
          </w:tcPr>
          <w:p w14:paraId="1E9CAF3F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xxx11111</w:t>
            </w:r>
          </w:p>
        </w:tc>
        <w:tc>
          <w:tcPr>
            <w:tcW w:w="2088" w:type="dxa"/>
          </w:tcPr>
          <w:p w14:paraId="7BFBC2C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046B28C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[-508,</w:t>
            </w:r>
          </w:p>
          <w:p w14:paraId="1E090D6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5C54D6F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DC8207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41935C4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D48468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68C71D2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39B67F7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2945D73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775D6B8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55F24BF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4B5938B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38E2AE1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4167C53C" w14:textId="77777777" w:rsidTr="00FE6064">
        <w:tc>
          <w:tcPr>
            <w:tcW w:w="1006" w:type="dxa"/>
          </w:tcPr>
          <w:p w14:paraId="29A8A6B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xx1x1111</w:t>
            </w:r>
          </w:p>
        </w:tc>
        <w:tc>
          <w:tcPr>
            <w:tcW w:w="2088" w:type="dxa"/>
          </w:tcPr>
          <w:p w14:paraId="460FB2A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6344E4F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6511AC9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72168E7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-516]</w:t>
            </w:r>
          </w:p>
        </w:tc>
        <w:tc>
          <w:tcPr>
            <w:tcW w:w="2088" w:type="dxa"/>
          </w:tcPr>
          <w:p w14:paraId="6664703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36324AC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26C32E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4BE983A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586BD52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3BDC802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152D02E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7AD439B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3AB81D3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4445B61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7737F33F" w14:textId="77777777" w:rsidTr="00FE6064">
        <w:tc>
          <w:tcPr>
            <w:tcW w:w="1006" w:type="dxa"/>
          </w:tcPr>
          <w:p w14:paraId="450654B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xx11x111</w:t>
            </w:r>
          </w:p>
        </w:tc>
        <w:tc>
          <w:tcPr>
            <w:tcW w:w="2088" w:type="dxa"/>
          </w:tcPr>
          <w:p w14:paraId="1EEC694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6E9004E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261A48D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596988C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40B0C28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5823DAD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729002A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[516,</w:t>
            </w:r>
          </w:p>
          <w:p w14:paraId="19C2037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430B43B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2230D33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4624A14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064B092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07AA6B5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2FE4CA7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357DB660" w14:textId="77777777" w:rsidTr="00FE6064">
        <w:tc>
          <w:tcPr>
            <w:tcW w:w="1006" w:type="dxa"/>
          </w:tcPr>
          <w:p w14:paraId="387BA4AF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xx111x11</w:t>
            </w:r>
          </w:p>
        </w:tc>
        <w:tc>
          <w:tcPr>
            <w:tcW w:w="2088" w:type="dxa"/>
          </w:tcPr>
          <w:p w14:paraId="7A699D8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40CCF04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1129A7B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0612B5A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16CF695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2E07EAE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00CB1BF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0AFBFB1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7FDB811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508]</w:t>
            </w:r>
          </w:p>
        </w:tc>
        <w:tc>
          <w:tcPr>
            <w:tcW w:w="2088" w:type="dxa"/>
          </w:tcPr>
          <w:p w14:paraId="22F3FA0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04CBB64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161CDCE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1532, 1540,</w:t>
            </w:r>
          </w:p>
          <w:p w14:paraId="6C5316E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4AA19FD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745BC7CA" w14:textId="77777777" w:rsidTr="00FE6064">
        <w:tc>
          <w:tcPr>
            <w:tcW w:w="1006" w:type="dxa"/>
          </w:tcPr>
          <w:p w14:paraId="32CA4E5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xx1111x1</w:t>
            </w:r>
          </w:p>
        </w:tc>
        <w:tc>
          <w:tcPr>
            <w:tcW w:w="2088" w:type="dxa"/>
          </w:tcPr>
          <w:p w14:paraId="162CA57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49D5A19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23A547B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16BD2F3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72C934D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2BFDBAA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FEDA31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1A971CE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323B7D9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2F4DD6E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58396B73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2DDC025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[1540,</w:t>
            </w:r>
          </w:p>
          <w:p w14:paraId="6C522B6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1548 : 16 : 1788,</w:t>
            </w:r>
          </w:p>
          <w:p w14:paraId="2757F4E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1796 : 16 : 2036]</w:t>
            </w:r>
          </w:p>
        </w:tc>
      </w:tr>
      <w:tr w:rsidR="00514576" w:rsidRPr="00046029" w14:paraId="735A8ED4" w14:textId="77777777" w:rsidTr="00FE6064">
        <w:tc>
          <w:tcPr>
            <w:tcW w:w="1006" w:type="dxa"/>
          </w:tcPr>
          <w:p w14:paraId="000C8A3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xx11111x</w:t>
            </w:r>
          </w:p>
        </w:tc>
        <w:tc>
          <w:tcPr>
            <w:tcW w:w="2088" w:type="dxa"/>
          </w:tcPr>
          <w:p w14:paraId="7C1F474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56FF67A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1F397EDD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7BC4B96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45098B7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1A3764F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5A29155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7523D07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7A0151B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1FA9270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374A5ADC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3A8C695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[1036 : 16 : 1276,</w:t>
            </w:r>
          </w:p>
          <w:p w14:paraId="37B0EF2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1284 : 16 : 1524,</w:t>
            </w:r>
          </w:p>
          <w:p w14:paraId="19D3F49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1532]</w:t>
            </w:r>
          </w:p>
        </w:tc>
      </w:tr>
      <w:tr w:rsidR="00514576" w:rsidRPr="00046029" w14:paraId="06F27D90" w14:textId="77777777" w:rsidTr="00FE6064">
        <w:tc>
          <w:tcPr>
            <w:tcW w:w="1006" w:type="dxa"/>
          </w:tcPr>
          <w:p w14:paraId="74265CA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x11111xx</w:t>
            </w:r>
          </w:p>
        </w:tc>
        <w:tc>
          <w:tcPr>
            <w:tcW w:w="2088" w:type="dxa"/>
          </w:tcPr>
          <w:p w14:paraId="7EBCE2B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[-1532,</w:t>
            </w:r>
          </w:p>
          <w:p w14:paraId="2F521F9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7C926B45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182A359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2656E80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6F1120C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7F2334E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4B16E31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25DD136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2D3E732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FD5122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3C268B0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2DB181F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0DD3871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45A6A2DD" w14:textId="77777777" w:rsidTr="00FE6064">
        <w:tc>
          <w:tcPr>
            <w:tcW w:w="1006" w:type="dxa"/>
          </w:tcPr>
          <w:p w14:paraId="1FC7A8A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1x1111xx</w:t>
            </w:r>
          </w:p>
        </w:tc>
        <w:tc>
          <w:tcPr>
            <w:tcW w:w="2088" w:type="dxa"/>
          </w:tcPr>
          <w:p w14:paraId="499CB52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1BDE676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3E31597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-1540]</w:t>
            </w:r>
          </w:p>
        </w:tc>
        <w:tc>
          <w:tcPr>
            <w:tcW w:w="2088" w:type="dxa"/>
          </w:tcPr>
          <w:p w14:paraId="0641366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0ED07B3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6F139B2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5E33635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74778B9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2932675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0DB41010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4FD8EEE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505223D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7A365FC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1305194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27EF9D53" w14:textId="77777777" w:rsidTr="00FE6064">
        <w:tc>
          <w:tcPr>
            <w:tcW w:w="1006" w:type="dxa"/>
          </w:tcPr>
          <w:p w14:paraId="24C2C05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11x111xx</w:t>
            </w:r>
          </w:p>
        </w:tc>
        <w:tc>
          <w:tcPr>
            <w:tcW w:w="2088" w:type="dxa"/>
          </w:tcPr>
          <w:p w14:paraId="5E5AA5F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569D1FE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64DE162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3705585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631C0BC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45FDA8C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[-508,</w:t>
            </w:r>
          </w:p>
          <w:p w14:paraId="2F40334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4CFB2C7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5AE5A1A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36767382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793A09C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42962967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15BF360D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63895E32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1D726A20" w14:textId="77777777" w:rsidTr="00FE6064">
        <w:tc>
          <w:tcPr>
            <w:tcW w:w="1006" w:type="dxa"/>
          </w:tcPr>
          <w:p w14:paraId="2E7347F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111x11xx</w:t>
            </w:r>
          </w:p>
        </w:tc>
        <w:tc>
          <w:tcPr>
            <w:tcW w:w="2088" w:type="dxa"/>
          </w:tcPr>
          <w:p w14:paraId="179D1EF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01B96E6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41CC3CC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534396D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62FDFDE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4502A4A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11730EF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0612802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-516]</w:t>
            </w:r>
          </w:p>
        </w:tc>
        <w:tc>
          <w:tcPr>
            <w:tcW w:w="2088" w:type="dxa"/>
          </w:tcPr>
          <w:p w14:paraId="0ECA871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0AAD8F6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3F62C9D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508, 516,</w:t>
            </w:r>
          </w:p>
          <w:p w14:paraId="4BE62721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5777F7A7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30649344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02800BAE" w14:textId="77777777" w:rsidTr="00FE6064">
        <w:tc>
          <w:tcPr>
            <w:tcW w:w="1006" w:type="dxa"/>
          </w:tcPr>
          <w:p w14:paraId="495E1FF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1111x1xx</w:t>
            </w:r>
          </w:p>
        </w:tc>
        <w:tc>
          <w:tcPr>
            <w:tcW w:w="2088" w:type="dxa"/>
          </w:tcPr>
          <w:p w14:paraId="3AFD5ED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252C073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251EA4A6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239F46F4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3071BF8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16CD836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653796D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20A33A7C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3107623E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0350AB09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48BE28D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[516,</w:t>
            </w:r>
          </w:p>
          <w:p w14:paraId="4230F51B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524 : 16 : 764,</w:t>
            </w:r>
          </w:p>
          <w:p w14:paraId="6B37DE1A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772 : 16 : 1012]</w:t>
            </w:r>
          </w:p>
        </w:tc>
        <w:tc>
          <w:tcPr>
            <w:tcW w:w="2088" w:type="dxa"/>
          </w:tcPr>
          <w:p w14:paraId="59508EB8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76" w:rsidRPr="00046029" w14:paraId="7A6AC046" w14:textId="77777777" w:rsidTr="00FE6064">
        <w:tc>
          <w:tcPr>
            <w:tcW w:w="1006" w:type="dxa"/>
          </w:tcPr>
          <w:p w14:paraId="054CB5BB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11111xxx</w:t>
            </w:r>
          </w:p>
        </w:tc>
        <w:tc>
          <w:tcPr>
            <w:tcW w:w="2088" w:type="dxa"/>
          </w:tcPr>
          <w:p w14:paraId="6AE47E2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[-2036 : 16 : -1796,</w:t>
            </w:r>
          </w:p>
          <w:p w14:paraId="5AC8B058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-1788 : 16 : -1548,</w:t>
            </w:r>
          </w:p>
          <w:p w14:paraId="6021F93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-1540, -1532,</w:t>
            </w:r>
          </w:p>
          <w:p w14:paraId="12624CE9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-1524 : 16 : -1284,</w:t>
            </w:r>
          </w:p>
          <w:p w14:paraId="602D3446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-1276 : 16 : -1036]</w:t>
            </w:r>
          </w:p>
        </w:tc>
        <w:tc>
          <w:tcPr>
            <w:tcW w:w="2088" w:type="dxa"/>
          </w:tcPr>
          <w:p w14:paraId="413B530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[-1012 : 16 : -772,</w:t>
            </w:r>
          </w:p>
          <w:p w14:paraId="1BECCEBF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-764 : 16 : -524,</w:t>
            </w:r>
          </w:p>
          <w:p w14:paraId="66C42663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-516, -508,</w:t>
            </w:r>
          </w:p>
          <w:p w14:paraId="0E019C3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-500 : 16 : -260,</w:t>
            </w:r>
          </w:p>
          <w:p w14:paraId="6ED3250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-252 : 16 : -12]</w:t>
            </w:r>
          </w:p>
        </w:tc>
        <w:tc>
          <w:tcPr>
            <w:tcW w:w="2088" w:type="dxa"/>
          </w:tcPr>
          <w:p w14:paraId="353F593A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>[12 : 16 : 252,</w:t>
            </w:r>
          </w:p>
          <w:p w14:paraId="5A4ED305" w14:textId="77777777" w:rsidR="00514576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260 : 16 : 500,</w:t>
            </w:r>
          </w:p>
          <w:p w14:paraId="1D025590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029">
              <w:rPr>
                <w:rFonts w:ascii="Times New Roman" w:hAnsi="Times New Roman" w:cs="Times New Roman"/>
                <w:sz w:val="16"/>
                <w:szCs w:val="16"/>
              </w:rPr>
              <w:t xml:space="preserve"> 508]</w:t>
            </w:r>
          </w:p>
        </w:tc>
        <w:tc>
          <w:tcPr>
            <w:tcW w:w="2088" w:type="dxa"/>
          </w:tcPr>
          <w:p w14:paraId="7D993A9E" w14:textId="77777777" w:rsidR="00514576" w:rsidRPr="00046029" w:rsidRDefault="00514576" w:rsidP="00FE6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7F6D8C" w14:textId="699A5725" w:rsidR="003F2545" w:rsidRDefault="003F2545" w:rsidP="00DC414D">
      <w:pPr>
        <w:pStyle w:val="T"/>
        <w:spacing w:before="0" w:line="240" w:lineRule="auto"/>
      </w:pPr>
    </w:p>
    <w:p w14:paraId="610E04A0" w14:textId="71D45453" w:rsidR="003F2545" w:rsidRDefault="003F2545" w:rsidP="00DC414D">
      <w:pPr>
        <w:pStyle w:val="T"/>
        <w:spacing w:before="0" w:line="240" w:lineRule="auto"/>
      </w:pPr>
    </w:p>
    <w:p w14:paraId="79B3EB0F" w14:textId="064DA8D8" w:rsidR="003F2545" w:rsidRDefault="003F2545" w:rsidP="00DC414D">
      <w:pPr>
        <w:pStyle w:val="T"/>
        <w:spacing w:before="0" w:line="240" w:lineRule="auto"/>
      </w:pPr>
    </w:p>
    <w:p w14:paraId="6C532CD3" w14:textId="77777777" w:rsidR="003F2545" w:rsidRPr="00BD1367" w:rsidRDefault="003F2545" w:rsidP="00DC414D">
      <w:pPr>
        <w:pStyle w:val="T"/>
        <w:spacing w:before="0" w:line="240" w:lineRule="auto"/>
      </w:pPr>
    </w:p>
    <w:sectPr w:rsidR="003F2545" w:rsidRPr="00BD1367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1E0F" w14:textId="77777777" w:rsidR="003E590B" w:rsidRDefault="003E590B" w:rsidP="00766E54">
      <w:pPr>
        <w:spacing w:after="0" w:line="240" w:lineRule="auto"/>
      </w:pPr>
      <w:r>
        <w:separator/>
      </w:r>
    </w:p>
  </w:endnote>
  <w:endnote w:type="continuationSeparator" w:id="0">
    <w:p w14:paraId="3745E9D1" w14:textId="77777777" w:rsidR="003E590B" w:rsidRDefault="003E590B" w:rsidP="00766E54">
      <w:pPr>
        <w:spacing w:after="0" w:line="240" w:lineRule="auto"/>
      </w:pPr>
      <w:r>
        <w:continuationSeparator/>
      </w:r>
    </w:p>
  </w:endnote>
  <w:endnote w:type="continuationNotice" w:id="1">
    <w:p w14:paraId="6338B899" w14:textId="77777777" w:rsidR="003E590B" w:rsidRDefault="003E5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BBB1" w14:textId="77777777" w:rsidR="003E590B" w:rsidRDefault="003E590B" w:rsidP="00766E54">
      <w:pPr>
        <w:spacing w:after="0" w:line="240" w:lineRule="auto"/>
      </w:pPr>
      <w:r>
        <w:separator/>
      </w:r>
    </w:p>
  </w:footnote>
  <w:footnote w:type="continuationSeparator" w:id="0">
    <w:p w14:paraId="6930FB56" w14:textId="77777777" w:rsidR="003E590B" w:rsidRDefault="003E590B" w:rsidP="00766E54">
      <w:pPr>
        <w:spacing w:after="0" w:line="240" w:lineRule="auto"/>
      </w:pPr>
      <w:r>
        <w:continuationSeparator/>
      </w:r>
    </w:p>
  </w:footnote>
  <w:footnote w:type="continuationNotice" w:id="1">
    <w:p w14:paraId="4EAB4BBA" w14:textId="77777777" w:rsidR="003E590B" w:rsidRDefault="003E5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28DDF50E" w:rsidR="006F613F" w:rsidRPr="00C724F0" w:rsidRDefault="000373B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="006F613F">
      <w:rPr>
        <w:sz w:val="28"/>
      </w:rPr>
      <w:t xml:space="preserve"> 202</w:t>
    </w:r>
    <w:r>
      <w:rPr>
        <w:sz w:val="28"/>
      </w:rPr>
      <w:t>3</w:t>
    </w:r>
    <w:r w:rsidR="006F613F">
      <w:rPr>
        <w:sz w:val="28"/>
      </w:rPr>
      <w:tab/>
      <w:t>IEEE P802.11-2</w:t>
    </w:r>
    <w:r>
      <w:rPr>
        <w:sz w:val="28"/>
      </w:rPr>
      <w:t>3</w:t>
    </w:r>
    <w:r w:rsidR="006F613F">
      <w:rPr>
        <w:sz w:val="28"/>
      </w:rPr>
      <w:t>/</w:t>
    </w:r>
    <w:r w:rsidR="008F4A3F">
      <w:rPr>
        <w:sz w:val="28"/>
      </w:rPr>
      <w:t>0007</w:t>
    </w:r>
    <w:r w:rsidR="006F613F" w:rsidRPr="00C724F0">
      <w:rPr>
        <w:sz w:val="28"/>
      </w:rPr>
      <w:t>r</w:t>
    </w:r>
    <w:r w:rsidR="00654B48">
      <w:rPr>
        <w:sz w:val="28"/>
      </w:rPr>
      <w:t>0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EF1"/>
    <w:multiLevelType w:val="hybridMultilevel"/>
    <w:tmpl w:val="E7AE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27F6"/>
    <w:multiLevelType w:val="hybridMultilevel"/>
    <w:tmpl w:val="9E2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6"/>
  </w:num>
  <w:num w:numId="6">
    <w:abstractNumId w:val="21"/>
  </w:num>
  <w:num w:numId="7">
    <w:abstractNumId w:val="20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7"/>
  </w:num>
  <w:num w:numId="13">
    <w:abstractNumId w:val="19"/>
  </w:num>
  <w:num w:numId="14">
    <w:abstractNumId w:val="10"/>
  </w:num>
  <w:num w:numId="15">
    <w:abstractNumId w:val="13"/>
  </w:num>
  <w:num w:numId="16">
    <w:abstractNumId w:val="5"/>
  </w:num>
  <w:num w:numId="17">
    <w:abstractNumId w:val="23"/>
  </w:num>
  <w:num w:numId="18">
    <w:abstractNumId w:val="9"/>
  </w:num>
  <w:num w:numId="19">
    <w:abstractNumId w:val="1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8"/>
  </w:num>
  <w:num w:numId="25">
    <w:abstractNumId w:val="16"/>
  </w:num>
  <w:num w:numId="26">
    <w:abstractNumId w:val="22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4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10A0"/>
    <w:rsid w:val="00001332"/>
    <w:rsid w:val="0000135E"/>
    <w:rsid w:val="00001A70"/>
    <w:rsid w:val="00001FDC"/>
    <w:rsid w:val="00003225"/>
    <w:rsid w:val="00004278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DB3"/>
    <w:rsid w:val="00012392"/>
    <w:rsid w:val="00013375"/>
    <w:rsid w:val="00014C1F"/>
    <w:rsid w:val="00015298"/>
    <w:rsid w:val="000160FB"/>
    <w:rsid w:val="00016845"/>
    <w:rsid w:val="00016CE1"/>
    <w:rsid w:val="0001784B"/>
    <w:rsid w:val="000205DC"/>
    <w:rsid w:val="00021912"/>
    <w:rsid w:val="0002225B"/>
    <w:rsid w:val="00023370"/>
    <w:rsid w:val="0002585C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54EF"/>
    <w:rsid w:val="00035573"/>
    <w:rsid w:val="00035624"/>
    <w:rsid w:val="0003627F"/>
    <w:rsid w:val="0003731F"/>
    <w:rsid w:val="000373B8"/>
    <w:rsid w:val="00037F92"/>
    <w:rsid w:val="00041AF5"/>
    <w:rsid w:val="00044BD9"/>
    <w:rsid w:val="0004521B"/>
    <w:rsid w:val="000470A6"/>
    <w:rsid w:val="00051733"/>
    <w:rsid w:val="00054152"/>
    <w:rsid w:val="000542B0"/>
    <w:rsid w:val="0005431D"/>
    <w:rsid w:val="00054373"/>
    <w:rsid w:val="000557CE"/>
    <w:rsid w:val="000569BA"/>
    <w:rsid w:val="00056B2E"/>
    <w:rsid w:val="00057E2F"/>
    <w:rsid w:val="00057F18"/>
    <w:rsid w:val="0006059E"/>
    <w:rsid w:val="00060651"/>
    <w:rsid w:val="00060AC1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0D79"/>
    <w:rsid w:val="000810BB"/>
    <w:rsid w:val="00081A35"/>
    <w:rsid w:val="000844A7"/>
    <w:rsid w:val="00084795"/>
    <w:rsid w:val="00085CE4"/>
    <w:rsid w:val="00085FF5"/>
    <w:rsid w:val="000879E4"/>
    <w:rsid w:val="0009047E"/>
    <w:rsid w:val="0009291B"/>
    <w:rsid w:val="000933D9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2F7D"/>
    <w:rsid w:val="000B5065"/>
    <w:rsid w:val="000B51B7"/>
    <w:rsid w:val="000B58C4"/>
    <w:rsid w:val="000B58C5"/>
    <w:rsid w:val="000B7C9E"/>
    <w:rsid w:val="000B7EA1"/>
    <w:rsid w:val="000C03CC"/>
    <w:rsid w:val="000C03D0"/>
    <w:rsid w:val="000C05E8"/>
    <w:rsid w:val="000C09BD"/>
    <w:rsid w:val="000C0CF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D20"/>
    <w:rsid w:val="000D188E"/>
    <w:rsid w:val="000D206A"/>
    <w:rsid w:val="000D22AE"/>
    <w:rsid w:val="000D284E"/>
    <w:rsid w:val="000D42D8"/>
    <w:rsid w:val="000D5565"/>
    <w:rsid w:val="000D57DB"/>
    <w:rsid w:val="000D734D"/>
    <w:rsid w:val="000D7934"/>
    <w:rsid w:val="000E09AB"/>
    <w:rsid w:val="000E20B6"/>
    <w:rsid w:val="000E2401"/>
    <w:rsid w:val="000E262E"/>
    <w:rsid w:val="000E2677"/>
    <w:rsid w:val="000E2BDC"/>
    <w:rsid w:val="000E3B39"/>
    <w:rsid w:val="000E4177"/>
    <w:rsid w:val="000E4BF3"/>
    <w:rsid w:val="000E647B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78A"/>
    <w:rsid w:val="001069DA"/>
    <w:rsid w:val="0010752B"/>
    <w:rsid w:val="00107D7E"/>
    <w:rsid w:val="0011149F"/>
    <w:rsid w:val="00112AE8"/>
    <w:rsid w:val="00115DD8"/>
    <w:rsid w:val="00116031"/>
    <w:rsid w:val="00116D57"/>
    <w:rsid w:val="00116F3C"/>
    <w:rsid w:val="00116FB7"/>
    <w:rsid w:val="001217DC"/>
    <w:rsid w:val="00122190"/>
    <w:rsid w:val="00122A83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A9B"/>
    <w:rsid w:val="001415B6"/>
    <w:rsid w:val="001417E9"/>
    <w:rsid w:val="00142166"/>
    <w:rsid w:val="0014365D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D4"/>
    <w:rsid w:val="001733B3"/>
    <w:rsid w:val="00173D4A"/>
    <w:rsid w:val="00173F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49CB"/>
    <w:rsid w:val="001950A3"/>
    <w:rsid w:val="00195801"/>
    <w:rsid w:val="00195C91"/>
    <w:rsid w:val="00195DC5"/>
    <w:rsid w:val="001971AB"/>
    <w:rsid w:val="001A05B4"/>
    <w:rsid w:val="001A0FA3"/>
    <w:rsid w:val="001A16C7"/>
    <w:rsid w:val="001A258D"/>
    <w:rsid w:val="001A2840"/>
    <w:rsid w:val="001A2CAA"/>
    <w:rsid w:val="001A3651"/>
    <w:rsid w:val="001A3F6B"/>
    <w:rsid w:val="001A640B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C05FF"/>
    <w:rsid w:val="001C0A07"/>
    <w:rsid w:val="001C0A83"/>
    <w:rsid w:val="001C16EE"/>
    <w:rsid w:val="001C1BF5"/>
    <w:rsid w:val="001C4C0F"/>
    <w:rsid w:val="001C52DB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66E4"/>
    <w:rsid w:val="0020736D"/>
    <w:rsid w:val="002073C5"/>
    <w:rsid w:val="002115F1"/>
    <w:rsid w:val="00211633"/>
    <w:rsid w:val="00212452"/>
    <w:rsid w:val="00213BCD"/>
    <w:rsid w:val="00213F6B"/>
    <w:rsid w:val="0021600C"/>
    <w:rsid w:val="002166B9"/>
    <w:rsid w:val="002179DE"/>
    <w:rsid w:val="00217F83"/>
    <w:rsid w:val="0022016C"/>
    <w:rsid w:val="002201F2"/>
    <w:rsid w:val="00220691"/>
    <w:rsid w:val="00220F7C"/>
    <w:rsid w:val="00221145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48F"/>
    <w:rsid w:val="002438BF"/>
    <w:rsid w:val="00243CB7"/>
    <w:rsid w:val="00243D52"/>
    <w:rsid w:val="00245899"/>
    <w:rsid w:val="002458E4"/>
    <w:rsid w:val="0024612D"/>
    <w:rsid w:val="00247D69"/>
    <w:rsid w:val="00250D69"/>
    <w:rsid w:val="0025160A"/>
    <w:rsid w:val="00251F81"/>
    <w:rsid w:val="0025326B"/>
    <w:rsid w:val="002540F2"/>
    <w:rsid w:val="00254129"/>
    <w:rsid w:val="0025461E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4F36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51B3"/>
    <w:rsid w:val="002859F3"/>
    <w:rsid w:val="0029011D"/>
    <w:rsid w:val="00292787"/>
    <w:rsid w:val="00292A4B"/>
    <w:rsid w:val="00293D1F"/>
    <w:rsid w:val="00294199"/>
    <w:rsid w:val="002941E4"/>
    <w:rsid w:val="00294A48"/>
    <w:rsid w:val="0029683C"/>
    <w:rsid w:val="00297164"/>
    <w:rsid w:val="002972D3"/>
    <w:rsid w:val="002A226A"/>
    <w:rsid w:val="002A3696"/>
    <w:rsid w:val="002A41A2"/>
    <w:rsid w:val="002A4925"/>
    <w:rsid w:val="002A54D3"/>
    <w:rsid w:val="002A56C3"/>
    <w:rsid w:val="002A5914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3CCF"/>
    <w:rsid w:val="002C4A10"/>
    <w:rsid w:val="002C6745"/>
    <w:rsid w:val="002C6C24"/>
    <w:rsid w:val="002C74B2"/>
    <w:rsid w:val="002C75D6"/>
    <w:rsid w:val="002D02AE"/>
    <w:rsid w:val="002D02B8"/>
    <w:rsid w:val="002D0464"/>
    <w:rsid w:val="002D1941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816"/>
    <w:rsid w:val="002F2E06"/>
    <w:rsid w:val="002F2F1C"/>
    <w:rsid w:val="002F33B0"/>
    <w:rsid w:val="002F3CE0"/>
    <w:rsid w:val="002F5107"/>
    <w:rsid w:val="002F543B"/>
    <w:rsid w:val="002F62EC"/>
    <w:rsid w:val="002F67ED"/>
    <w:rsid w:val="002F6E35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7F4"/>
    <w:rsid w:val="00303D6D"/>
    <w:rsid w:val="00305199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34FF"/>
    <w:rsid w:val="00334D67"/>
    <w:rsid w:val="00336FC3"/>
    <w:rsid w:val="0033763C"/>
    <w:rsid w:val="00337A37"/>
    <w:rsid w:val="003407F3"/>
    <w:rsid w:val="00341699"/>
    <w:rsid w:val="00342481"/>
    <w:rsid w:val="0034397F"/>
    <w:rsid w:val="00344D3C"/>
    <w:rsid w:val="00345C9A"/>
    <w:rsid w:val="00345F0A"/>
    <w:rsid w:val="00346B0C"/>
    <w:rsid w:val="003471C1"/>
    <w:rsid w:val="00350298"/>
    <w:rsid w:val="00352633"/>
    <w:rsid w:val="00353336"/>
    <w:rsid w:val="003533E3"/>
    <w:rsid w:val="003540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317"/>
    <w:rsid w:val="00363643"/>
    <w:rsid w:val="00363674"/>
    <w:rsid w:val="00363BC8"/>
    <w:rsid w:val="00363DF3"/>
    <w:rsid w:val="00365C1A"/>
    <w:rsid w:val="00366930"/>
    <w:rsid w:val="003670ED"/>
    <w:rsid w:val="003707A8"/>
    <w:rsid w:val="00370879"/>
    <w:rsid w:val="00371AFB"/>
    <w:rsid w:val="0037278D"/>
    <w:rsid w:val="00373145"/>
    <w:rsid w:val="00373917"/>
    <w:rsid w:val="00374792"/>
    <w:rsid w:val="003747E0"/>
    <w:rsid w:val="003748EE"/>
    <w:rsid w:val="003765C9"/>
    <w:rsid w:val="00376B90"/>
    <w:rsid w:val="00376C4E"/>
    <w:rsid w:val="0037762E"/>
    <w:rsid w:val="00377C2B"/>
    <w:rsid w:val="003801E7"/>
    <w:rsid w:val="00380D37"/>
    <w:rsid w:val="003820C4"/>
    <w:rsid w:val="003833EE"/>
    <w:rsid w:val="0038348A"/>
    <w:rsid w:val="0038411D"/>
    <w:rsid w:val="0038488E"/>
    <w:rsid w:val="00384DE4"/>
    <w:rsid w:val="00385716"/>
    <w:rsid w:val="0038623F"/>
    <w:rsid w:val="0038682B"/>
    <w:rsid w:val="00387735"/>
    <w:rsid w:val="00387AFA"/>
    <w:rsid w:val="00390D99"/>
    <w:rsid w:val="003910A5"/>
    <w:rsid w:val="003926C4"/>
    <w:rsid w:val="00392BC1"/>
    <w:rsid w:val="00393209"/>
    <w:rsid w:val="003938BA"/>
    <w:rsid w:val="00393AFE"/>
    <w:rsid w:val="003952CB"/>
    <w:rsid w:val="0039749E"/>
    <w:rsid w:val="00397ABD"/>
    <w:rsid w:val="003A1386"/>
    <w:rsid w:val="003A1A38"/>
    <w:rsid w:val="003A20C4"/>
    <w:rsid w:val="003A2BF0"/>
    <w:rsid w:val="003A3488"/>
    <w:rsid w:val="003A3FD8"/>
    <w:rsid w:val="003A6A33"/>
    <w:rsid w:val="003A799C"/>
    <w:rsid w:val="003A7C0A"/>
    <w:rsid w:val="003A7F6D"/>
    <w:rsid w:val="003B068E"/>
    <w:rsid w:val="003B10D1"/>
    <w:rsid w:val="003B28F9"/>
    <w:rsid w:val="003B28FE"/>
    <w:rsid w:val="003B3D69"/>
    <w:rsid w:val="003B3DFE"/>
    <w:rsid w:val="003B4C27"/>
    <w:rsid w:val="003B590B"/>
    <w:rsid w:val="003B5E4A"/>
    <w:rsid w:val="003B71F3"/>
    <w:rsid w:val="003C0165"/>
    <w:rsid w:val="003C050B"/>
    <w:rsid w:val="003C1087"/>
    <w:rsid w:val="003C2809"/>
    <w:rsid w:val="003C46A9"/>
    <w:rsid w:val="003C5057"/>
    <w:rsid w:val="003C51A0"/>
    <w:rsid w:val="003C51F2"/>
    <w:rsid w:val="003C749A"/>
    <w:rsid w:val="003C7FC5"/>
    <w:rsid w:val="003D2387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590B"/>
    <w:rsid w:val="003E67CA"/>
    <w:rsid w:val="003E7399"/>
    <w:rsid w:val="003E75C6"/>
    <w:rsid w:val="003F059A"/>
    <w:rsid w:val="003F06F1"/>
    <w:rsid w:val="003F0A71"/>
    <w:rsid w:val="003F1E8B"/>
    <w:rsid w:val="003F2545"/>
    <w:rsid w:val="003F2962"/>
    <w:rsid w:val="003F3535"/>
    <w:rsid w:val="003F3721"/>
    <w:rsid w:val="003F40AB"/>
    <w:rsid w:val="003F4DC0"/>
    <w:rsid w:val="003F68FA"/>
    <w:rsid w:val="003F7990"/>
    <w:rsid w:val="003F7C15"/>
    <w:rsid w:val="003F7F5D"/>
    <w:rsid w:val="00401AE2"/>
    <w:rsid w:val="004025C6"/>
    <w:rsid w:val="00404670"/>
    <w:rsid w:val="0040497D"/>
    <w:rsid w:val="00405B78"/>
    <w:rsid w:val="00406493"/>
    <w:rsid w:val="004075B3"/>
    <w:rsid w:val="0040768B"/>
    <w:rsid w:val="004079FA"/>
    <w:rsid w:val="00411F0E"/>
    <w:rsid w:val="004136C4"/>
    <w:rsid w:val="00413EAB"/>
    <w:rsid w:val="004140EB"/>
    <w:rsid w:val="004157AB"/>
    <w:rsid w:val="00416C7F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37C4"/>
    <w:rsid w:val="0045433E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5BF5"/>
    <w:rsid w:val="0048723B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A1423"/>
    <w:rsid w:val="004A27DA"/>
    <w:rsid w:val="004A3077"/>
    <w:rsid w:val="004A462A"/>
    <w:rsid w:val="004A5452"/>
    <w:rsid w:val="004A5488"/>
    <w:rsid w:val="004A7E94"/>
    <w:rsid w:val="004B003D"/>
    <w:rsid w:val="004B091B"/>
    <w:rsid w:val="004B198B"/>
    <w:rsid w:val="004B25CB"/>
    <w:rsid w:val="004B2A29"/>
    <w:rsid w:val="004B5937"/>
    <w:rsid w:val="004B778C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2284"/>
    <w:rsid w:val="004E25E6"/>
    <w:rsid w:val="004E2B41"/>
    <w:rsid w:val="004E2C29"/>
    <w:rsid w:val="004E3048"/>
    <w:rsid w:val="004E3526"/>
    <w:rsid w:val="004E5271"/>
    <w:rsid w:val="004E605E"/>
    <w:rsid w:val="004E722C"/>
    <w:rsid w:val="004E7508"/>
    <w:rsid w:val="004E75FD"/>
    <w:rsid w:val="004F07F8"/>
    <w:rsid w:val="004F0FDA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35CD"/>
    <w:rsid w:val="00513673"/>
    <w:rsid w:val="00513710"/>
    <w:rsid w:val="00513949"/>
    <w:rsid w:val="00513974"/>
    <w:rsid w:val="00514576"/>
    <w:rsid w:val="00514C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550E"/>
    <w:rsid w:val="0052588C"/>
    <w:rsid w:val="0052606A"/>
    <w:rsid w:val="0052662B"/>
    <w:rsid w:val="0052768D"/>
    <w:rsid w:val="0053045A"/>
    <w:rsid w:val="00530936"/>
    <w:rsid w:val="00532641"/>
    <w:rsid w:val="00532668"/>
    <w:rsid w:val="005327C6"/>
    <w:rsid w:val="005332E4"/>
    <w:rsid w:val="00533301"/>
    <w:rsid w:val="00534491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604F7"/>
    <w:rsid w:val="005610C7"/>
    <w:rsid w:val="00565FD8"/>
    <w:rsid w:val="005666C3"/>
    <w:rsid w:val="00566EB0"/>
    <w:rsid w:val="00570002"/>
    <w:rsid w:val="0057018F"/>
    <w:rsid w:val="0057066A"/>
    <w:rsid w:val="00570E03"/>
    <w:rsid w:val="00571071"/>
    <w:rsid w:val="00571147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1943"/>
    <w:rsid w:val="00582C17"/>
    <w:rsid w:val="00582DEB"/>
    <w:rsid w:val="00583598"/>
    <w:rsid w:val="00585263"/>
    <w:rsid w:val="00585307"/>
    <w:rsid w:val="00585FC7"/>
    <w:rsid w:val="005903BD"/>
    <w:rsid w:val="00590D43"/>
    <w:rsid w:val="00590F7C"/>
    <w:rsid w:val="005916F0"/>
    <w:rsid w:val="0059242A"/>
    <w:rsid w:val="00592624"/>
    <w:rsid w:val="005926CD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36CB"/>
    <w:rsid w:val="005A48D0"/>
    <w:rsid w:val="005A4988"/>
    <w:rsid w:val="005A7272"/>
    <w:rsid w:val="005B0315"/>
    <w:rsid w:val="005B0E28"/>
    <w:rsid w:val="005B0E95"/>
    <w:rsid w:val="005B3145"/>
    <w:rsid w:val="005B38D4"/>
    <w:rsid w:val="005B393F"/>
    <w:rsid w:val="005B4902"/>
    <w:rsid w:val="005B555F"/>
    <w:rsid w:val="005B55BF"/>
    <w:rsid w:val="005B6BE7"/>
    <w:rsid w:val="005B770C"/>
    <w:rsid w:val="005C1262"/>
    <w:rsid w:val="005C12F9"/>
    <w:rsid w:val="005C2F71"/>
    <w:rsid w:val="005C42D9"/>
    <w:rsid w:val="005C4B04"/>
    <w:rsid w:val="005C4D41"/>
    <w:rsid w:val="005C5D20"/>
    <w:rsid w:val="005C6591"/>
    <w:rsid w:val="005C6EB5"/>
    <w:rsid w:val="005C728A"/>
    <w:rsid w:val="005D04BE"/>
    <w:rsid w:val="005D1631"/>
    <w:rsid w:val="005D1FFC"/>
    <w:rsid w:val="005D219E"/>
    <w:rsid w:val="005D3017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9DD"/>
    <w:rsid w:val="005F1981"/>
    <w:rsid w:val="005F2517"/>
    <w:rsid w:val="005F2E79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C79"/>
    <w:rsid w:val="006126D1"/>
    <w:rsid w:val="006137CC"/>
    <w:rsid w:val="00613A60"/>
    <w:rsid w:val="00613CD3"/>
    <w:rsid w:val="006141D0"/>
    <w:rsid w:val="00614AA6"/>
    <w:rsid w:val="0061566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15B2"/>
    <w:rsid w:val="00654B48"/>
    <w:rsid w:val="006557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5A5A"/>
    <w:rsid w:val="00675BFD"/>
    <w:rsid w:val="0067607C"/>
    <w:rsid w:val="00676471"/>
    <w:rsid w:val="00677286"/>
    <w:rsid w:val="006772DD"/>
    <w:rsid w:val="006776A2"/>
    <w:rsid w:val="006801D8"/>
    <w:rsid w:val="00682373"/>
    <w:rsid w:val="006824D3"/>
    <w:rsid w:val="00684426"/>
    <w:rsid w:val="0068562C"/>
    <w:rsid w:val="0068603D"/>
    <w:rsid w:val="00686EB0"/>
    <w:rsid w:val="00690547"/>
    <w:rsid w:val="006912D0"/>
    <w:rsid w:val="00692D42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3245"/>
    <w:rsid w:val="006A3791"/>
    <w:rsid w:val="006A447B"/>
    <w:rsid w:val="006A448F"/>
    <w:rsid w:val="006B0B06"/>
    <w:rsid w:val="006B21E4"/>
    <w:rsid w:val="006B33E7"/>
    <w:rsid w:val="006B38E1"/>
    <w:rsid w:val="006B437F"/>
    <w:rsid w:val="006C077A"/>
    <w:rsid w:val="006C0D57"/>
    <w:rsid w:val="006C157D"/>
    <w:rsid w:val="006C22A2"/>
    <w:rsid w:val="006C22F8"/>
    <w:rsid w:val="006C26AC"/>
    <w:rsid w:val="006C429F"/>
    <w:rsid w:val="006C4449"/>
    <w:rsid w:val="006C46B7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6066"/>
    <w:rsid w:val="006E617B"/>
    <w:rsid w:val="006E66EC"/>
    <w:rsid w:val="006E6780"/>
    <w:rsid w:val="006E7EAA"/>
    <w:rsid w:val="006F0EF2"/>
    <w:rsid w:val="006F1453"/>
    <w:rsid w:val="006F1C09"/>
    <w:rsid w:val="006F2B3C"/>
    <w:rsid w:val="006F40F5"/>
    <w:rsid w:val="006F555A"/>
    <w:rsid w:val="006F5A6B"/>
    <w:rsid w:val="006F613F"/>
    <w:rsid w:val="006F7215"/>
    <w:rsid w:val="00700027"/>
    <w:rsid w:val="00700FF8"/>
    <w:rsid w:val="00701297"/>
    <w:rsid w:val="007044FF"/>
    <w:rsid w:val="007056E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74D4"/>
    <w:rsid w:val="00717767"/>
    <w:rsid w:val="0071792A"/>
    <w:rsid w:val="00720233"/>
    <w:rsid w:val="0072097D"/>
    <w:rsid w:val="007214C5"/>
    <w:rsid w:val="00721D96"/>
    <w:rsid w:val="00723CC0"/>
    <w:rsid w:val="00723ECD"/>
    <w:rsid w:val="007254AB"/>
    <w:rsid w:val="00725AB7"/>
    <w:rsid w:val="00726CC4"/>
    <w:rsid w:val="00727785"/>
    <w:rsid w:val="00732951"/>
    <w:rsid w:val="007340FB"/>
    <w:rsid w:val="00734DA2"/>
    <w:rsid w:val="0073533D"/>
    <w:rsid w:val="007365EA"/>
    <w:rsid w:val="00737F84"/>
    <w:rsid w:val="007400EB"/>
    <w:rsid w:val="00740590"/>
    <w:rsid w:val="007409B0"/>
    <w:rsid w:val="00740BC3"/>
    <w:rsid w:val="00740BC5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5445"/>
    <w:rsid w:val="00756F49"/>
    <w:rsid w:val="00757359"/>
    <w:rsid w:val="007604A8"/>
    <w:rsid w:val="00760DD9"/>
    <w:rsid w:val="00762B2E"/>
    <w:rsid w:val="00762B49"/>
    <w:rsid w:val="0076368D"/>
    <w:rsid w:val="00765863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EEF"/>
    <w:rsid w:val="0078527C"/>
    <w:rsid w:val="0078529A"/>
    <w:rsid w:val="00785D37"/>
    <w:rsid w:val="00785E19"/>
    <w:rsid w:val="007863D1"/>
    <w:rsid w:val="007868FC"/>
    <w:rsid w:val="00790C3D"/>
    <w:rsid w:val="007918BF"/>
    <w:rsid w:val="00791B34"/>
    <w:rsid w:val="007928B9"/>
    <w:rsid w:val="00793751"/>
    <w:rsid w:val="00796C76"/>
    <w:rsid w:val="007A05C4"/>
    <w:rsid w:val="007A282A"/>
    <w:rsid w:val="007A39DC"/>
    <w:rsid w:val="007A3EEC"/>
    <w:rsid w:val="007A49D8"/>
    <w:rsid w:val="007A4CBE"/>
    <w:rsid w:val="007A78E1"/>
    <w:rsid w:val="007B19C1"/>
    <w:rsid w:val="007B1EB9"/>
    <w:rsid w:val="007B257E"/>
    <w:rsid w:val="007B4A10"/>
    <w:rsid w:val="007B58BB"/>
    <w:rsid w:val="007B5E8D"/>
    <w:rsid w:val="007B7070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042"/>
    <w:rsid w:val="007F047A"/>
    <w:rsid w:val="007F1C6D"/>
    <w:rsid w:val="007F2DB3"/>
    <w:rsid w:val="007F40DD"/>
    <w:rsid w:val="007F48C9"/>
    <w:rsid w:val="007F48CA"/>
    <w:rsid w:val="007F4953"/>
    <w:rsid w:val="007F5A42"/>
    <w:rsid w:val="007F5D65"/>
    <w:rsid w:val="007F6351"/>
    <w:rsid w:val="007F6A2A"/>
    <w:rsid w:val="007F7922"/>
    <w:rsid w:val="00800CA6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ADA"/>
    <w:rsid w:val="00813C2A"/>
    <w:rsid w:val="00813FD2"/>
    <w:rsid w:val="00814781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350E"/>
    <w:rsid w:val="0084447E"/>
    <w:rsid w:val="00844E3C"/>
    <w:rsid w:val="00844FC7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E5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841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2063"/>
    <w:rsid w:val="00892481"/>
    <w:rsid w:val="00892AC8"/>
    <w:rsid w:val="00895277"/>
    <w:rsid w:val="008953EA"/>
    <w:rsid w:val="008959E5"/>
    <w:rsid w:val="00897167"/>
    <w:rsid w:val="008979E3"/>
    <w:rsid w:val="008A1247"/>
    <w:rsid w:val="008A12FB"/>
    <w:rsid w:val="008A158F"/>
    <w:rsid w:val="008A23DB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C0124"/>
    <w:rsid w:val="008C0ADE"/>
    <w:rsid w:val="008C268A"/>
    <w:rsid w:val="008C3CCD"/>
    <w:rsid w:val="008C467B"/>
    <w:rsid w:val="008C4776"/>
    <w:rsid w:val="008C54DF"/>
    <w:rsid w:val="008C57E7"/>
    <w:rsid w:val="008C6011"/>
    <w:rsid w:val="008C6085"/>
    <w:rsid w:val="008C7ACA"/>
    <w:rsid w:val="008D1E5C"/>
    <w:rsid w:val="008D44FD"/>
    <w:rsid w:val="008D5E41"/>
    <w:rsid w:val="008D6665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4D3"/>
    <w:rsid w:val="008F0EB4"/>
    <w:rsid w:val="008F105F"/>
    <w:rsid w:val="008F2025"/>
    <w:rsid w:val="008F26E1"/>
    <w:rsid w:val="008F3A48"/>
    <w:rsid w:val="008F3C72"/>
    <w:rsid w:val="008F474E"/>
    <w:rsid w:val="008F4A3F"/>
    <w:rsid w:val="008F4DEC"/>
    <w:rsid w:val="008F5FDB"/>
    <w:rsid w:val="008F6AFD"/>
    <w:rsid w:val="0090337B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495"/>
    <w:rsid w:val="0091527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141F"/>
    <w:rsid w:val="00932DC2"/>
    <w:rsid w:val="0093358B"/>
    <w:rsid w:val="0093446C"/>
    <w:rsid w:val="00935B50"/>
    <w:rsid w:val="00935EEF"/>
    <w:rsid w:val="009423BB"/>
    <w:rsid w:val="00942F2B"/>
    <w:rsid w:val="00943A36"/>
    <w:rsid w:val="009445FD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5D4"/>
    <w:rsid w:val="00974638"/>
    <w:rsid w:val="009756FE"/>
    <w:rsid w:val="009758C0"/>
    <w:rsid w:val="00975D6E"/>
    <w:rsid w:val="0097690A"/>
    <w:rsid w:val="00976E13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3198"/>
    <w:rsid w:val="009B4B7E"/>
    <w:rsid w:val="009B5426"/>
    <w:rsid w:val="009B5708"/>
    <w:rsid w:val="009C19C1"/>
    <w:rsid w:val="009C1F3E"/>
    <w:rsid w:val="009C3309"/>
    <w:rsid w:val="009C38DA"/>
    <w:rsid w:val="009C41B8"/>
    <w:rsid w:val="009C42B4"/>
    <w:rsid w:val="009C641A"/>
    <w:rsid w:val="009C66E8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5300"/>
    <w:rsid w:val="009D5512"/>
    <w:rsid w:val="009D55F0"/>
    <w:rsid w:val="009D565D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5DA1"/>
    <w:rsid w:val="009E6348"/>
    <w:rsid w:val="009E65C7"/>
    <w:rsid w:val="009F095F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6048"/>
    <w:rsid w:val="00A1716E"/>
    <w:rsid w:val="00A1774E"/>
    <w:rsid w:val="00A217AF"/>
    <w:rsid w:val="00A22193"/>
    <w:rsid w:val="00A2375F"/>
    <w:rsid w:val="00A2426E"/>
    <w:rsid w:val="00A2473A"/>
    <w:rsid w:val="00A251F1"/>
    <w:rsid w:val="00A26257"/>
    <w:rsid w:val="00A26D0B"/>
    <w:rsid w:val="00A303D7"/>
    <w:rsid w:val="00A30563"/>
    <w:rsid w:val="00A30D08"/>
    <w:rsid w:val="00A30E8B"/>
    <w:rsid w:val="00A31229"/>
    <w:rsid w:val="00A3182E"/>
    <w:rsid w:val="00A333C1"/>
    <w:rsid w:val="00A35207"/>
    <w:rsid w:val="00A36157"/>
    <w:rsid w:val="00A367D9"/>
    <w:rsid w:val="00A37A12"/>
    <w:rsid w:val="00A37CC9"/>
    <w:rsid w:val="00A37F43"/>
    <w:rsid w:val="00A425B4"/>
    <w:rsid w:val="00A43A6C"/>
    <w:rsid w:val="00A46776"/>
    <w:rsid w:val="00A46EBD"/>
    <w:rsid w:val="00A47484"/>
    <w:rsid w:val="00A47EAB"/>
    <w:rsid w:val="00A51DBD"/>
    <w:rsid w:val="00A521C9"/>
    <w:rsid w:val="00A52441"/>
    <w:rsid w:val="00A53606"/>
    <w:rsid w:val="00A539D0"/>
    <w:rsid w:val="00A562B7"/>
    <w:rsid w:val="00A565A8"/>
    <w:rsid w:val="00A607D9"/>
    <w:rsid w:val="00A60FC8"/>
    <w:rsid w:val="00A6148B"/>
    <w:rsid w:val="00A6151C"/>
    <w:rsid w:val="00A61CA9"/>
    <w:rsid w:val="00A62A66"/>
    <w:rsid w:val="00A64266"/>
    <w:rsid w:val="00A6600D"/>
    <w:rsid w:val="00A6799D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ED7"/>
    <w:rsid w:val="00AB60EC"/>
    <w:rsid w:val="00AB646E"/>
    <w:rsid w:val="00AB65C1"/>
    <w:rsid w:val="00AB67D7"/>
    <w:rsid w:val="00AB6A78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F0554"/>
    <w:rsid w:val="00AF1F19"/>
    <w:rsid w:val="00AF21F2"/>
    <w:rsid w:val="00AF226D"/>
    <w:rsid w:val="00AF3ABC"/>
    <w:rsid w:val="00AF4E9A"/>
    <w:rsid w:val="00AF6564"/>
    <w:rsid w:val="00AF7B41"/>
    <w:rsid w:val="00AF7CC2"/>
    <w:rsid w:val="00AF7E0E"/>
    <w:rsid w:val="00B0039A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2A9E"/>
    <w:rsid w:val="00B13739"/>
    <w:rsid w:val="00B13903"/>
    <w:rsid w:val="00B1407B"/>
    <w:rsid w:val="00B1420D"/>
    <w:rsid w:val="00B15B89"/>
    <w:rsid w:val="00B17041"/>
    <w:rsid w:val="00B17FD4"/>
    <w:rsid w:val="00B202D8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2177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3420"/>
    <w:rsid w:val="00B4370D"/>
    <w:rsid w:val="00B447CA"/>
    <w:rsid w:val="00B457E1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40AC"/>
    <w:rsid w:val="00B551AF"/>
    <w:rsid w:val="00B55B8A"/>
    <w:rsid w:val="00B56411"/>
    <w:rsid w:val="00B56A58"/>
    <w:rsid w:val="00B56F85"/>
    <w:rsid w:val="00B60346"/>
    <w:rsid w:val="00B61CFC"/>
    <w:rsid w:val="00B63A74"/>
    <w:rsid w:val="00B65CC8"/>
    <w:rsid w:val="00B6727B"/>
    <w:rsid w:val="00B67EE8"/>
    <w:rsid w:val="00B70DB0"/>
    <w:rsid w:val="00B72656"/>
    <w:rsid w:val="00B73E87"/>
    <w:rsid w:val="00B7495A"/>
    <w:rsid w:val="00B76372"/>
    <w:rsid w:val="00B77C41"/>
    <w:rsid w:val="00B802E8"/>
    <w:rsid w:val="00B81F63"/>
    <w:rsid w:val="00B82FE8"/>
    <w:rsid w:val="00B83DEA"/>
    <w:rsid w:val="00B85CD7"/>
    <w:rsid w:val="00B86612"/>
    <w:rsid w:val="00B86D45"/>
    <w:rsid w:val="00B87413"/>
    <w:rsid w:val="00B875E8"/>
    <w:rsid w:val="00B90C11"/>
    <w:rsid w:val="00B90D56"/>
    <w:rsid w:val="00B92F87"/>
    <w:rsid w:val="00B94245"/>
    <w:rsid w:val="00B94B46"/>
    <w:rsid w:val="00B967CE"/>
    <w:rsid w:val="00B9766E"/>
    <w:rsid w:val="00B97C27"/>
    <w:rsid w:val="00BA1942"/>
    <w:rsid w:val="00BA2CA7"/>
    <w:rsid w:val="00BA41DA"/>
    <w:rsid w:val="00BA4A1F"/>
    <w:rsid w:val="00BA6341"/>
    <w:rsid w:val="00BA64E6"/>
    <w:rsid w:val="00BA6647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27E2"/>
    <w:rsid w:val="00BC2829"/>
    <w:rsid w:val="00BC399A"/>
    <w:rsid w:val="00BC4C41"/>
    <w:rsid w:val="00BC4D59"/>
    <w:rsid w:val="00BC4EFB"/>
    <w:rsid w:val="00BC6135"/>
    <w:rsid w:val="00BC67E5"/>
    <w:rsid w:val="00BC7C22"/>
    <w:rsid w:val="00BD0C6D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6C3"/>
    <w:rsid w:val="00BD39EA"/>
    <w:rsid w:val="00BD3D71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417"/>
    <w:rsid w:val="00BE432A"/>
    <w:rsid w:val="00BE5F11"/>
    <w:rsid w:val="00BE6832"/>
    <w:rsid w:val="00BF0E27"/>
    <w:rsid w:val="00BF154B"/>
    <w:rsid w:val="00BF1A02"/>
    <w:rsid w:val="00BF1A72"/>
    <w:rsid w:val="00BF2370"/>
    <w:rsid w:val="00BF2F04"/>
    <w:rsid w:val="00BF32CF"/>
    <w:rsid w:val="00BF3466"/>
    <w:rsid w:val="00BF39FF"/>
    <w:rsid w:val="00BF3AC9"/>
    <w:rsid w:val="00BF40D6"/>
    <w:rsid w:val="00BF53F5"/>
    <w:rsid w:val="00BF75F9"/>
    <w:rsid w:val="00C0056E"/>
    <w:rsid w:val="00C013AA"/>
    <w:rsid w:val="00C03A32"/>
    <w:rsid w:val="00C03E9B"/>
    <w:rsid w:val="00C0409A"/>
    <w:rsid w:val="00C0528F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321C"/>
    <w:rsid w:val="00C23376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F7E"/>
    <w:rsid w:val="00C353BF"/>
    <w:rsid w:val="00C354B2"/>
    <w:rsid w:val="00C36073"/>
    <w:rsid w:val="00C40440"/>
    <w:rsid w:val="00C408F3"/>
    <w:rsid w:val="00C421BA"/>
    <w:rsid w:val="00C42204"/>
    <w:rsid w:val="00C43661"/>
    <w:rsid w:val="00C43972"/>
    <w:rsid w:val="00C44296"/>
    <w:rsid w:val="00C47462"/>
    <w:rsid w:val="00C50DAC"/>
    <w:rsid w:val="00C51E44"/>
    <w:rsid w:val="00C52E8F"/>
    <w:rsid w:val="00C55656"/>
    <w:rsid w:val="00C558EA"/>
    <w:rsid w:val="00C56FB5"/>
    <w:rsid w:val="00C60298"/>
    <w:rsid w:val="00C629F8"/>
    <w:rsid w:val="00C62A69"/>
    <w:rsid w:val="00C62CBD"/>
    <w:rsid w:val="00C631D2"/>
    <w:rsid w:val="00C63CFA"/>
    <w:rsid w:val="00C647F1"/>
    <w:rsid w:val="00C65689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21F4"/>
    <w:rsid w:val="00C8402E"/>
    <w:rsid w:val="00C84125"/>
    <w:rsid w:val="00C8440F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71B6"/>
    <w:rsid w:val="00C972E0"/>
    <w:rsid w:val="00C973A1"/>
    <w:rsid w:val="00C977F2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F18"/>
    <w:rsid w:val="00CC7F64"/>
    <w:rsid w:val="00CD28ED"/>
    <w:rsid w:val="00CD3CBB"/>
    <w:rsid w:val="00CD49FA"/>
    <w:rsid w:val="00CD54C7"/>
    <w:rsid w:val="00CD5C7A"/>
    <w:rsid w:val="00CD76A9"/>
    <w:rsid w:val="00CE0D57"/>
    <w:rsid w:val="00CE1AAF"/>
    <w:rsid w:val="00CE32B6"/>
    <w:rsid w:val="00CE3329"/>
    <w:rsid w:val="00CE3711"/>
    <w:rsid w:val="00CE7CE7"/>
    <w:rsid w:val="00CF00F8"/>
    <w:rsid w:val="00CF03AF"/>
    <w:rsid w:val="00CF03FF"/>
    <w:rsid w:val="00CF0B6A"/>
    <w:rsid w:val="00CF1588"/>
    <w:rsid w:val="00CF1D82"/>
    <w:rsid w:val="00CF1DCB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6B23"/>
    <w:rsid w:val="00D26CA7"/>
    <w:rsid w:val="00D26CFB"/>
    <w:rsid w:val="00D27839"/>
    <w:rsid w:val="00D3148F"/>
    <w:rsid w:val="00D337F0"/>
    <w:rsid w:val="00D33D6D"/>
    <w:rsid w:val="00D348E7"/>
    <w:rsid w:val="00D34CD8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EF2"/>
    <w:rsid w:val="00D53BFB"/>
    <w:rsid w:val="00D54ADD"/>
    <w:rsid w:val="00D54CC1"/>
    <w:rsid w:val="00D54D1C"/>
    <w:rsid w:val="00D5517F"/>
    <w:rsid w:val="00D57700"/>
    <w:rsid w:val="00D57BB4"/>
    <w:rsid w:val="00D57C72"/>
    <w:rsid w:val="00D613FA"/>
    <w:rsid w:val="00D62837"/>
    <w:rsid w:val="00D63190"/>
    <w:rsid w:val="00D63405"/>
    <w:rsid w:val="00D646C6"/>
    <w:rsid w:val="00D65DE4"/>
    <w:rsid w:val="00D661C8"/>
    <w:rsid w:val="00D66364"/>
    <w:rsid w:val="00D706DC"/>
    <w:rsid w:val="00D70E30"/>
    <w:rsid w:val="00D7109A"/>
    <w:rsid w:val="00D723BD"/>
    <w:rsid w:val="00D74975"/>
    <w:rsid w:val="00D74AEC"/>
    <w:rsid w:val="00D7501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2952"/>
    <w:rsid w:val="00D83146"/>
    <w:rsid w:val="00D83A5E"/>
    <w:rsid w:val="00D85EBC"/>
    <w:rsid w:val="00D92887"/>
    <w:rsid w:val="00D937A6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4010"/>
    <w:rsid w:val="00DE681F"/>
    <w:rsid w:val="00DF0CDE"/>
    <w:rsid w:val="00DF23E4"/>
    <w:rsid w:val="00DF30B5"/>
    <w:rsid w:val="00DF3AAF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43A4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55F"/>
    <w:rsid w:val="00E12960"/>
    <w:rsid w:val="00E1390D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65E9"/>
    <w:rsid w:val="00E36D33"/>
    <w:rsid w:val="00E37283"/>
    <w:rsid w:val="00E40521"/>
    <w:rsid w:val="00E4060D"/>
    <w:rsid w:val="00E40925"/>
    <w:rsid w:val="00E411DB"/>
    <w:rsid w:val="00E413F6"/>
    <w:rsid w:val="00E41426"/>
    <w:rsid w:val="00E42A85"/>
    <w:rsid w:val="00E42C41"/>
    <w:rsid w:val="00E45049"/>
    <w:rsid w:val="00E50333"/>
    <w:rsid w:val="00E507E9"/>
    <w:rsid w:val="00E51746"/>
    <w:rsid w:val="00E528D9"/>
    <w:rsid w:val="00E53639"/>
    <w:rsid w:val="00E54001"/>
    <w:rsid w:val="00E54503"/>
    <w:rsid w:val="00E565A3"/>
    <w:rsid w:val="00E56681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B00"/>
    <w:rsid w:val="00E75006"/>
    <w:rsid w:val="00E7696F"/>
    <w:rsid w:val="00E77319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3B7"/>
    <w:rsid w:val="00E95DB3"/>
    <w:rsid w:val="00E9675E"/>
    <w:rsid w:val="00E96959"/>
    <w:rsid w:val="00E9794A"/>
    <w:rsid w:val="00EA019B"/>
    <w:rsid w:val="00EA1623"/>
    <w:rsid w:val="00EA247B"/>
    <w:rsid w:val="00EA36D1"/>
    <w:rsid w:val="00EA3868"/>
    <w:rsid w:val="00EA4479"/>
    <w:rsid w:val="00EA5948"/>
    <w:rsid w:val="00EA5A3E"/>
    <w:rsid w:val="00EA627F"/>
    <w:rsid w:val="00EB1900"/>
    <w:rsid w:val="00EB1CBA"/>
    <w:rsid w:val="00EB2E3A"/>
    <w:rsid w:val="00EB3C02"/>
    <w:rsid w:val="00EB3EC8"/>
    <w:rsid w:val="00EB41DD"/>
    <w:rsid w:val="00EB46A0"/>
    <w:rsid w:val="00EB4982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4E84"/>
    <w:rsid w:val="00ED5BF3"/>
    <w:rsid w:val="00ED5E9B"/>
    <w:rsid w:val="00ED6CB1"/>
    <w:rsid w:val="00ED6E59"/>
    <w:rsid w:val="00ED74F2"/>
    <w:rsid w:val="00ED785F"/>
    <w:rsid w:val="00EE0162"/>
    <w:rsid w:val="00EE35F8"/>
    <w:rsid w:val="00EE3B05"/>
    <w:rsid w:val="00EE4B2D"/>
    <w:rsid w:val="00EE6570"/>
    <w:rsid w:val="00EF1AD5"/>
    <w:rsid w:val="00EF25E8"/>
    <w:rsid w:val="00EF2B43"/>
    <w:rsid w:val="00EF59A8"/>
    <w:rsid w:val="00EF6866"/>
    <w:rsid w:val="00EF7311"/>
    <w:rsid w:val="00F019F4"/>
    <w:rsid w:val="00F02167"/>
    <w:rsid w:val="00F022FD"/>
    <w:rsid w:val="00F034A0"/>
    <w:rsid w:val="00F03561"/>
    <w:rsid w:val="00F03CA9"/>
    <w:rsid w:val="00F055CA"/>
    <w:rsid w:val="00F05D70"/>
    <w:rsid w:val="00F068D7"/>
    <w:rsid w:val="00F071F0"/>
    <w:rsid w:val="00F07981"/>
    <w:rsid w:val="00F07DBA"/>
    <w:rsid w:val="00F111CA"/>
    <w:rsid w:val="00F11714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21F72"/>
    <w:rsid w:val="00F238AE"/>
    <w:rsid w:val="00F25E1F"/>
    <w:rsid w:val="00F30C54"/>
    <w:rsid w:val="00F3237C"/>
    <w:rsid w:val="00F32AD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BA"/>
    <w:rsid w:val="00F42616"/>
    <w:rsid w:val="00F4267F"/>
    <w:rsid w:val="00F430F8"/>
    <w:rsid w:val="00F44C75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D83"/>
    <w:rsid w:val="00F91648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9DD"/>
    <w:rsid w:val="00FB0F3D"/>
    <w:rsid w:val="00FB180D"/>
    <w:rsid w:val="00FB1879"/>
    <w:rsid w:val="00FB1E6B"/>
    <w:rsid w:val="00FB213D"/>
    <w:rsid w:val="00FB2218"/>
    <w:rsid w:val="00FB2431"/>
    <w:rsid w:val="00FB3662"/>
    <w:rsid w:val="00FB38C1"/>
    <w:rsid w:val="00FB39CC"/>
    <w:rsid w:val="00FB54A7"/>
    <w:rsid w:val="00FB5A3F"/>
    <w:rsid w:val="00FB6875"/>
    <w:rsid w:val="00FB6FF6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96C"/>
    <w:rsid w:val="00FD13AA"/>
    <w:rsid w:val="00FD1C71"/>
    <w:rsid w:val="00FD1CBF"/>
    <w:rsid w:val="00FD2C2D"/>
    <w:rsid w:val="00FD3519"/>
    <w:rsid w:val="00FD3569"/>
    <w:rsid w:val="00FD7200"/>
    <w:rsid w:val="00FE1136"/>
    <w:rsid w:val="00FE212E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B59"/>
    <w:rsid w:val="00FF3EA5"/>
    <w:rsid w:val="00FF75AF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100</cp:revision>
  <cp:lastPrinted>2014-11-08T19:57:00Z</cp:lastPrinted>
  <dcterms:created xsi:type="dcterms:W3CDTF">2022-08-08T14:23:00Z</dcterms:created>
  <dcterms:modified xsi:type="dcterms:W3CDTF">2023-01-03T17:20:00Z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