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99AA3EC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476E2E">
              <w:rPr>
                <w:sz w:val="24"/>
                <w:szCs w:val="24"/>
              </w:rPr>
              <w:t>Teleconferences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C71602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476E2E">
              <w:rPr>
                <w:sz w:val="24"/>
                <w:szCs w:val="24"/>
              </w:rPr>
              <w:t>to January 2023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9B63CE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4AA1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5B5B3D">
              <w:rPr>
                <w:b w:val="0"/>
                <w:sz w:val="24"/>
                <w:szCs w:val="24"/>
              </w:rPr>
              <w:t>30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1D180AAD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14:paraId="7DB393E0" w14:textId="1EF0F5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2DA8DC68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476E2E">
                              <w:rPr>
                                <w:lang w:eastAsia="ko-KR"/>
                              </w:rPr>
                              <w:t>teleconferences</w:t>
                            </w:r>
                            <w:r>
                              <w:t xml:space="preserve"> in </w:t>
                            </w:r>
                            <w:r w:rsidR="00334AA1">
                              <w:t>November</w:t>
                            </w:r>
                            <w:r>
                              <w:t xml:space="preserve"> 202</w:t>
                            </w:r>
                            <w:r w:rsidR="007D74F5">
                              <w:t>2</w:t>
                            </w:r>
                            <w:r>
                              <w:t xml:space="preserve"> </w:t>
                            </w:r>
                            <w:r w:rsidR="00476E2E">
                              <w:t>to January 2023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2B2BE76F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>MAC ad hoc</w:t>
                            </w:r>
                            <w:r w:rsidR="00476E2E">
                              <w:t xml:space="preserve"> teleconference</w:t>
                            </w:r>
                            <w:r w:rsidR="00D93281">
                              <w:t xml:space="preserve"> </w:t>
                            </w:r>
                            <w:r w:rsidR="00476E2E">
                              <w:t>held on</w:t>
                            </w:r>
                            <w:r>
                              <w:t xml:space="preserve"> </w:t>
                            </w:r>
                            <w:r w:rsidR="00334AA1">
                              <w:rPr>
                                <w:lang w:eastAsia="ko-KR"/>
                              </w:rPr>
                              <w:t>November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476E2E">
                              <w:rPr>
                                <w:lang w:eastAsia="ko-KR"/>
                              </w:rPr>
                              <w:t>30 2022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2DA8DC68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476E2E">
                        <w:rPr>
                          <w:lang w:eastAsia="ko-KR"/>
                        </w:rPr>
                        <w:t>teleconferences</w:t>
                      </w:r>
                      <w:r>
                        <w:t xml:space="preserve"> in </w:t>
                      </w:r>
                      <w:r w:rsidR="00334AA1">
                        <w:t>November</w:t>
                      </w:r>
                      <w:r>
                        <w:t xml:space="preserve"> 202</w:t>
                      </w:r>
                      <w:r w:rsidR="007D74F5">
                        <w:t>2</w:t>
                      </w:r>
                      <w:r>
                        <w:t xml:space="preserve"> </w:t>
                      </w:r>
                      <w:r w:rsidR="00476E2E">
                        <w:t>to January 2023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2B2BE76F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>MAC ad hoc</w:t>
                      </w:r>
                      <w:r w:rsidR="00476E2E">
                        <w:t xml:space="preserve"> teleconference</w:t>
                      </w:r>
                      <w:r w:rsidR="00D93281">
                        <w:t xml:space="preserve"> </w:t>
                      </w:r>
                      <w:r w:rsidR="00476E2E">
                        <w:t>held on</w:t>
                      </w:r>
                      <w:r>
                        <w:t xml:space="preserve"> </w:t>
                      </w:r>
                      <w:r w:rsidR="00334AA1">
                        <w:rPr>
                          <w:lang w:eastAsia="ko-KR"/>
                        </w:rPr>
                        <w:t>November</w:t>
                      </w:r>
                      <w:r w:rsidR="00D93281">
                        <w:rPr>
                          <w:lang w:eastAsia="ko-KR"/>
                        </w:rPr>
                        <w:t xml:space="preserve"> </w:t>
                      </w:r>
                      <w:r w:rsidR="00476E2E">
                        <w:rPr>
                          <w:lang w:eastAsia="ko-KR"/>
                        </w:rPr>
                        <w:t>30 2022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1FB8ABA0" w:rsidR="002A17EC" w:rsidRPr="001A0D3B" w:rsidRDefault="00476E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30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F2A26">
        <w:rPr>
          <w:rFonts w:ascii="Times New Roman" w:hAnsi="Times New Roman" w:cs="Times New Roman"/>
          <w:b/>
          <w:sz w:val="24"/>
          <w:szCs w:val="24"/>
          <w:u w:val="single"/>
        </w:rPr>
        <w:t>Novemver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,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teleconference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D9E478E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BF2A26">
        <w:rPr>
          <w:rFonts w:ascii="Times New Roman" w:hAnsi="Times New Roman" w:cs="Times New Roman"/>
          <w:sz w:val="24"/>
          <w:szCs w:val="24"/>
        </w:rPr>
        <w:t>Bangkok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5C3EE73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476E2E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476E2E">
        <w:rPr>
          <w:rFonts w:ascii="Times New Roman" w:hAnsi="Times New Roman" w:cs="Times New Roman"/>
          <w:sz w:val="24"/>
          <w:szCs w:val="24"/>
        </w:rPr>
        <w:t xml:space="preserve">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hyperlink r:id="rId14" w:history="1">
        <w:r w:rsidRPr="001A0D3B">
          <w:rPr>
            <w:rStyle w:val="a6"/>
          </w:rPr>
          <w:t>liwen.chu@nxp.com</w:t>
        </w:r>
      </w:hyperlink>
      <w:r w:rsidRPr="001A0D3B">
        <w:t>) and Jeongki Kim (</w:t>
      </w:r>
      <w:hyperlink r:id="rId15" w:history="1">
        <w:r w:rsidR="00476925" w:rsidRPr="001A0D3B">
          <w:rPr>
            <w:rStyle w:val="a6"/>
            <w:bCs/>
          </w:rPr>
          <w:t>jeongki.kim.ieee@gmail.com</w:t>
        </w:r>
      </w:hyperlink>
      <w:r w:rsidR="00476925" w:rsidRPr="001A0D3B">
        <w:rPr>
          <w:bCs/>
          <w:u w:val="single"/>
        </w:rPr>
        <w:t>)</w:t>
      </w:r>
    </w:p>
    <w:p w14:paraId="6CF9685A" w14:textId="2287A79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476E2E">
        <w:rPr>
          <w:rFonts w:ascii="Times New Roman" w:hAnsi="Times New Roman" w:cs="Times New Roman"/>
          <w:sz w:val="24"/>
          <w:szCs w:val="24"/>
        </w:rPr>
        <w:t>2066</w:t>
      </w:r>
      <w:r w:rsidR="00BF2A26">
        <w:rPr>
          <w:rFonts w:ascii="Times New Roman" w:hAnsi="Times New Roman" w:cs="Times New Roman"/>
          <w:sz w:val="24"/>
          <w:szCs w:val="24"/>
        </w:rPr>
        <w:t>r</w:t>
      </w:r>
      <w:r w:rsidR="00476E2E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65054C3" w14:textId="77777777" w:rsidR="00476E2E" w:rsidRDefault="00476E2E" w:rsidP="00476E2E">
      <w:pPr>
        <w:pStyle w:val="a8"/>
        <w:rPr>
          <w:sz w:val="20"/>
          <w:szCs w:val="20"/>
        </w:rPr>
      </w:pPr>
    </w:p>
    <w:p w14:paraId="14F556DE" w14:textId="0C8E8C9A" w:rsidR="00476E2E" w:rsidRDefault="00476E2E" w:rsidP="00476E2E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6" w:history="1">
        <w:r w:rsidRPr="00DD158A">
          <w:rPr>
            <w:rStyle w:val="a6"/>
            <w:sz w:val="20"/>
            <w:szCs w:val="20"/>
          </w:rPr>
          <w:t>1881r</w:t>
        </w:r>
        <w:r w:rsidR="004453BA">
          <w:rPr>
            <w:rStyle w:val="a6"/>
            <w:sz w:val="20"/>
            <w:szCs w:val="20"/>
          </w:rPr>
          <w:t>4</w:t>
        </w:r>
      </w:hyperlink>
      <w:r w:rsidRPr="00FD42A5">
        <w:rPr>
          <w:sz w:val="20"/>
          <w:szCs w:val="20"/>
        </w:rPr>
        <w:t xml:space="preserve"> CR for Leftover CIDs</w:t>
      </w:r>
      <w:r w:rsidRPr="00FD42A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42A5">
        <w:rPr>
          <w:sz w:val="20"/>
          <w:szCs w:val="20"/>
        </w:rPr>
        <w:t>Ming Gan</w:t>
      </w:r>
      <w:r w:rsidRPr="00FD42A5">
        <w:rPr>
          <w:sz w:val="20"/>
          <w:szCs w:val="20"/>
        </w:rPr>
        <w:tab/>
      </w:r>
      <w:r>
        <w:rPr>
          <w:sz w:val="20"/>
          <w:szCs w:val="20"/>
        </w:rPr>
        <w:t>[</w:t>
      </w:r>
      <w:r w:rsidRPr="00FD42A5">
        <w:rPr>
          <w:sz w:val="20"/>
          <w:szCs w:val="20"/>
        </w:rPr>
        <w:t>1C</w:t>
      </w:r>
      <w:r>
        <w:rPr>
          <w:sz w:val="20"/>
          <w:szCs w:val="20"/>
        </w:rPr>
        <w:t>-SP</w:t>
      </w:r>
      <w:r>
        <w:rPr>
          <w:sz w:val="20"/>
          <w:szCs w:val="20"/>
        </w:rPr>
        <w:tab/>
        <w:t>10’]</w:t>
      </w:r>
    </w:p>
    <w:p w14:paraId="5B12BC83" w14:textId="2AC5172F" w:rsidR="004453BA" w:rsidRDefault="004453BA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>3873, 12588</w:t>
      </w:r>
    </w:p>
    <w:p w14:paraId="6C50B594" w14:textId="2249E4B8" w:rsidR="00476E2E" w:rsidRDefault="004453BA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07D837D8" w14:textId="64551CB3" w:rsidR="004453BA" w:rsidRDefault="004453BA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more </w:t>
      </w:r>
      <w:r>
        <w:rPr>
          <w:rFonts w:hint="eastAsia"/>
          <w:sz w:val="20"/>
          <w:szCs w:val="20"/>
          <w:lang w:eastAsia="ko-KR"/>
        </w:rPr>
        <w:t>t</w:t>
      </w:r>
      <w:r>
        <w:rPr>
          <w:sz w:val="20"/>
          <w:szCs w:val="20"/>
          <w:lang w:eastAsia="ko-KR"/>
        </w:rPr>
        <w:t>han two is for MLO. What is the non-MLO?</w:t>
      </w:r>
    </w:p>
    <w:p w14:paraId="303AF86A" w14:textId="1DD958CF" w:rsidR="004453BA" w:rsidRDefault="00424A83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One or more TWT mean how many TWT elements are included?</w:t>
      </w:r>
    </w:p>
    <w:p w14:paraId="3630B65F" w14:textId="075ECDB3" w:rsidR="00424A83" w:rsidRDefault="00424A83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It depends on the number of links. </w:t>
      </w:r>
    </w:p>
    <w:p w14:paraId="5B05FE9A" w14:textId="14D1FEA1" w:rsidR="00424A83" w:rsidRDefault="00424A83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In TWT parameter ranges is set to 1, two elements are present. </w:t>
      </w:r>
    </w:p>
    <w:p w14:paraId="572228E0" w14:textId="44292809" w:rsidR="00424A83" w:rsidRDefault="00424A83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I don’t touch that part.</w:t>
      </w:r>
    </w:p>
    <w:p w14:paraId="79F1A839" w14:textId="77777777" w:rsidR="00424A83" w:rsidRDefault="00424A83" w:rsidP="00476E2E">
      <w:pPr>
        <w:pStyle w:val="a8"/>
        <w:rPr>
          <w:sz w:val="20"/>
          <w:szCs w:val="20"/>
          <w:lang w:eastAsia="ko-KR"/>
        </w:rPr>
      </w:pPr>
    </w:p>
    <w:p w14:paraId="182F1C9C" w14:textId="1D802FE5" w:rsidR="004453BA" w:rsidRDefault="004453BA" w:rsidP="004453B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</w:t>
      </w:r>
      <w:r>
        <w:rPr>
          <w:lang w:val="en-US" w:eastAsia="ko-KR"/>
        </w:rPr>
        <w:t>1881r4</w:t>
      </w:r>
      <w:r>
        <w:rPr>
          <w:lang w:val="en-US" w:eastAsia="ko-KR"/>
        </w:rPr>
        <w:t xml:space="preserve"> for the following CIDs?</w:t>
      </w:r>
    </w:p>
    <w:p w14:paraId="54AEDB55" w14:textId="77777777" w:rsidR="004453BA" w:rsidRDefault="004453BA" w:rsidP="004453BA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>3873, 12588</w:t>
      </w:r>
    </w:p>
    <w:p w14:paraId="2392DD26" w14:textId="516A75AE" w:rsidR="004453BA" w:rsidRPr="004453BA" w:rsidRDefault="004453BA" w:rsidP="00476E2E">
      <w:pPr>
        <w:pStyle w:val="a8"/>
        <w:rPr>
          <w:rFonts w:hint="eastAsia"/>
          <w:sz w:val="20"/>
          <w:szCs w:val="20"/>
          <w:lang w:val="en-US" w:eastAsia="ko-KR"/>
        </w:rPr>
      </w:pPr>
      <w:r>
        <w:rPr>
          <w:rFonts w:hint="eastAsia"/>
          <w:sz w:val="20"/>
          <w:szCs w:val="20"/>
          <w:lang w:val="en-US" w:eastAsia="ko-KR"/>
        </w:rPr>
        <w:t>N</w:t>
      </w:r>
      <w:r>
        <w:rPr>
          <w:sz w:val="20"/>
          <w:szCs w:val="20"/>
          <w:lang w:val="en-US" w:eastAsia="ko-KR"/>
        </w:rPr>
        <w:t>o objection</w:t>
      </w:r>
    </w:p>
    <w:p w14:paraId="6ACE0803" w14:textId="77777777" w:rsidR="004453BA" w:rsidRPr="00476E2E" w:rsidRDefault="004453BA" w:rsidP="00476E2E">
      <w:pPr>
        <w:pStyle w:val="a8"/>
        <w:rPr>
          <w:rFonts w:hint="eastAsia"/>
          <w:sz w:val="20"/>
          <w:szCs w:val="20"/>
          <w:lang w:eastAsia="ko-KR"/>
        </w:rPr>
      </w:pPr>
    </w:p>
    <w:p w14:paraId="2457E590" w14:textId="77777777" w:rsidR="00424A83" w:rsidRDefault="00424A83" w:rsidP="00476E2E">
      <w:pPr>
        <w:pStyle w:val="a8"/>
        <w:rPr>
          <w:sz w:val="20"/>
          <w:szCs w:val="20"/>
        </w:rPr>
      </w:pPr>
    </w:p>
    <w:p w14:paraId="4CC8F05D" w14:textId="2F84D10F" w:rsidR="00476E2E" w:rsidRDefault="00476E2E" w:rsidP="00476E2E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7" w:history="1">
        <w:r w:rsidRPr="00E31670">
          <w:rPr>
            <w:rStyle w:val="a6"/>
            <w:sz w:val="20"/>
            <w:szCs w:val="20"/>
          </w:rPr>
          <w:t>1796r0</w:t>
        </w:r>
      </w:hyperlink>
      <w:r w:rsidRPr="00E627E1">
        <w:rPr>
          <w:sz w:val="20"/>
          <w:szCs w:val="20"/>
        </w:rPr>
        <w:t xml:space="preserve"> Res</w:t>
      </w:r>
      <w:r>
        <w:rPr>
          <w:sz w:val="20"/>
          <w:szCs w:val="20"/>
        </w:rPr>
        <w:t>.</w:t>
      </w:r>
      <w:r w:rsidRPr="00E627E1">
        <w:rPr>
          <w:sz w:val="20"/>
          <w:szCs w:val="20"/>
        </w:rPr>
        <w:t xml:space="preserve"> for comments rel</w:t>
      </w:r>
      <w:r>
        <w:rPr>
          <w:sz w:val="20"/>
          <w:szCs w:val="20"/>
        </w:rPr>
        <w:t>.</w:t>
      </w:r>
      <w:r w:rsidRPr="00E627E1">
        <w:rPr>
          <w:sz w:val="20"/>
          <w:szCs w:val="20"/>
        </w:rPr>
        <w:t xml:space="preserve"> to Multi-Link TDLS</w:t>
      </w:r>
      <w:r w:rsidRPr="00E627E1">
        <w:rPr>
          <w:sz w:val="20"/>
          <w:szCs w:val="20"/>
        </w:rPr>
        <w:tab/>
        <w:t>Abhishek Patil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[10C</w:t>
      </w:r>
      <w:r>
        <w:rPr>
          <w:sz w:val="20"/>
          <w:szCs w:val="20"/>
        </w:rPr>
        <w:tab/>
        <w:t>15’]</w:t>
      </w:r>
    </w:p>
    <w:p w14:paraId="7578493F" w14:textId="0B58FD49" w:rsidR="00476E2E" w:rsidRDefault="00A55AAD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6FF99635" w14:textId="1A126036" w:rsidR="00A55AAD" w:rsidRDefault="00A55AAD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="00B10459">
        <w:rPr>
          <w:sz w:val="20"/>
          <w:szCs w:val="20"/>
          <w:lang w:eastAsia="ko-KR"/>
        </w:rPr>
        <w:t xml:space="preserve">Why do you bring the multi-link TDLS direct link setup? I don’t think it works well. </w:t>
      </w:r>
      <w:r w:rsidR="00FD2D1D">
        <w:rPr>
          <w:sz w:val="20"/>
          <w:szCs w:val="20"/>
          <w:lang w:eastAsia="ko-KR"/>
        </w:rPr>
        <w:t>What about c</w:t>
      </w:r>
      <w:r w:rsidR="00B10459">
        <w:rPr>
          <w:sz w:val="20"/>
          <w:szCs w:val="20"/>
          <w:lang w:eastAsia="ko-KR"/>
        </w:rPr>
        <w:t>hannel access rules</w:t>
      </w:r>
      <w:r w:rsidR="00FD2D1D">
        <w:rPr>
          <w:sz w:val="20"/>
          <w:szCs w:val="20"/>
          <w:lang w:eastAsia="ko-KR"/>
        </w:rPr>
        <w:t xml:space="preserve"> for NSTR pair?</w:t>
      </w:r>
      <w:r w:rsidR="00B10459">
        <w:rPr>
          <w:sz w:val="20"/>
          <w:szCs w:val="20"/>
          <w:lang w:eastAsia="ko-KR"/>
        </w:rPr>
        <w:t xml:space="preserve"> </w:t>
      </w:r>
    </w:p>
    <w:p w14:paraId="4E01B97B" w14:textId="0FFA4606" w:rsidR="00FD2D1D" w:rsidRDefault="00FD2D1D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Pr="00FD2D1D">
        <w:rPr>
          <w:sz w:val="20"/>
          <w:szCs w:val="20"/>
          <w:lang w:eastAsia="ko-KR"/>
        </w:rPr>
        <w:t>update the sentence related to inclusion of per-STA profile to exclude the link where the frame is sent</w:t>
      </w:r>
    </w:p>
    <w:p w14:paraId="17B8E829" w14:textId="3A5790B9" w:rsidR="00A55AAD" w:rsidRDefault="00B10459" w:rsidP="00476E2E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C: Direction is ok. But the details should be updated. </w:t>
      </w:r>
      <w:r w:rsidR="00EC24F6">
        <w:rPr>
          <w:sz w:val="20"/>
          <w:szCs w:val="20"/>
          <w:lang w:eastAsia="ko-KR"/>
        </w:rPr>
        <w:t xml:space="preserve">For </w:t>
      </w:r>
      <w:r w:rsidR="00FD2D1D" w:rsidRPr="00FD2D1D">
        <w:rPr>
          <w:sz w:val="20"/>
          <w:szCs w:val="20"/>
          <w:lang w:eastAsia="ko-KR"/>
        </w:rPr>
        <w:t>scenario where the number of links being considered for TDLS discover/setup are greater than those with the intermediate AP (MLD)</w:t>
      </w:r>
    </w:p>
    <w:p w14:paraId="4C57DB2E" w14:textId="77777777" w:rsidR="00822E76" w:rsidRDefault="00822E76" w:rsidP="00476E2E">
      <w:pPr>
        <w:pStyle w:val="a8"/>
        <w:rPr>
          <w:sz w:val="20"/>
          <w:szCs w:val="20"/>
          <w:lang w:eastAsia="ko-KR"/>
        </w:rPr>
      </w:pPr>
    </w:p>
    <w:p w14:paraId="1554E8EB" w14:textId="23646194" w:rsidR="00476E2E" w:rsidRDefault="00822E76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Pr="00822E76">
        <w:rPr>
          <w:sz w:val="20"/>
          <w:szCs w:val="20"/>
          <w:lang w:eastAsia="ko-KR"/>
        </w:rPr>
        <w:t>link ID of TDLS is based on the affilicated AP?</w:t>
      </w:r>
      <w:r>
        <w:rPr>
          <w:sz w:val="20"/>
          <w:szCs w:val="20"/>
          <w:lang w:eastAsia="ko-KR"/>
        </w:rPr>
        <w:t xml:space="preserve"> </w:t>
      </w:r>
      <w:r w:rsidRPr="00822E76">
        <w:rPr>
          <w:sz w:val="20"/>
          <w:szCs w:val="20"/>
          <w:lang w:eastAsia="ko-KR"/>
        </w:rPr>
        <w:t>if non-AP MLD has 3 links, but AP MLD only has 2 links, how to set up 3 links for TDLS?</w:t>
      </w:r>
      <w:r>
        <w:rPr>
          <w:sz w:val="20"/>
          <w:szCs w:val="20"/>
          <w:lang w:eastAsia="ko-KR"/>
        </w:rPr>
        <w:t xml:space="preserve"> </w:t>
      </w:r>
      <w:r w:rsidRPr="00822E76">
        <w:rPr>
          <w:sz w:val="20"/>
          <w:szCs w:val="20"/>
          <w:lang w:eastAsia="ko-KR"/>
        </w:rPr>
        <w:t>no link ID on the third link..</w:t>
      </w:r>
    </w:p>
    <w:p w14:paraId="5D0021FD" w14:textId="6180599D" w:rsidR="00822E76" w:rsidRDefault="00822E76" w:rsidP="00476E2E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lastRenderedPageBreak/>
        <w:t>C</w:t>
      </w:r>
      <w:r>
        <w:rPr>
          <w:sz w:val="20"/>
          <w:szCs w:val="20"/>
          <w:lang w:eastAsia="ko-KR"/>
        </w:rPr>
        <w:t xml:space="preserve">: </w:t>
      </w:r>
      <w:r w:rsidRPr="00822E76">
        <w:rPr>
          <w:sz w:val="20"/>
          <w:szCs w:val="20"/>
          <w:lang w:eastAsia="ko-KR"/>
        </w:rPr>
        <w:t>based on the current spec, we can't set up the three links in the scenario you described.</w:t>
      </w:r>
    </w:p>
    <w:p w14:paraId="13FAB713" w14:textId="01C0CD99" w:rsidR="00822E76" w:rsidRPr="00E627E1" w:rsidRDefault="00822E76" w:rsidP="00476E2E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Pr="00822E76">
        <w:rPr>
          <w:sz w:val="20"/>
          <w:szCs w:val="20"/>
          <w:lang w:eastAsia="ko-KR"/>
        </w:rPr>
        <w:t>As 2 MLD non-APs are associated to same AP MLD, the TDLS can use Link IDs of AP MLD.    I think the links are limited to overall number of Links of AP MLD.</w:t>
      </w:r>
    </w:p>
    <w:p w14:paraId="4CE31779" w14:textId="0BFA864D" w:rsidR="00440EAD" w:rsidRDefault="00440EAD" w:rsidP="00476E2E">
      <w:pPr>
        <w:pStyle w:val="a8"/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>887 Qi Wang</w:t>
      </w:r>
    </w:p>
    <w:p w14:paraId="24FEED66" w14:textId="71F3CCB2" w:rsidR="00440EAD" w:rsidRDefault="00440EAD" w:rsidP="00440EAD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3100C738" w14:textId="1CCF497B" w:rsidR="00440EAD" w:rsidRDefault="00440EAD" w:rsidP="00440EAD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C: </w:t>
      </w:r>
      <w:r w:rsidR="00FA6EEC">
        <w:rPr>
          <w:sz w:val="20"/>
          <w:szCs w:val="20"/>
          <w:lang w:eastAsia="ko-KR"/>
        </w:rPr>
        <w:t xml:space="preserve">I’m ok with the resolution. But might be confusing. </w:t>
      </w:r>
      <w:r w:rsidR="00FA6EEC">
        <w:rPr>
          <w:sz w:val="20"/>
          <w:szCs w:val="20"/>
          <w:lang w:eastAsia="ko-KR"/>
        </w:rPr>
        <w:t>A1 is not group addressed. DA is group addressed.</w:t>
      </w:r>
    </w:p>
    <w:p w14:paraId="278B03F7" w14:textId="4B568EA3" w:rsidR="00FA6EEC" w:rsidRDefault="00FA6EEC" w:rsidP="00440EAD">
      <w:pPr>
        <w:pStyle w:val="a8"/>
        <w:rPr>
          <w:sz w:val="20"/>
          <w:szCs w:val="20"/>
          <w:lang w:eastAsia="ko-KR"/>
        </w:rPr>
      </w:pPr>
    </w:p>
    <w:p w14:paraId="7F231CF0" w14:textId="759533DA" w:rsidR="00FA6EEC" w:rsidRDefault="00FA6EEC" w:rsidP="00FA6E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11-22/188</w:t>
      </w:r>
      <w:r>
        <w:rPr>
          <w:lang w:val="en-US" w:eastAsia="ko-KR"/>
        </w:rPr>
        <w:t>7</w:t>
      </w:r>
      <w:r>
        <w:rPr>
          <w:lang w:val="en-US" w:eastAsia="ko-KR"/>
        </w:rPr>
        <w:t>r</w:t>
      </w:r>
      <w:r>
        <w:rPr>
          <w:lang w:val="en-US" w:eastAsia="ko-KR"/>
        </w:rPr>
        <w:t>0</w:t>
      </w:r>
      <w:r>
        <w:rPr>
          <w:lang w:val="en-US" w:eastAsia="ko-KR"/>
        </w:rPr>
        <w:t xml:space="preserve"> for the following CIDs?</w:t>
      </w:r>
    </w:p>
    <w:p w14:paraId="52AAD7BC" w14:textId="69DCA43E" w:rsidR="00FA6EEC" w:rsidRPr="00FA6EEC" w:rsidRDefault="00FA6EEC" w:rsidP="00440EAD">
      <w:pPr>
        <w:pStyle w:val="a8"/>
        <w:rPr>
          <w:rFonts w:hint="eastAsia"/>
          <w:sz w:val="20"/>
          <w:szCs w:val="20"/>
          <w:lang w:val="en-US" w:eastAsia="ko-KR"/>
        </w:rPr>
      </w:pPr>
      <w:r>
        <w:rPr>
          <w:rFonts w:ascii="Times" w:hAnsi="Times" w:cs="TimesNewRomanPSMT"/>
        </w:rPr>
        <w:t>11377</w:t>
      </w:r>
      <w:r w:rsidRPr="000C7CAC">
        <w:rPr>
          <w:rFonts w:ascii="Times" w:hAnsi="Times" w:cs="TimesNewRomanPSMT"/>
        </w:rPr>
        <w:t xml:space="preserve">, </w:t>
      </w:r>
      <w:r>
        <w:rPr>
          <w:rFonts w:ascii="Times" w:hAnsi="Times" w:cs="TimesNewRomanPSMT"/>
        </w:rPr>
        <w:t>11378</w:t>
      </w:r>
      <w:r w:rsidRPr="000C7CAC">
        <w:rPr>
          <w:rFonts w:ascii="Times" w:hAnsi="Times" w:cs="TimesNewRomanPSMT"/>
        </w:rPr>
        <w:t xml:space="preserve">, </w:t>
      </w:r>
      <w:r>
        <w:rPr>
          <w:rFonts w:ascii="Times" w:hAnsi="Times" w:cs="TimesNewRomanPSMT"/>
        </w:rPr>
        <w:t>12089</w:t>
      </w:r>
      <w:r w:rsidRPr="000C7CAC">
        <w:rPr>
          <w:rFonts w:ascii="Times" w:hAnsi="Times" w:cs="TimesNewRomanPSMT"/>
        </w:rPr>
        <w:t xml:space="preserve">, </w:t>
      </w:r>
      <w:r>
        <w:rPr>
          <w:rFonts w:ascii="Times" w:hAnsi="Times" w:cs="TimesNewRomanPSMT"/>
        </w:rPr>
        <w:t>13120</w:t>
      </w:r>
      <w:r w:rsidRPr="000C7CAC">
        <w:rPr>
          <w:rFonts w:ascii="Times" w:hAnsi="Times" w:cs="TimesNewRomanPSMT"/>
        </w:rPr>
        <w:t xml:space="preserve">, </w:t>
      </w:r>
      <w:r>
        <w:rPr>
          <w:rFonts w:ascii="Times" w:hAnsi="Times" w:cs="TimesNewRomanPSMT"/>
        </w:rPr>
        <w:t>13121</w:t>
      </w:r>
    </w:p>
    <w:p w14:paraId="534660EA" w14:textId="62FE9972" w:rsidR="00440EAD" w:rsidRDefault="00FA6EEC" w:rsidP="00440EAD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N</w:t>
      </w:r>
      <w:r>
        <w:rPr>
          <w:sz w:val="20"/>
          <w:szCs w:val="20"/>
          <w:lang w:eastAsia="ko-KR"/>
        </w:rPr>
        <w:t>o objection</w:t>
      </w:r>
    </w:p>
    <w:p w14:paraId="3F036C06" w14:textId="77777777" w:rsidR="00440EAD" w:rsidRDefault="00440EAD" w:rsidP="00440EAD">
      <w:pPr>
        <w:pStyle w:val="a8"/>
        <w:rPr>
          <w:rFonts w:hint="eastAsia"/>
          <w:sz w:val="20"/>
          <w:szCs w:val="20"/>
        </w:rPr>
      </w:pPr>
    </w:p>
    <w:p w14:paraId="7E839A57" w14:textId="5742ABA7" w:rsidR="00440EAD" w:rsidRDefault="00440EAD" w:rsidP="00440EAD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8" w:history="1">
        <w:r w:rsidRPr="005E4297">
          <w:rPr>
            <w:rStyle w:val="a6"/>
            <w:sz w:val="20"/>
            <w:szCs w:val="20"/>
          </w:rPr>
          <w:t>1756r5</w:t>
        </w:r>
      </w:hyperlink>
      <w:r w:rsidRPr="0075445C">
        <w:rPr>
          <w:sz w:val="20"/>
          <w:szCs w:val="20"/>
        </w:rPr>
        <w:t xml:space="preserve"> CR CL35 EMLSR part4</w:t>
      </w:r>
      <w:r w:rsidRPr="0075445C">
        <w:rPr>
          <w:sz w:val="20"/>
          <w:szCs w:val="20"/>
        </w:rPr>
        <w:tab/>
      </w:r>
      <w:r w:rsidRPr="0075445C">
        <w:rPr>
          <w:sz w:val="20"/>
          <w:szCs w:val="20"/>
        </w:rPr>
        <w:tab/>
      </w:r>
      <w:r w:rsidRPr="007544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445C">
        <w:rPr>
          <w:sz w:val="20"/>
          <w:szCs w:val="20"/>
        </w:rPr>
        <w:t>Minyoung Park</w:t>
      </w:r>
      <w:r>
        <w:rPr>
          <w:sz w:val="20"/>
          <w:szCs w:val="20"/>
        </w:rPr>
        <w:tab/>
        <w:t>[2C SP 10’]</w:t>
      </w:r>
    </w:p>
    <w:p w14:paraId="33C019CF" w14:textId="46BFCC72" w:rsidR="00FA6EEC" w:rsidRDefault="00FA6EEC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47131093" w14:textId="1378DDA0" w:rsidR="00FA6EEC" w:rsidRDefault="00FA6EEC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13005, I have a concern on it. I dont agree what’s shown in the figure. </w:t>
      </w:r>
      <w:r w:rsidR="002F2DD3">
        <w:rPr>
          <w:sz w:val="20"/>
          <w:szCs w:val="20"/>
          <w:lang w:eastAsia="ko-KR"/>
        </w:rPr>
        <w:t>The spec text does not match the figure.</w:t>
      </w:r>
    </w:p>
    <w:p w14:paraId="716D30D2" w14:textId="4C595437" w:rsidR="00FA6EEC" w:rsidRDefault="00FA6EEC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After the sucessful transission, the first sentence happens but not rest. </w:t>
      </w:r>
      <w:r w:rsidR="002F2DD3">
        <w:rPr>
          <w:sz w:val="20"/>
          <w:szCs w:val="20"/>
          <w:lang w:eastAsia="ko-KR"/>
        </w:rPr>
        <w:t>I think the current text exactly matches what I drawed.</w:t>
      </w:r>
    </w:p>
    <w:p w14:paraId="3E5967D4" w14:textId="76F793CD" w:rsidR="00FA6EEC" w:rsidRDefault="002F2DD3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Entering EMLSR mode. The spec currently matches the draws.</w:t>
      </w:r>
    </w:p>
    <w:p w14:paraId="12EE2778" w14:textId="090686AD" w:rsidR="002F2DD3" w:rsidRDefault="002F2DD3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In ax, after receiving TWT element, STA may enter the doze state immediately. I don’t think we need this optimization. Immediate means next txop.</w:t>
      </w:r>
    </w:p>
    <w:p w14:paraId="5A6945C8" w14:textId="4E6A7255" w:rsidR="002F2DD3" w:rsidRDefault="002F2DD3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Do you want to remove the immediately still?</w:t>
      </w:r>
    </w:p>
    <w:p w14:paraId="64B117A5" w14:textId="3F4B6ED9" w:rsidR="002F2DD3" w:rsidRDefault="002012CB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Do you mean </w:t>
      </w:r>
      <w:r>
        <w:rPr>
          <w:rFonts w:hint="eastAsia"/>
          <w:sz w:val="20"/>
          <w:szCs w:val="20"/>
          <w:lang w:eastAsia="ko-KR"/>
        </w:rPr>
        <w:t>t</w:t>
      </w:r>
      <w:r>
        <w:rPr>
          <w:sz w:val="20"/>
          <w:szCs w:val="20"/>
          <w:lang w:eastAsia="ko-KR"/>
        </w:rPr>
        <w:t>hat in link 0, after timeout interval, the link is disabled?</w:t>
      </w:r>
    </w:p>
    <w:p w14:paraId="4BE842EA" w14:textId="75752882" w:rsidR="00822E76" w:rsidRDefault="00822E76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Pr="00822E76">
        <w:rPr>
          <w:sz w:val="20"/>
          <w:szCs w:val="20"/>
          <w:lang w:eastAsia="ko-KR"/>
        </w:rPr>
        <w:t>you can not have power save mode change that happens at different time as the change from MLSR to eMLSR mode. those have to be aligned.</w:t>
      </w:r>
    </w:p>
    <w:p w14:paraId="67A0ED67" w14:textId="56ED2019" w:rsidR="00FA6EEC" w:rsidRDefault="002012CB" w:rsidP="00FA6EEC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 is deferred.</w:t>
      </w:r>
    </w:p>
    <w:p w14:paraId="61F5558B" w14:textId="77777777" w:rsidR="002012CB" w:rsidRPr="0075445C" w:rsidRDefault="002012CB" w:rsidP="00FA6EEC">
      <w:pPr>
        <w:pStyle w:val="a8"/>
        <w:rPr>
          <w:rFonts w:hint="eastAsia"/>
          <w:sz w:val="20"/>
          <w:szCs w:val="20"/>
          <w:lang w:eastAsia="ko-KR"/>
        </w:rPr>
      </w:pPr>
    </w:p>
    <w:p w14:paraId="318D6D85" w14:textId="1BDFAD02" w:rsidR="00440EAD" w:rsidRDefault="00440EAD" w:rsidP="00440EAD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9" w:history="1">
        <w:r w:rsidRPr="00AE065A">
          <w:rPr>
            <w:rStyle w:val="a6"/>
            <w:sz w:val="20"/>
            <w:szCs w:val="20"/>
          </w:rPr>
          <w:t>1768r6</w:t>
        </w:r>
      </w:hyperlink>
      <w:r w:rsidRPr="0075445C">
        <w:rPr>
          <w:sz w:val="20"/>
          <w:szCs w:val="20"/>
        </w:rPr>
        <w:t xml:space="preserve"> CR for subclause 35.3.16.8.1</w:t>
      </w:r>
      <w:r w:rsidRPr="0075445C">
        <w:rPr>
          <w:sz w:val="20"/>
          <w:szCs w:val="20"/>
        </w:rPr>
        <w:tab/>
      </w:r>
      <w:r w:rsidRPr="0075445C">
        <w:rPr>
          <w:sz w:val="20"/>
          <w:szCs w:val="20"/>
        </w:rPr>
        <w:tab/>
      </w:r>
      <w:r w:rsidRPr="0075445C">
        <w:rPr>
          <w:sz w:val="20"/>
          <w:szCs w:val="20"/>
        </w:rPr>
        <w:tab/>
        <w:t>Ming Gan</w:t>
      </w:r>
      <w:r>
        <w:rPr>
          <w:sz w:val="20"/>
          <w:szCs w:val="20"/>
        </w:rPr>
        <w:tab/>
        <w:t>[1C SP 10’]</w:t>
      </w:r>
    </w:p>
    <w:p w14:paraId="6EFCF4B3" w14:textId="363C79BF" w:rsidR="002012CB" w:rsidRDefault="002012CB" w:rsidP="002012CB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>0036,</w:t>
      </w:r>
    </w:p>
    <w:p w14:paraId="2C9CFF4C" w14:textId="156A267D" w:rsidR="002012CB" w:rsidRDefault="002012CB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I cannot see green text clearly. It’s ok.</w:t>
      </w:r>
    </w:p>
    <w:p w14:paraId="741E0416" w14:textId="5C672430" w:rsidR="002012CB" w:rsidRDefault="002012CB" w:rsidP="002012C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</w:t>
      </w:r>
      <w:r>
        <w:rPr>
          <w:lang w:val="en-US" w:eastAsia="ko-KR"/>
        </w:rPr>
        <w:t>768r6</w:t>
      </w:r>
      <w:r>
        <w:rPr>
          <w:lang w:val="en-US" w:eastAsia="ko-KR"/>
        </w:rPr>
        <w:t xml:space="preserve"> for the following CIDs?</w:t>
      </w:r>
    </w:p>
    <w:p w14:paraId="7FB34DFF" w14:textId="4EFDFE81" w:rsidR="002012CB" w:rsidRDefault="002012CB" w:rsidP="002012CB">
      <w:pPr>
        <w:pStyle w:val="a8"/>
        <w:rPr>
          <w:rFonts w:hint="eastAsia"/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10036</w:t>
      </w:r>
    </w:p>
    <w:p w14:paraId="2F91243A" w14:textId="1A104669" w:rsidR="002012CB" w:rsidRDefault="002012CB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N</w:t>
      </w:r>
      <w:r>
        <w:rPr>
          <w:sz w:val="20"/>
          <w:szCs w:val="20"/>
          <w:lang w:eastAsia="ko-KR"/>
        </w:rPr>
        <w:t>o objection</w:t>
      </w:r>
    </w:p>
    <w:p w14:paraId="7D69F72B" w14:textId="77777777" w:rsidR="002012CB" w:rsidRDefault="002012CB" w:rsidP="002012CB">
      <w:pPr>
        <w:pStyle w:val="a8"/>
        <w:rPr>
          <w:rFonts w:hint="eastAsia"/>
          <w:sz w:val="20"/>
          <w:szCs w:val="20"/>
          <w:lang w:eastAsia="ko-KR"/>
        </w:rPr>
      </w:pPr>
    </w:p>
    <w:p w14:paraId="19AF62BB" w14:textId="01197CB9" w:rsidR="00440EAD" w:rsidRDefault="00440EAD" w:rsidP="00440EAD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20" w:history="1">
        <w:r w:rsidRPr="00AE065A">
          <w:rPr>
            <w:rStyle w:val="a6"/>
            <w:sz w:val="20"/>
            <w:szCs w:val="20"/>
          </w:rPr>
          <w:t>1766r3</w:t>
        </w:r>
      </w:hyperlink>
      <w:r w:rsidRPr="008C0109">
        <w:rPr>
          <w:sz w:val="20"/>
          <w:szCs w:val="20"/>
        </w:rPr>
        <w:t xml:space="preserve"> CR for various CIDs</w:t>
      </w:r>
      <w:r w:rsidRPr="008C010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109">
        <w:rPr>
          <w:sz w:val="20"/>
          <w:szCs w:val="20"/>
        </w:rPr>
        <w:t>Ming Gan</w:t>
      </w:r>
      <w:r>
        <w:rPr>
          <w:sz w:val="20"/>
          <w:szCs w:val="20"/>
        </w:rPr>
        <w:tab/>
        <w:t>[1C SP 10’]</w:t>
      </w:r>
    </w:p>
    <w:p w14:paraId="49D28139" w14:textId="79D5CC58" w:rsidR="002012CB" w:rsidRDefault="002012CB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 xml:space="preserve">3128 for PBAC MLD. </w:t>
      </w:r>
    </w:p>
    <w:p w14:paraId="0FAF81D1" w14:textId="4E009B03" w:rsidR="002012CB" w:rsidRDefault="002012CB" w:rsidP="002012C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11-22/176</w:t>
      </w:r>
      <w:r>
        <w:rPr>
          <w:lang w:val="en-US" w:eastAsia="ko-KR"/>
        </w:rPr>
        <w:t>6</w:t>
      </w:r>
      <w:r>
        <w:rPr>
          <w:lang w:val="en-US" w:eastAsia="ko-KR"/>
        </w:rPr>
        <w:t>r</w:t>
      </w:r>
      <w:r>
        <w:rPr>
          <w:lang w:val="en-US" w:eastAsia="ko-KR"/>
        </w:rPr>
        <w:t>3</w:t>
      </w:r>
      <w:r>
        <w:rPr>
          <w:lang w:val="en-US" w:eastAsia="ko-KR"/>
        </w:rPr>
        <w:t xml:space="preserve"> for the following CIDs?</w:t>
      </w:r>
    </w:p>
    <w:p w14:paraId="51B742D9" w14:textId="3C390206" w:rsidR="002012CB" w:rsidRDefault="002012CB" w:rsidP="002012CB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>3128</w:t>
      </w:r>
    </w:p>
    <w:p w14:paraId="2F8F91B5" w14:textId="7B6DA304" w:rsidR="002012CB" w:rsidRDefault="002012CB" w:rsidP="002012CB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N</w:t>
      </w:r>
      <w:r>
        <w:rPr>
          <w:sz w:val="20"/>
          <w:szCs w:val="20"/>
          <w:lang w:eastAsia="ko-KR"/>
        </w:rPr>
        <w:t>o objection</w:t>
      </w:r>
    </w:p>
    <w:p w14:paraId="6B95F033" w14:textId="77777777" w:rsidR="002012CB" w:rsidRPr="008C0109" w:rsidRDefault="002012CB" w:rsidP="002012CB">
      <w:pPr>
        <w:pStyle w:val="a8"/>
        <w:rPr>
          <w:sz w:val="20"/>
          <w:szCs w:val="20"/>
        </w:rPr>
      </w:pPr>
    </w:p>
    <w:p w14:paraId="786B6A7C" w14:textId="77777777" w:rsidR="00440EAD" w:rsidRPr="008C0109" w:rsidRDefault="00440EAD" w:rsidP="00440EAD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21" w:history="1">
        <w:r w:rsidRPr="004B13DF">
          <w:rPr>
            <w:rStyle w:val="a6"/>
            <w:sz w:val="20"/>
            <w:szCs w:val="20"/>
          </w:rPr>
          <w:t>1747r4</w:t>
        </w:r>
      </w:hyperlink>
      <w:r w:rsidRPr="008C0109">
        <w:rPr>
          <w:sz w:val="20"/>
          <w:szCs w:val="20"/>
        </w:rPr>
        <w:t xml:space="preserve"> CR for subclause 35.3.15</w:t>
      </w:r>
      <w:r w:rsidRPr="008C010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109">
        <w:rPr>
          <w:sz w:val="20"/>
          <w:szCs w:val="20"/>
        </w:rPr>
        <w:t>Ming Gan</w:t>
      </w:r>
      <w:r>
        <w:rPr>
          <w:sz w:val="20"/>
          <w:szCs w:val="20"/>
        </w:rPr>
        <w:tab/>
        <w:t>[3C SP 10’]</w:t>
      </w:r>
    </w:p>
    <w:p w14:paraId="533380FB" w14:textId="18A89845" w:rsidR="00440EAD" w:rsidRDefault="009A7A35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Is this similar to baseline operation?</w:t>
      </w:r>
    </w:p>
    <w:p w14:paraId="16E654AD" w14:textId="36635DEB" w:rsidR="009A7A35" w:rsidRDefault="009A7A35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This is non-AP MLD.</w:t>
      </w:r>
    </w:p>
    <w:p w14:paraId="1D16BECA" w14:textId="2636A1C5" w:rsidR="009A7A35" w:rsidRDefault="009A7A35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AP MLD intends to transmit? AP affiliated with AP MLD . schedules for the transmission in next paragraph.\</w:t>
      </w:r>
    </w:p>
    <w:p w14:paraId="18E8C15C" w14:textId="0F351F56" w:rsidR="009A7A35" w:rsidRDefault="009A7A35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This is transmission for DS?</w:t>
      </w:r>
    </w:p>
    <w:p w14:paraId="03FFD41A" w14:textId="0484D73B" w:rsidR="009A7A35" w:rsidRDefault="009A7A35" w:rsidP="002012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This is TO DS equal to 1 and From DS equal to 0.</w:t>
      </w:r>
    </w:p>
    <w:p w14:paraId="7741AAB4" w14:textId="4785683A" w:rsidR="009A7A35" w:rsidRDefault="009A7A35" w:rsidP="002012CB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You can just mention the group addressed Data frame. </w:t>
      </w:r>
    </w:p>
    <w:p w14:paraId="05BAB252" w14:textId="77777777" w:rsidR="009A7A35" w:rsidRDefault="009A7A35" w:rsidP="002012CB">
      <w:pPr>
        <w:pStyle w:val="a8"/>
        <w:rPr>
          <w:sz w:val="20"/>
          <w:szCs w:val="20"/>
        </w:rPr>
      </w:pPr>
    </w:p>
    <w:p w14:paraId="6433B7FB" w14:textId="6BC52718" w:rsidR="002012CB" w:rsidRDefault="002012CB" w:rsidP="002012C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11-22/17</w:t>
      </w:r>
      <w:r>
        <w:rPr>
          <w:lang w:val="en-US" w:eastAsia="ko-KR"/>
        </w:rPr>
        <w:t>47r</w:t>
      </w:r>
      <w:r w:rsidR="009A7A35">
        <w:rPr>
          <w:lang w:val="en-US" w:eastAsia="ko-KR"/>
        </w:rPr>
        <w:t>5</w:t>
      </w:r>
      <w:r>
        <w:rPr>
          <w:lang w:val="en-US" w:eastAsia="ko-KR"/>
        </w:rPr>
        <w:t xml:space="preserve"> for the following CIDs?</w:t>
      </w:r>
    </w:p>
    <w:p w14:paraId="3642EBC1" w14:textId="62AC3ED0" w:rsidR="002012CB" w:rsidRDefault="009A7A35" w:rsidP="002012CB">
      <w:pPr>
        <w:pStyle w:val="a8"/>
        <w:rPr>
          <w:sz w:val="20"/>
          <w:szCs w:val="20"/>
        </w:rPr>
      </w:pPr>
      <w:r w:rsidRPr="009A7A35">
        <w:rPr>
          <w:sz w:val="20"/>
          <w:szCs w:val="20"/>
          <w:lang w:eastAsia="ko-KR"/>
        </w:rPr>
        <w:t>11752  13517  12111</w:t>
      </w:r>
    </w:p>
    <w:p w14:paraId="6C9A1EF2" w14:textId="69FBF7F5" w:rsidR="002012CB" w:rsidRDefault="00FD2D1D" w:rsidP="002012CB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N</w:t>
      </w:r>
      <w:r>
        <w:rPr>
          <w:sz w:val="20"/>
          <w:szCs w:val="20"/>
          <w:lang w:eastAsia="ko-KR"/>
        </w:rPr>
        <w:t>o objection</w:t>
      </w:r>
    </w:p>
    <w:p w14:paraId="57B67000" w14:textId="77777777" w:rsidR="00FD2D1D" w:rsidRPr="00440EAD" w:rsidRDefault="00FD2D1D" w:rsidP="002012CB">
      <w:pPr>
        <w:pStyle w:val="a8"/>
        <w:rPr>
          <w:sz w:val="20"/>
          <w:szCs w:val="20"/>
        </w:rPr>
      </w:pPr>
    </w:p>
    <w:p w14:paraId="21020D04" w14:textId="0BEE6208" w:rsidR="00476E2E" w:rsidRDefault="00476E2E" w:rsidP="00476E2E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22" w:history="1">
        <w:r w:rsidRPr="00E31670">
          <w:rPr>
            <w:rStyle w:val="a6"/>
            <w:sz w:val="20"/>
            <w:szCs w:val="20"/>
          </w:rPr>
          <w:t>1418r</w:t>
        </w:r>
        <w:r>
          <w:rPr>
            <w:rStyle w:val="a6"/>
            <w:sz w:val="20"/>
            <w:szCs w:val="20"/>
          </w:rPr>
          <w:t>1</w:t>
        </w:r>
      </w:hyperlink>
      <w:r w:rsidRPr="00AC675F">
        <w:rPr>
          <w:sz w:val="20"/>
          <w:szCs w:val="20"/>
        </w:rPr>
        <w:t xml:space="preserve"> cr of nstr capability update</w:t>
      </w:r>
      <w:r w:rsidRPr="00AC675F">
        <w:rPr>
          <w:sz w:val="20"/>
          <w:szCs w:val="20"/>
        </w:rPr>
        <w:tab/>
      </w:r>
      <w:r w:rsidRPr="00AC675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675F">
        <w:rPr>
          <w:sz w:val="20"/>
          <w:szCs w:val="20"/>
        </w:rPr>
        <w:t>Yunbo Li</w:t>
      </w:r>
      <w:r>
        <w:rPr>
          <w:sz w:val="20"/>
          <w:szCs w:val="20"/>
        </w:rPr>
        <w:tab/>
        <w:t>[6C   15’]</w:t>
      </w:r>
    </w:p>
    <w:p w14:paraId="66D595CB" w14:textId="1A76D1B5" w:rsidR="00424A83" w:rsidRDefault="00B10459" w:rsidP="00424A83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5AC250F4" w14:textId="008B196B" w:rsidR="00B10459" w:rsidRDefault="00EC24F6" w:rsidP="00424A8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What is the purpose of this confirmation message?</w:t>
      </w:r>
    </w:p>
    <w:p w14:paraId="36D020FC" w14:textId="18BE3039" w:rsidR="00EC24F6" w:rsidRDefault="00EC24F6" w:rsidP="00424A8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A: Once this message is received by AP MLD, the AP may not schedule the transmission. So, I described the NSTR timeout. It’s similar to EMLSR. </w:t>
      </w:r>
    </w:p>
    <w:p w14:paraId="534CC449" w14:textId="7617EDA1" w:rsidR="00EC24F6" w:rsidRDefault="00EC24F6" w:rsidP="00424A8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I think EMLSR is different from NSTR case</w:t>
      </w:r>
    </w:p>
    <w:p w14:paraId="469B85AB" w14:textId="7FBF373C" w:rsidR="00EC24F6" w:rsidRDefault="00EC24F6" w:rsidP="00424A8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lastRenderedPageBreak/>
        <w:t>C</w:t>
      </w:r>
      <w:r>
        <w:rPr>
          <w:sz w:val="20"/>
          <w:szCs w:val="20"/>
          <w:lang w:eastAsia="ko-KR"/>
        </w:rPr>
        <w:t>: You have a strong opinion on timeout? Capability related update?</w:t>
      </w:r>
    </w:p>
    <w:p w14:paraId="65B6E8F6" w14:textId="12213E09" w:rsidR="00EC24F6" w:rsidRDefault="00EC24F6" w:rsidP="00424A8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One way is STA MLD responds confirmation frame.</w:t>
      </w:r>
    </w:p>
    <w:p w14:paraId="20559AC4" w14:textId="3E50DD6D" w:rsidR="00822E76" w:rsidRPr="00EC24F6" w:rsidRDefault="00822E76" w:rsidP="00424A83">
      <w:pPr>
        <w:pStyle w:val="a8"/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Pr="00822E76">
        <w:rPr>
          <w:sz w:val="20"/>
          <w:szCs w:val="20"/>
          <w:lang w:eastAsia="ko-KR"/>
        </w:rPr>
        <w:t>We can remove the timeout. the initial frame exchange was modeled similar to another one that had a timeout. we can simplify this one by getting rid of the timeout.</w:t>
      </w:r>
    </w:p>
    <w:p w14:paraId="3BC85754" w14:textId="77777777" w:rsidR="00B10459" w:rsidRPr="00AC675F" w:rsidRDefault="00B10459" w:rsidP="00424A83">
      <w:pPr>
        <w:pStyle w:val="a8"/>
        <w:rPr>
          <w:sz w:val="20"/>
          <w:szCs w:val="20"/>
        </w:rPr>
      </w:pPr>
    </w:p>
    <w:p w14:paraId="66BA0793" w14:textId="3ED22EA7" w:rsidR="00476E2E" w:rsidRDefault="00476E2E" w:rsidP="00476E2E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23" w:history="1">
        <w:r w:rsidRPr="00E3001D">
          <w:rPr>
            <w:rStyle w:val="a6"/>
            <w:sz w:val="20"/>
            <w:szCs w:val="20"/>
          </w:rPr>
          <w:t>1774r1</w:t>
        </w:r>
      </w:hyperlink>
      <w:r w:rsidRPr="00AC675F">
        <w:rPr>
          <w:sz w:val="20"/>
          <w:szCs w:val="20"/>
        </w:rPr>
        <w:t xml:space="preserve"> CR for Misc. CIDs</w:t>
      </w:r>
      <w:r w:rsidRPr="00AC675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675F">
        <w:rPr>
          <w:sz w:val="20"/>
          <w:szCs w:val="20"/>
        </w:rPr>
        <w:t>Rubayet Shafin</w:t>
      </w:r>
      <w:r>
        <w:rPr>
          <w:sz w:val="20"/>
          <w:szCs w:val="20"/>
        </w:rPr>
        <w:tab/>
        <w:t>[6C   15’]</w:t>
      </w:r>
    </w:p>
    <w:p w14:paraId="0C32CB60" w14:textId="2474FC29" w:rsidR="00424A83" w:rsidRDefault="00424A83" w:rsidP="00424A83">
      <w:pPr>
        <w:pStyle w:val="a8"/>
        <w:rPr>
          <w:sz w:val="20"/>
          <w:szCs w:val="20"/>
        </w:rPr>
      </w:pPr>
    </w:p>
    <w:p w14:paraId="36FA63FF" w14:textId="2D579876" w:rsidR="00822E76" w:rsidRDefault="003123EA" w:rsidP="00424A83">
      <w:pPr>
        <w:pStyle w:val="a8"/>
        <w:rPr>
          <w:rFonts w:hint="eastAsia"/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Not finish presenting</w:t>
      </w:r>
    </w:p>
    <w:p w14:paraId="503A8E3D" w14:textId="77777777" w:rsidR="00650314" w:rsidRPr="00650314" w:rsidRDefault="00650314" w:rsidP="00650314">
      <w:pPr>
        <w:pStyle w:val="a8"/>
        <w:rPr>
          <w:lang w:val="en-US"/>
        </w:rPr>
      </w:pPr>
    </w:p>
    <w:p w14:paraId="44EE5B1A" w14:textId="1B83A59B" w:rsidR="00122AC3" w:rsidRPr="003A49CB" w:rsidRDefault="00122AC3" w:rsidP="00122AC3">
      <w:pPr>
        <w:pStyle w:val="a8"/>
      </w:pPr>
      <w:r w:rsidRPr="003A49CB">
        <w:t xml:space="preserve">The teleconference was </w:t>
      </w:r>
      <w:r w:rsidR="00330851">
        <w:t>adjourned</w:t>
      </w:r>
      <w:r w:rsidRPr="003A49CB">
        <w:t xml:space="preserve"> at </w:t>
      </w:r>
      <w:r>
        <w:t>1</w:t>
      </w:r>
      <w:r w:rsidR="00A3665E">
        <w:t>2</w:t>
      </w:r>
      <w:r>
        <w:t>:</w:t>
      </w:r>
      <w:r w:rsidR="00822E76">
        <w:t>0</w:t>
      </w:r>
      <w:r>
        <w:t>0</w:t>
      </w:r>
      <w:r w:rsidR="00822E76">
        <w:t xml:space="preserve"> ET</w:t>
      </w:r>
      <w:r w:rsidRPr="003A49CB">
        <w:t>.</w:t>
      </w:r>
    </w:p>
    <w:p w14:paraId="0729D4BB" w14:textId="77777777" w:rsidR="00122AC3" w:rsidRPr="000F1637" w:rsidRDefault="00122AC3" w:rsidP="00122AC3">
      <w:pPr>
        <w:rPr>
          <w:lang w:val="sv-SE" w:eastAsia="ko-KR"/>
        </w:rPr>
      </w:pPr>
    </w:p>
    <w:p w14:paraId="6AD2CD11" w14:textId="77777777" w:rsidR="00122AC3" w:rsidRPr="00277E45" w:rsidRDefault="00122AC3" w:rsidP="00122AC3">
      <w:pPr>
        <w:rPr>
          <w:lang w:val="sv-SE" w:eastAsia="ko-KR"/>
        </w:rPr>
      </w:pPr>
    </w:p>
    <w:p w14:paraId="0A7F1B9C" w14:textId="77777777" w:rsidR="006A4780" w:rsidRPr="00122AC3" w:rsidRDefault="006A4780" w:rsidP="0011535D">
      <w:pPr>
        <w:rPr>
          <w:lang w:val="sv-SE" w:eastAsia="ko-KR"/>
        </w:rPr>
      </w:pPr>
    </w:p>
    <w:sectPr w:rsidR="006A4780" w:rsidRPr="00122AC3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A2DC" w14:textId="77777777" w:rsidR="00E22F69" w:rsidRDefault="00E22F69">
      <w:r>
        <w:separator/>
      </w:r>
    </w:p>
  </w:endnote>
  <w:endnote w:type="continuationSeparator" w:id="0">
    <w:p w14:paraId="0DBBFE01" w14:textId="77777777" w:rsidR="00E22F69" w:rsidRDefault="00E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DB4D" w14:textId="77777777" w:rsidR="00E22F69" w:rsidRDefault="00E22F69">
      <w:r>
        <w:separator/>
      </w:r>
    </w:p>
  </w:footnote>
  <w:footnote w:type="continuationSeparator" w:id="0">
    <w:p w14:paraId="550388CD" w14:textId="77777777" w:rsidR="00E22F69" w:rsidRDefault="00E2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2E2415D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BF2A26">
      <w:rPr>
        <w:rFonts w:hint="eastAsia"/>
        <w:lang w:eastAsia="ko-KR"/>
      </w:rPr>
      <w:t>N</w:t>
    </w:r>
    <w:r w:rsidR="00BF2A26">
      <w:rPr>
        <w:lang w:eastAsia="ko-KR"/>
      </w:rPr>
      <w:t xml:space="preserve">ov </w:t>
    </w:r>
    <w:r w:rsidR="00B8576A">
      <w:t>202</w:t>
    </w:r>
    <w:r>
      <w:fldChar w:fldCharType="end"/>
    </w:r>
    <w:r w:rsidR="007D74F5">
      <w:t>2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7D74F5">
        <w:t>2</w:t>
      </w:r>
      <w:r w:rsidR="00B8576A">
        <w:t>/</w:t>
      </w:r>
      <w:r w:rsidR="00476E2E">
        <w:t>2080</w:t>
      </w:r>
      <w:r w:rsidR="00B8576A">
        <w:t>r</w:t>
      </w:r>
    </w:fldSimple>
    <w:r w:rsidR="00476E2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17"/>
  </w:num>
  <w:num w:numId="2" w16cid:durableId="290483597">
    <w:abstractNumId w:val="12"/>
  </w:num>
  <w:num w:numId="3" w16cid:durableId="542403070">
    <w:abstractNumId w:val="7"/>
  </w:num>
  <w:num w:numId="4" w16cid:durableId="817845547">
    <w:abstractNumId w:val="4"/>
  </w:num>
  <w:num w:numId="5" w16cid:durableId="697313596">
    <w:abstractNumId w:val="10"/>
  </w:num>
  <w:num w:numId="6" w16cid:durableId="2059086435">
    <w:abstractNumId w:val="1"/>
  </w:num>
  <w:num w:numId="7" w16cid:durableId="1890602985">
    <w:abstractNumId w:val="8"/>
  </w:num>
  <w:num w:numId="8" w16cid:durableId="395007251">
    <w:abstractNumId w:val="16"/>
  </w:num>
  <w:num w:numId="9" w16cid:durableId="1419718362">
    <w:abstractNumId w:val="13"/>
  </w:num>
  <w:num w:numId="10" w16cid:durableId="682706164">
    <w:abstractNumId w:val="0"/>
  </w:num>
  <w:num w:numId="11" w16cid:durableId="2076052059">
    <w:abstractNumId w:val="20"/>
  </w:num>
  <w:num w:numId="12" w16cid:durableId="1927223359">
    <w:abstractNumId w:val="5"/>
  </w:num>
  <w:num w:numId="13" w16cid:durableId="647130008">
    <w:abstractNumId w:val="11"/>
  </w:num>
  <w:num w:numId="14" w16cid:durableId="1898198225">
    <w:abstractNumId w:val="18"/>
  </w:num>
  <w:num w:numId="15" w16cid:durableId="132526338">
    <w:abstractNumId w:val="9"/>
  </w:num>
  <w:num w:numId="16" w16cid:durableId="16471114">
    <w:abstractNumId w:val="2"/>
  </w:num>
  <w:num w:numId="17" w16cid:durableId="967782740">
    <w:abstractNumId w:val="6"/>
  </w:num>
  <w:num w:numId="18" w16cid:durableId="960646828">
    <w:abstractNumId w:val="19"/>
  </w:num>
  <w:num w:numId="19" w16cid:durableId="1983846579">
    <w:abstractNumId w:val="14"/>
  </w:num>
  <w:num w:numId="20" w16cid:durableId="61029967">
    <w:abstractNumId w:val="3"/>
  </w:num>
  <w:num w:numId="21" w16cid:durableId="19668859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E8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47"/>
    <w:rsid w:val="00074097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4874"/>
    <w:rsid w:val="00114C8C"/>
    <w:rsid w:val="0011535D"/>
    <w:rsid w:val="00121477"/>
    <w:rsid w:val="00122602"/>
    <w:rsid w:val="00122AC3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71F6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80BE6"/>
    <w:rsid w:val="001820EC"/>
    <w:rsid w:val="00183559"/>
    <w:rsid w:val="001839A4"/>
    <w:rsid w:val="0018415B"/>
    <w:rsid w:val="00185C3A"/>
    <w:rsid w:val="0019195D"/>
    <w:rsid w:val="00195754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1BEB"/>
    <w:rsid w:val="001E2402"/>
    <w:rsid w:val="001E2823"/>
    <w:rsid w:val="001E59D7"/>
    <w:rsid w:val="001E60E5"/>
    <w:rsid w:val="001E60E7"/>
    <w:rsid w:val="001F037B"/>
    <w:rsid w:val="001F294F"/>
    <w:rsid w:val="001F5495"/>
    <w:rsid w:val="001F60D1"/>
    <w:rsid w:val="001F72D8"/>
    <w:rsid w:val="001F7C01"/>
    <w:rsid w:val="00200C1C"/>
    <w:rsid w:val="002012CB"/>
    <w:rsid w:val="0020133D"/>
    <w:rsid w:val="00202BFD"/>
    <w:rsid w:val="002038CD"/>
    <w:rsid w:val="00206BA3"/>
    <w:rsid w:val="00210BE9"/>
    <w:rsid w:val="00213002"/>
    <w:rsid w:val="00214D19"/>
    <w:rsid w:val="00215C5F"/>
    <w:rsid w:val="002179B8"/>
    <w:rsid w:val="00217A15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3A60"/>
    <w:rsid w:val="00244EB2"/>
    <w:rsid w:val="00244F02"/>
    <w:rsid w:val="0024570A"/>
    <w:rsid w:val="00252E86"/>
    <w:rsid w:val="002535CC"/>
    <w:rsid w:val="002559E6"/>
    <w:rsid w:val="00256D13"/>
    <w:rsid w:val="00257133"/>
    <w:rsid w:val="0026024E"/>
    <w:rsid w:val="0026056D"/>
    <w:rsid w:val="0026180E"/>
    <w:rsid w:val="00262151"/>
    <w:rsid w:val="0026228B"/>
    <w:rsid w:val="00264AF0"/>
    <w:rsid w:val="00264F6C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4316"/>
    <w:rsid w:val="002E5135"/>
    <w:rsid w:val="002E5D9F"/>
    <w:rsid w:val="002E6DD7"/>
    <w:rsid w:val="002F2DD3"/>
    <w:rsid w:val="002F3056"/>
    <w:rsid w:val="002F5EA8"/>
    <w:rsid w:val="002F6741"/>
    <w:rsid w:val="002F6DEE"/>
    <w:rsid w:val="002F6EC4"/>
    <w:rsid w:val="003039C9"/>
    <w:rsid w:val="0030773A"/>
    <w:rsid w:val="003078A6"/>
    <w:rsid w:val="0031076C"/>
    <w:rsid w:val="003117D4"/>
    <w:rsid w:val="00311986"/>
    <w:rsid w:val="003123EA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AA1"/>
    <w:rsid w:val="00337384"/>
    <w:rsid w:val="00340CC0"/>
    <w:rsid w:val="00342C0B"/>
    <w:rsid w:val="00346504"/>
    <w:rsid w:val="00347457"/>
    <w:rsid w:val="003476F1"/>
    <w:rsid w:val="00347E4A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D88"/>
    <w:rsid w:val="003A7D6C"/>
    <w:rsid w:val="003B09EE"/>
    <w:rsid w:val="003B11EA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11876"/>
    <w:rsid w:val="00415BF0"/>
    <w:rsid w:val="00416571"/>
    <w:rsid w:val="00416874"/>
    <w:rsid w:val="00417DD6"/>
    <w:rsid w:val="00424983"/>
    <w:rsid w:val="00424A83"/>
    <w:rsid w:val="0042523B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0EAD"/>
    <w:rsid w:val="00442037"/>
    <w:rsid w:val="00442A6F"/>
    <w:rsid w:val="004439DD"/>
    <w:rsid w:val="00443FA9"/>
    <w:rsid w:val="004453BA"/>
    <w:rsid w:val="00445DDF"/>
    <w:rsid w:val="00446B47"/>
    <w:rsid w:val="00446F01"/>
    <w:rsid w:val="00451C96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6E2E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46B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1B2"/>
    <w:rsid w:val="004D4546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30E4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6C43"/>
    <w:rsid w:val="00554B99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FBD"/>
    <w:rsid w:val="005B5B3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22A"/>
    <w:rsid w:val="006B023D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55BD"/>
    <w:rsid w:val="006C602F"/>
    <w:rsid w:val="006C6256"/>
    <w:rsid w:val="006C635D"/>
    <w:rsid w:val="006C733C"/>
    <w:rsid w:val="006D0DC4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77427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16595"/>
    <w:rsid w:val="008205FB"/>
    <w:rsid w:val="00820A90"/>
    <w:rsid w:val="00820C7B"/>
    <w:rsid w:val="008211EE"/>
    <w:rsid w:val="0082271D"/>
    <w:rsid w:val="00822E76"/>
    <w:rsid w:val="008231E4"/>
    <w:rsid w:val="00823E92"/>
    <w:rsid w:val="008249F2"/>
    <w:rsid w:val="00824EAE"/>
    <w:rsid w:val="00825448"/>
    <w:rsid w:val="008275D4"/>
    <w:rsid w:val="00830E86"/>
    <w:rsid w:val="008336F6"/>
    <w:rsid w:val="0083536E"/>
    <w:rsid w:val="008404B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D95"/>
    <w:rsid w:val="00912E2F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43EF0"/>
    <w:rsid w:val="0094520B"/>
    <w:rsid w:val="00946A84"/>
    <w:rsid w:val="00950BED"/>
    <w:rsid w:val="00952BD9"/>
    <w:rsid w:val="00952E42"/>
    <w:rsid w:val="009532A4"/>
    <w:rsid w:val="0095515A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A0E15"/>
    <w:rsid w:val="009A56D6"/>
    <w:rsid w:val="009A7A35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07EF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2208"/>
    <w:rsid w:val="00A52DDD"/>
    <w:rsid w:val="00A52E39"/>
    <w:rsid w:val="00A539A2"/>
    <w:rsid w:val="00A5539E"/>
    <w:rsid w:val="00A55AAD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6A88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D0EDA"/>
    <w:rsid w:val="00AD16EB"/>
    <w:rsid w:val="00AD1956"/>
    <w:rsid w:val="00AD19D2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5993"/>
    <w:rsid w:val="00B06115"/>
    <w:rsid w:val="00B10459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C38"/>
    <w:rsid w:val="00C45434"/>
    <w:rsid w:val="00C4557E"/>
    <w:rsid w:val="00C45F5A"/>
    <w:rsid w:val="00C5084D"/>
    <w:rsid w:val="00C51ACB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36F5"/>
    <w:rsid w:val="00CD39E6"/>
    <w:rsid w:val="00CD4128"/>
    <w:rsid w:val="00CD5521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D7F"/>
    <w:rsid w:val="00DB2E6F"/>
    <w:rsid w:val="00DB468F"/>
    <w:rsid w:val="00DB53A2"/>
    <w:rsid w:val="00DB5432"/>
    <w:rsid w:val="00DB5ACB"/>
    <w:rsid w:val="00DB6530"/>
    <w:rsid w:val="00DB711A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C22"/>
    <w:rsid w:val="00E22F69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71BD"/>
    <w:rsid w:val="00E90009"/>
    <w:rsid w:val="00E92973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A5B87"/>
    <w:rsid w:val="00EA7ECE"/>
    <w:rsid w:val="00EB2191"/>
    <w:rsid w:val="00EB5B48"/>
    <w:rsid w:val="00EB6552"/>
    <w:rsid w:val="00EB7002"/>
    <w:rsid w:val="00EB7759"/>
    <w:rsid w:val="00EC24F6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3EAE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6EEC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D1893"/>
    <w:rsid w:val="00FD2D1D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2/11-22-1756-05-00be-lb266-cr-cl35-emlsr-part4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1747-04-00be-lb266-cr-for-subclause-35-3-15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796-00-00be-lb266-resolution-for-comments-related-to-multi-link-tdls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881-03-00be-lb266-cr-for-leftover-cids.docx" TargetMode="External"/><Relationship Id="rId20" Type="http://schemas.openxmlformats.org/officeDocument/2006/relationships/hyperlink" Target="https://mentor.ieee.org/802.11/dcn/22/11-22-1766-03-00be-lb266-cr-for-various-cid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eongki.kim.ieee@gmail.com" TargetMode="External"/><Relationship Id="rId23" Type="http://schemas.openxmlformats.org/officeDocument/2006/relationships/hyperlink" Target="https://mentor.ieee.org/802.11/dcn/22/11-22-1774-01-00be-lb266-cr-for-misc-cids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1768-06-00be-lb266-cr-for-subclause-35-3-16-8-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wen.chu@nxp.com" TargetMode="External"/><Relationship Id="rId22" Type="http://schemas.openxmlformats.org/officeDocument/2006/relationships/hyperlink" Target="https://mentor.ieee.org/802.11/dcn/22/11-22-1418-01-00be-lb266-cr-of-nstr-capability-update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368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5</cp:revision>
  <cp:lastPrinted>1901-01-01T07:00:00Z</cp:lastPrinted>
  <dcterms:created xsi:type="dcterms:W3CDTF">2022-11-17T03:34:00Z</dcterms:created>
  <dcterms:modified xsi:type="dcterms:W3CDTF">2022-12-01T13:56:00Z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