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2A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67BC8B7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80E421" w14:textId="129B08D6" w:rsidR="00CA09B2" w:rsidRDefault="004F539F">
            <w:pPr>
              <w:pStyle w:val="T2"/>
            </w:pPr>
            <w:r>
              <w:t>TGbf Coexistence Assessment</w:t>
            </w:r>
          </w:p>
        </w:tc>
      </w:tr>
      <w:tr w:rsidR="00CA09B2" w14:paraId="43490C11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3E7CDD" w14:textId="2B3871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539F">
              <w:rPr>
                <w:b w:val="0"/>
                <w:sz w:val="20"/>
              </w:rPr>
              <w:t>2022-10-19</w:t>
            </w:r>
          </w:p>
        </w:tc>
      </w:tr>
      <w:tr w:rsidR="00CA09B2" w14:paraId="6F3C426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0C3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96820F" w14:textId="77777777" w:rsidTr="004F53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5CC8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32BA1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19BA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915B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09008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0A350CC" w14:textId="77777777" w:rsidTr="004F53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9085FE0" w14:textId="33E2C283" w:rsidR="00CA09B2" w:rsidRDefault="004F5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F539F"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52F9D5" w14:textId="3B85B6C1" w:rsidR="00CA09B2" w:rsidRDefault="004F5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4711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C7B4E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61706A1A" w14:textId="1E4C79C8" w:rsidR="00CA09B2" w:rsidRDefault="004F53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akasher@qit.qualcomm.com</w:t>
            </w:r>
          </w:p>
        </w:tc>
      </w:tr>
      <w:tr w:rsidR="00CA09B2" w14:paraId="2D841859" w14:textId="77777777" w:rsidTr="004F53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45F64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9C53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A3E64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68F1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BBF1B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FA6E27A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2DBF6ED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36C5038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F245656" w14:textId="18CDF79B" w:rsidR="0029020B" w:rsidRDefault="008B3CB8">
                  <w:pPr>
                    <w:jc w:val="both"/>
                  </w:pPr>
                  <w:r>
                    <w:rPr>
                      <w:szCs w:val="24"/>
                    </w:rPr>
                    <w:t xml:space="preserve">This serves as the coexistence </w:t>
                  </w:r>
                  <w:r>
                    <w:rPr>
                      <w:szCs w:val="24"/>
                    </w:rPr>
                    <w:t>assessment</w:t>
                  </w:r>
                  <w:r>
                    <w:rPr>
                      <w:szCs w:val="24"/>
                    </w:rPr>
                    <w:t xml:space="preserve"> document for TG</w:t>
                  </w:r>
                  <w:r>
                    <w:rPr>
                      <w:szCs w:val="24"/>
                    </w:rPr>
                    <w:t>bf</w:t>
                  </w:r>
                  <w:r>
                    <w:rPr>
                      <w:szCs w:val="24"/>
                    </w:rPr>
                    <w:t xml:space="preserve"> in meeting the requirement of the CSD</w:t>
                  </w:r>
                </w:p>
              </w:txbxContent>
            </v:textbox>
          </v:shape>
        </w:pict>
      </w:r>
    </w:p>
    <w:p w14:paraId="7F8A92A8" w14:textId="77777777" w:rsidR="002C7607" w:rsidRDefault="00CA09B2" w:rsidP="002B01AC">
      <w:pPr>
        <w:pStyle w:val="Heading1"/>
        <w:numPr>
          <w:ilvl w:val="0"/>
          <w:numId w:val="1"/>
        </w:numPr>
        <w:rPr>
          <w:lang w:val="en-US"/>
        </w:rPr>
      </w:pPr>
      <w:r>
        <w:br w:type="page"/>
      </w:r>
      <w:r w:rsidR="002C7607">
        <w:rPr>
          <w:lang w:val="en-US"/>
        </w:rPr>
        <w:lastRenderedPageBreak/>
        <w:t>Introduction</w:t>
      </w:r>
    </w:p>
    <w:p w14:paraId="0229366A" w14:textId="77777777" w:rsidR="002C7607" w:rsidRDefault="002C7607" w:rsidP="002C7607">
      <w:pPr>
        <w:rPr>
          <w:lang w:val="en-US"/>
        </w:rPr>
      </w:pPr>
    </w:p>
    <w:p w14:paraId="347EF286" w14:textId="77777777" w:rsidR="00F56B44" w:rsidRDefault="002C7607" w:rsidP="002C7607">
      <w:pPr>
        <w:rPr>
          <w:szCs w:val="22"/>
        </w:rPr>
      </w:pPr>
      <w:r w:rsidRPr="00AA66B1">
        <w:rPr>
          <w:szCs w:val="22"/>
        </w:rPr>
        <w:t xml:space="preserve">This document addresses coexistence of IEEE </w:t>
      </w:r>
      <w:r>
        <w:rPr>
          <w:szCs w:val="22"/>
        </w:rPr>
        <w:t xml:space="preserve">std </w:t>
      </w:r>
      <w:r w:rsidRPr="00AA66B1">
        <w:rPr>
          <w:szCs w:val="22"/>
        </w:rPr>
        <w:t>802.11b</w:t>
      </w:r>
      <w:r>
        <w:rPr>
          <w:szCs w:val="22"/>
        </w:rPr>
        <w:t>f</w:t>
      </w:r>
      <w:r w:rsidRPr="00AA66B1">
        <w:rPr>
          <w:szCs w:val="22"/>
        </w:rPr>
        <w:t xml:space="preserve"> [1] per the PAR [2] and CSD [3].  The relevant sections of the P802.11b</w:t>
      </w:r>
      <w:r w:rsidR="005067A6">
        <w:rPr>
          <w:szCs w:val="22"/>
        </w:rPr>
        <w:t>f</w:t>
      </w:r>
      <w:r w:rsidRPr="00AA66B1">
        <w:rPr>
          <w:szCs w:val="22"/>
        </w:rPr>
        <w:t xml:space="preserve"> PAR and CSD are outlined below:</w:t>
      </w:r>
    </w:p>
    <w:p w14:paraId="1385324C" w14:textId="77777777" w:rsidR="00F56B44" w:rsidRDefault="00F56B44" w:rsidP="002C7607">
      <w:pPr>
        <w:rPr>
          <w:szCs w:val="22"/>
        </w:rPr>
      </w:pPr>
      <w:r>
        <w:rPr>
          <w:szCs w:val="22"/>
        </w:rPr>
        <w:t>In the PAR scope (5.2.b)</w:t>
      </w:r>
    </w:p>
    <w:p w14:paraId="26980A17" w14:textId="77777777" w:rsidR="006613EA" w:rsidRDefault="006613EA" w:rsidP="002C7607">
      <w:pPr>
        <w:rPr>
          <w:szCs w:val="22"/>
        </w:rPr>
      </w:pPr>
    </w:p>
    <w:p w14:paraId="3852C393" w14:textId="0DFD7E71" w:rsidR="006613EA" w:rsidRDefault="006613EA" w:rsidP="006613EA">
      <w:pPr>
        <w:ind w:left="720"/>
      </w:pPr>
      <w:r>
        <w:rPr>
          <w:szCs w:val="22"/>
        </w:rPr>
        <w:t>“</w:t>
      </w:r>
      <w:r w:rsidRPr="00B24D19">
        <w:rPr>
          <w:rStyle w:val="fontstyle01"/>
          <w:sz w:val="22"/>
          <w:szCs w:val="22"/>
        </w:rPr>
        <w:t>This amendment provide</w:t>
      </w:r>
      <w:r>
        <w:rPr>
          <w:rStyle w:val="fontstyle01"/>
          <w:sz w:val="22"/>
          <w:szCs w:val="22"/>
        </w:rPr>
        <w:t>s</w:t>
      </w:r>
      <w:r w:rsidRPr="00B24D19">
        <w:rPr>
          <w:rStyle w:val="fontstyle01"/>
          <w:sz w:val="22"/>
          <w:szCs w:val="22"/>
        </w:rPr>
        <w:t xml:space="preserve"> backward compatibility and coexistence with </w:t>
      </w:r>
      <w:r w:rsidRPr="00763392">
        <w:t>legacy IEEE 802.11 devices operating in the same band.</w:t>
      </w:r>
      <w:r>
        <w:t>”</w:t>
      </w:r>
    </w:p>
    <w:p w14:paraId="50E86C7F" w14:textId="3D22AF9E" w:rsidR="006613EA" w:rsidRDefault="009E1011" w:rsidP="006613EA">
      <w:pPr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In the CSD</w:t>
      </w:r>
      <w:r w:rsidR="00A01410">
        <w:rPr>
          <w:rStyle w:val="fontstyle01"/>
          <w:sz w:val="22"/>
          <w:szCs w:val="22"/>
        </w:rPr>
        <w:t>:</w:t>
      </w:r>
    </w:p>
    <w:p w14:paraId="76B80987" w14:textId="18D58C8F" w:rsidR="00A01410" w:rsidRDefault="00A01410" w:rsidP="00996DBF">
      <w:pPr>
        <w:ind w:left="720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The </w:t>
      </w:r>
      <w:r w:rsidRPr="00996DBF">
        <w:t>response</w:t>
      </w:r>
      <w:r>
        <w:rPr>
          <w:rStyle w:val="fontstyle01"/>
          <w:sz w:val="22"/>
          <w:szCs w:val="22"/>
        </w:rPr>
        <w:t xml:space="preserve"> to 1.1.2: </w:t>
      </w:r>
      <w:r w:rsidR="002C5519">
        <w:rPr>
          <w:rStyle w:val="fontstyle01"/>
          <w:sz w:val="22"/>
          <w:szCs w:val="22"/>
        </w:rPr>
        <w:t>“</w:t>
      </w:r>
      <w:r w:rsidR="00996DBF" w:rsidRPr="00996DBF">
        <w:rPr>
          <w:rStyle w:val="fontstyle01"/>
          <w:sz w:val="22"/>
          <w:szCs w:val="22"/>
        </w:rPr>
        <w:t xml:space="preserve">Will the WG create a CA document as part of the WG balloting process as described in Clause 13? </w:t>
      </w:r>
      <w:r w:rsidR="00996DBF" w:rsidRPr="00996DBF">
        <w:rPr>
          <w:rStyle w:val="fontstyle01"/>
          <w:b/>
          <w:bCs/>
          <w:sz w:val="22"/>
          <w:szCs w:val="22"/>
        </w:rPr>
        <w:t>Yes</w:t>
      </w:r>
      <w:r w:rsidR="00996DBF" w:rsidRPr="00E6516D">
        <w:rPr>
          <w:rStyle w:val="fontstyle01"/>
          <w:sz w:val="22"/>
          <w:szCs w:val="22"/>
        </w:rPr>
        <w:t>”</w:t>
      </w:r>
    </w:p>
    <w:p w14:paraId="537DFC3A" w14:textId="23421257" w:rsidR="00E6516D" w:rsidRDefault="00E6516D" w:rsidP="00996DBF">
      <w:pPr>
        <w:ind w:left="720"/>
        <w:rPr>
          <w:rStyle w:val="fontstyle01"/>
          <w:sz w:val="22"/>
          <w:szCs w:val="22"/>
        </w:rPr>
      </w:pPr>
    </w:p>
    <w:p w14:paraId="029C5784" w14:textId="7F06DA57" w:rsidR="00521F22" w:rsidRDefault="00521F22" w:rsidP="002B01AC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Bands of Operation</w:t>
      </w:r>
    </w:p>
    <w:p w14:paraId="44F34B05" w14:textId="4491CBC5" w:rsidR="00DA6CA0" w:rsidRDefault="00DA6CA0" w:rsidP="00DA6CA0">
      <w:pPr>
        <w:rPr>
          <w:lang w:val="en-US"/>
        </w:rPr>
      </w:pPr>
    </w:p>
    <w:p w14:paraId="28430CF3" w14:textId="2FF95EE1" w:rsidR="00DA6CA0" w:rsidRDefault="00DA6CA0" w:rsidP="00DA6CA0">
      <w:pPr>
        <w:rPr>
          <w:szCs w:val="22"/>
        </w:rPr>
      </w:pPr>
      <w:r>
        <w:rPr>
          <w:lang w:val="en-US"/>
        </w:rPr>
        <w:t xml:space="preserve">As specified in the PAR, </w:t>
      </w:r>
      <w:r w:rsidR="005C5DC9">
        <w:rPr>
          <w:lang w:val="en-US"/>
        </w:rPr>
        <w:t xml:space="preserve">the </w:t>
      </w:r>
      <w:r w:rsidR="0092537D">
        <w:rPr>
          <w:lang w:val="en-US"/>
        </w:rPr>
        <w:t xml:space="preserve">802.11bf amendment </w:t>
      </w:r>
      <w:r w:rsidR="0027093B">
        <w:rPr>
          <w:lang w:val="en-US"/>
        </w:rPr>
        <w:t>operates in</w:t>
      </w:r>
      <w:r w:rsidR="007E3DA4">
        <w:rPr>
          <w:szCs w:val="22"/>
        </w:rPr>
        <w:t xml:space="preserve"> license-exempt</w:t>
      </w:r>
      <w:r w:rsidR="007E3DA4" w:rsidRPr="00B24D19">
        <w:rPr>
          <w:szCs w:val="22"/>
        </w:rPr>
        <w:t xml:space="preserve"> </w:t>
      </w:r>
      <w:r w:rsidR="007E3DA4" w:rsidRPr="00B94363">
        <w:rPr>
          <w:szCs w:val="22"/>
        </w:rPr>
        <w:t>frequency bands between 1 GHz and 7.125 GHz</w:t>
      </w:r>
      <w:r w:rsidR="007E3DA4" w:rsidRPr="00B24D19">
        <w:rPr>
          <w:szCs w:val="22"/>
        </w:rPr>
        <w:t xml:space="preserve"> and above 45 GHz.</w:t>
      </w:r>
      <w:r w:rsidR="007E3DA4">
        <w:rPr>
          <w:szCs w:val="22"/>
        </w:rPr>
        <w:t xml:space="preserve">  </w:t>
      </w:r>
      <w:r w:rsidR="00BA1343">
        <w:rPr>
          <w:szCs w:val="22"/>
        </w:rPr>
        <w:t>Specifically,</w:t>
      </w:r>
      <w:r w:rsidR="007E3DA4">
        <w:rPr>
          <w:szCs w:val="22"/>
        </w:rPr>
        <w:t xml:space="preserve"> it proposes </w:t>
      </w:r>
      <w:r w:rsidR="00B268E4">
        <w:rPr>
          <w:szCs w:val="22"/>
        </w:rPr>
        <w:t xml:space="preserve">802.11 </w:t>
      </w:r>
      <w:r w:rsidR="00B268E4" w:rsidRPr="00B24D19">
        <w:rPr>
          <w:rStyle w:val="fontstyle01"/>
          <w:rFonts w:ascii="Times New Roman" w:hAnsi="Times New Roman"/>
          <w:sz w:val="22"/>
          <w:szCs w:val="22"/>
        </w:rPr>
        <w:t xml:space="preserve">medium access control layer </w:t>
      </w:r>
      <w:r w:rsidR="00B268E4">
        <w:rPr>
          <w:rStyle w:val="fontstyle01"/>
          <w:rFonts w:ascii="Times New Roman" w:hAnsi="Times New Roman"/>
          <w:sz w:val="22"/>
          <w:szCs w:val="22"/>
        </w:rPr>
        <w:t>(</w:t>
      </w:r>
      <w:r w:rsidR="007E3DA4">
        <w:rPr>
          <w:szCs w:val="22"/>
        </w:rPr>
        <w:t>MAC</w:t>
      </w:r>
      <w:r w:rsidR="00B268E4">
        <w:rPr>
          <w:szCs w:val="22"/>
        </w:rPr>
        <w:t xml:space="preserve">) </w:t>
      </w:r>
      <w:r w:rsidR="0044235D">
        <w:rPr>
          <w:szCs w:val="22"/>
        </w:rPr>
        <w:t xml:space="preserve">changes </w:t>
      </w:r>
      <w:r w:rsidR="00B268E4">
        <w:rPr>
          <w:szCs w:val="22"/>
        </w:rPr>
        <w:t>in all bands</w:t>
      </w:r>
      <w:r w:rsidR="008B0EFF">
        <w:rPr>
          <w:szCs w:val="22"/>
        </w:rPr>
        <w:t>, both between 1GHz and 7.125GHz and above 45GHz</w:t>
      </w:r>
      <w:r w:rsidR="001A18F8">
        <w:rPr>
          <w:szCs w:val="22"/>
        </w:rPr>
        <w:t xml:space="preserve"> </w:t>
      </w:r>
      <w:r w:rsidR="00AF504C">
        <w:rPr>
          <w:szCs w:val="22"/>
        </w:rPr>
        <w:t xml:space="preserve">and PHY changes for </w:t>
      </w:r>
      <w:r w:rsidR="004112F5" w:rsidRPr="00B24D19">
        <w:rPr>
          <w:rStyle w:val="fontstyle01"/>
          <w:sz w:val="22"/>
          <w:szCs w:val="22"/>
        </w:rPr>
        <w:t xml:space="preserve">Directional Multi Gigabit (DMG) </w:t>
      </w:r>
      <w:r w:rsidR="004112F5">
        <w:rPr>
          <w:rStyle w:val="fontstyle01"/>
          <w:sz w:val="22"/>
          <w:szCs w:val="22"/>
        </w:rPr>
        <w:t xml:space="preserve">and </w:t>
      </w:r>
      <w:r w:rsidR="00E8361E">
        <w:rPr>
          <w:rStyle w:val="fontstyle01"/>
          <w:sz w:val="22"/>
          <w:szCs w:val="22"/>
        </w:rPr>
        <w:t>E</w:t>
      </w:r>
      <w:r w:rsidR="004112F5">
        <w:rPr>
          <w:rStyle w:val="fontstyle01"/>
          <w:sz w:val="22"/>
          <w:szCs w:val="22"/>
        </w:rPr>
        <w:t>nhanced DMG</w:t>
      </w:r>
      <w:r w:rsidR="004112F5" w:rsidRPr="00B24D19">
        <w:rPr>
          <w:rStyle w:val="fontstyle01"/>
          <w:sz w:val="22"/>
          <w:szCs w:val="22"/>
        </w:rPr>
        <w:t xml:space="preserve"> (</w:t>
      </w:r>
      <w:r w:rsidR="004112F5">
        <w:rPr>
          <w:rStyle w:val="fontstyle01"/>
          <w:sz w:val="22"/>
          <w:szCs w:val="22"/>
        </w:rPr>
        <w:t>EDMG</w:t>
      </w:r>
      <w:r w:rsidR="004112F5" w:rsidRPr="00B24D19">
        <w:rPr>
          <w:rStyle w:val="fontstyle01"/>
          <w:sz w:val="22"/>
          <w:szCs w:val="22"/>
        </w:rPr>
        <w:t>)</w:t>
      </w:r>
      <w:r w:rsidR="004112F5" w:rsidRPr="00B24D19">
        <w:rPr>
          <w:szCs w:val="22"/>
        </w:rPr>
        <w:t xml:space="preserve"> </w:t>
      </w:r>
      <w:r w:rsidR="004112F5">
        <w:rPr>
          <w:szCs w:val="22"/>
        </w:rPr>
        <w:t xml:space="preserve">operation </w:t>
      </w:r>
      <w:r w:rsidR="000927FE">
        <w:rPr>
          <w:szCs w:val="22"/>
        </w:rPr>
        <w:t>above 45GHz</w:t>
      </w:r>
      <w:r w:rsidR="004112F5">
        <w:rPr>
          <w:szCs w:val="22"/>
        </w:rPr>
        <w:t>.</w:t>
      </w:r>
    </w:p>
    <w:p w14:paraId="627DD92A" w14:textId="11011081" w:rsidR="00BA1343" w:rsidRDefault="00BA1343" w:rsidP="00DA6CA0">
      <w:pPr>
        <w:rPr>
          <w:szCs w:val="22"/>
        </w:rPr>
      </w:pPr>
    </w:p>
    <w:p w14:paraId="70E2DC15" w14:textId="5147355D" w:rsidR="00BA1343" w:rsidRDefault="00A64762" w:rsidP="002B01AC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8A0DDE">
        <w:rPr>
          <w:szCs w:val="22"/>
        </w:rPr>
        <w:t>legacy</w:t>
      </w:r>
      <w:r w:rsidR="00C51019">
        <w:rPr>
          <w:szCs w:val="22"/>
        </w:rPr>
        <w:t xml:space="preserve"> 802.11 Systems</w:t>
      </w:r>
    </w:p>
    <w:p w14:paraId="33D70288" w14:textId="5776F11D" w:rsidR="00C51019" w:rsidRPr="00335213" w:rsidRDefault="00337FC9" w:rsidP="002B01AC">
      <w:pPr>
        <w:pStyle w:val="Heading1"/>
        <w:numPr>
          <w:ilvl w:val="1"/>
          <w:numId w:val="1"/>
        </w:numPr>
        <w:rPr>
          <w:lang w:val="en-US"/>
        </w:rPr>
      </w:pPr>
      <w:r w:rsidRPr="002B01AC">
        <w:rPr>
          <w:lang w:val="en-US"/>
        </w:rPr>
        <w:t>Coexistence</w:t>
      </w:r>
      <w:r w:rsidR="00335213" w:rsidRPr="0099316E">
        <w:rPr>
          <w:rFonts w:eastAsia="MS Mincho"/>
          <w:sz w:val="28"/>
          <w:lang w:val="en-US"/>
        </w:rPr>
        <w:t xml:space="preserve"> with legacy 802.11 Systems in bands between 1GHz and 7.125GHz</w:t>
      </w:r>
    </w:p>
    <w:p w14:paraId="2ED36E2A" w14:textId="5F4A6792" w:rsidR="004C6659" w:rsidRDefault="00C67671" w:rsidP="002C7607">
      <w:pPr>
        <w:rPr>
          <w:szCs w:val="22"/>
        </w:rPr>
      </w:pPr>
      <w:r>
        <w:rPr>
          <w:szCs w:val="22"/>
        </w:rPr>
        <w:t xml:space="preserve">The 802.11bf amendment does not propose any PHY </w:t>
      </w:r>
      <w:r w:rsidR="00DA51EA">
        <w:rPr>
          <w:szCs w:val="22"/>
        </w:rPr>
        <w:t xml:space="preserve">changes in the bands between 1GHz and 7.125GHz.  </w:t>
      </w:r>
      <w:r w:rsidR="003F00F9">
        <w:rPr>
          <w:szCs w:val="22"/>
        </w:rPr>
        <w:t xml:space="preserve"> All the MAC changes proposed in the amendment are compatible</w:t>
      </w:r>
      <w:r w:rsidR="0041381D">
        <w:rPr>
          <w:szCs w:val="22"/>
        </w:rPr>
        <w:t xml:space="preserve"> with </w:t>
      </w:r>
      <w:r w:rsidR="008A574B">
        <w:rPr>
          <w:szCs w:val="22"/>
        </w:rPr>
        <w:t xml:space="preserve">medium access rules </w:t>
      </w:r>
      <w:r w:rsidR="006A7ED2">
        <w:rPr>
          <w:szCs w:val="22"/>
        </w:rPr>
        <w:t xml:space="preserve">that are part of IEEE 802.11-2020, </w:t>
      </w:r>
      <w:r w:rsidR="00DD647C">
        <w:rPr>
          <w:szCs w:val="22"/>
        </w:rPr>
        <w:t xml:space="preserve">the IEEE 802.11az amendment and the </w:t>
      </w:r>
      <w:r w:rsidR="0008035E">
        <w:rPr>
          <w:szCs w:val="22"/>
        </w:rPr>
        <w:t>P</w:t>
      </w:r>
      <w:r w:rsidR="00DD647C">
        <w:rPr>
          <w:szCs w:val="22"/>
        </w:rPr>
        <w:t>802.11be</w:t>
      </w:r>
      <w:r w:rsidR="0008035E">
        <w:rPr>
          <w:szCs w:val="22"/>
        </w:rPr>
        <w:t xml:space="preserve"> amendment.  Therefore, </w:t>
      </w:r>
      <w:r w:rsidR="00B439B4">
        <w:rPr>
          <w:szCs w:val="22"/>
        </w:rPr>
        <w:t>devices operating in compliance with the 802.11bf amendment will not create inte</w:t>
      </w:r>
      <w:r w:rsidR="00F62CFA">
        <w:rPr>
          <w:szCs w:val="22"/>
        </w:rPr>
        <w:t>r</w:t>
      </w:r>
      <w:r w:rsidR="00B439B4">
        <w:rPr>
          <w:szCs w:val="22"/>
        </w:rPr>
        <w:t>fere</w:t>
      </w:r>
      <w:r w:rsidR="00F62CFA">
        <w:rPr>
          <w:szCs w:val="22"/>
        </w:rPr>
        <w:t>n</w:t>
      </w:r>
      <w:r w:rsidR="00B439B4">
        <w:rPr>
          <w:szCs w:val="22"/>
        </w:rPr>
        <w:t>ce to devices operating in these bands more than</w:t>
      </w:r>
      <w:r w:rsidR="004C6659">
        <w:rPr>
          <w:szCs w:val="22"/>
        </w:rPr>
        <w:t xml:space="preserve"> those legacy devices themselves.</w:t>
      </w:r>
    </w:p>
    <w:p w14:paraId="34CED5DF" w14:textId="77777777" w:rsidR="004C6659" w:rsidRDefault="004C6659" w:rsidP="002C7607">
      <w:pPr>
        <w:rPr>
          <w:szCs w:val="22"/>
        </w:rPr>
      </w:pPr>
    </w:p>
    <w:p w14:paraId="6A08C6CD" w14:textId="2D9B2F1D" w:rsidR="004C6659" w:rsidRDefault="00337FC9" w:rsidP="004C6659">
      <w:pPr>
        <w:pStyle w:val="Heading1"/>
        <w:numPr>
          <w:ilvl w:val="1"/>
          <w:numId w:val="1"/>
        </w:numPr>
        <w:rPr>
          <w:rFonts w:eastAsia="MS Mincho"/>
          <w:sz w:val="28"/>
          <w:lang w:val="en-US"/>
        </w:rPr>
      </w:pPr>
      <w:r w:rsidRPr="002B01AC">
        <w:rPr>
          <w:lang w:val="en-US"/>
        </w:rPr>
        <w:t>Coexistence</w:t>
      </w:r>
      <w:r w:rsidR="004C6659" w:rsidRPr="0099316E">
        <w:rPr>
          <w:rFonts w:eastAsia="MS Mincho"/>
          <w:sz w:val="28"/>
          <w:lang w:val="en-US"/>
        </w:rPr>
        <w:t xml:space="preserve"> with legacy 802.11 Systems in bands </w:t>
      </w:r>
      <w:r w:rsidR="004C6659">
        <w:rPr>
          <w:rFonts w:eastAsia="MS Mincho"/>
          <w:sz w:val="28"/>
          <w:lang w:val="en-US"/>
        </w:rPr>
        <w:t xml:space="preserve">above </w:t>
      </w:r>
      <w:r w:rsidR="00B844E2">
        <w:rPr>
          <w:rFonts w:eastAsia="MS Mincho"/>
          <w:sz w:val="28"/>
          <w:lang w:val="en-US"/>
        </w:rPr>
        <w:t>45</w:t>
      </w:r>
      <w:r w:rsidR="004C6659">
        <w:rPr>
          <w:rFonts w:eastAsia="MS Mincho"/>
          <w:sz w:val="28"/>
          <w:lang w:val="en-US"/>
        </w:rPr>
        <w:t>GHz</w:t>
      </w:r>
    </w:p>
    <w:p w14:paraId="02192BE5" w14:textId="11624D2B" w:rsidR="002C7607" w:rsidRPr="00AA66B1" w:rsidRDefault="00D04C22" w:rsidP="002C7607">
      <w:pPr>
        <w:rPr>
          <w:szCs w:val="22"/>
        </w:rPr>
      </w:pPr>
      <w:r>
        <w:rPr>
          <w:szCs w:val="22"/>
        </w:rPr>
        <w:t xml:space="preserve">The 802.11bf amendment </w:t>
      </w:r>
      <w:r w:rsidR="005825CF">
        <w:rPr>
          <w:szCs w:val="22"/>
        </w:rPr>
        <w:t xml:space="preserve">proposes some </w:t>
      </w:r>
      <w:r w:rsidR="006833E5">
        <w:rPr>
          <w:szCs w:val="22"/>
        </w:rPr>
        <w:t>PHY level changes to the EDMG</w:t>
      </w:r>
      <w:r w:rsidR="003678D8">
        <w:rPr>
          <w:szCs w:val="22"/>
        </w:rPr>
        <w:t xml:space="preserve"> physical layer.   However, all the PPDU</w:t>
      </w:r>
      <w:r w:rsidR="001F49E8">
        <w:rPr>
          <w:szCs w:val="22"/>
        </w:rPr>
        <w:t xml:space="preserve"> </w:t>
      </w:r>
      <w:r w:rsidR="0008025D">
        <w:rPr>
          <w:szCs w:val="22"/>
        </w:rPr>
        <w:t xml:space="preserve">types </w:t>
      </w:r>
      <w:r w:rsidR="001F49E8">
        <w:rPr>
          <w:szCs w:val="22"/>
        </w:rPr>
        <w:t>proposed can be detected and decoded by legacy</w:t>
      </w:r>
      <w:r w:rsidR="00015F19">
        <w:rPr>
          <w:szCs w:val="22"/>
        </w:rPr>
        <w:t xml:space="preserve"> EDMG</w:t>
      </w:r>
      <w:r w:rsidR="00E37C28">
        <w:rPr>
          <w:szCs w:val="22"/>
        </w:rPr>
        <w:t xml:space="preserve"> devices</w:t>
      </w:r>
      <w:r w:rsidR="00214FCA">
        <w:rPr>
          <w:szCs w:val="22"/>
        </w:rPr>
        <w:t xml:space="preserve"> and their length can be determine</w:t>
      </w:r>
      <w:r w:rsidR="00F16512">
        <w:rPr>
          <w:szCs w:val="22"/>
        </w:rPr>
        <w:t>d</w:t>
      </w:r>
      <w:r w:rsidR="00214FCA">
        <w:rPr>
          <w:szCs w:val="22"/>
        </w:rPr>
        <w:t xml:space="preserve"> by legacy DMG devices</w:t>
      </w:r>
      <w:r w:rsidR="00E37C28">
        <w:rPr>
          <w:szCs w:val="22"/>
        </w:rPr>
        <w:t xml:space="preserve">.   </w:t>
      </w:r>
      <w:r w:rsidR="00085D6B">
        <w:rPr>
          <w:szCs w:val="22"/>
        </w:rPr>
        <w:t>Transmissions</w:t>
      </w:r>
      <w:r w:rsidR="00657E49">
        <w:rPr>
          <w:szCs w:val="22"/>
        </w:rPr>
        <w:t xml:space="preserve"> based on those new PPDU structure will comply with the same transmit mask as </w:t>
      </w:r>
      <w:r w:rsidR="00696655">
        <w:rPr>
          <w:szCs w:val="22"/>
        </w:rPr>
        <w:t xml:space="preserve">those of </w:t>
      </w:r>
      <w:r w:rsidR="00657E49">
        <w:rPr>
          <w:szCs w:val="22"/>
        </w:rPr>
        <w:t xml:space="preserve">legacy E/DMG devices.  </w:t>
      </w:r>
      <w:r w:rsidR="00E37C28">
        <w:rPr>
          <w:szCs w:val="22"/>
        </w:rPr>
        <w:t xml:space="preserve">The </w:t>
      </w:r>
      <w:r w:rsidR="00C440C5">
        <w:rPr>
          <w:szCs w:val="22"/>
        </w:rPr>
        <w:t xml:space="preserve">PHY and </w:t>
      </w:r>
      <w:r w:rsidR="00E37C28">
        <w:rPr>
          <w:szCs w:val="22"/>
        </w:rPr>
        <w:t xml:space="preserve">MAC changes proposed for operation in this band </w:t>
      </w:r>
      <w:r w:rsidR="00E02CF4">
        <w:rPr>
          <w:szCs w:val="22"/>
        </w:rPr>
        <w:t xml:space="preserve">do not change the medium access rules.  </w:t>
      </w:r>
      <w:r w:rsidR="00696655">
        <w:rPr>
          <w:szCs w:val="22"/>
        </w:rPr>
        <w:t>Therefore,</w:t>
      </w:r>
      <w:r w:rsidR="005320C9">
        <w:rPr>
          <w:szCs w:val="22"/>
        </w:rPr>
        <w:t xml:space="preserve"> devices operating in compliance of 802.11bf have the same level of coexistence as</w:t>
      </w:r>
      <w:r w:rsidR="00041C4D">
        <w:rPr>
          <w:szCs w:val="22"/>
        </w:rPr>
        <w:t xml:space="preserve"> legac</w:t>
      </w:r>
      <w:r w:rsidR="00A71C52">
        <w:rPr>
          <w:szCs w:val="22"/>
        </w:rPr>
        <w:t>y</w:t>
      </w:r>
      <w:r w:rsidR="00041C4D">
        <w:rPr>
          <w:szCs w:val="22"/>
        </w:rPr>
        <w:t xml:space="preserve"> E</w:t>
      </w:r>
      <w:r w:rsidR="00C440C5">
        <w:rPr>
          <w:szCs w:val="22"/>
        </w:rPr>
        <w:t>/</w:t>
      </w:r>
      <w:r w:rsidR="00041C4D">
        <w:rPr>
          <w:szCs w:val="22"/>
        </w:rPr>
        <w:t>DMG devices.</w:t>
      </w:r>
    </w:p>
    <w:p w14:paraId="0167931F" w14:textId="1AB5AA31" w:rsidR="00CA09B2" w:rsidRDefault="00CA09B2" w:rsidP="002C7607"/>
    <w:p w14:paraId="7D83CBB9" w14:textId="71D74A96" w:rsidR="00CA09B2" w:rsidRDefault="002E6976" w:rsidP="002E6976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2A0418">
        <w:rPr>
          <w:szCs w:val="22"/>
        </w:rPr>
        <w:t>non</w:t>
      </w:r>
      <w:r>
        <w:rPr>
          <w:szCs w:val="22"/>
        </w:rPr>
        <w:t xml:space="preserve"> 802.11 Systems</w:t>
      </w:r>
      <w:r w:rsidR="002A0418">
        <w:rPr>
          <w:szCs w:val="22"/>
        </w:rPr>
        <w:t xml:space="preserve"> operating in the same bands</w:t>
      </w:r>
    </w:p>
    <w:p w14:paraId="44E08690" w14:textId="16C68D18" w:rsidR="005079D3" w:rsidRPr="005079D3" w:rsidRDefault="002A0418" w:rsidP="005079D3">
      <w:r>
        <w:t xml:space="preserve">As explained in clause 3, </w:t>
      </w:r>
      <w:r w:rsidR="00085D6B">
        <w:t xml:space="preserve">the </w:t>
      </w:r>
      <w:r w:rsidR="00A10125">
        <w:t xml:space="preserve">802.11bf </w:t>
      </w:r>
      <w:r w:rsidR="00085D6B">
        <w:t xml:space="preserve">amendment </w:t>
      </w:r>
      <w:r w:rsidR="00A10125">
        <w:t xml:space="preserve">does not change medium access methods </w:t>
      </w:r>
      <w:r w:rsidR="00AA5EAD">
        <w:t xml:space="preserve">from legacy 802.11 devices.  Therefore, </w:t>
      </w:r>
      <w:r w:rsidR="001C2C4E">
        <w:t xml:space="preserve">coexistence provided by 802.11bf devices </w:t>
      </w:r>
      <w:r w:rsidR="00BB102F">
        <w:t xml:space="preserve">to non 802.11 devices </w:t>
      </w:r>
      <w:r w:rsidR="001C2C4E">
        <w:t>will be at the same level provided by legacy 802.11 devices.</w:t>
      </w:r>
    </w:p>
    <w:p w14:paraId="442B72A4" w14:textId="686F1F8E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A1A8360" w14:textId="623B58EB" w:rsidR="00D53397" w:rsidRDefault="00C90D22">
      <w:pPr>
        <w:rPr>
          <w:b/>
          <w:sz w:val="24"/>
        </w:rPr>
      </w:pPr>
      <w:r>
        <w:rPr>
          <w:b/>
          <w:sz w:val="24"/>
        </w:rPr>
        <w:t>[1] P802.11bf D1.0</w:t>
      </w:r>
    </w:p>
    <w:p w14:paraId="19CF1F2B" w14:textId="5AC95F38" w:rsidR="00C90D22" w:rsidRDefault="00C90D22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7" w:history="1">
        <w:r w:rsidR="002373D9" w:rsidRPr="001A3370">
          <w:rPr>
            <w:rStyle w:val="Hyperlink"/>
            <w:b/>
            <w:sz w:val="24"/>
          </w:rPr>
          <w:t>11-19-2103-11-SENS-802-11-sens-sg-proposed-par</w:t>
        </w:r>
      </w:hyperlink>
    </w:p>
    <w:p w14:paraId="7A56CD18" w14:textId="17781D97" w:rsidR="001A3370" w:rsidRDefault="001A3370">
      <w:pPr>
        <w:rPr>
          <w:b/>
          <w:sz w:val="24"/>
        </w:rPr>
      </w:pPr>
      <w:r>
        <w:rPr>
          <w:b/>
          <w:sz w:val="24"/>
        </w:rPr>
        <w:t xml:space="preserve">[3] </w:t>
      </w:r>
      <w:hyperlink r:id="rId8" w:history="1">
        <w:r w:rsidR="00D03B00" w:rsidRPr="00065035">
          <w:rPr>
            <w:rStyle w:val="Hyperlink"/>
            <w:b/>
            <w:sz w:val="24"/>
          </w:rPr>
          <w:t>11-20-0042-06-SENS-sens-sg-proposed-csd-draft</w:t>
        </w:r>
      </w:hyperlink>
    </w:p>
    <w:p w14:paraId="7613D77C" w14:textId="317551B9" w:rsidR="00246616" w:rsidRDefault="00246616">
      <w:pPr>
        <w:rPr>
          <w:b/>
          <w:sz w:val="24"/>
        </w:rPr>
      </w:pPr>
      <w:r>
        <w:rPr>
          <w:b/>
          <w:sz w:val="24"/>
        </w:rPr>
        <w:t xml:space="preserve">[4] </w:t>
      </w:r>
      <w:r w:rsidR="00F04B93">
        <w:rPr>
          <w:b/>
          <w:sz w:val="24"/>
        </w:rPr>
        <w:t xml:space="preserve">IEEE Std </w:t>
      </w:r>
      <w:r>
        <w:rPr>
          <w:b/>
          <w:sz w:val="24"/>
        </w:rPr>
        <w:t>802.11</w:t>
      </w:r>
      <w:r w:rsidR="00F04B93">
        <w:rPr>
          <w:b/>
          <w:sz w:val="24"/>
        </w:rPr>
        <w:t>-2020</w:t>
      </w:r>
    </w:p>
    <w:p w14:paraId="7CCCF627" w14:textId="7B43AC24" w:rsidR="00701C55" w:rsidRDefault="00701C55">
      <w:pPr>
        <w:rPr>
          <w:b/>
          <w:sz w:val="24"/>
        </w:rPr>
      </w:pPr>
      <w:r>
        <w:rPr>
          <w:b/>
          <w:sz w:val="24"/>
        </w:rPr>
        <w:t>[5] P802.11be D</w:t>
      </w:r>
      <w:r w:rsidR="00E259F9">
        <w:rPr>
          <w:b/>
          <w:sz w:val="24"/>
        </w:rPr>
        <w:t>2.0</w:t>
      </w:r>
    </w:p>
    <w:p w14:paraId="6E2FE7B9" w14:textId="06B75932" w:rsidR="00E259F9" w:rsidRDefault="00E259F9">
      <w:pPr>
        <w:rPr>
          <w:b/>
          <w:sz w:val="24"/>
        </w:rPr>
      </w:pPr>
      <w:r>
        <w:rPr>
          <w:b/>
          <w:sz w:val="24"/>
        </w:rPr>
        <w:t>[6] P802.11az D</w:t>
      </w:r>
      <w:r w:rsidR="00887D8D">
        <w:rPr>
          <w:b/>
          <w:sz w:val="24"/>
        </w:rPr>
        <w:t>7.0</w:t>
      </w:r>
    </w:p>
    <w:p w14:paraId="51D9DB50" w14:textId="77777777"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46F8" w14:textId="77777777" w:rsidR="005A1658" w:rsidRDefault="005A1658">
      <w:r>
        <w:separator/>
      </w:r>
    </w:p>
  </w:endnote>
  <w:endnote w:type="continuationSeparator" w:id="0">
    <w:p w14:paraId="1EFF63CD" w14:textId="77777777" w:rsidR="005A1658" w:rsidRDefault="005A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B6DA" w14:textId="77777777" w:rsidR="003F7715" w:rsidRDefault="003F7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78" w14:textId="6119FE24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7958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5C7958">
        <w:t>Assaf Kasher, Qualcomm</w:t>
      </w:r>
    </w:fldSimple>
  </w:p>
  <w:p w14:paraId="039F9A9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F067" w14:textId="77777777" w:rsidR="003F7715" w:rsidRDefault="003F7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88A5" w14:textId="77777777" w:rsidR="005A1658" w:rsidRDefault="005A1658">
      <w:r>
        <w:separator/>
      </w:r>
    </w:p>
  </w:footnote>
  <w:footnote w:type="continuationSeparator" w:id="0">
    <w:p w14:paraId="58F1FA6B" w14:textId="77777777" w:rsidR="005A1658" w:rsidRDefault="005A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AAC" w14:textId="77777777" w:rsidR="003F7715" w:rsidRDefault="003F7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251" w14:textId="00999833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F7715">
        <w:t>November 2022</w:t>
      </w:r>
    </w:fldSimple>
    <w:r>
      <w:tab/>
    </w:r>
    <w:r>
      <w:tab/>
    </w:r>
    <w:fldSimple w:instr=" TITLE  \* MERGEFORMAT ">
      <w:r w:rsidR="003F7715">
        <w:t>doc.: IEEE 802.11-22/17950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24D8" w14:textId="77777777" w:rsidR="003F7715" w:rsidRDefault="003F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A4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17849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E32E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BE67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49C"/>
    <w:rsid w:val="00015F19"/>
    <w:rsid w:val="00041C4D"/>
    <w:rsid w:val="00065035"/>
    <w:rsid w:val="0008025D"/>
    <w:rsid w:val="0008035E"/>
    <w:rsid w:val="00085D6B"/>
    <w:rsid w:val="000927FE"/>
    <w:rsid w:val="000F0C8D"/>
    <w:rsid w:val="00191674"/>
    <w:rsid w:val="001A18F8"/>
    <w:rsid w:val="001A3370"/>
    <w:rsid w:val="001C2C4E"/>
    <w:rsid w:val="001D695D"/>
    <w:rsid w:val="001D723B"/>
    <w:rsid w:val="001F49E8"/>
    <w:rsid w:val="00214FCA"/>
    <w:rsid w:val="002373D9"/>
    <w:rsid w:val="00246616"/>
    <w:rsid w:val="0027093B"/>
    <w:rsid w:val="0029020B"/>
    <w:rsid w:val="002A0418"/>
    <w:rsid w:val="002B01AC"/>
    <w:rsid w:val="002C5519"/>
    <w:rsid w:val="002C7607"/>
    <w:rsid w:val="002D44BE"/>
    <w:rsid w:val="002E6976"/>
    <w:rsid w:val="00335213"/>
    <w:rsid w:val="00337FC9"/>
    <w:rsid w:val="003678D8"/>
    <w:rsid w:val="00383953"/>
    <w:rsid w:val="003F00F9"/>
    <w:rsid w:val="003F7715"/>
    <w:rsid w:val="004112F5"/>
    <w:rsid w:val="0041381D"/>
    <w:rsid w:val="004235C9"/>
    <w:rsid w:val="00442037"/>
    <w:rsid w:val="0044235D"/>
    <w:rsid w:val="004B064B"/>
    <w:rsid w:val="004C6659"/>
    <w:rsid w:val="004F539F"/>
    <w:rsid w:val="005067A6"/>
    <w:rsid w:val="005079D3"/>
    <w:rsid w:val="0052133F"/>
    <w:rsid w:val="00521F22"/>
    <w:rsid w:val="005320C9"/>
    <w:rsid w:val="00532EC3"/>
    <w:rsid w:val="00567617"/>
    <w:rsid w:val="005825CF"/>
    <w:rsid w:val="005A1658"/>
    <w:rsid w:val="005C5DC9"/>
    <w:rsid w:val="005C7958"/>
    <w:rsid w:val="0062440B"/>
    <w:rsid w:val="00653F46"/>
    <w:rsid w:val="00657E49"/>
    <w:rsid w:val="006613EA"/>
    <w:rsid w:val="006833E5"/>
    <w:rsid w:val="00696655"/>
    <w:rsid w:val="006A7ED2"/>
    <w:rsid w:val="006C0727"/>
    <w:rsid w:val="006E145F"/>
    <w:rsid w:val="00701C55"/>
    <w:rsid w:val="00770572"/>
    <w:rsid w:val="007E3DA4"/>
    <w:rsid w:val="00887D8D"/>
    <w:rsid w:val="008A0DDE"/>
    <w:rsid w:val="008A574B"/>
    <w:rsid w:val="008B0EFF"/>
    <w:rsid w:val="008B3CB8"/>
    <w:rsid w:val="0092537D"/>
    <w:rsid w:val="0099316E"/>
    <w:rsid w:val="00996DBF"/>
    <w:rsid w:val="009E1011"/>
    <w:rsid w:val="009F2FBC"/>
    <w:rsid w:val="00A01410"/>
    <w:rsid w:val="00A10125"/>
    <w:rsid w:val="00A64762"/>
    <w:rsid w:val="00A71C52"/>
    <w:rsid w:val="00AA427C"/>
    <w:rsid w:val="00AA5EAD"/>
    <w:rsid w:val="00AF504C"/>
    <w:rsid w:val="00B0098B"/>
    <w:rsid w:val="00B268E4"/>
    <w:rsid w:val="00B346CC"/>
    <w:rsid w:val="00B439B4"/>
    <w:rsid w:val="00B844E2"/>
    <w:rsid w:val="00BA1343"/>
    <w:rsid w:val="00BB102F"/>
    <w:rsid w:val="00BD69FC"/>
    <w:rsid w:val="00BE68C2"/>
    <w:rsid w:val="00C440C5"/>
    <w:rsid w:val="00C51019"/>
    <w:rsid w:val="00C67671"/>
    <w:rsid w:val="00C849C7"/>
    <w:rsid w:val="00C90D22"/>
    <w:rsid w:val="00CA09B2"/>
    <w:rsid w:val="00D03B00"/>
    <w:rsid w:val="00D04C22"/>
    <w:rsid w:val="00D53397"/>
    <w:rsid w:val="00DA51EA"/>
    <w:rsid w:val="00DA6CA0"/>
    <w:rsid w:val="00DC5A7B"/>
    <w:rsid w:val="00DD647C"/>
    <w:rsid w:val="00E02CF4"/>
    <w:rsid w:val="00E259F9"/>
    <w:rsid w:val="00E2749C"/>
    <w:rsid w:val="00E37C28"/>
    <w:rsid w:val="00E6516D"/>
    <w:rsid w:val="00E8361E"/>
    <w:rsid w:val="00F04B93"/>
    <w:rsid w:val="00F16512"/>
    <w:rsid w:val="00F3033B"/>
    <w:rsid w:val="00F45F98"/>
    <w:rsid w:val="00F56B44"/>
    <w:rsid w:val="00F62CFA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4FA4670"/>
  <w15:chartTrackingRefBased/>
  <w15:docId w15:val="{D33507BE-DE3F-4988-8714-CBEB57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C7607"/>
    <w:pPr>
      <w:tabs>
        <w:tab w:val="num" w:pos="864"/>
      </w:tabs>
      <w:ind w:left="864" w:hanging="864"/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2C7607"/>
    <w:pPr>
      <w:tabs>
        <w:tab w:val="num" w:pos="1008"/>
      </w:tabs>
      <w:spacing w:before="240" w:after="60"/>
      <w:ind w:left="1008" w:hanging="1008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2C7607"/>
    <w:pPr>
      <w:tabs>
        <w:tab w:val="num" w:pos="1152"/>
      </w:tabs>
      <w:spacing w:before="240" w:after="60"/>
      <w:ind w:left="1152" w:hanging="1152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link w:val="Heading7Char"/>
    <w:qFormat/>
    <w:rsid w:val="002C7607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C760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C760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2C7607"/>
    <w:rPr>
      <w:rFonts w:ascii="Times" w:hAnsi="Times"/>
      <w:sz w:val="24"/>
      <w:u w:val="single"/>
      <w:lang w:bidi="ar-SA"/>
    </w:rPr>
  </w:style>
  <w:style w:type="character" w:customStyle="1" w:styleId="Heading5Char">
    <w:name w:val="Heading 5 Char"/>
    <w:link w:val="Heading5"/>
    <w:rsid w:val="002C7607"/>
    <w:rPr>
      <w:sz w:val="22"/>
      <w:u w:val="single"/>
      <w:lang w:bidi="ar-SA"/>
    </w:rPr>
  </w:style>
  <w:style w:type="character" w:customStyle="1" w:styleId="Heading6Char">
    <w:name w:val="Heading 6 Char"/>
    <w:link w:val="Heading6"/>
    <w:rsid w:val="002C7607"/>
    <w:rPr>
      <w:i/>
      <w:sz w:val="22"/>
      <w:lang w:bidi="ar-SA"/>
    </w:rPr>
  </w:style>
  <w:style w:type="character" w:customStyle="1" w:styleId="Heading7Char">
    <w:name w:val="Heading 7 Char"/>
    <w:link w:val="Heading7"/>
    <w:rsid w:val="002C7607"/>
    <w:rPr>
      <w:rFonts w:ascii="Arial" w:hAnsi="Arial"/>
      <w:lang w:bidi="ar-SA"/>
    </w:rPr>
  </w:style>
  <w:style w:type="character" w:customStyle="1" w:styleId="Heading8Char">
    <w:name w:val="Heading 8 Char"/>
    <w:link w:val="Heading8"/>
    <w:rsid w:val="002C7607"/>
    <w:rPr>
      <w:rFonts w:ascii="Arial" w:hAnsi="Arial"/>
      <w:i/>
      <w:lang w:bidi="ar-SA"/>
    </w:rPr>
  </w:style>
  <w:style w:type="character" w:customStyle="1" w:styleId="Heading9Char">
    <w:name w:val="Heading 9 Char"/>
    <w:link w:val="Heading9"/>
    <w:rsid w:val="002C7607"/>
    <w:rPr>
      <w:rFonts w:ascii="Arial" w:hAnsi="Arial"/>
      <w:b/>
      <w:i/>
      <w:sz w:val="18"/>
      <w:lang w:bidi="ar-SA"/>
    </w:rPr>
  </w:style>
  <w:style w:type="character" w:customStyle="1" w:styleId="Heading1Char">
    <w:name w:val="Heading 1 Char"/>
    <w:link w:val="Heading1"/>
    <w:rsid w:val="002C7607"/>
    <w:rPr>
      <w:rFonts w:ascii="Arial" w:hAnsi="Arial"/>
      <w:b/>
      <w:sz w:val="32"/>
      <w:u w:val="single"/>
      <w:lang w:val="en-GB" w:bidi="ar-SA"/>
    </w:rPr>
  </w:style>
  <w:style w:type="character" w:styleId="UnresolvedMention">
    <w:name w:val="Unresolved Mention"/>
    <w:uiPriority w:val="99"/>
    <w:semiHidden/>
    <w:unhideWhenUsed/>
    <w:rsid w:val="001A3370"/>
    <w:rPr>
      <w:color w:val="605E5C"/>
      <w:shd w:val="clear" w:color="auto" w:fill="E1DFDD"/>
    </w:rPr>
  </w:style>
  <w:style w:type="character" w:customStyle="1" w:styleId="fontstyle01">
    <w:name w:val="fontstyle01"/>
    <w:rsid w:val="006613E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B01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042-06-SENS-sens-sg-proposed-csd-draft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2103-11-SENS-802-11-sens-sg-proposed-par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OneDrive%20-%20Qualcomm\Documents\Custom%20Office%20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802.11-22/nnnnr0</vt:lpstr>
    </vt:vector>
  </TitlesOfParts>
  <Company>Some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802.11-22/17950</dc:title>
  <dc:subject>Submission</dc:subject>
  <dc:creator>akasher@qti.qualcomm.com</dc:creator>
  <cp:keywords>November 2022</cp:keywords>
  <dc:description>Assaf Kasher, Qualcomm</dc:description>
  <cp:lastModifiedBy>Rev 3</cp:lastModifiedBy>
  <cp:revision>3</cp:revision>
  <cp:lastPrinted>1601-01-01T00:00:00Z</cp:lastPrinted>
  <dcterms:created xsi:type="dcterms:W3CDTF">2022-10-23T14:57:00Z</dcterms:created>
  <dcterms:modified xsi:type="dcterms:W3CDTF">2022-10-23T14:58:00Z</dcterms:modified>
</cp:coreProperties>
</file>