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F08B5A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885709">
              <w:rPr>
                <w:b w:val="0"/>
              </w:rPr>
              <w:t>NSTR Mobile AP</w:t>
            </w:r>
            <w:r w:rsidR="00685190">
              <w:rPr>
                <w:b w:val="0"/>
              </w:rPr>
              <w:t xml:space="preserve"> </w:t>
            </w:r>
            <w:r w:rsidR="00CA2D8D" w:rsidRPr="00CA2D8D">
              <w:rPr>
                <w:b w:val="0"/>
              </w:rPr>
              <w:t>Miscellaneous CIDs</w:t>
            </w:r>
          </w:p>
        </w:tc>
      </w:tr>
      <w:tr w:rsidR="00A353D7" w:rsidRPr="00CC2C3C" w14:paraId="5101EAE9" w14:textId="77777777" w:rsidTr="007836FF">
        <w:trPr>
          <w:trHeight w:val="269"/>
          <w:jc w:val="center"/>
        </w:trPr>
        <w:tc>
          <w:tcPr>
            <w:tcW w:w="9576" w:type="dxa"/>
            <w:gridSpan w:val="5"/>
            <w:vAlign w:val="center"/>
          </w:tcPr>
          <w:p w14:paraId="3704DF93" w14:textId="7563D30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019F9">
              <w:rPr>
                <w:b w:val="0"/>
                <w:sz w:val="20"/>
              </w:rPr>
              <w:t>October</w:t>
            </w:r>
            <w:r>
              <w:rPr>
                <w:b w:val="0"/>
                <w:sz w:val="20"/>
              </w:rPr>
              <w:t xml:space="preserve"> </w:t>
            </w:r>
            <w:r w:rsidR="00CA2D8D">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1D114ADD" w:rsidR="00126241" w:rsidRDefault="00885709"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6458612" w:rsidR="00126241" w:rsidRDefault="00885709" w:rsidP="00126241">
            <w:pPr>
              <w:pStyle w:val="T2"/>
              <w:suppressAutoHyphens/>
              <w:spacing w:after="0"/>
              <w:ind w:left="0" w:right="0"/>
              <w:jc w:val="left"/>
              <w:rPr>
                <w:b w:val="0"/>
                <w:sz w:val="16"/>
                <w:szCs w:val="18"/>
                <w:lang w:eastAsia="ko-KR"/>
              </w:rPr>
            </w:pPr>
            <w:r w:rsidRPr="00885709">
              <w:rPr>
                <w:b w:val="0"/>
                <w:sz w:val="16"/>
                <w:szCs w:val="18"/>
                <w:lang w:eastAsia="ko-KR"/>
              </w:rPr>
              <w:t>mmehrnoush@</w:t>
            </w:r>
            <w:r>
              <w:rPr>
                <w:b w:val="0"/>
                <w:sz w:val="16"/>
                <w:szCs w:val="18"/>
                <w:lang w:eastAsia="ko-KR"/>
              </w:rPr>
              <w:t>fb.com</w:t>
            </w:r>
          </w:p>
        </w:tc>
      </w:tr>
      <w:tr w:rsidR="00915C84" w:rsidRPr="00CC2C3C" w14:paraId="50548E7E" w14:textId="77777777" w:rsidTr="00E547CE">
        <w:trPr>
          <w:jc w:val="center"/>
        </w:trPr>
        <w:tc>
          <w:tcPr>
            <w:tcW w:w="1705" w:type="dxa"/>
            <w:vAlign w:val="center"/>
          </w:tcPr>
          <w:p w14:paraId="71B00AD5" w14:textId="155504E3"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Binita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14ABF90F"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1C7D66">
              <w:rPr>
                <w:b w:val="0"/>
                <w:sz w:val="18"/>
                <w:szCs w:val="18"/>
                <w:lang w:eastAsia="ko-KR"/>
              </w:rPr>
              <w:t>H</w:t>
            </w:r>
            <w:r>
              <w:rPr>
                <w:b w:val="0"/>
                <w:sz w:val="18"/>
                <w:szCs w:val="18"/>
                <w:lang w:eastAsia="ko-KR"/>
              </w:rPr>
              <w:t>aider</w:t>
            </w:r>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BDBFD5B"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AE5338">
        <w:rPr>
          <w:sz w:val="18"/>
          <w:szCs w:val="18"/>
          <w:lang w:eastAsia="ko-KR"/>
        </w:rPr>
        <w:t>10</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339B1E59" w14:textId="136D6039" w:rsidR="003A0B91" w:rsidRPr="003A0B91" w:rsidRDefault="003A0B91" w:rsidP="00AE5338">
      <w:pPr>
        <w:shd w:val="clear" w:color="auto" w:fill="FFFFFF"/>
        <w:textAlignment w:val="baseline"/>
        <w:rPr>
          <w:sz w:val="18"/>
          <w:szCs w:val="18"/>
          <w:lang w:eastAsia="ko-KR"/>
        </w:rPr>
      </w:pPr>
      <w:r w:rsidRPr="00521896">
        <w:rPr>
          <w:sz w:val="18"/>
          <w:szCs w:val="18"/>
          <w:highlight w:val="green"/>
          <w:lang w:eastAsia="ko-KR"/>
        </w:rPr>
        <w:t>10030</w:t>
      </w:r>
      <w:r w:rsidR="005E0030" w:rsidRPr="005E0030">
        <w:rPr>
          <w:sz w:val="18"/>
          <w:szCs w:val="18"/>
          <w:lang w:eastAsia="ko-KR"/>
        </w:rPr>
        <w:t xml:space="preserve">, </w:t>
      </w:r>
      <w:r w:rsidRPr="003A0B91">
        <w:rPr>
          <w:sz w:val="18"/>
          <w:szCs w:val="18"/>
          <w:lang w:eastAsia="ko-KR"/>
        </w:rPr>
        <w:t xml:space="preserve">10032, 12331, 10658, </w:t>
      </w:r>
      <w:r w:rsidR="00AE5338" w:rsidRPr="00AE5338">
        <w:rPr>
          <w:sz w:val="18"/>
          <w:szCs w:val="18"/>
          <w:lang w:eastAsia="ko-KR"/>
        </w:rPr>
        <w:t>11646, 13853, 13074, 14034</w:t>
      </w:r>
      <w:r w:rsidR="00521896">
        <w:rPr>
          <w:sz w:val="18"/>
          <w:szCs w:val="18"/>
          <w:lang w:eastAsia="ko-KR"/>
        </w:rPr>
        <w:t>, 14004</w:t>
      </w:r>
      <w:r w:rsidR="00AE5338">
        <w:rPr>
          <w:sz w:val="18"/>
          <w:szCs w:val="18"/>
          <w:lang w:eastAsia="ko-KR"/>
        </w:rPr>
        <w:t xml:space="preserve">, </w:t>
      </w:r>
      <w:r w:rsidRPr="00525BC0">
        <w:rPr>
          <w:sz w:val="18"/>
          <w:szCs w:val="18"/>
          <w:highlight w:val="yellow"/>
          <w:lang w:eastAsia="ko-KR"/>
          <w:rPrChange w:id="1" w:author="Morteza Mehrnoush" w:date="2022-11-12T09:48:00Z">
            <w:rPr>
              <w:sz w:val="18"/>
              <w:szCs w:val="18"/>
              <w:lang w:eastAsia="ko-KR"/>
            </w:rPr>
          </w:rPrChange>
        </w:rPr>
        <w:t>10053, 11651</w:t>
      </w:r>
    </w:p>
    <w:p w14:paraId="2E18F122" w14:textId="77777777" w:rsidR="003A0B91" w:rsidRPr="003A0B91" w:rsidRDefault="003A0B91" w:rsidP="003A0B91">
      <w:pPr>
        <w:suppressAutoHyphens/>
        <w:jc w:val="both"/>
        <w:rPr>
          <w:sz w:val="18"/>
          <w:szCs w:val="18"/>
          <w:lang w:eastAsia="ko-KR"/>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40B4CC5F" w14:textId="3F9A44E9" w:rsidR="00797351" w:rsidRDefault="0067472C" w:rsidP="005019F9">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1C5281ED" w14:textId="6E48167D" w:rsidR="00E76378" w:rsidRDefault="00E76378" w:rsidP="005019F9">
      <w:pPr>
        <w:pStyle w:val="ListParagraph"/>
        <w:numPr>
          <w:ilvl w:val="0"/>
          <w:numId w:val="2"/>
        </w:numPr>
        <w:suppressAutoHyphens/>
        <w:rPr>
          <w:rFonts w:eastAsia="Malgun Gothic"/>
          <w:sz w:val="18"/>
          <w:szCs w:val="20"/>
          <w:lang w:val="en-GB"/>
        </w:rPr>
      </w:pPr>
      <w:r>
        <w:rPr>
          <w:rFonts w:eastAsia="Malgun Gothic"/>
          <w:sz w:val="18"/>
          <w:szCs w:val="20"/>
          <w:lang w:val="en-GB"/>
        </w:rPr>
        <w:t>Rev 1: Changing the normative to note based on</w:t>
      </w:r>
      <w:r w:rsidR="00540906">
        <w:rPr>
          <w:rFonts w:eastAsia="Malgun Gothic"/>
          <w:sz w:val="18"/>
          <w:szCs w:val="20"/>
          <w:lang w:val="en-GB"/>
        </w:rPr>
        <w:t xml:space="preserve"> the</w:t>
      </w:r>
      <w:r>
        <w:rPr>
          <w:rFonts w:eastAsia="Malgun Gothic"/>
          <w:sz w:val="18"/>
          <w:szCs w:val="20"/>
          <w:lang w:val="en-GB"/>
        </w:rPr>
        <w:t xml:space="preserve"> offline discussion </w:t>
      </w:r>
    </w:p>
    <w:p w14:paraId="5E93BB7C" w14:textId="55F64C22" w:rsidR="00521896" w:rsidRDefault="00521896" w:rsidP="005019F9">
      <w:pPr>
        <w:pStyle w:val="ListParagraph"/>
        <w:numPr>
          <w:ilvl w:val="0"/>
          <w:numId w:val="2"/>
        </w:numPr>
        <w:suppressAutoHyphens/>
        <w:rPr>
          <w:rFonts w:eastAsia="Malgun Gothic"/>
          <w:sz w:val="18"/>
          <w:szCs w:val="20"/>
          <w:lang w:val="en-GB"/>
        </w:rPr>
      </w:pPr>
      <w:r>
        <w:rPr>
          <w:rFonts w:eastAsia="Malgun Gothic"/>
          <w:sz w:val="18"/>
          <w:szCs w:val="20"/>
          <w:lang w:val="en-GB"/>
        </w:rPr>
        <w:t>Rev 2: Updated the text based on offline discussion and added 14004</w:t>
      </w:r>
    </w:p>
    <w:p w14:paraId="64D38605" w14:textId="2359B7A7" w:rsidR="008216C7" w:rsidRDefault="008216C7" w:rsidP="005019F9">
      <w:pPr>
        <w:pStyle w:val="ListParagraph"/>
        <w:numPr>
          <w:ilvl w:val="0"/>
          <w:numId w:val="2"/>
        </w:numPr>
        <w:suppressAutoHyphens/>
        <w:rPr>
          <w:rFonts w:eastAsia="Malgun Gothic"/>
          <w:sz w:val="18"/>
          <w:szCs w:val="20"/>
          <w:lang w:val="en-GB"/>
        </w:rPr>
      </w:pPr>
      <w:r>
        <w:rPr>
          <w:rFonts w:eastAsia="Malgun Gothic"/>
          <w:sz w:val="18"/>
          <w:szCs w:val="20"/>
          <w:lang w:val="en-GB"/>
        </w:rPr>
        <w:t>Rev 3: Updated the text based on offline discussion for T2LM comments (</w:t>
      </w:r>
      <w:r w:rsidR="0046448E">
        <w:rPr>
          <w:rFonts w:eastAsia="Malgun Gothic"/>
          <w:sz w:val="18"/>
          <w:szCs w:val="20"/>
          <w:lang w:val="en-GB"/>
        </w:rPr>
        <w:t xml:space="preserve">related to </w:t>
      </w:r>
      <w:r>
        <w:rPr>
          <w:rFonts w:eastAsia="Malgun Gothic"/>
          <w:sz w:val="18"/>
          <w:szCs w:val="20"/>
          <w:lang w:val="en-GB"/>
        </w:rPr>
        <w:t>comments that are not highlighted)</w:t>
      </w:r>
    </w:p>
    <w:p w14:paraId="4E05EF95" w14:textId="1F1D329C" w:rsidR="0046448E" w:rsidRDefault="0046448E" w:rsidP="005019F9">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4: Minor fix to resolution </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415AB1D1" w:rsidR="003835EF" w:rsidRPr="00664B71" w:rsidRDefault="003835EF" w:rsidP="003835EF">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CA2D8D">
        <w:rPr>
          <w:b/>
          <w:i/>
          <w:iCs/>
          <w:highlight w:val="yellow"/>
        </w:rPr>
        <w:t>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990"/>
        <w:gridCol w:w="815"/>
        <w:gridCol w:w="2340"/>
        <w:gridCol w:w="1710"/>
        <w:gridCol w:w="2965"/>
      </w:tblGrid>
      <w:tr w:rsidR="00632B39" w:rsidRPr="007E587A" w14:paraId="31FE4390" w14:textId="77777777" w:rsidTr="00554A47">
        <w:trPr>
          <w:trHeight w:val="220"/>
        </w:trPr>
        <w:tc>
          <w:tcPr>
            <w:tcW w:w="720" w:type="dxa"/>
            <w:shd w:val="clear" w:color="auto" w:fill="BFBFBF" w:themeFill="background1" w:themeFillShade="BF"/>
            <w:noWrap/>
            <w:vAlign w:val="center"/>
            <w:hideMark/>
          </w:tcPr>
          <w:p w14:paraId="2D4F374C" w14:textId="77777777" w:rsidR="00632B39" w:rsidRPr="00707CBC" w:rsidRDefault="00632B39" w:rsidP="00543FFE">
            <w:pPr>
              <w:suppressAutoHyphens/>
              <w:rPr>
                <w:b/>
                <w:bCs/>
                <w:color w:val="000000"/>
                <w:sz w:val="18"/>
                <w:szCs w:val="18"/>
              </w:rPr>
            </w:pPr>
            <w:r w:rsidRPr="00707CBC">
              <w:rPr>
                <w:b/>
                <w:bCs/>
                <w:color w:val="000000"/>
                <w:sz w:val="18"/>
                <w:szCs w:val="18"/>
              </w:rPr>
              <w:t>CID</w:t>
            </w:r>
          </w:p>
        </w:tc>
        <w:tc>
          <w:tcPr>
            <w:tcW w:w="1165" w:type="dxa"/>
            <w:shd w:val="clear" w:color="auto" w:fill="BFBFBF" w:themeFill="background1" w:themeFillShade="BF"/>
          </w:tcPr>
          <w:p w14:paraId="53091D53" w14:textId="77777777" w:rsidR="00632B39" w:rsidRPr="00707CBC" w:rsidRDefault="00632B39" w:rsidP="00543FFE">
            <w:pPr>
              <w:suppressAutoHyphens/>
              <w:rPr>
                <w:b/>
                <w:bCs/>
                <w:color w:val="000000"/>
                <w:sz w:val="18"/>
                <w:szCs w:val="18"/>
              </w:rPr>
            </w:pPr>
            <w:r w:rsidRPr="00707CBC">
              <w:rPr>
                <w:b/>
                <w:bCs/>
                <w:color w:val="000000"/>
                <w:sz w:val="18"/>
                <w:szCs w:val="18"/>
              </w:rPr>
              <w:t>Commenter</w:t>
            </w:r>
          </w:p>
        </w:tc>
        <w:tc>
          <w:tcPr>
            <w:tcW w:w="990" w:type="dxa"/>
            <w:shd w:val="clear" w:color="auto" w:fill="BFBFBF" w:themeFill="background1" w:themeFillShade="BF"/>
            <w:noWrap/>
            <w:vAlign w:val="center"/>
          </w:tcPr>
          <w:p w14:paraId="1FB6D444" w14:textId="66A1EACA" w:rsidR="00632B39" w:rsidRPr="00707CBC" w:rsidRDefault="00632B39" w:rsidP="00543FFE">
            <w:pPr>
              <w:suppressAutoHyphens/>
              <w:rPr>
                <w:b/>
                <w:bCs/>
                <w:color w:val="000000"/>
                <w:sz w:val="18"/>
                <w:szCs w:val="18"/>
              </w:rPr>
            </w:pPr>
            <w:r w:rsidRPr="00707CBC">
              <w:rPr>
                <w:b/>
                <w:bCs/>
                <w:color w:val="000000"/>
                <w:sz w:val="18"/>
                <w:szCs w:val="18"/>
              </w:rPr>
              <w:t>Clause</w:t>
            </w:r>
          </w:p>
        </w:tc>
        <w:tc>
          <w:tcPr>
            <w:tcW w:w="815" w:type="dxa"/>
            <w:shd w:val="clear" w:color="auto" w:fill="BFBFBF" w:themeFill="background1" w:themeFillShade="BF"/>
            <w:vAlign w:val="center"/>
          </w:tcPr>
          <w:p w14:paraId="43FA09BF" w14:textId="14760878" w:rsidR="00632B39" w:rsidRPr="00707CBC" w:rsidRDefault="00632B39" w:rsidP="00543FFE">
            <w:pPr>
              <w:suppressAutoHyphens/>
              <w:rPr>
                <w:b/>
                <w:bCs/>
                <w:color w:val="000000"/>
                <w:sz w:val="18"/>
                <w:szCs w:val="18"/>
              </w:rPr>
            </w:pPr>
            <w:r w:rsidRPr="00707CBC">
              <w:rPr>
                <w:b/>
                <w:bCs/>
                <w:color w:val="000000"/>
                <w:sz w:val="18"/>
                <w:szCs w:val="18"/>
              </w:rPr>
              <w:t>Pg/Ln</w:t>
            </w:r>
          </w:p>
        </w:tc>
        <w:tc>
          <w:tcPr>
            <w:tcW w:w="2340" w:type="dxa"/>
            <w:shd w:val="clear" w:color="auto" w:fill="BFBFBF" w:themeFill="background1" w:themeFillShade="BF"/>
            <w:noWrap/>
            <w:vAlign w:val="bottom"/>
            <w:hideMark/>
          </w:tcPr>
          <w:p w14:paraId="6A54C471" w14:textId="77777777" w:rsidR="00632B39" w:rsidRPr="00707CBC" w:rsidRDefault="00632B39" w:rsidP="00543FFE">
            <w:pPr>
              <w:suppressAutoHyphens/>
              <w:rPr>
                <w:b/>
                <w:bCs/>
                <w:color w:val="000000"/>
                <w:sz w:val="18"/>
                <w:szCs w:val="18"/>
              </w:rPr>
            </w:pPr>
            <w:r w:rsidRPr="00707CBC">
              <w:rPr>
                <w:b/>
                <w:bCs/>
                <w:color w:val="000000"/>
                <w:sz w:val="18"/>
                <w:szCs w:val="18"/>
              </w:rPr>
              <w:t>Comment</w:t>
            </w:r>
          </w:p>
        </w:tc>
        <w:tc>
          <w:tcPr>
            <w:tcW w:w="1710" w:type="dxa"/>
            <w:shd w:val="clear" w:color="auto" w:fill="BFBFBF" w:themeFill="background1" w:themeFillShade="BF"/>
            <w:noWrap/>
            <w:vAlign w:val="bottom"/>
            <w:hideMark/>
          </w:tcPr>
          <w:p w14:paraId="51011E02" w14:textId="77777777" w:rsidR="00632B39" w:rsidRPr="00707CBC" w:rsidRDefault="00632B39" w:rsidP="00543FFE">
            <w:pPr>
              <w:suppressAutoHyphens/>
              <w:rPr>
                <w:b/>
                <w:bCs/>
                <w:color w:val="000000"/>
                <w:sz w:val="18"/>
                <w:szCs w:val="18"/>
              </w:rPr>
            </w:pPr>
            <w:r w:rsidRPr="00707CBC">
              <w:rPr>
                <w:b/>
                <w:bCs/>
                <w:color w:val="000000"/>
                <w:sz w:val="18"/>
                <w:szCs w:val="18"/>
              </w:rPr>
              <w:t>Proposed Change</w:t>
            </w:r>
          </w:p>
        </w:tc>
        <w:tc>
          <w:tcPr>
            <w:tcW w:w="2965" w:type="dxa"/>
            <w:shd w:val="clear" w:color="auto" w:fill="BFBFBF" w:themeFill="background1" w:themeFillShade="BF"/>
            <w:vAlign w:val="center"/>
            <w:hideMark/>
          </w:tcPr>
          <w:p w14:paraId="32E90F57" w14:textId="624FF7D8" w:rsidR="00632B39" w:rsidRPr="00707CBC" w:rsidRDefault="00632B39" w:rsidP="00543FFE">
            <w:pPr>
              <w:suppressAutoHyphens/>
              <w:rPr>
                <w:b/>
                <w:bCs/>
                <w:color w:val="000000"/>
                <w:sz w:val="18"/>
                <w:szCs w:val="18"/>
              </w:rPr>
            </w:pPr>
            <w:r w:rsidRPr="00707CBC">
              <w:rPr>
                <w:b/>
                <w:bCs/>
                <w:color w:val="000000"/>
                <w:sz w:val="18"/>
                <w:szCs w:val="18"/>
              </w:rPr>
              <w:t>Resolution</w:t>
            </w:r>
          </w:p>
        </w:tc>
      </w:tr>
      <w:tr w:rsidR="005019F9" w:rsidRPr="003129ED" w14:paraId="4D735F47" w14:textId="34D5D92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3"/>
        </w:trPr>
        <w:tc>
          <w:tcPr>
            <w:tcW w:w="720" w:type="dxa"/>
            <w:tcBorders>
              <w:top w:val="nil"/>
              <w:left w:val="single" w:sz="4" w:space="0" w:color="333300"/>
              <w:bottom w:val="single" w:sz="4" w:space="0" w:color="333300"/>
              <w:right w:val="single" w:sz="4" w:space="0" w:color="333300"/>
            </w:tcBorders>
            <w:shd w:val="clear" w:color="auto" w:fill="auto"/>
            <w:hideMark/>
          </w:tcPr>
          <w:p w14:paraId="6A6B2BE6" w14:textId="75688E86" w:rsidR="005019F9" w:rsidRPr="003129ED" w:rsidRDefault="005019F9" w:rsidP="005019F9">
            <w:pPr>
              <w:jc w:val="right"/>
              <w:rPr>
                <w:rFonts w:ascii="Arial" w:hAnsi="Arial" w:cs="Arial"/>
                <w:sz w:val="18"/>
                <w:szCs w:val="18"/>
              </w:rPr>
            </w:pPr>
            <w:r w:rsidRPr="003129ED">
              <w:rPr>
                <w:rFonts w:ascii="Arial" w:hAnsi="Arial" w:cs="Arial"/>
                <w:sz w:val="18"/>
                <w:szCs w:val="18"/>
              </w:rPr>
              <w:t>10030</w:t>
            </w:r>
          </w:p>
        </w:tc>
        <w:tc>
          <w:tcPr>
            <w:tcW w:w="1165" w:type="dxa"/>
            <w:tcBorders>
              <w:top w:val="nil"/>
              <w:left w:val="nil"/>
              <w:bottom w:val="single" w:sz="4" w:space="0" w:color="333300"/>
              <w:right w:val="single" w:sz="4" w:space="0" w:color="333300"/>
            </w:tcBorders>
            <w:shd w:val="clear" w:color="auto" w:fill="auto"/>
            <w:hideMark/>
          </w:tcPr>
          <w:p w14:paraId="2C8003CD" w14:textId="2E72105F" w:rsidR="005019F9" w:rsidRPr="003129ED" w:rsidRDefault="005019F9" w:rsidP="005019F9">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461EA2DE" w14:textId="13D39C0E"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205AFEDC" w14:textId="52DF49AE" w:rsidR="005019F9" w:rsidRPr="003129ED" w:rsidRDefault="005019F9" w:rsidP="005019F9">
            <w:pPr>
              <w:rPr>
                <w:rFonts w:ascii="Arial" w:hAnsi="Arial" w:cs="Arial"/>
                <w:sz w:val="18"/>
                <w:szCs w:val="18"/>
              </w:rPr>
            </w:pPr>
            <w:r w:rsidRPr="003129ED">
              <w:rPr>
                <w:rFonts w:ascii="Arial" w:hAnsi="Arial" w:cs="Arial"/>
                <w:sz w:val="18"/>
                <w:szCs w:val="18"/>
              </w:rPr>
              <w:t>468.32</w:t>
            </w:r>
          </w:p>
        </w:tc>
        <w:tc>
          <w:tcPr>
            <w:tcW w:w="2340" w:type="dxa"/>
            <w:tcBorders>
              <w:top w:val="nil"/>
              <w:left w:val="nil"/>
              <w:bottom w:val="single" w:sz="4" w:space="0" w:color="333300"/>
              <w:right w:val="single" w:sz="4" w:space="0" w:color="333300"/>
            </w:tcBorders>
            <w:shd w:val="clear" w:color="auto" w:fill="auto"/>
            <w:hideMark/>
          </w:tcPr>
          <w:p w14:paraId="5DEFFA16" w14:textId="214B4640" w:rsidR="005019F9" w:rsidRPr="003129ED" w:rsidRDefault="005019F9" w:rsidP="005019F9">
            <w:pPr>
              <w:rPr>
                <w:rFonts w:ascii="Arial" w:hAnsi="Arial" w:cs="Arial"/>
                <w:sz w:val="18"/>
                <w:szCs w:val="18"/>
              </w:rPr>
            </w:pPr>
            <w:r w:rsidRPr="003129ED">
              <w:rPr>
                <w:rFonts w:ascii="Arial" w:hAnsi="Arial" w:cs="Arial"/>
                <w:sz w:val="18"/>
                <w:szCs w:val="18"/>
              </w:rPr>
              <w:t xml:space="preserve">In the current text, NSTR mobile AP shall have only one NSTR link pair. Extending it to more than one NSTR link pair (more than two APs in NSTR mobile AP) is </w:t>
            </w:r>
            <w:proofErr w:type="spellStart"/>
            <w:r w:rsidRPr="003129ED">
              <w:rPr>
                <w:rFonts w:ascii="Arial" w:hAnsi="Arial" w:cs="Arial"/>
                <w:sz w:val="18"/>
                <w:szCs w:val="18"/>
              </w:rPr>
              <w:t>usefull</w:t>
            </w:r>
            <w:proofErr w:type="spellEnd"/>
            <w:r w:rsidRPr="003129ED">
              <w:rPr>
                <w:rFonts w:ascii="Arial" w:hAnsi="Arial" w:cs="Arial"/>
                <w:sz w:val="18"/>
                <w:szCs w:val="18"/>
              </w:rPr>
              <w:t xml:space="preserve"> as the mobile AP </w:t>
            </w:r>
            <w:proofErr w:type="gramStart"/>
            <w:r w:rsidRPr="003129ED">
              <w:rPr>
                <w:rFonts w:ascii="Arial" w:hAnsi="Arial" w:cs="Arial"/>
                <w:sz w:val="18"/>
                <w:szCs w:val="18"/>
              </w:rPr>
              <w:t>is able to</w:t>
            </w:r>
            <w:proofErr w:type="gramEnd"/>
            <w:r w:rsidRPr="003129ED">
              <w:rPr>
                <w:rFonts w:ascii="Arial" w:hAnsi="Arial" w:cs="Arial"/>
                <w:sz w:val="18"/>
                <w:szCs w:val="18"/>
              </w:rPr>
              <w:t xml:space="preserve"> do: 1) better load balancing, 2) disable a link due to AP unavailability and still operate in MLO mode, 3) allocate a link for latency sensitive traffic, etc.</w:t>
            </w:r>
          </w:p>
        </w:tc>
        <w:tc>
          <w:tcPr>
            <w:tcW w:w="1710" w:type="dxa"/>
            <w:tcBorders>
              <w:top w:val="nil"/>
              <w:left w:val="nil"/>
              <w:bottom w:val="single" w:sz="4" w:space="0" w:color="333300"/>
              <w:right w:val="single" w:sz="4" w:space="0" w:color="333300"/>
            </w:tcBorders>
            <w:shd w:val="clear" w:color="auto" w:fill="auto"/>
            <w:hideMark/>
          </w:tcPr>
          <w:p w14:paraId="5A5A18B9" w14:textId="334A5AA1" w:rsidR="005019F9" w:rsidRPr="003129ED" w:rsidRDefault="005019F9" w:rsidP="005019F9">
            <w:pPr>
              <w:rPr>
                <w:rFonts w:ascii="Arial" w:hAnsi="Arial" w:cs="Arial"/>
                <w:sz w:val="18"/>
                <w:szCs w:val="18"/>
              </w:rPr>
            </w:pPr>
            <w:r w:rsidRPr="003129ED">
              <w:rPr>
                <w:rFonts w:ascii="Arial" w:hAnsi="Arial" w:cs="Arial"/>
                <w:sz w:val="18"/>
                <w:szCs w:val="18"/>
              </w:rPr>
              <w:t xml:space="preserve">Enable the NSTR mobile AP to have more </w:t>
            </w:r>
            <w:proofErr w:type="spellStart"/>
            <w:r w:rsidRPr="003129ED">
              <w:rPr>
                <w:rFonts w:ascii="Arial" w:hAnsi="Arial" w:cs="Arial"/>
                <w:sz w:val="18"/>
                <w:szCs w:val="18"/>
              </w:rPr>
              <w:t>then</w:t>
            </w:r>
            <w:proofErr w:type="spellEnd"/>
            <w:r w:rsidRPr="003129ED">
              <w:rPr>
                <w:rFonts w:ascii="Arial" w:hAnsi="Arial" w:cs="Arial"/>
                <w:sz w:val="18"/>
                <w:szCs w:val="18"/>
              </w:rPr>
              <w:t xml:space="preserve"> one NSTR link pair.</w:t>
            </w:r>
          </w:p>
        </w:tc>
        <w:tc>
          <w:tcPr>
            <w:tcW w:w="2965" w:type="dxa"/>
            <w:tcBorders>
              <w:top w:val="nil"/>
              <w:left w:val="nil"/>
              <w:bottom w:val="single" w:sz="4" w:space="0" w:color="333300"/>
              <w:right w:val="single" w:sz="4" w:space="0" w:color="333300"/>
            </w:tcBorders>
          </w:tcPr>
          <w:p w14:paraId="702FC8CE" w14:textId="74B3062B" w:rsidR="005019F9" w:rsidRPr="003129ED" w:rsidRDefault="000A2300" w:rsidP="005019F9">
            <w:pPr>
              <w:rPr>
                <w:rFonts w:ascii="Arial" w:hAnsi="Arial" w:cs="Arial"/>
                <w:b/>
                <w:bCs/>
                <w:sz w:val="18"/>
                <w:szCs w:val="18"/>
              </w:rPr>
            </w:pPr>
            <w:r w:rsidRPr="003129ED">
              <w:rPr>
                <w:rFonts w:ascii="Arial" w:hAnsi="Arial" w:cs="Arial"/>
                <w:b/>
                <w:bCs/>
                <w:sz w:val="18"/>
                <w:szCs w:val="18"/>
              </w:rPr>
              <w:t>Rejected</w:t>
            </w:r>
          </w:p>
          <w:p w14:paraId="0D0B8D02" w14:textId="13009B7B" w:rsidR="005019F9" w:rsidRPr="003129ED" w:rsidRDefault="005019F9" w:rsidP="005019F9">
            <w:pPr>
              <w:rPr>
                <w:rFonts w:ascii="Arial" w:hAnsi="Arial" w:cs="Arial"/>
                <w:sz w:val="18"/>
                <w:szCs w:val="18"/>
              </w:rPr>
            </w:pPr>
          </w:p>
          <w:p w14:paraId="0AF88224" w14:textId="43CC1952" w:rsidR="005019F9" w:rsidRPr="003129ED" w:rsidRDefault="001848E8" w:rsidP="000A2300">
            <w:pPr>
              <w:rPr>
                <w:rFonts w:ascii="Arial" w:hAnsi="Arial" w:cs="Arial"/>
                <w:sz w:val="18"/>
                <w:szCs w:val="18"/>
              </w:rPr>
            </w:pPr>
            <w:r w:rsidRPr="003129ED">
              <w:rPr>
                <w:rFonts w:ascii="Arial" w:hAnsi="Arial" w:cs="Arial"/>
                <w:sz w:val="18"/>
                <w:szCs w:val="18"/>
              </w:rPr>
              <w:t>For NSTR mobile AP MLD with dot11EHTBaseLineFeaturesImplementedOnly equal to true, the group has decided to only</w:t>
            </w:r>
            <w:r w:rsidR="00041CA8" w:rsidRPr="003129ED">
              <w:rPr>
                <w:rFonts w:ascii="Arial" w:hAnsi="Arial" w:cs="Arial"/>
                <w:sz w:val="18"/>
                <w:szCs w:val="18"/>
              </w:rPr>
              <w:t xml:space="preserve"> allow</w:t>
            </w:r>
            <w:r w:rsidRPr="003129ED">
              <w:rPr>
                <w:rFonts w:ascii="Arial" w:hAnsi="Arial" w:cs="Arial"/>
                <w:sz w:val="18"/>
                <w:szCs w:val="18"/>
              </w:rPr>
              <w:t xml:space="preserve"> one NSTR link pair.</w:t>
            </w:r>
          </w:p>
        </w:tc>
      </w:tr>
      <w:tr w:rsidR="005019F9" w:rsidRPr="003129ED" w14:paraId="3FEC29AD" w14:textId="6BFB6CEF" w:rsidTr="0050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9"/>
        </w:trPr>
        <w:tc>
          <w:tcPr>
            <w:tcW w:w="720" w:type="dxa"/>
            <w:tcBorders>
              <w:top w:val="nil"/>
              <w:left w:val="single" w:sz="4" w:space="0" w:color="333300"/>
              <w:bottom w:val="single" w:sz="4" w:space="0" w:color="333300"/>
              <w:right w:val="single" w:sz="4" w:space="0" w:color="333300"/>
            </w:tcBorders>
            <w:shd w:val="clear" w:color="auto" w:fill="auto"/>
            <w:hideMark/>
          </w:tcPr>
          <w:p w14:paraId="40715D99" w14:textId="02C45110" w:rsidR="005019F9" w:rsidRPr="003129ED" w:rsidRDefault="005019F9" w:rsidP="005019F9">
            <w:pPr>
              <w:jc w:val="right"/>
              <w:rPr>
                <w:rFonts w:ascii="Arial" w:hAnsi="Arial" w:cs="Arial"/>
                <w:sz w:val="18"/>
                <w:szCs w:val="18"/>
              </w:rPr>
            </w:pPr>
            <w:r w:rsidRPr="003129ED">
              <w:rPr>
                <w:rFonts w:ascii="Arial" w:hAnsi="Arial" w:cs="Arial"/>
                <w:sz w:val="18"/>
                <w:szCs w:val="18"/>
              </w:rPr>
              <w:t>10032</w:t>
            </w:r>
          </w:p>
        </w:tc>
        <w:tc>
          <w:tcPr>
            <w:tcW w:w="1165" w:type="dxa"/>
            <w:tcBorders>
              <w:top w:val="nil"/>
              <w:left w:val="nil"/>
              <w:bottom w:val="single" w:sz="4" w:space="0" w:color="333300"/>
              <w:right w:val="single" w:sz="4" w:space="0" w:color="333300"/>
            </w:tcBorders>
            <w:shd w:val="clear" w:color="auto" w:fill="auto"/>
            <w:hideMark/>
          </w:tcPr>
          <w:p w14:paraId="582091FE" w14:textId="35943514" w:rsidR="005019F9" w:rsidRPr="003129ED" w:rsidRDefault="005019F9" w:rsidP="005019F9">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748DAE30" w14:textId="512E337D"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7A605D5F" w14:textId="0D6F1FD8"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hideMark/>
          </w:tcPr>
          <w:p w14:paraId="5DEB021E" w14:textId="64FBB9C5" w:rsidR="005019F9" w:rsidRPr="003129ED" w:rsidRDefault="005019F9" w:rsidP="005019F9">
            <w:pPr>
              <w:rPr>
                <w:rFonts w:ascii="Arial" w:hAnsi="Arial" w:cs="Arial"/>
                <w:sz w:val="18"/>
                <w:szCs w:val="18"/>
              </w:rPr>
            </w:pPr>
            <w:r w:rsidRPr="003129ED">
              <w:rPr>
                <w:rFonts w:ascii="Arial" w:hAnsi="Arial" w:cs="Arial"/>
                <w:sz w:val="18"/>
                <w:szCs w:val="18"/>
              </w:rPr>
              <w:t>The reqirement of the default mapping (all TID to all link mapping) is restrictive and not neccassary. The primiary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hideMark/>
          </w:tcPr>
          <w:p w14:paraId="1BBD1570" w14:textId="6F100634" w:rsidR="005019F9" w:rsidRPr="003129ED" w:rsidRDefault="005019F9" w:rsidP="005019F9">
            <w:pPr>
              <w:rPr>
                <w:rFonts w:ascii="Arial" w:hAnsi="Arial" w:cs="Arial"/>
                <w:sz w:val="18"/>
                <w:szCs w:val="18"/>
              </w:rPr>
            </w:pPr>
            <w:r w:rsidRPr="003129ED">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748943A5" w14:textId="77777777" w:rsidR="005019F9" w:rsidRPr="003129ED" w:rsidRDefault="005019F9" w:rsidP="005019F9">
            <w:pPr>
              <w:rPr>
                <w:rFonts w:ascii="Arial" w:hAnsi="Arial" w:cs="Arial"/>
                <w:b/>
                <w:bCs/>
                <w:sz w:val="18"/>
                <w:szCs w:val="18"/>
              </w:rPr>
            </w:pPr>
            <w:r w:rsidRPr="003129ED">
              <w:rPr>
                <w:rFonts w:ascii="Arial" w:hAnsi="Arial" w:cs="Arial"/>
                <w:b/>
                <w:bCs/>
                <w:sz w:val="18"/>
                <w:szCs w:val="18"/>
              </w:rPr>
              <w:t xml:space="preserve">Revised </w:t>
            </w:r>
          </w:p>
          <w:p w14:paraId="62D67EAD" w14:textId="2415506E" w:rsidR="005019F9" w:rsidRPr="003129ED" w:rsidRDefault="005019F9" w:rsidP="005019F9">
            <w:pPr>
              <w:rPr>
                <w:rFonts w:ascii="Arial" w:hAnsi="Arial" w:cs="Arial"/>
                <w:sz w:val="18"/>
                <w:szCs w:val="18"/>
              </w:rPr>
            </w:pPr>
          </w:p>
          <w:p w14:paraId="521BBA97" w14:textId="45AA2ABD" w:rsidR="003129ED" w:rsidRDefault="001848E8" w:rsidP="005019F9">
            <w:pPr>
              <w:rPr>
                <w:rFonts w:ascii="Arial" w:hAnsi="Arial" w:cs="Arial"/>
                <w:sz w:val="18"/>
                <w:szCs w:val="18"/>
              </w:rPr>
            </w:pPr>
            <w:r w:rsidRPr="003129ED">
              <w:rPr>
                <w:rFonts w:ascii="Arial" w:hAnsi="Arial" w:cs="Arial"/>
                <w:sz w:val="18"/>
                <w:szCs w:val="18"/>
              </w:rPr>
              <w:t>Agree in principle;</w:t>
            </w:r>
            <w:r w:rsidR="0092567F">
              <w:rPr>
                <w:rFonts w:ascii="Arial" w:hAnsi="Arial" w:cs="Arial"/>
                <w:sz w:val="18"/>
                <w:szCs w:val="18"/>
              </w:rPr>
              <w:t xml:space="preserve"> </w:t>
            </w:r>
            <w:r w:rsidR="000E7969">
              <w:rPr>
                <w:rFonts w:ascii="Arial" w:hAnsi="Arial" w:cs="Arial"/>
                <w:sz w:val="18"/>
                <w:szCs w:val="18"/>
              </w:rPr>
              <w:t xml:space="preserve">the </w:t>
            </w:r>
            <w:r w:rsidR="000E7969" w:rsidRPr="000E7969">
              <w:rPr>
                <w:rFonts w:ascii="Arial" w:hAnsi="Arial" w:cs="Arial"/>
                <w:sz w:val="18"/>
                <w:szCs w:val="18"/>
              </w:rPr>
              <w:t>TID-To-Link Mapping Negotiation Support mode 3 is disallowed for the NSTR mobile AP MLD. So, the TID-To-Link mapping between the NSTR mobile AP MLD and non-AP MLD shall be default mapping</w:t>
            </w:r>
            <w:r w:rsidR="0046448E" w:rsidRPr="008216C7">
              <w:rPr>
                <w:position w:val="2"/>
                <w:sz w:val="20"/>
                <w:szCs w:val="20"/>
              </w:rPr>
              <w:t xml:space="preserve"> </w:t>
            </w:r>
            <w:r w:rsidR="0046448E" w:rsidRPr="008216C7">
              <w:rPr>
                <w:position w:val="2"/>
                <w:sz w:val="20"/>
                <w:szCs w:val="20"/>
              </w:rPr>
              <w:t>or all TIDs mapped to the primary link</w:t>
            </w:r>
            <w:r w:rsidR="000E7969" w:rsidRPr="000E7969">
              <w:rPr>
                <w:rFonts w:ascii="Arial" w:hAnsi="Arial" w:cs="Arial"/>
                <w:sz w:val="18"/>
                <w:szCs w:val="18"/>
              </w:rPr>
              <w:t xml:space="preserve">. </w:t>
            </w:r>
          </w:p>
          <w:p w14:paraId="2E5327B2" w14:textId="77777777" w:rsidR="009A23EB" w:rsidRDefault="009A23EB" w:rsidP="005019F9">
            <w:pPr>
              <w:rPr>
                <w:rFonts w:ascii="Arial" w:hAnsi="Arial" w:cs="Arial"/>
                <w:sz w:val="18"/>
                <w:szCs w:val="18"/>
              </w:rPr>
            </w:pPr>
          </w:p>
          <w:p w14:paraId="56EADAE9" w14:textId="4B04858C" w:rsidR="00CA2D8D" w:rsidRPr="003129ED" w:rsidRDefault="00CA2D8D" w:rsidP="005019F9">
            <w:pPr>
              <w:rPr>
                <w:rFonts w:ascii="Arial" w:hAnsi="Arial" w:cs="Arial"/>
                <w:sz w:val="18"/>
                <w:szCs w:val="18"/>
              </w:rPr>
            </w:pPr>
            <w:r w:rsidRPr="003129ED">
              <w:rPr>
                <w:rFonts w:ascii="Arial" w:hAnsi="Arial" w:cs="Arial"/>
                <w:sz w:val="18"/>
                <w:szCs w:val="18"/>
              </w:rPr>
              <w:t>Added text to</w:t>
            </w:r>
            <w:r w:rsidR="009A23EB">
              <w:rPr>
                <w:rFonts w:ascii="Arial" w:hAnsi="Arial" w:cs="Arial"/>
                <w:sz w:val="18"/>
                <w:szCs w:val="18"/>
              </w:rPr>
              <w:t xml:space="preserve"> cover this case.</w:t>
            </w:r>
          </w:p>
          <w:p w14:paraId="3174A916" w14:textId="77777777" w:rsidR="005019F9" w:rsidRPr="003129ED" w:rsidRDefault="005019F9" w:rsidP="005019F9">
            <w:pPr>
              <w:rPr>
                <w:rFonts w:ascii="Arial" w:hAnsi="Arial" w:cs="Arial"/>
                <w:sz w:val="18"/>
                <w:szCs w:val="18"/>
              </w:rPr>
            </w:pPr>
          </w:p>
          <w:p w14:paraId="278F0D7A" w14:textId="3EAD27F9" w:rsidR="005019F9" w:rsidRPr="003129ED" w:rsidRDefault="005019F9" w:rsidP="005019F9">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sidR="00CA2D8D">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sidR="003C4254" w:rsidRPr="003129ED">
              <w:rPr>
                <w:rFonts w:ascii="Arial" w:hAnsi="Arial" w:cs="Arial"/>
                <w:b/>
                <w:bCs/>
                <w:sz w:val="18"/>
                <w:szCs w:val="18"/>
              </w:rPr>
              <w:t>10032</w:t>
            </w:r>
          </w:p>
        </w:tc>
      </w:tr>
      <w:tr w:rsidR="005019F9" w:rsidRPr="003129ED" w14:paraId="4923B9BC"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5AAB212E" w14:textId="191CBC6F" w:rsidR="005019F9" w:rsidRPr="003129ED" w:rsidRDefault="005019F9" w:rsidP="005019F9">
            <w:pPr>
              <w:jc w:val="right"/>
              <w:rPr>
                <w:rFonts w:ascii="Arial" w:hAnsi="Arial" w:cs="Arial"/>
                <w:sz w:val="18"/>
                <w:szCs w:val="18"/>
              </w:rPr>
            </w:pPr>
            <w:r w:rsidRPr="003129ED">
              <w:rPr>
                <w:rFonts w:ascii="Arial" w:hAnsi="Arial" w:cs="Arial"/>
                <w:sz w:val="18"/>
                <w:szCs w:val="18"/>
              </w:rPr>
              <w:t>12331</w:t>
            </w:r>
          </w:p>
        </w:tc>
        <w:tc>
          <w:tcPr>
            <w:tcW w:w="1165" w:type="dxa"/>
            <w:tcBorders>
              <w:top w:val="nil"/>
              <w:left w:val="nil"/>
              <w:bottom w:val="single" w:sz="4" w:space="0" w:color="333300"/>
              <w:right w:val="single" w:sz="4" w:space="0" w:color="333300"/>
            </w:tcBorders>
            <w:shd w:val="clear" w:color="auto" w:fill="auto"/>
          </w:tcPr>
          <w:p w14:paraId="7224CC08" w14:textId="7E75AD69" w:rsidR="005019F9" w:rsidRPr="003129ED" w:rsidRDefault="005019F9" w:rsidP="005019F9">
            <w:pPr>
              <w:rPr>
                <w:rFonts w:ascii="Arial" w:hAnsi="Arial" w:cs="Arial"/>
                <w:sz w:val="18"/>
                <w:szCs w:val="18"/>
              </w:rPr>
            </w:pPr>
            <w:proofErr w:type="spellStart"/>
            <w:r w:rsidRPr="003129ED">
              <w:rPr>
                <w:rFonts w:ascii="Arial" w:hAnsi="Arial" w:cs="Arial"/>
                <w:sz w:val="18"/>
                <w:szCs w:val="18"/>
              </w:rPr>
              <w:t>Guogang</w:t>
            </w:r>
            <w:proofErr w:type="spellEnd"/>
            <w:r w:rsidRPr="003129ED">
              <w:rPr>
                <w:rFonts w:ascii="Arial" w:hAnsi="Arial" w:cs="Arial"/>
                <w:sz w:val="18"/>
                <w:szCs w:val="18"/>
              </w:rPr>
              <w:t xml:space="preserve"> Huang</w:t>
            </w:r>
          </w:p>
        </w:tc>
        <w:tc>
          <w:tcPr>
            <w:tcW w:w="990" w:type="dxa"/>
            <w:tcBorders>
              <w:top w:val="nil"/>
              <w:left w:val="nil"/>
              <w:bottom w:val="single" w:sz="4" w:space="0" w:color="333300"/>
              <w:right w:val="single" w:sz="4" w:space="0" w:color="333300"/>
            </w:tcBorders>
            <w:shd w:val="clear" w:color="auto" w:fill="auto"/>
          </w:tcPr>
          <w:p w14:paraId="08B44572" w14:textId="038A931A"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06D8E7AE" w14:textId="763A0CF5"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4A3CB9B4" w14:textId="2C0FFBE8" w:rsidR="005019F9" w:rsidRPr="003129ED" w:rsidRDefault="005019F9" w:rsidP="005019F9">
            <w:pPr>
              <w:rPr>
                <w:rFonts w:ascii="Arial" w:hAnsi="Arial" w:cs="Arial"/>
                <w:sz w:val="18"/>
                <w:szCs w:val="18"/>
              </w:rPr>
            </w:pPr>
            <w:r w:rsidRPr="003129ED">
              <w:rPr>
                <w:rFonts w:ascii="Arial" w:hAnsi="Arial" w:cs="Arial"/>
                <w:sz w:val="18"/>
                <w:szCs w:val="18"/>
              </w:rPr>
              <w:t>This sentence is redundant. No need to emphasize the default T2L mapping. Please remove it</w:t>
            </w:r>
          </w:p>
        </w:tc>
        <w:tc>
          <w:tcPr>
            <w:tcW w:w="1710" w:type="dxa"/>
            <w:tcBorders>
              <w:top w:val="nil"/>
              <w:left w:val="nil"/>
              <w:bottom w:val="single" w:sz="4" w:space="0" w:color="333300"/>
              <w:right w:val="single" w:sz="4" w:space="0" w:color="333300"/>
            </w:tcBorders>
            <w:shd w:val="clear" w:color="auto" w:fill="auto"/>
          </w:tcPr>
          <w:p w14:paraId="16AD10C6" w14:textId="7C3FB225" w:rsidR="005019F9" w:rsidRPr="003129ED" w:rsidRDefault="005019F9" w:rsidP="005019F9">
            <w:pPr>
              <w:rPr>
                <w:rFonts w:ascii="Arial" w:hAnsi="Arial" w:cs="Arial"/>
                <w:sz w:val="18"/>
                <w:szCs w:val="18"/>
              </w:rPr>
            </w:pPr>
            <w:r w:rsidRPr="003129ED">
              <w:rPr>
                <w:rFonts w:ascii="Arial" w:hAnsi="Arial" w:cs="Arial"/>
                <w:sz w:val="18"/>
                <w:szCs w:val="18"/>
              </w:rPr>
              <w:t>Delete the sentence "Default TID-to-link mapping mode shall be supported in the NSTR link pair.".</w:t>
            </w:r>
          </w:p>
        </w:tc>
        <w:tc>
          <w:tcPr>
            <w:tcW w:w="2965" w:type="dxa"/>
            <w:tcBorders>
              <w:top w:val="nil"/>
              <w:left w:val="nil"/>
              <w:bottom w:val="single" w:sz="4" w:space="0" w:color="333300"/>
              <w:right w:val="single" w:sz="4" w:space="0" w:color="333300"/>
            </w:tcBorders>
          </w:tcPr>
          <w:p w14:paraId="34F94E00" w14:textId="77777777" w:rsidR="003C4254" w:rsidRPr="003129ED" w:rsidRDefault="003C4254" w:rsidP="003C4254">
            <w:pPr>
              <w:rPr>
                <w:rFonts w:ascii="Arial" w:hAnsi="Arial" w:cs="Arial"/>
                <w:b/>
                <w:bCs/>
                <w:sz w:val="18"/>
                <w:szCs w:val="18"/>
              </w:rPr>
            </w:pPr>
            <w:r w:rsidRPr="003129ED">
              <w:rPr>
                <w:rFonts w:ascii="Arial" w:hAnsi="Arial" w:cs="Arial"/>
                <w:b/>
                <w:bCs/>
                <w:sz w:val="18"/>
                <w:szCs w:val="18"/>
              </w:rPr>
              <w:t>Revised</w:t>
            </w:r>
          </w:p>
          <w:p w14:paraId="5B321B62" w14:textId="77777777" w:rsidR="003C4254" w:rsidRPr="003129ED" w:rsidRDefault="003C4254" w:rsidP="003C4254">
            <w:pPr>
              <w:rPr>
                <w:rFonts w:ascii="Arial" w:hAnsi="Arial" w:cs="Arial"/>
                <w:sz w:val="18"/>
                <w:szCs w:val="18"/>
              </w:rPr>
            </w:pPr>
          </w:p>
          <w:p w14:paraId="2C516016" w14:textId="77777777" w:rsidR="003C4254" w:rsidRPr="003129ED" w:rsidRDefault="003C4254" w:rsidP="003C4254">
            <w:pPr>
              <w:rPr>
                <w:rFonts w:ascii="Arial" w:hAnsi="Arial" w:cs="Arial"/>
                <w:sz w:val="18"/>
                <w:szCs w:val="18"/>
              </w:rPr>
            </w:pPr>
            <w:r w:rsidRPr="003129ED">
              <w:rPr>
                <w:rFonts w:ascii="Arial" w:hAnsi="Arial" w:cs="Arial"/>
                <w:sz w:val="18"/>
                <w:szCs w:val="18"/>
              </w:rPr>
              <w:t>Agree in principle; Similar resolution as 10032.</w:t>
            </w:r>
          </w:p>
          <w:p w14:paraId="48DFEB88" w14:textId="77777777" w:rsidR="003C4254" w:rsidRPr="003129ED" w:rsidRDefault="003C4254" w:rsidP="003C4254">
            <w:pPr>
              <w:rPr>
                <w:rFonts w:ascii="Arial" w:hAnsi="Arial" w:cs="Arial"/>
                <w:sz w:val="18"/>
                <w:szCs w:val="18"/>
              </w:rPr>
            </w:pPr>
          </w:p>
          <w:p w14:paraId="0869425E" w14:textId="138B5370" w:rsidR="005019F9" w:rsidRPr="003129ED" w:rsidRDefault="003C4254" w:rsidP="003C4254">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w:t>
            </w:r>
            <w:r w:rsidR="00CA2D8D" w:rsidRPr="003129ED">
              <w:rPr>
                <w:rFonts w:ascii="Arial" w:hAnsi="Arial" w:cs="Arial"/>
                <w:b/>
                <w:bCs/>
                <w:sz w:val="18"/>
                <w:szCs w:val="18"/>
              </w:rPr>
              <w:t>17</w:t>
            </w:r>
            <w:r w:rsidR="00CA2D8D">
              <w:rPr>
                <w:rFonts w:ascii="Arial" w:hAnsi="Arial" w:cs="Arial"/>
                <w:b/>
                <w:bCs/>
                <w:sz w:val="18"/>
                <w:szCs w:val="18"/>
              </w:rPr>
              <w:t>93</w:t>
            </w:r>
            <w:r w:rsidR="00CA2D8D" w:rsidRPr="003129ED">
              <w:rPr>
                <w:rFonts w:ascii="Arial" w:hAnsi="Arial" w:cs="Arial"/>
                <w:b/>
                <w:bCs/>
                <w:sz w:val="18"/>
                <w:szCs w:val="18"/>
              </w:rPr>
              <w:t>r</w:t>
            </w:r>
            <w:r w:rsidR="0046448E">
              <w:rPr>
                <w:rFonts w:ascii="Arial" w:hAnsi="Arial" w:cs="Arial"/>
                <w:b/>
                <w:bCs/>
                <w:sz w:val="18"/>
                <w:szCs w:val="18"/>
              </w:rPr>
              <w:t>4</w:t>
            </w:r>
            <w:r w:rsidR="00CA2D8D" w:rsidRPr="003129ED">
              <w:rPr>
                <w:rFonts w:ascii="Arial" w:hAnsi="Arial" w:cs="Arial"/>
                <w:b/>
                <w:bCs/>
                <w:sz w:val="18"/>
                <w:szCs w:val="18"/>
              </w:rPr>
              <w:t xml:space="preserve"> </w:t>
            </w:r>
            <w:r w:rsidRPr="003129ED">
              <w:rPr>
                <w:rFonts w:ascii="Arial" w:hAnsi="Arial" w:cs="Arial"/>
                <w:b/>
                <w:bCs/>
                <w:sz w:val="18"/>
                <w:szCs w:val="18"/>
              </w:rPr>
              <w:t>tagged as 12331</w:t>
            </w:r>
          </w:p>
        </w:tc>
      </w:tr>
      <w:tr w:rsidR="005019F9" w:rsidRPr="003129ED" w14:paraId="370D1FCF"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9"/>
        </w:trPr>
        <w:tc>
          <w:tcPr>
            <w:tcW w:w="720" w:type="dxa"/>
            <w:tcBorders>
              <w:top w:val="nil"/>
              <w:left w:val="single" w:sz="4" w:space="0" w:color="333300"/>
              <w:bottom w:val="single" w:sz="4" w:space="0" w:color="333300"/>
              <w:right w:val="single" w:sz="4" w:space="0" w:color="333300"/>
            </w:tcBorders>
            <w:shd w:val="clear" w:color="auto" w:fill="auto"/>
          </w:tcPr>
          <w:p w14:paraId="7F975D25" w14:textId="43E6FAB7" w:rsidR="005019F9" w:rsidRPr="003129ED" w:rsidRDefault="005019F9" w:rsidP="005019F9">
            <w:pPr>
              <w:jc w:val="right"/>
              <w:rPr>
                <w:rFonts w:ascii="Arial" w:hAnsi="Arial" w:cs="Arial"/>
                <w:sz w:val="18"/>
                <w:szCs w:val="18"/>
              </w:rPr>
            </w:pPr>
            <w:r w:rsidRPr="003129ED">
              <w:rPr>
                <w:rFonts w:ascii="Arial" w:hAnsi="Arial" w:cs="Arial"/>
                <w:sz w:val="18"/>
                <w:szCs w:val="18"/>
              </w:rPr>
              <w:lastRenderedPageBreak/>
              <w:t>10658</w:t>
            </w:r>
          </w:p>
        </w:tc>
        <w:tc>
          <w:tcPr>
            <w:tcW w:w="1165" w:type="dxa"/>
            <w:tcBorders>
              <w:top w:val="nil"/>
              <w:left w:val="nil"/>
              <w:bottom w:val="single" w:sz="4" w:space="0" w:color="333300"/>
              <w:right w:val="single" w:sz="4" w:space="0" w:color="333300"/>
            </w:tcBorders>
            <w:shd w:val="clear" w:color="auto" w:fill="auto"/>
          </w:tcPr>
          <w:p w14:paraId="6CDD5CCF" w14:textId="0F2D0A3C" w:rsidR="005019F9" w:rsidRPr="003129ED" w:rsidRDefault="005019F9" w:rsidP="005019F9">
            <w:pPr>
              <w:rPr>
                <w:rFonts w:ascii="Arial" w:hAnsi="Arial" w:cs="Arial"/>
                <w:sz w:val="18"/>
                <w:szCs w:val="18"/>
              </w:rPr>
            </w:pPr>
            <w:r w:rsidRPr="003129ED">
              <w:rPr>
                <w:rFonts w:ascii="Arial" w:hAnsi="Arial" w:cs="Arial"/>
                <w:sz w:val="18"/>
                <w:szCs w:val="18"/>
              </w:rPr>
              <w:t>Abhishek Patil</w:t>
            </w:r>
          </w:p>
        </w:tc>
        <w:tc>
          <w:tcPr>
            <w:tcW w:w="990" w:type="dxa"/>
            <w:tcBorders>
              <w:top w:val="nil"/>
              <w:left w:val="nil"/>
              <w:bottom w:val="single" w:sz="4" w:space="0" w:color="333300"/>
              <w:right w:val="single" w:sz="4" w:space="0" w:color="333300"/>
            </w:tcBorders>
            <w:shd w:val="clear" w:color="auto" w:fill="auto"/>
          </w:tcPr>
          <w:p w14:paraId="033E6185" w14:textId="4DEE6BC6"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0B2FE996" w14:textId="4EA96BD0"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4820D0CC" w14:textId="5499DF15" w:rsidR="005019F9" w:rsidRPr="003129ED" w:rsidRDefault="005019F9" w:rsidP="005019F9">
            <w:pPr>
              <w:rPr>
                <w:rFonts w:ascii="Arial" w:hAnsi="Arial" w:cs="Arial"/>
                <w:sz w:val="18"/>
                <w:szCs w:val="18"/>
              </w:rPr>
            </w:pPr>
            <w:r w:rsidRPr="003129ED">
              <w:rPr>
                <w:rFonts w:ascii="Arial" w:hAnsi="Arial" w:cs="Arial"/>
                <w:sz w:val="18"/>
                <w:szCs w:val="18"/>
              </w:rPr>
              <w:t xml:space="preserve">The intention of the sentence is not clear. Isn't his already the case per clause 35.3.7.1: see P427L17. Is the intention to say that when associated with an </w:t>
            </w:r>
            <w:proofErr w:type="spellStart"/>
            <w:r w:rsidRPr="003129ED">
              <w:rPr>
                <w:rFonts w:ascii="Arial" w:hAnsi="Arial" w:cs="Arial"/>
                <w:sz w:val="18"/>
                <w:szCs w:val="18"/>
              </w:rPr>
              <w:t>nSTR</w:t>
            </w:r>
            <w:proofErr w:type="spellEnd"/>
            <w:r w:rsidRPr="003129ED">
              <w:rPr>
                <w:rFonts w:ascii="Arial" w:hAnsi="Arial" w:cs="Arial"/>
                <w:sz w:val="18"/>
                <w:szCs w:val="18"/>
              </w:rPr>
              <w:t xml:space="preserve"> mobile AP, T2LM is disabled and that the two MLDs operate only in default mapping?</w:t>
            </w:r>
          </w:p>
        </w:tc>
        <w:tc>
          <w:tcPr>
            <w:tcW w:w="1710" w:type="dxa"/>
            <w:tcBorders>
              <w:top w:val="nil"/>
              <w:left w:val="nil"/>
              <w:bottom w:val="single" w:sz="4" w:space="0" w:color="333300"/>
              <w:right w:val="single" w:sz="4" w:space="0" w:color="333300"/>
            </w:tcBorders>
            <w:shd w:val="clear" w:color="auto" w:fill="auto"/>
          </w:tcPr>
          <w:p w14:paraId="2DF70083" w14:textId="2E0FFE46" w:rsidR="005019F9" w:rsidRPr="003129ED" w:rsidRDefault="005019F9" w:rsidP="005019F9">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369A8E82" w14:textId="77777777" w:rsidR="005019F9" w:rsidRPr="003129ED" w:rsidRDefault="005019F9" w:rsidP="005019F9">
            <w:pPr>
              <w:rPr>
                <w:rFonts w:ascii="Arial" w:hAnsi="Arial" w:cs="Arial"/>
                <w:b/>
                <w:bCs/>
                <w:sz w:val="18"/>
                <w:szCs w:val="18"/>
              </w:rPr>
            </w:pPr>
            <w:r w:rsidRPr="003129ED">
              <w:rPr>
                <w:rFonts w:ascii="Arial" w:hAnsi="Arial" w:cs="Arial"/>
                <w:b/>
                <w:bCs/>
                <w:sz w:val="18"/>
                <w:szCs w:val="18"/>
              </w:rPr>
              <w:t>Revised</w:t>
            </w:r>
          </w:p>
          <w:p w14:paraId="6259EB37" w14:textId="77777777" w:rsidR="005019F9" w:rsidRPr="003129ED" w:rsidRDefault="005019F9" w:rsidP="005019F9">
            <w:pPr>
              <w:rPr>
                <w:rFonts w:ascii="Arial" w:hAnsi="Arial" w:cs="Arial"/>
                <w:sz w:val="18"/>
                <w:szCs w:val="18"/>
              </w:rPr>
            </w:pPr>
          </w:p>
          <w:p w14:paraId="672199F7" w14:textId="2409730B" w:rsidR="003C4254" w:rsidRPr="003129ED" w:rsidRDefault="003C4254" w:rsidP="003C4254">
            <w:pPr>
              <w:rPr>
                <w:rFonts w:ascii="Arial" w:hAnsi="Arial" w:cs="Arial"/>
                <w:sz w:val="18"/>
                <w:szCs w:val="18"/>
              </w:rPr>
            </w:pPr>
            <w:r w:rsidRPr="003129ED">
              <w:rPr>
                <w:rFonts w:ascii="Arial" w:hAnsi="Arial" w:cs="Arial"/>
                <w:sz w:val="18"/>
                <w:szCs w:val="18"/>
              </w:rPr>
              <w:t>Agree in principle; Similar resolution as 10032.</w:t>
            </w:r>
          </w:p>
          <w:p w14:paraId="04357E02" w14:textId="77777777" w:rsidR="005019F9" w:rsidRPr="003129ED" w:rsidRDefault="005019F9" w:rsidP="005019F9">
            <w:pPr>
              <w:rPr>
                <w:rFonts w:ascii="Arial" w:hAnsi="Arial" w:cs="Arial"/>
                <w:sz w:val="18"/>
                <w:szCs w:val="18"/>
              </w:rPr>
            </w:pPr>
          </w:p>
          <w:p w14:paraId="77DB670C" w14:textId="7A742A8B" w:rsidR="005019F9" w:rsidRPr="003129ED" w:rsidRDefault="005019F9" w:rsidP="005019F9">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w:t>
            </w:r>
            <w:r w:rsidR="00CA2D8D" w:rsidRPr="003129ED">
              <w:rPr>
                <w:rFonts w:ascii="Arial" w:hAnsi="Arial" w:cs="Arial"/>
                <w:b/>
                <w:bCs/>
                <w:sz w:val="18"/>
                <w:szCs w:val="18"/>
              </w:rPr>
              <w:t>17</w:t>
            </w:r>
            <w:r w:rsidR="00CA2D8D">
              <w:rPr>
                <w:rFonts w:ascii="Arial" w:hAnsi="Arial" w:cs="Arial"/>
                <w:b/>
                <w:bCs/>
                <w:sz w:val="18"/>
                <w:szCs w:val="18"/>
              </w:rPr>
              <w:t>93</w:t>
            </w:r>
            <w:r w:rsidR="00CA2D8D" w:rsidRPr="003129ED">
              <w:rPr>
                <w:rFonts w:ascii="Arial" w:hAnsi="Arial" w:cs="Arial"/>
                <w:b/>
                <w:bCs/>
                <w:sz w:val="18"/>
                <w:szCs w:val="18"/>
              </w:rPr>
              <w:t>r</w:t>
            </w:r>
            <w:r w:rsidR="0046448E">
              <w:rPr>
                <w:rFonts w:ascii="Arial" w:hAnsi="Arial" w:cs="Arial"/>
                <w:b/>
                <w:bCs/>
                <w:sz w:val="18"/>
                <w:szCs w:val="18"/>
              </w:rPr>
              <w:t>4</w:t>
            </w:r>
            <w:r w:rsidR="00CA2D8D" w:rsidRPr="003129ED">
              <w:rPr>
                <w:rFonts w:ascii="Arial" w:hAnsi="Arial" w:cs="Arial"/>
                <w:b/>
                <w:bCs/>
                <w:sz w:val="18"/>
                <w:szCs w:val="18"/>
              </w:rPr>
              <w:t xml:space="preserve"> </w:t>
            </w:r>
            <w:r w:rsidRPr="003129ED">
              <w:rPr>
                <w:rFonts w:ascii="Arial" w:hAnsi="Arial" w:cs="Arial"/>
                <w:b/>
                <w:bCs/>
                <w:sz w:val="18"/>
                <w:szCs w:val="18"/>
              </w:rPr>
              <w:t xml:space="preserve">tagged as </w:t>
            </w:r>
            <w:r w:rsidR="003C4254" w:rsidRPr="003129ED">
              <w:rPr>
                <w:rFonts w:ascii="Arial" w:hAnsi="Arial" w:cs="Arial"/>
                <w:b/>
                <w:bCs/>
                <w:sz w:val="18"/>
                <w:szCs w:val="18"/>
              </w:rPr>
              <w:t>10658</w:t>
            </w:r>
          </w:p>
        </w:tc>
      </w:tr>
      <w:tr w:rsidR="00F47E52" w:rsidRPr="003129ED" w14:paraId="12C4D2C3"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9"/>
        </w:trPr>
        <w:tc>
          <w:tcPr>
            <w:tcW w:w="720" w:type="dxa"/>
            <w:tcBorders>
              <w:top w:val="nil"/>
              <w:left w:val="single" w:sz="4" w:space="0" w:color="333300"/>
              <w:bottom w:val="single" w:sz="4" w:space="0" w:color="333300"/>
              <w:right w:val="single" w:sz="4" w:space="0" w:color="333300"/>
            </w:tcBorders>
            <w:shd w:val="clear" w:color="auto" w:fill="auto"/>
          </w:tcPr>
          <w:p w14:paraId="6C54DC9E" w14:textId="57A2B71B" w:rsidR="00F47E52" w:rsidRPr="003129ED" w:rsidRDefault="00F47E52" w:rsidP="00AE5338">
            <w:pPr>
              <w:rPr>
                <w:rFonts w:ascii="Arial" w:hAnsi="Arial" w:cs="Arial"/>
                <w:sz w:val="18"/>
                <w:szCs w:val="18"/>
              </w:rPr>
            </w:pPr>
            <w:r w:rsidRPr="00AE5338">
              <w:rPr>
                <w:rFonts w:ascii="Arial" w:hAnsi="Arial" w:cs="Arial"/>
                <w:sz w:val="18"/>
                <w:szCs w:val="18"/>
              </w:rPr>
              <w:t>13853</w:t>
            </w:r>
          </w:p>
        </w:tc>
        <w:tc>
          <w:tcPr>
            <w:tcW w:w="1165" w:type="dxa"/>
            <w:tcBorders>
              <w:top w:val="nil"/>
              <w:left w:val="nil"/>
              <w:bottom w:val="single" w:sz="4" w:space="0" w:color="333300"/>
              <w:right w:val="single" w:sz="4" w:space="0" w:color="333300"/>
            </w:tcBorders>
            <w:shd w:val="clear" w:color="auto" w:fill="auto"/>
          </w:tcPr>
          <w:p w14:paraId="0EA08C57" w14:textId="185761C6" w:rsidR="00F47E52" w:rsidRPr="003129ED" w:rsidRDefault="00F47E52" w:rsidP="00AE5338">
            <w:pPr>
              <w:rPr>
                <w:rFonts w:ascii="Arial" w:hAnsi="Arial" w:cs="Arial"/>
                <w:sz w:val="18"/>
                <w:szCs w:val="18"/>
              </w:rPr>
            </w:pPr>
            <w:proofErr w:type="spellStart"/>
            <w:r w:rsidRPr="00AE5338">
              <w:rPr>
                <w:rFonts w:ascii="Arial" w:hAnsi="Arial" w:cs="Arial"/>
                <w:sz w:val="18"/>
                <w:szCs w:val="18"/>
              </w:rPr>
              <w:t>Sanghyun</w:t>
            </w:r>
            <w:proofErr w:type="spellEnd"/>
            <w:r w:rsidRPr="00AE5338">
              <w:rPr>
                <w:rFonts w:ascii="Arial" w:hAnsi="Arial" w:cs="Arial"/>
                <w:sz w:val="18"/>
                <w:szCs w:val="18"/>
              </w:rPr>
              <w:t xml:space="preserve"> Kim</w:t>
            </w:r>
          </w:p>
        </w:tc>
        <w:tc>
          <w:tcPr>
            <w:tcW w:w="990" w:type="dxa"/>
            <w:tcBorders>
              <w:top w:val="nil"/>
              <w:left w:val="nil"/>
              <w:bottom w:val="single" w:sz="4" w:space="0" w:color="333300"/>
              <w:right w:val="single" w:sz="4" w:space="0" w:color="333300"/>
            </w:tcBorders>
            <w:shd w:val="clear" w:color="auto" w:fill="auto"/>
          </w:tcPr>
          <w:p w14:paraId="4034B1A8" w14:textId="2AB45431" w:rsidR="00F47E52" w:rsidRPr="003129ED" w:rsidRDefault="00F47E52"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409061E2" w14:textId="1EE52739" w:rsidR="00F47E52" w:rsidRPr="003129ED" w:rsidRDefault="00F47E52"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7E07EB7F" w14:textId="5E5BFDE2" w:rsidR="00F47E52" w:rsidRPr="003129ED" w:rsidRDefault="00F47E52" w:rsidP="00AE5338">
            <w:pPr>
              <w:rPr>
                <w:rFonts w:ascii="Arial" w:hAnsi="Arial" w:cs="Arial"/>
                <w:sz w:val="18"/>
                <w:szCs w:val="18"/>
              </w:rPr>
            </w:pPr>
            <w:r w:rsidRPr="00AE5338">
              <w:rPr>
                <w:rFonts w:ascii="Arial" w:hAnsi="Arial" w:cs="Arial"/>
                <w:sz w:val="18"/>
                <w:szCs w:val="18"/>
              </w:rPr>
              <w:t>It is not clear of the intention of the sentence. All MLDs support default TID-to-link mapping mode.</w:t>
            </w:r>
            <w:r w:rsidRPr="00AE5338">
              <w:rPr>
                <w:rFonts w:ascii="Arial" w:hAnsi="Arial" w:cs="Arial"/>
                <w:sz w:val="18"/>
                <w:szCs w:val="18"/>
              </w:rPr>
              <w:br/>
              <w:t>Does the sentence intend to ensure each link of an NSTR mobile AP MLD for default mapping mode (all TIDs are mapped)?</w:t>
            </w:r>
          </w:p>
        </w:tc>
        <w:tc>
          <w:tcPr>
            <w:tcW w:w="1710" w:type="dxa"/>
            <w:tcBorders>
              <w:top w:val="nil"/>
              <w:left w:val="nil"/>
              <w:bottom w:val="single" w:sz="4" w:space="0" w:color="333300"/>
              <w:right w:val="single" w:sz="4" w:space="0" w:color="333300"/>
            </w:tcBorders>
            <w:shd w:val="clear" w:color="auto" w:fill="auto"/>
          </w:tcPr>
          <w:p w14:paraId="10E26385" w14:textId="0A27B6E6" w:rsidR="00F47E52" w:rsidRPr="003129ED" w:rsidRDefault="00F47E52" w:rsidP="00AE5338">
            <w:pPr>
              <w:rPr>
                <w:rFonts w:ascii="Arial" w:hAnsi="Arial" w:cs="Arial"/>
                <w:sz w:val="18"/>
                <w:szCs w:val="18"/>
              </w:rPr>
            </w:pPr>
            <w:r w:rsidRPr="00AE5338">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6F6CA13C"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35726C9D" w14:textId="77777777" w:rsidR="00AE5338" w:rsidRPr="003129ED" w:rsidRDefault="00AE5338" w:rsidP="00AE5338">
            <w:pPr>
              <w:rPr>
                <w:rFonts w:ascii="Arial" w:hAnsi="Arial" w:cs="Arial"/>
                <w:sz w:val="18"/>
                <w:szCs w:val="18"/>
              </w:rPr>
            </w:pPr>
          </w:p>
          <w:p w14:paraId="01BD9995"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61B994BC" w14:textId="77777777" w:rsidR="00AE5338" w:rsidRPr="003129ED" w:rsidRDefault="00AE5338" w:rsidP="00AE5338">
            <w:pPr>
              <w:rPr>
                <w:rFonts w:ascii="Arial" w:hAnsi="Arial" w:cs="Arial"/>
                <w:sz w:val="18"/>
                <w:szCs w:val="18"/>
              </w:rPr>
            </w:pPr>
          </w:p>
          <w:p w14:paraId="5810ACDF" w14:textId="37E77C62" w:rsidR="00F47E52"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27D9C9D6"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1"/>
        </w:trPr>
        <w:tc>
          <w:tcPr>
            <w:tcW w:w="720" w:type="dxa"/>
            <w:tcBorders>
              <w:top w:val="nil"/>
              <w:left w:val="single" w:sz="4" w:space="0" w:color="333300"/>
              <w:bottom w:val="single" w:sz="4" w:space="0" w:color="333300"/>
              <w:right w:val="single" w:sz="4" w:space="0" w:color="333300"/>
            </w:tcBorders>
            <w:shd w:val="clear" w:color="auto" w:fill="auto"/>
          </w:tcPr>
          <w:p w14:paraId="0C27940E" w14:textId="776C6A57" w:rsidR="00AE5338" w:rsidRPr="00AE5338" w:rsidRDefault="00AE5338" w:rsidP="00AE5338">
            <w:pPr>
              <w:rPr>
                <w:rFonts w:ascii="Arial" w:hAnsi="Arial" w:cs="Arial"/>
                <w:sz w:val="18"/>
                <w:szCs w:val="18"/>
              </w:rPr>
            </w:pPr>
            <w:r w:rsidRPr="00AE5338">
              <w:rPr>
                <w:rFonts w:ascii="Arial" w:hAnsi="Arial" w:cs="Arial"/>
                <w:sz w:val="18"/>
                <w:szCs w:val="18"/>
              </w:rPr>
              <w:t>11646</w:t>
            </w:r>
          </w:p>
        </w:tc>
        <w:tc>
          <w:tcPr>
            <w:tcW w:w="1165" w:type="dxa"/>
            <w:tcBorders>
              <w:top w:val="nil"/>
              <w:left w:val="nil"/>
              <w:bottom w:val="single" w:sz="4" w:space="0" w:color="333300"/>
              <w:right w:val="single" w:sz="4" w:space="0" w:color="333300"/>
            </w:tcBorders>
            <w:shd w:val="clear" w:color="auto" w:fill="auto"/>
          </w:tcPr>
          <w:p w14:paraId="6567A1CB" w14:textId="15387542" w:rsidR="00AE5338" w:rsidRPr="00AE5338" w:rsidRDefault="00AE5338" w:rsidP="00AE5338">
            <w:pPr>
              <w:rPr>
                <w:rFonts w:ascii="Arial" w:hAnsi="Arial" w:cs="Arial"/>
                <w:sz w:val="18"/>
                <w:szCs w:val="18"/>
              </w:rPr>
            </w:pPr>
            <w:r w:rsidRPr="00AE5338">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tcPr>
          <w:p w14:paraId="53B6D83D" w14:textId="532AF7B5" w:rsidR="00AE5338" w:rsidRPr="00AE5338" w:rsidRDefault="00AE5338"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289280CA" w14:textId="313419D0"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17639D0D" w14:textId="1BB9BE91" w:rsidR="00AE5338" w:rsidRPr="00AE5338" w:rsidRDefault="00AE5338" w:rsidP="00AE5338">
            <w:pPr>
              <w:rPr>
                <w:rFonts w:ascii="Arial" w:hAnsi="Arial" w:cs="Arial"/>
                <w:sz w:val="18"/>
                <w:szCs w:val="18"/>
              </w:rPr>
            </w:pPr>
            <w:r w:rsidRPr="00AE5338">
              <w:rPr>
                <w:rFonts w:ascii="Arial" w:hAnsi="Arial" w:cs="Arial"/>
                <w:sz w:val="18"/>
                <w:szCs w:val="18"/>
              </w:rPr>
              <w:t>The requirement of the default mapping (all TID to all link mapping) is restrictive and not necessary. The primary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tcPr>
          <w:p w14:paraId="638CC321" w14:textId="3FD0865C" w:rsidR="00AE5338" w:rsidRPr="00AE5338" w:rsidRDefault="00AE5338" w:rsidP="00AE5338">
            <w:pPr>
              <w:rPr>
                <w:rFonts w:ascii="Arial" w:hAnsi="Arial" w:cs="Arial"/>
                <w:sz w:val="18"/>
                <w:szCs w:val="18"/>
              </w:rPr>
            </w:pPr>
            <w:r w:rsidRPr="00AE5338">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67499CB1"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E0D2A44" w14:textId="77777777" w:rsidR="00AE5338" w:rsidRPr="003129ED" w:rsidRDefault="00AE5338" w:rsidP="00AE5338">
            <w:pPr>
              <w:rPr>
                <w:rFonts w:ascii="Arial" w:hAnsi="Arial" w:cs="Arial"/>
                <w:sz w:val="18"/>
                <w:szCs w:val="18"/>
              </w:rPr>
            </w:pPr>
          </w:p>
          <w:p w14:paraId="2A1B1EC3"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6D77F12F" w14:textId="77777777" w:rsidR="00AE5338" w:rsidRPr="003129ED" w:rsidRDefault="00AE5338" w:rsidP="00AE5338">
            <w:pPr>
              <w:rPr>
                <w:rFonts w:ascii="Arial" w:hAnsi="Arial" w:cs="Arial"/>
                <w:sz w:val="18"/>
                <w:szCs w:val="18"/>
              </w:rPr>
            </w:pPr>
          </w:p>
          <w:p w14:paraId="2A26A6CD" w14:textId="2A05220B"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1B4F6AA0"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9"/>
        </w:trPr>
        <w:tc>
          <w:tcPr>
            <w:tcW w:w="720" w:type="dxa"/>
            <w:tcBorders>
              <w:top w:val="nil"/>
              <w:left w:val="single" w:sz="4" w:space="0" w:color="333300"/>
              <w:bottom w:val="single" w:sz="4" w:space="0" w:color="333300"/>
              <w:right w:val="single" w:sz="4" w:space="0" w:color="333300"/>
            </w:tcBorders>
            <w:shd w:val="clear" w:color="auto" w:fill="auto"/>
          </w:tcPr>
          <w:p w14:paraId="3FE01F2A" w14:textId="4D4ED9DD" w:rsidR="00AE5338" w:rsidRPr="00AE5338" w:rsidRDefault="00AE5338" w:rsidP="00AE5338">
            <w:pPr>
              <w:rPr>
                <w:rFonts w:ascii="Arial" w:hAnsi="Arial" w:cs="Arial"/>
                <w:sz w:val="18"/>
                <w:szCs w:val="18"/>
              </w:rPr>
            </w:pPr>
            <w:r w:rsidRPr="00AE5338">
              <w:rPr>
                <w:rFonts w:ascii="Arial" w:hAnsi="Arial" w:cs="Arial"/>
                <w:sz w:val="18"/>
                <w:szCs w:val="18"/>
              </w:rPr>
              <w:t>13074</w:t>
            </w:r>
          </w:p>
        </w:tc>
        <w:tc>
          <w:tcPr>
            <w:tcW w:w="1165" w:type="dxa"/>
            <w:tcBorders>
              <w:top w:val="nil"/>
              <w:left w:val="nil"/>
              <w:bottom w:val="single" w:sz="4" w:space="0" w:color="333300"/>
              <w:right w:val="single" w:sz="4" w:space="0" w:color="333300"/>
            </w:tcBorders>
            <w:shd w:val="clear" w:color="auto" w:fill="auto"/>
          </w:tcPr>
          <w:p w14:paraId="141857B1" w14:textId="6508D2D1" w:rsidR="00AE5338" w:rsidRPr="00AE5338" w:rsidRDefault="00AE5338" w:rsidP="00AE5338">
            <w:pPr>
              <w:rPr>
                <w:rFonts w:ascii="Arial" w:hAnsi="Arial" w:cs="Arial"/>
                <w:sz w:val="18"/>
                <w:szCs w:val="18"/>
              </w:rPr>
            </w:pPr>
            <w:proofErr w:type="spellStart"/>
            <w:r w:rsidRPr="00AE5338">
              <w:rPr>
                <w:rFonts w:ascii="Arial" w:hAnsi="Arial" w:cs="Arial"/>
                <w:sz w:val="18"/>
                <w:szCs w:val="18"/>
              </w:rPr>
              <w:t>Chittabrata</w:t>
            </w:r>
            <w:proofErr w:type="spellEnd"/>
            <w:r w:rsidRPr="00AE5338">
              <w:rPr>
                <w:rFonts w:ascii="Arial" w:hAnsi="Arial" w:cs="Arial"/>
                <w:sz w:val="18"/>
                <w:szCs w:val="18"/>
              </w:rPr>
              <w:t xml:space="preserve"> Ghosh</w:t>
            </w:r>
          </w:p>
        </w:tc>
        <w:tc>
          <w:tcPr>
            <w:tcW w:w="990" w:type="dxa"/>
            <w:tcBorders>
              <w:top w:val="nil"/>
              <w:left w:val="nil"/>
              <w:bottom w:val="single" w:sz="4" w:space="0" w:color="333300"/>
              <w:right w:val="single" w:sz="4" w:space="0" w:color="333300"/>
            </w:tcBorders>
            <w:shd w:val="clear" w:color="auto" w:fill="auto"/>
          </w:tcPr>
          <w:p w14:paraId="04E8D515" w14:textId="7633396D" w:rsidR="00AE5338" w:rsidRPr="00AE5338" w:rsidRDefault="00AE5338"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73432772" w14:textId="262EFD17"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724D2FAE" w14:textId="5A973002" w:rsidR="00AE5338" w:rsidRPr="00AE5338" w:rsidRDefault="00AE5338" w:rsidP="00AE5338">
            <w:pPr>
              <w:rPr>
                <w:rFonts w:ascii="Arial" w:hAnsi="Arial" w:cs="Arial"/>
                <w:sz w:val="18"/>
                <w:szCs w:val="18"/>
              </w:rPr>
            </w:pPr>
            <w:r w:rsidRPr="00AE5338">
              <w:rPr>
                <w:rFonts w:ascii="Arial" w:hAnsi="Arial" w:cs="Arial"/>
                <w:sz w:val="18"/>
                <w:szCs w:val="18"/>
              </w:rPr>
              <w:t>The reqirement of the default mapping (all TID to all link mapping) is restrictive and not neccassary. The primiary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tcPr>
          <w:p w14:paraId="162B1C60" w14:textId="751991EB" w:rsidR="00AE5338" w:rsidRPr="00AE5338" w:rsidRDefault="00AE5338" w:rsidP="00AE5338">
            <w:pPr>
              <w:rPr>
                <w:rFonts w:ascii="Arial" w:hAnsi="Arial" w:cs="Arial"/>
                <w:sz w:val="18"/>
                <w:szCs w:val="18"/>
              </w:rPr>
            </w:pPr>
            <w:r w:rsidRPr="00AE5338">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78AEB660"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61978BF1" w14:textId="77777777" w:rsidR="00AE5338" w:rsidRPr="003129ED" w:rsidRDefault="00AE5338" w:rsidP="00AE5338">
            <w:pPr>
              <w:rPr>
                <w:rFonts w:ascii="Arial" w:hAnsi="Arial" w:cs="Arial"/>
                <w:sz w:val="18"/>
                <w:szCs w:val="18"/>
              </w:rPr>
            </w:pPr>
          </w:p>
          <w:p w14:paraId="0DE07B30"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77E2A3B8" w14:textId="77777777" w:rsidR="00AE5338" w:rsidRPr="003129ED" w:rsidRDefault="00AE5338" w:rsidP="00AE5338">
            <w:pPr>
              <w:rPr>
                <w:rFonts w:ascii="Arial" w:hAnsi="Arial" w:cs="Arial"/>
                <w:sz w:val="18"/>
                <w:szCs w:val="18"/>
              </w:rPr>
            </w:pPr>
          </w:p>
          <w:p w14:paraId="0EEC5396" w14:textId="3A0873F6"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2A89552B"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2A8CBD1E" w14:textId="3E3A66B9" w:rsidR="00AE5338" w:rsidRPr="00AE5338" w:rsidRDefault="00AE5338" w:rsidP="00AE5338">
            <w:pPr>
              <w:rPr>
                <w:rFonts w:ascii="Arial" w:hAnsi="Arial" w:cs="Arial"/>
                <w:sz w:val="18"/>
                <w:szCs w:val="18"/>
              </w:rPr>
            </w:pPr>
            <w:r w:rsidRPr="00AE5338">
              <w:rPr>
                <w:rFonts w:ascii="Arial" w:hAnsi="Arial" w:cs="Arial"/>
                <w:sz w:val="18"/>
                <w:szCs w:val="18"/>
              </w:rPr>
              <w:t>14034</w:t>
            </w:r>
          </w:p>
        </w:tc>
        <w:tc>
          <w:tcPr>
            <w:tcW w:w="1165" w:type="dxa"/>
            <w:tcBorders>
              <w:top w:val="nil"/>
              <w:left w:val="nil"/>
              <w:bottom w:val="single" w:sz="4" w:space="0" w:color="333300"/>
              <w:right w:val="single" w:sz="4" w:space="0" w:color="333300"/>
            </w:tcBorders>
            <w:shd w:val="clear" w:color="auto" w:fill="auto"/>
          </w:tcPr>
          <w:p w14:paraId="743FEDF4" w14:textId="61838C37" w:rsidR="00AE5338" w:rsidRPr="00AE5338" w:rsidRDefault="00AE5338" w:rsidP="00AE5338">
            <w:pPr>
              <w:rPr>
                <w:rFonts w:ascii="Arial" w:hAnsi="Arial" w:cs="Arial"/>
                <w:sz w:val="18"/>
                <w:szCs w:val="18"/>
              </w:rPr>
            </w:pPr>
            <w:proofErr w:type="spellStart"/>
            <w:r w:rsidRPr="00AE5338">
              <w:rPr>
                <w:rFonts w:ascii="Arial" w:hAnsi="Arial" w:cs="Arial"/>
                <w:sz w:val="18"/>
                <w:szCs w:val="18"/>
              </w:rPr>
              <w:t>kaiying</w:t>
            </w:r>
            <w:proofErr w:type="spellEnd"/>
            <w:r w:rsidRPr="00AE5338">
              <w:rPr>
                <w:rFonts w:ascii="Arial" w:hAnsi="Arial" w:cs="Arial"/>
                <w:sz w:val="18"/>
                <w:szCs w:val="18"/>
              </w:rPr>
              <w:t xml:space="preserve"> Lu</w:t>
            </w:r>
          </w:p>
        </w:tc>
        <w:tc>
          <w:tcPr>
            <w:tcW w:w="990" w:type="dxa"/>
            <w:tcBorders>
              <w:top w:val="nil"/>
              <w:left w:val="nil"/>
              <w:bottom w:val="single" w:sz="4" w:space="0" w:color="333300"/>
              <w:right w:val="single" w:sz="4" w:space="0" w:color="333300"/>
            </w:tcBorders>
            <w:shd w:val="clear" w:color="auto" w:fill="auto"/>
          </w:tcPr>
          <w:p w14:paraId="5398A379" w14:textId="60F5661A" w:rsidR="00AE5338" w:rsidRPr="00AE5338" w:rsidRDefault="00AE5338" w:rsidP="00AE5338">
            <w:pPr>
              <w:rPr>
                <w:rFonts w:ascii="Arial" w:hAnsi="Arial" w:cs="Arial"/>
                <w:sz w:val="18"/>
                <w:szCs w:val="18"/>
              </w:rPr>
            </w:pPr>
            <w:r w:rsidRPr="00AE5338">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tcPr>
          <w:p w14:paraId="21C44049" w14:textId="415AEC28"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00E2F682" w14:textId="7CAEDB12" w:rsidR="00AE5338" w:rsidRPr="00AE5338" w:rsidRDefault="00AE5338" w:rsidP="00AE5338">
            <w:pPr>
              <w:rPr>
                <w:rFonts w:ascii="Arial" w:hAnsi="Arial" w:cs="Arial"/>
                <w:sz w:val="18"/>
                <w:szCs w:val="18"/>
              </w:rPr>
            </w:pPr>
            <w:r w:rsidRPr="00AE5338">
              <w:rPr>
                <w:rFonts w:ascii="Arial" w:hAnsi="Arial" w:cs="Arial"/>
                <w:sz w:val="18"/>
                <w:szCs w:val="18"/>
              </w:rPr>
              <w:t>TID-to-link mapping negotiation for NSTR mobile AP MLD needs to be clarified</w:t>
            </w:r>
          </w:p>
        </w:tc>
        <w:tc>
          <w:tcPr>
            <w:tcW w:w="1710" w:type="dxa"/>
            <w:tcBorders>
              <w:top w:val="nil"/>
              <w:left w:val="nil"/>
              <w:bottom w:val="single" w:sz="4" w:space="0" w:color="333300"/>
              <w:right w:val="single" w:sz="4" w:space="0" w:color="333300"/>
            </w:tcBorders>
            <w:shd w:val="clear" w:color="auto" w:fill="auto"/>
          </w:tcPr>
          <w:p w14:paraId="1E177F5E" w14:textId="5B17482F" w:rsidR="00AE5338" w:rsidRPr="00AE5338" w:rsidRDefault="00AE5338" w:rsidP="00AE5338">
            <w:pPr>
              <w:rPr>
                <w:rFonts w:ascii="Arial" w:hAnsi="Arial" w:cs="Arial"/>
                <w:sz w:val="18"/>
                <w:szCs w:val="18"/>
              </w:rPr>
            </w:pPr>
            <w:r w:rsidRPr="00AE5338">
              <w:rPr>
                <w:rFonts w:ascii="Arial" w:hAnsi="Arial" w:cs="Arial"/>
                <w:sz w:val="18"/>
                <w:szCs w:val="18"/>
              </w:rPr>
              <w:t>Commenter will provide comment resolution</w:t>
            </w:r>
          </w:p>
        </w:tc>
        <w:tc>
          <w:tcPr>
            <w:tcW w:w="2965" w:type="dxa"/>
            <w:tcBorders>
              <w:top w:val="nil"/>
              <w:left w:val="nil"/>
              <w:bottom w:val="single" w:sz="4" w:space="0" w:color="333300"/>
              <w:right w:val="single" w:sz="4" w:space="0" w:color="333300"/>
            </w:tcBorders>
          </w:tcPr>
          <w:p w14:paraId="2EE435DE"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3F35394" w14:textId="77777777" w:rsidR="00AE5338" w:rsidRPr="003129ED" w:rsidRDefault="00AE5338" w:rsidP="00AE5338">
            <w:pPr>
              <w:rPr>
                <w:rFonts w:ascii="Arial" w:hAnsi="Arial" w:cs="Arial"/>
                <w:sz w:val="18"/>
                <w:szCs w:val="18"/>
              </w:rPr>
            </w:pPr>
          </w:p>
          <w:p w14:paraId="28DA04A6"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4EF10A67" w14:textId="77777777" w:rsidR="00AE5338" w:rsidRPr="003129ED" w:rsidRDefault="00AE5338" w:rsidP="00AE5338">
            <w:pPr>
              <w:rPr>
                <w:rFonts w:ascii="Arial" w:hAnsi="Arial" w:cs="Arial"/>
                <w:sz w:val="18"/>
                <w:szCs w:val="18"/>
              </w:rPr>
            </w:pPr>
          </w:p>
          <w:p w14:paraId="067DFE16" w14:textId="7716F196"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Pr>
                <w:rFonts w:ascii="Arial" w:hAnsi="Arial" w:cs="Arial"/>
                <w:b/>
                <w:bCs/>
                <w:sz w:val="18"/>
                <w:szCs w:val="18"/>
              </w:rPr>
              <w:t>10032</w:t>
            </w:r>
          </w:p>
        </w:tc>
      </w:tr>
      <w:tr w:rsidR="00521896" w:rsidRPr="003129ED" w14:paraId="135C560C"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386D2375" w14:textId="3CCE6D34" w:rsidR="00521896" w:rsidRPr="00AE5338" w:rsidRDefault="00521896" w:rsidP="00521896">
            <w:pPr>
              <w:rPr>
                <w:rFonts w:ascii="Arial" w:hAnsi="Arial" w:cs="Arial"/>
                <w:sz w:val="18"/>
                <w:szCs w:val="18"/>
              </w:rPr>
            </w:pPr>
            <w:r w:rsidRPr="00521896">
              <w:rPr>
                <w:rFonts w:ascii="Arial" w:hAnsi="Arial" w:cs="Arial"/>
                <w:sz w:val="18"/>
                <w:szCs w:val="18"/>
              </w:rPr>
              <w:lastRenderedPageBreak/>
              <w:t>14004</w:t>
            </w:r>
          </w:p>
        </w:tc>
        <w:tc>
          <w:tcPr>
            <w:tcW w:w="1165" w:type="dxa"/>
            <w:tcBorders>
              <w:top w:val="nil"/>
              <w:left w:val="nil"/>
              <w:bottom w:val="single" w:sz="4" w:space="0" w:color="333300"/>
              <w:right w:val="single" w:sz="4" w:space="0" w:color="333300"/>
            </w:tcBorders>
            <w:shd w:val="clear" w:color="auto" w:fill="auto"/>
          </w:tcPr>
          <w:p w14:paraId="4DF6136C" w14:textId="56402C6C" w:rsidR="00521896" w:rsidRPr="00AE5338" w:rsidRDefault="00521896" w:rsidP="00521896">
            <w:pPr>
              <w:rPr>
                <w:rFonts w:ascii="Arial" w:hAnsi="Arial" w:cs="Arial"/>
                <w:sz w:val="18"/>
                <w:szCs w:val="18"/>
              </w:rPr>
            </w:pPr>
            <w:proofErr w:type="spellStart"/>
            <w:r w:rsidRPr="00521896">
              <w:rPr>
                <w:rFonts w:ascii="Arial" w:hAnsi="Arial" w:cs="Arial"/>
                <w:sz w:val="18"/>
                <w:szCs w:val="18"/>
              </w:rPr>
              <w:t>Geonjung</w:t>
            </w:r>
            <w:proofErr w:type="spellEnd"/>
            <w:r w:rsidRPr="00521896">
              <w:rPr>
                <w:rFonts w:ascii="Arial" w:hAnsi="Arial" w:cs="Arial"/>
                <w:sz w:val="18"/>
                <w:szCs w:val="18"/>
              </w:rPr>
              <w:t xml:space="preserve"> Ko</w:t>
            </w:r>
          </w:p>
        </w:tc>
        <w:tc>
          <w:tcPr>
            <w:tcW w:w="990" w:type="dxa"/>
            <w:tcBorders>
              <w:top w:val="nil"/>
              <w:left w:val="nil"/>
              <w:bottom w:val="single" w:sz="4" w:space="0" w:color="333300"/>
              <w:right w:val="single" w:sz="4" w:space="0" w:color="333300"/>
            </w:tcBorders>
            <w:shd w:val="clear" w:color="auto" w:fill="auto"/>
          </w:tcPr>
          <w:p w14:paraId="745400DB" w14:textId="76F4FE7A" w:rsidR="00521896" w:rsidRPr="00AE5338" w:rsidRDefault="00521896" w:rsidP="00521896">
            <w:pPr>
              <w:rPr>
                <w:rFonts w:ascii="Arial" w:hAnsi="Arial" w:cs="Arial"/>
                <w:sz w:val="18"/>
                <w:szCs w:val="18"/>
              </w:rPr>
            </w:pPr>
            <w:r w:rsidRPr="00521896">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55B1BD9B" w14:textId="2FD386F5" w:rsidR="00521896" w:rsidRPr="00AE5338" w:rsidRDefault="00521896" w:rsidP="00521896">
            <w:pPr>
              <w:rPr>
                <w:rFonts w:ascii="Arial" w:hAnsi="Arial" w:cs="Arial"/>
                <w:sz w:val="18"/>
                <w:szCs w:val="18"/>
              </w:rPr>
            </w:pPr>
            <w:r w:rsidRPr="00521896">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1EC3BA74" w14:textId="60ED2990" w:rsidR="00521896" w:rsidRPr="00AE5338" w:rsidRDefault="00521896" w:rsidP="00521896">
            <w:pPr>
              <w:rPr>
                <w:rFonts w:ascii="Arial" w:hAnsi="Arial" w:cs="Arial"/>
                <w:sz w:val="18"/>
                <w:szCs w:val="18"/>
              </w:rPr>
            </w:pPr>
            <w:r w:rsidRPr="00521896">
              <w:rPr>
                <w:rFonts w:ascii="Arial" w:hAnsi="Arial" w:cs="Arial"/>
                <w:sz w:val="18"/>
                <w:szCs w:val="18"/>
              </w:rPr>
              <w:t xml:space="preserve">This sentence may be </w:t>
            </w:r>
            <w:proofErr w:type="gramStart"/>
            <w:r w:rsidRPr="00521896">
              <w:rPr>
                <w:rFonts w:ascii="Arial" w:hAnsi="Arial" w:cs="Arial"/>
                <w:sz w:val="18"/>
                <w:szCs w:val="18"/>
              </w:rPr>
              <w:t>redundant, because</w:t>
            </w:r>
            <w:proofErr w:type="gramEnd"/>
            <w:r w:rsidRPr="00521896">
              <w:rPr>
                <w:rFonts w:ascii="Arial" w:hAnsi="Arial" w:cs="Arial"/>
                <w:sz w:val="18"/>
                <w:szCs w:val="18"/>
              </w:rPr>
              <w:t xml:space="preserve"> default mapping is supported by all MLDs.</w:t>
            </w:r>
          </w:p>
        </w:tc>
        <w:tc>
          <w:tcPr>
            <w:tcW w:w="1710" w:type="dxa"/>
            <w:tcBorders>
              <w:top w:val="nil"/>
              <w:left w:val="nil"/>
              <w:bottom w:val="single" w:sz="4" w:space="0" w:color="333300"/>
              <w:right w:val="single" w:sz="4" w:space="0" w:color="333300"/>
            </w:tcBorders>
            <w:shd w:val="clear" w:color="auto" w:fill="auto"/>
          </w:tcPr>
          <w:p w14:paraId="55D4B122" w14:textId="05605ADF" w:rsidR="00521896" w:rsidRPr="00AE5338" w:rsidRDefault="00521896" w:rsidP="00521896">
            <w:pPr>
              <w:rPr>
                <w:rFonts w:ascii="Arial" w:hAnsi="Arial" w:cs="Arial"/>
                <w:sz w:val="18"/>
                <w:szCs w:val="18"/>
              </w:rPr>
            </w:pPr>
            <w:r w:rsidRPr="00521896">
              <w:rPr>
                <w:rFonts w:ascii="Arial" w:hAnsi="Arial" w:cs="Arial"/>
                <w:sz w:val="18"/>
                <w:szCs w:val="18"/>
              </w:rPr>
              <w:t>Remove the sentence.</w:t>
            </w:r>
          </w:p>
        </w:tc>
        <w:tc>
          <w:tcPr>
            <w:tcW w:w="2965" w:type="dxa"/>
            <w:tcBorders>
              <w:top w:val="nil"/>
              <w:left w:val="nil"/>
              <w:bottom w:val="single" w:sz="4" w:space="0" w:color="333300"/>
              <w:right w:val="single" w:sz="4" w:space="0" w:color="333300"/>
            </w:tcBorders>
          </w:tcPr>
          <w:p w14:paraId="5630E6DB" w14:textId="77777777" w:rsidR="00521896" w:rsidRPr="003129ED" w:rsidRDefault="00521896" w:rsidP="00521896">
            <w:pPr>
              <w:rPr>
                <w:rFonts w:ascii="Arial" w:hAnsi="Arial" w:cs="Arial"/>
                <w:b/>
                <w:bCs/>
                <w:sz w:val="18"/>
                <w:szCs w:val="18"/>
              </w:rPr>
            </w:pPr>
            <w:r w:rsidRPr="003129ED">
              <w:rPr>
                <w:rFonts w:ascii="Arial" w:hAnsi="Arial" w:cs="Arial"/>
                <w:b/>
                <w:bCs/>
                <w:sz w:val="18"/>
                <w:szCs w:val="18"/>
              </w:rPr>
              <w:t>Revised</w:t>
            </w:r>
          </w:p>
          <w:p w14:paraId="2D155473" w14:textId="77777777" w:rsidR="00521896" w:rsidRPr="003129ED" w:rsidRDefault="00521896" w:rsidP="00521896">
            <w:pPr>
              <w:rPr>
                <w:rFonts w:ascii="Arial" w:hAnsi="Arial" w:cs="Arial"/>
                <w:sz w:val="18"/>
                <w:szCs w:val="18"/>
              </w:rPr>
            </w:pPr>
          </w:p>
          <w:p w14:paraId="2655810B" w14:textId="77777777" w:rsidR="00521896" w:rsidRPr="003129ED" w:rsidRDefault="00521896" w:rsidP="00521896">
            <w:pPr>
              <w:rPr>
                <w:rFonts w:ascii="Arial" w:hAnsi="Arial" w:cs="Arial"/>
                <w:sz w:val="18"/>
                <w:szCs w:val="18"/>
              </w:rPr>
            </w:pPr>
            <w:r w:rsidRPr="003129ED">
              <w:rPr>
                <w:rFonts w:ascii="Arial" w:hAnsi="Arial" w:cs="Arial"/>
                <w:sz w:val="18"/>
                <w:szCs w:val="18"/>
              </w:rPr>
              <w:t>Agree in principle; Similar resolution as 10032.</w:t>
            </w:r>
          </w:p>
          <w:p w14:paraId="39443E7D" w14:textId="77777777" w:rsidR="00521896" w:rsidRPr="003129ED" w:rsidRDefault="00521896" w:rsidP="00521896">
            <w:pPr>
              <w:rPr>
                <w:rFonts w:ascii="Arial" w:hAnsi="Arial" w:cs="Arial"/>
                <w:sz w:val="18"/>
                <w:szCs w:val="18"/>
              </w:rPr>
            </w:pPr>
          </w:p>
          <w:p w14:paraId="5B9C39A5" w14:textId="7C2AFCFE" w:rsidR="00521896" w:rsidRPr="00521896" w:rsidRDefault="00521896" w:rsidP="00521896">
            <w:pPr>
              <w:rPr>
                <w:rFonts w:ascii="Arial" w:hAnsi="Arial" w:cs="Arial"/>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46448E">
              <w:rPr>
                <w:rFonts w:ascii="Arial" w:hAnsi="Arial" w:cs="Arial"/>
                <w:b/>
                <w:bCs/>
                <w:sz w:val="18"/>
                <w:szCs w:val="18"/>
              </w:rPr>
              <w:t>4</w:t>
            </w:r>
            <w:r w:rsidRPr="003129ED">
              <w:rPr>
                <w:rFonts w:ascii="Arial" w:hAnsi="Arial" w:cs="Arial"/>
                <w:b/>
                <w:bCs/>
                <w:sz w:val="18"/>
                <w:szCs w:val="18"/>
              </w:rPr>
              <w:t xml:space="preserve"> tagged as </w:t>
            </w:r>
            <w:r>
              <w:rPr>
                <w:rFonts w:ascii="Arial" w:hAnsi="Arial" w:cs="Arial"/>
                <w:b/>
                <w:bCs/>
                <w:sz w:val="18"/>
                <w:szCs w:val="18"/>
              </w:rPr>
              <w:t>10032</w:t>
            </w:r>
          </w:p>
        </w:tc>
      </w:tr>
      <w:tr w:rsidR="00AE5338" w:rsidRPr="003129ED" w14:paraId="193431F4" w14:textId="70FB3FD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9"/>
        </w:trPr>
        <w:tc>
          <w:tcPr>
            <w:tcW w:w="720" w:type="dxa"/>
            <w:tcBorders>
              <w:top w:val="nil"/>
              <w:left w:val="single" w:sz="4" w:space="0" w:color="333300"/>
              <w:bottom w:val="single" w:sz="4" w:space="0" w:color="333300"/>
              <w:right w:val="single" w:sz="4" w:space="0" w:color="333300"/>
            </w:tcBorders>
            <w:shd w:val="clear" w:color="auto" w:fill="auto"/>
            <w:hideMark/>
          </w:tcPr>
          <w:p w14:paraId="78587413" w14:textId="7C6EA174" w:rsidR="00AE5338" w:rsidRPr="003129ED" w:rsidRDefault="00AE5338" w:rsidP="00AE5338">
            <w:pPr>
              <w:jc w:val="right"/>
              <w:rPr>
                <w:rFonts w:ascii="Arial" w:hAnsi="Arial" w:cs="Arial"/>
                <w:sz w:val="18"/>
                <w:szCs w:val="18"/>
              </w:rPr>
            </w:pPr>
            <w:r w:rsidRPr="003129ED">
              <w:rPr>
                <w:rFonts w:ascii="Arial" w:hAnsi="Arial" w:cs="Arial"/>
                <w:sz w:val="18"/>
                <w:szCs w:val="18"/>
              </w:rPr>
              <w:t>10053</w:t>
            </w:r>
          </w:p>
        </w:tc>
        <w:tc>
          <w:tcPr>
            <w:tcW w:w="1165" w:type="dxa"/>
            <w:tcBorders>
              <w:top w:val="nil"/>
              <w:left w:val="nil"/>
              <w:bottom w:val="single" w:sz="4" w:space="0" w:color="333300"/>
              <w:right w:val="single" w:sz="4" w:space="0" w:color="333300"/>
            </w:tcBorders>
            <w:shd w:val="clear" w:color="auto" w:fill="auto"/>
            <w:hideMark/>
          </w:tcPr>
          <w:p w14:paraId="7469E593" w14:textId="766BE482" w:rsidR="00AE5338" w:rsidRPr="003129ED" w:rsidRDefault="00AE5338" w:rsidP="00AE5338">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1D992F2B" w14:textId="0586A8AD" w:rsidR="00AE5338" w:rsidRPr="003129ED" w:rsidRDefault="00AE5338" w:rsidP="00AE5338">
            <w:pPr>
              <w:rPr>
                <w:rFonts w:ascii="Arial" w:hAnsi="Arial" w:cs="Arial"/>
                <w:sz w:val="18"/>
                <w:szCs w:val="18"/>
              </w:rPr>
            </w:pPr>
            <w:r w:rsidRPr="003129ED">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hideMark/>
          </w:tcPr>
          <w:p w14:paraId="18B3345A" w14:textId="4C167029" w:rsidR="00AE5338" w:rsidRPr="003129ED" w:rsidRDefault="00AE5338" w:rsidP="00AE5338">
            <w:pPr>
              <w:rPr>
                <w:rFonts w:ascii="Arial" w:hAnsi="Arial" w:cs="Arial"/>
                <w:sz w:val="18"/>
                <w:szCs w:val="18"/>
              </w:rPr>
            </w:pPr>
            <w:r w:rsidRPr="003129ED">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hideMark/>
          </w:tcPr>
          <w:p w14:paraId="2DEC2F39" w14:textId="2284034A" w:rsidR="00AE5338" w:rsidRPr="003129ED" w:rsidRDefault="00AE5338" w:rsidP="00AE5338">
            <w:pPr>
              <w:rPr>
                <w:rFonts w:ascii="Arial" w:hAnsi="Arial" w:cs="Arial"/>
                <w:sz w:val="18"/>
                <w:szCs w:val="18"/>
              </w:rPr>
            </w:pPr>
            <w:r w:rsidRPr="003129ED">
              <w:rPr>
                <w:rFonts w:ascii="Arial" w:hAnsi="Arial" w:cs="Arial"/>
                <w:sz w:val="18"/>
                <w:szCs w:val="18"/>
              </w:rPr>
              <w:t xml:space="preserve">Per current spec it looks like the non-AP MLD with EMLSR mode enabled cannot work with the NSYR mobile-AP as it cannot do PPDU end time </w:t>
            </w:r>
            <w:proofErr w:type="spellStart"/>
            <w:r w:rsidRPr="003129ED">
              <w:rPr>
                <w:rFonts w:ascii="Arial" w:hAnsi="Arial" w:cs="Arial"/>
                <w:sz w:val="18"/>
                <w:szCs w:val="18"/>
              </w:rPr>
              <w:t>alignement</w:t>
            </w:r>
            <w:proofErr w:type="spellEnd"/>
            <w:r w:rsidRPr="003129ED">
              <w:rPr>
                <w:rFonts w:ascii="Arial" w:hAnsi="Arial" w:cs="Arial"/>
                <w:sz w:val="18"/>
                <w:szCs w:val="18"/>
              </w:rPr>
              <w:t xml:space="preserve"> etc. Please clarify what is the NSTR mobile AP limitation in operating with different MLO modes like EMLSR, and EMLMR.</w:t>
            </w:r>
          </w:p>
        </w:tc>
        <w:tc>
          <w:tcPr>
            <w:tcW w:w="1710" w:type="dxa"/>
            <w:tcBorders>
              <w:top w:val="nil"/>
              <w:left w:val="nil"/>
              <w:bottom w:val="single" w:sz="4" w:space="0" w:color="333300"/>
              <w:right w:val="single" w:sz="4" w:space="0" w:color="333300"/>
            </w:tcBorders>
            <w:shd w:val="clear" w:color="auto" w:fill="auto"/>
            <w:hideMark/>
          </w:tcPr>
          <w:p w14:paraId="58DC5EF8" w14:textId="4858EF6E" w:rsidR="00AE5338" w:rsidRPr="003129ED" w:rsidRDefault="00AE5338" w:rsidP="00AE5338">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3B8C28EB" w14:textId="2D1BF60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300F0504" w14:textId="77777777" w:rsidR="00AE5338" w:rsidRPr="003129ED" w:rsidRDefault="00AE5338" w:rsidP="00AE5338">
            <w:pPr>
              <w:rPr>
                <w:rFonts w:ascii="Arial" w:hAnsi="Arial" w:cs="Arial"/>
                <w:sz w:val="18"/>
                <w:szCs w:val="18"/>
              </w:rPr>
            </w:pPr>
          </w:p>
          <w:p w14:paraId="19DB1301" w14:textId="77777777" w:rsidR="00106E6D" w:rsidRDefault="00AE5338" w:rsidP="00AE5338">
            <w:pPr>
              <w:rPr>
                <w:rFonts w:ascii="Arial" w:hAnsi="Arial" w:cs="Arial"/>
                <w:sz w:val="18"/>
                <w:szCs w:val="18"/>
              </w:rPr>
            </w:pPr>
            <w:r w:rsidRPr="003129ED">
              <w:rPr>
                <w:rFonts w:ascii="Arial" w:hAnsi="Arial" w:cs="Arial"/>
                <w:sz w:val="18"/>
                <w:szCs w:val="18"/>
              </w:rPr>
              <w:t>Agree in principle</w:t>
            </w:r>
            <w:r>
              <w:rPr>
                <w:rFonts w:ascii="Arial" w:hAnsi="Arial" w:cs="Arial"/>
                <w:sz w:val="18"/>
                <w:szCs w:val="18"/>
              </w:rPr>
              <w:t>. A</w:t>
            </w:r>
            <w:r w:rsidRPr="003129ED">
              <w:rPr>
                <w:rFonts w:ascii="Arial" w:hAnsi="Arial" w:cs="Arial"/>
                <w:sz w:val="18"/>
                <w:szCs w:val="18"/>
              </w:rPr>
              <w:t xml:space="preserve"> non-AP MLD which is operating in EMLSR mode </w:t>
            </w:r>
            <w:r>
              <w:rPr>
                <w:rFonts w:ascii="Arial" w:hAnsi="Arial" w:cs="Arial"/>
                <w:sz w:val="18"/>
                <w:szCs w:val="18"/>
              </w:rPr>
              <w:t xml:space="preserve">can only do frame exchange over one link at a time with the associated AP MLD. So, the non-AP MLD </w:t>
            </w:r>
            <w:r w:rsidRPr="003129ED">
              <w:rPr>
                <w:rFonts w:ascii="Arial" w:hAnsi="Arial" w:cs="Arial"/>
                <w:sz w:val="18"/>
                <w:szCs w:val="18"/>
              </w:rPr>
              <w:t xml:space="preserve">cannot </w:t>
            </w:r>
            <w:r w:rsidR="00106E6D">
              <w:rPr>
                <w:rFonts w:ascii="Arial" w:hAnsi="Arial" w:cs="Arial"/>
                <w:sz w:val="18"/>
                <w:szCs w:val="18"/>
              </w:rPr>
              <w:t>initiate</w:t>
            </w:r>
            <w:r w:rsidRPr="003129ED">
              <w:rPr>
                <w:rFonts w:ascii="Arial" w:hAnsi="Arial" w:cs="Arial"/>
                <w:sz w:val="18"/>
                <w:szCs w:val="18"/>
              </w:rPr>
              <w:t xml:space="preserve"> simultaneous PPDU transmission, and it shall only use the primary link for </w:t>
            </w:r>
            <w:r w:rsidR="00106E6D">
              <w:rPr>
                <w:rFonts w:ascii="Arial" w:hAnsi="Arial" w:cs="Arial"/>
                <w:sz w:val="18"/>
                <w:szCs w:val="18"/>
              </w:rPr>
              <w:t>initiating the frame exchange with NSTR mobile AP MLD</w:t>
            </w:r>
            <w:r w:rsidRPr="003129ED">
              <w:rPr>
                <w:rFonts w:ascii="Arial" w:hAnsi="Arial" w:cs="Arial"/>
                <w:sz w:val="18"/>
                <w:szCs w:val="18"/>
              </w:rPr>
              <w:t>.</w:t>
            </w:r>
            <w:r>
              <w:rPr>
                <w:rFonts w:ascii="Arial" w:hAnsi="Arial" w:cs="Arial"/>
                <w:sz w:val="18"/>
                <w:szCs w:val="18"/>
              </w:rPr>
              <w:t xml:space="preserve"> </w:t>
            </w:r>
            <w:r w:rsidR="00106E6D">
              <w:rPr>
                <w:rFonts w:ascii="Arial" w:hAnsi="Arial" w:cs="Arial"/>
                <w:sz w:val="18"/>
                <w:szCs w:val="18"/>
              </w:rPr>
              <w:t xml:space="preserve">Similar case happens for the EMLMR. </w:t>
            </w:r>
          </w:p>
          <w:p w14:paraId="15BEAC25" w14:textId="7CE93675" w:rsidR="00AE5338" w:rsidRPr="003129ED" w:rsidRDefault="00AE5338" w:rsidP="00AE5338">
            <w:pPr>
              <w:rPr>
                <w:rFonts w:ascii="Arial" w:hAnsi="Arial" w:cs="Arial"/>
                <w:sz w:val="18"/>
                <w:szCs w:val="18"/>
              </w:rPr>
            </w:pPr>
            <w:r w:rsidRPr="003129ED">
              <w:rPr>
                <w:rFonts w:ascii="Arial" w:hAnsi="Arial" w:cs="Arial"/>
                <w:sz w:val="18"/>
                <w:szCs w:val="18"/>
              </w:rPr>
              <w:t xml:space="preserve">Added the text to cover this case.   </w:t>
            </w:r>
          </w:p>
          <w:p w14:paraId="31474213" w14:textId="77777777" w:rsidR="00AE5338" w:rsidRPr="003129ED" w:rsidRDefault="00AE5338" w:rsidP="00AE5338">
            <w:pPr>
              <w:rPr>
                <w:rFonts w:ascii="Arial" w:hAnsi="Arial" w:cs="Arial"/>
                <w:sz w:val="18"/>
                <w:szCs w:val="18"/>
              </w:rPr>
            </w:pPr>
          </w:p>
          <w:p w14:paraId="71CD1EE7" w14:textId="3C4EE513"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01FB5">
              <w:rPr>
                <w:rFonts w:ascii="Arial" w:hAnsi="Arial" w:cs="Arial"/>
                <w:b/>
                <w:bCs/>
                <w:sz w:val="18"/>
                <w:szCs w:val="18"/>
              </w:rPr>
              <w:t>1</w:t>
            </w:r>
            <w:r w:rsidRPr="003129ED">
              <w:rPr>
                <w:rFonts w:ascii="Arial" w:hAnsi="Arial" w:cs="Arial"/>
                <w:b/>
                <w:bCs/>
                <w:sz w:val="18"/>
                <w:szCs w:val="18"/>
              </w:rPr>
              <w:t xml:space="preserve"> tagged as 10</w:t>
            </w:r>
            <w:r>
              <w:rPr>
                <w:rFonts w:ascii="Arial" w:hAnsi="Arial" w:cs="Arial"/>
                <w:b/>
                <w:bCs/>
                <w:sz w:val="18"/>
                <w:szCs w:val="18"/>
              </w:rPr>
              <w:t>053</w:t>
            </w:r>
          </w:p>
        </w:tc>
      </w:tr>
      <w:tr w:rsidR="00AE5338" w:rsidRPr="003129ED" w14:paraId="150FD035" w14:textId="77777777"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720" w:type="dxa"/>
            <w:tcBorders>
              <w:top w:val="nil"/>
              <w:left w:val="single" w:sz="4" w:space="0" w:color="333300"/>
              <w:bottom w:val="single" w:sz="4" w:space="0" w:color="333300"/>
              <w:right w:val="single" w:sz="4" w:space="0" w:color="333300"/>
            </w:tcBorders>
            <w:shd w:val="clear" w:color="auto" w:fill="auto"/>
          </w:tcPr>
          <w:p w14:paraId="08268D1E" w14:textId="4FF106B7" w:rsidR="00AE5338" w:rsidRPr="003129ED" w:rsidRDefault="00AE5338" w:rsidP="00AE5338">
            <w:pPr>
              <w:jc w:val="right"/>
              <w:rPr>
                <w:rFonts w:ascii="Arial" w:hAnsi="Arial" w:cs="Arial"/>
                <w:sz w:val="18"/>
                <w:szCs w:val="18"/>
              </w:rPr>
            </w:pPr>
            <w:r w:rsidRPr="003129ED">
              <w:rPr>
                <w:rFonts w:ascii="Arial" w:hAnsi="Arial" w:cs="Arial"/>
                <w:sz w:val="18"/>
                <w:szCs w:val="18"/>
              </w:rPr>
              <w:t>11651</w:t>
            </w:r>
          </w:p>
        </w:tc>
        <w:tc>
          <w:tcPr>
            <w:tcW w:w="1165" w:type="dxa"/>
            <w:tcBorders>
              <w:top w:val="nil"/>
              <w:left w:val="nil"/>
              <w:bottom w:val="single" w:sz="4" w:space="0" w:color="333300"/>
              <w:right w:val="single" w:sz="4" w:space="0" w:color="333300"/>
            </w:tcBorders>
            <w:shd w:val="clear" w:color="auto" w:fill="auto"/>
          </w:tcPr>
          <w:p w14:paraId="4A0070FE" w14:textId="6C9B834E" w:rsidR="00AE5338" w:rsidRPr="003129ED" w:rsidRDefault="00AE5338" w:rsidP="00AE5338">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tcPr>
          <w:p w14:paraId="0DFBA9DA" w14:textId="25092599" w:rsidR="00AE5338" w:rsidRPr="003129ED" w:rsidRDefault="00AE5338" w:rsidP="00AE5338">
            <w:pPr>
              <w:rPr>
                <w:rFonts w:ascii="Arial" w:hAnsi="Arial" w:cs="Arial"/>
                <w:sz w:val="18"/>
                <w:szCs w:val="18"/>
              </w:rPr>
            </w:pPr>
            <w:r w:rsidRPr="003129ED">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tcPr>
          <w:p w14:paraId="0AAFC10D" w14:textId="6AF42589" w:rsidR="00AE5338" w:rsidRPr="003129ED" w:rsidRDefault="00AE5338" w:rsidP="00AE5338">
            <w:pPr>
              <w:rPr>
                <w:rFonts w:ascii="Arial" w:hAnsi="Arial" w:cs="Arial"/>
                <w:sz w:val="18"/>
                <w:szCs w:val="18"/>
              </w:rPr>
            </w:pPr>
            <w:r w:rsidRPr="003129ED">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tcPr>
          <w:p w14:paraId="138DD3B0" w14:textId="3350F97F" w:rsidR="00AE5338" w:rsidRPr="003129ED" w:rsidRDefault="00AE5338" w:rsidP="00AE5338">
            <w:pPr>
              <w:rPr>
                <w:rFonts w:ascii="Arial" w:hAnsi="Arial" w:cs="Arial"/>
                <w:sz w:val="18"/>
                <w:szCs w:val="18"/>
              </w:rPr>
            </w:pPr>
            <w:r w:rsidRPr="003129ED">
              <w:rPr>
                <w:rFonts w:ascii="Arial" w:hAnsi="Arial" w:cs="Arial"/>
                <w:sz w:val="18"/>
                <w:szCs w:val="18"/>
              </w:rPr>
              <w:t>Per current spec it looks like the non-AP MLD with EMLSR mode enabled cannot work with the NSTR mobile-AP as it cannot do PPDU end time alignment etc. Please clarify what is the NSTR mobile AP limitation in operating with different MLO modes like EMLSR, and EMLMR.</w:t>
            </w:r>
          </w:p>
        </w:tc>
        <w:tc>
          <w:tcPr>
            <w:tcW w:w="1710" w:type="dxa"/>
            <w:tcBorders>
              <w:top w:val="nil"/>
              <w:left w:val="nil"/>
              <w:bottom w:val="single" w:sz="4" w:space="0" w:color="333300"/>
              <w:right w:val="single" w:sz="4" w:space="0" w:color="333300"/>
            </w:tcBorders>
            <w:shd w:val="clear" w:color="auto" w:fill="auto"/>
          </w:tcPr>
          <w:p w14:paraId="42FEB0BF" w14:textId="44805960" w:rsidR="00AE5338" w:rsidRPr="003129ED" w:rsidRDefault="00AE5338" w:rsidP="00AE5338">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7D45478F"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A14DD3C" w14:textId="77777777" w:rsidR="00AE5338" w:rsidRPr="003129ED" w:rsidRDefault="00AE5338" w:rsidP="00AE5338">
            <w:pPr>
              <w:rPr>
                <w:rFonts w:ascii="Arial" w:hAnsi="Arial" w:cs="Arial"/>
                <w:b/>
                <w:bCs/>
                <w:sz w:val="18"/>
                <w:szCs w:val="18"/>
              </w:rPr>
            </w:pPr>
          </w:p>
          <w:p w14:paraId="394D6D45" w14:textId="59ECDFB0"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10053.</w:t>
            </w:r>
          </w:p>
          <w:p w14:paraId="5DAC3EB4" w14:textId="77777777" w:rsidR="00AE5338" w:rsidRPr="003129ED" w:rsidRDefault="00AE5338" w:rsidP="00AE5338">
            <w:pPr>
              <w:rPr>
                <w:rFonts w:ascii="Arial" w:hAnsi="Arial" w:cs="Arial"/>
                <w:b/>
                <w:bCs/>
                <w:sz w:val="18"/>
                <w:szCs w:val="18"/>
              </w:rPr>
            </w:pPr>
          </w:p>
          <w:p w14:paraId="3FCF76DD" w14:textId="3768ABEA"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w:t>
            </w:r>
            <w:r w:rsidR="00801FB5">
              <w:rPr>
                <w:rFonts w:ascii="Arial" w:hAnsi="Arial" w:cs="Arial"/>
                <w:b/>
                <w:bCs/>
                <w:sz w:val="18"/>
                <w:szCs w:val="18"/>
              </w:rPr>
              <w:t>1</w:t>
            </w:r>
            <w:r w:rsidRPr="003129ED">
              <w:rPr>
                <w:rFonts w:ascii="Arial" w:hAnsi="Arial" w:cs="Arial"/>
                <w:b/>
                <w:bCs/>
                <w:sz w:val="18"/>
                <w:szCs w:val="18"/>
              </w:rPr>
              <w:t xml:space="preserve"> tagged as 1</w:t>
            </w:r>
            <w:r>
              <w:rPr>
                <w:rFonts w:ascii="Arial" w:hAnsi="Arial" w:cs="Arial"/>
                <w:b/>
                <w:bCs/>
                <w:sz w:val="18"/>
                <w:szCs w:val="18"/>
              </w:rPr>
              <w:t>1651</w:t>
            </w:r>
          </w:p>
        </w:tc>
      </w:tr>
    </w:tbl>
    <w:p w14:paraId="73883984" w14:textId="4C1360D5" w:rsidR="00707CBC" w:rsidRPr="003129ED" w:rsidRDefault="00707CBC">
      <w:pPr>
        <w:rPr>
          <w:b/>
          <w:color w:val="000000"/>
          <w:w w:val="0"/>
          <w:sz w:val="18"/>
          <w:szCs w:val="18"/>
        </w:rPr>
      </w:pPr>
    </w:p>
    <w:p w14:paraId="4349ABBB" w14:textId="7E70499B" w:rsidR="00D9738A" w:rsidRDefault="00D9738A"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Pr>
          <w:rFonts w:ascii="Arial" w:hAnsi="Arial" w:cs="Arial"/>
          <w:b/>
          <w:bCs/>
          <w:sz w:val="20"/>
          <w:szCs w:val="20"/>
        </w:rPr>
        <w:t>Discussion:</w:t>
      </w:r>
    </w:p>
    <w:p w14:paraId="4E5249E4" w14:textId="77777777" w:rsidR="00D9738A" w:rsidRPr="00D9738A" w:rsidRDefault="00D9738A" w:rsidP="00D9738A">
      <w:pPr>
        <w:shd w:val="clear" w:color="auto" w:fill="FFFFFF"/>
        <w:textAlignment w:val="baseline"/>
        <w:rPr>
          <w:rFonts w:ascii="Calibri" w:hAnsi="Calibri" w:cs="Calibri"/>
          <w:color w:val="000000"/>
          <w:sz w:val="20"/>
          <w:szCs w:val="20"/>
        </w:rPr>
      </w:pPr>
      <w:r w:rsidRPr="00D9738A">
        <w:rPr>
          <w:rFonts w:ascii="Calibri" w:hAnsi="Calibri" w:cs="Calibri"/>
          <w:color w:val="000000"/>
          <w:sz w:val="20"/>
          <w:szCs w:val="20"/>
        </w:rPr>
        <w:t>As part of removing </w:t>
      </w:r>
      <w:r w:rsidRPr="00D9738A">
        <w:rPr>
          <w:rFonts w:ascii="Calibri" w:hAnsi="Calibri" w:cs="Calibri"/>
          <w:color w:val="000000"/>
          <w:sz w:val="20"/>
          <w:szCs w:val="20"/>
          <w:bdr w:val="none" w:sz="0" w:space="0" w:color="auto" w:frame="1"/>
          <w:shd w:val="clear" w:color="auto" w:fill="FFFFFF"/>
        </w:rPr>
        <w:t>dot11EHTBaseLineFeaturesImplementedOnly</w:t>
      </w:r>
      <w:r w:rsidRPr="00D9738A">
        <w:rPr>
          <w:rFonts w:ascii="Calibri" w:hAnsi="Calibri" w:cs="Calibri"/>
          <w:color w:val="000000"/>
          <w:sz w:val="20"/>
          <w:szCs w:val="20"/>
        </w:rPr>
        <w:t> MIB variable below text in 35.3.7.1.1 General </w:t>
      </w:r>
      <w:r w:rsidRPr="00D9738A">
        <w:rPr>
          <w:rFonts w:ascii="Calibri" w:hAnsi="Calibri" w:cs="Calibri"/>
          <w:color w:val="000000"/>
          <w:sz w:val="20"/>
          <w:szCs w:val="20"/>
          <w:bdr w:val="none" w:sz="0" w:space="0" w:color="auto" w:frame="1"/>
          <w:shd w:val="clear" w:color="auto" w:fill="FFFFFF"/>
        </w:rPr>
        <w:t>will be removed:</w:t>
      </w:r>
    </w:p>
    <w:p w14:paraId="45E9A0F8" w14:textId="77777777" w:rsidR="00D9738A" w:rsidRPr="00D9738A" w:rsidRDefault="00D9738A" w:rsidP="00D9738A">
      <w:pPr>
        <w:shd w:val="clear" w:color="auto" w:fill="FFFFFF"/>
        <w:textAlignment w:val="baseline"/>
        <w:rPr>
          <w:rFonts w:ascii="Calibri" w:hAnsi="Calibri" w:cs="Calibri"/>
          <w:color w:val="000000"/>
          <w:sz w:val="20"/>
          <w:szCs w:val="20"/>
          <w:bdr w:val="none" w:sz="0" w:space="0" w:color="auto" w:frame="1"/>
          <w:shd w:val="clear" w:color="auto" w:fill="FFFFFF"/>
        </w:rPr>
      </w:pPr>
      <w:r w:rsidRPr="00D9738A">
        <w:rPr>
          <w:rFonts w:ascii="Calibri" w:hAnsi="Calibri" w:cs="Calibri"/>
          <w:color w:val="000000"/>
          <w:sz w:val="20"/>
          <w:szCs w:val="20"/>
          <w:bdr w:val="none" w:sz="0" w:space="0" w:color="auto" w:frame="1"/>
          <w:shd w:val="clear" w:color="auto" w:fill="FFFFFF"/>
        </w:rPr>
        <w:t>“An MLD with dot11EHTBaseLineFeaturesImplementedOnly equal to true shall not set the (#</w:t>
      </w:r>
      <w:proofErr w:type="gramStart"/>
      <w:r w:rsidRPr="00D9738A">
        <w:rPr>
          <w:rFonts w:ascii="Calibri" w:hAnsi="Calibri" w:cs="Calibri"/>
          <w:color w:val="000000"/>
          <w:sz w:val="20"/>
          <w:szCs w:val="20"/>
          <w:bdr w:val="none" w:sz="0" w:space="0" w:color="auto" w:frame="1"/>
          <w:shd w:val="clear" w:color="auto" w:fill="FFFFFF"/>
        </w:rPr>
        <w:t>14054)TID</w:t>
      </w:r>
      <w:proofErr w:type="gramEnd"/>
      <w:r w:rsidRPr="00D9738A">
        <w:rPr>
          <w:rFonts w:ascii="Calibri" w:hAnsi="Calibri" w:cs="Calibri"/>
          <w:color w:val="000000"/>
          <w:sz w:val="20"/>
          <w:szCs w:val="20"/>
          <w:bdr w:val="none" w:sz="0" w:space="0" w:color="auto" w:frame="1"/>
          <w:shd w:val="clear" w:color="auto" w:fill="FFFFFF"/>
        </w:rPr>
        <w:t>-To-Link Mapping Negotiation Support subfield of MLD Capabilities field of the Basic Multi-Link element to 3.”</w:t>
      </w:r>
    </w:p>
    <w:p w14:paraId="34C4CA4D" w14:textId="1BB0140A" w:rsidR="00D9738A" w:rsidRPr="00D9738A" w:rsidRDefault="00D9738A" w:rsidP="00D9738A">
      <w:pPr>
        <w:shd w:val="clear" w:color="auto" w:fill="FFFFFF"/>
        <w:textAlignment w:val="baseline"/>
        <w:rPr>
          <w:rFonts w:ascii="Calibri" w:hAnsi="Calibri" w:cs="Calibri"/>
          <w:color w:val="000000"/>
          <w:sz w:val="20"/>
          <w:szCs w:val="20"/>
          <w:bdr w:val="none" w:sz="0" w:space="0" w:color="auto" w:frame="1"/>
          <w:shd w:val="clear" w:color="auto" w:fill="FFFFFF"/>
        </w:rPr>
      </w:pPr>
      <w:r w:rsidRPr="00D9738A">
        <w:rPr>
          <w:rFonts w:ascii="Calibri" w:hAnsi="Calibri" w:cs="Calibri"/>
          <w:color w:val="000000"/>
          <w:sz w:val="20"/>
          <w:szCs w:val="20"/>
          <w:bdr w:val="none" w:sz="0" w:space="0" w:color="auto" w:frame="1"/>
          <w:shd w:val="clear" w:color="auto" w:fill="FFFFFF"/>
        </w:rPr>
        <w:t>So, based on the offline discussion, the preference was to keep th</w:t>
      </w:r>
      <w:r>
        <w:rPr>
          <w:rFonts w:ascii="Calibri" w:hAnsi="Calibri" w:cs="Calibri"/>
          <w:color w:val="000000"/>
          <w:sz w:val="20"/>
          <w:szCs w:val="20"/>
          <w:bdr w:val="none" w:sz="0" w:space="0" w:color="auto" w:frame="1"/>
          <w:shd w:val="clear" w:color="auto" w:fill="FFFFFF"/>
        </w:rPr>
        <w:t>is rule</w:t>
      </w:r>
      <w:r w:rsidRPr="00D9738A">
        <w:rPr>
          <w:rFonts w:ascii="Calibri" w:hAnsi="Calibri" w:cs="Calibri"/>
          <w:color w:val="000000"/>
          <w:sz w:val="20"/>
          <w:szCs w:val="20"/>
          <w:bdr w:val="none" w:sz="0" w:space="0" w:color="auto" w:frame="1"/>
          <w:shd w:val="clear" w:color="auto" w:fill="FFFFFF"/>
        </w:rPr>
        <w:t xml:space="preserve"> for NSTR mobile AP MLD. </w:t>
      </w:r>
    </w:p>
    <w:p w14:paraId="593C0C31" w14:textId="77777777" w:rsidR="00D9738A" w:rsidRDefault="00D9738A"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p>
    <w:p w14:paraId="11618BDC" w14:textId="7C4E0C55"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sidRPr="00593E7C">
        <w:rPr>
          <w:rFonts w:ascii="Arial" w:hAnsi="Arial" w:cs="Arial"/>
          <w:b/>
          <w:bCs/>
          <w:sz w:val="20"/>
          <w:szCs w:val="20"/>
        </w:rPr>
        <w:t>35.3.19 NSTR mobile AP MLD operation</w:t>
      </w:r>
    </w:p>
    <w:p w14:paraId="1EA3CFBD" w14:textId="25375866"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bookmarkStart w:id="2" w:name="35.3.19.1_General"/>
      <w:bookmarkEnd w:id="2"/>
      <w:r w:rsidRPr="00593E7C">
        <w:rPr>
          <w:rFonts w:ascii="Arial" w:hAnsi="Arial" w:cs="Arial"/>
          <w:b/>
          <w:bCs/>
          <w:sz w:val="20"/>
          <w:szCs w:val="20"/>
        </w:rPr>
        <w:t>35.3.19.1 General</w:t>
      </w:r>
    </w:p>
    <w:p w14:paraId="39FFC7C3" w14:textId="4C1DC405" w:rsidR="00593E7C" w:rsidRPr="00632DD7" w:rsidRDefault="00593E7C" w:rsidP="00593E7C">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00EE1268" w:rsidRPr="00632DD7">
        <w:rPr>
          <w:b/>
          <w:i/>
          <w:iCs/>
          <w:highlight w:val="yellow"/>
          <w:u w:val="single"/>
        </w:rPr>
        <w:t>change</w:t>
      </w:r>
      <w:r w:rsidRPr="00632DD7">
        <w:rPr>
          <w:b/>
          <w:i/>
          <w:iCs/>
          <w:highlight w:val="yellow"/>
        </w:rPr>
        <w:t xml:space="preserve"> the </w:t>
      </w:r>
      <w:r w:rsidR="00CA2D8D">
        <w:rPr>
          <w:b/>
          <w:i/>
          <w:iCs/>
          <w:highlight w:val="yellow"/>
        </w:rPr>
        <w:t>10th</w:t>
      </w:r>
      <w:r w:rsidRPr="00632DD7">
        <w:rPr>
          <w:b/>
          <w:i/>
          <w:iCs/>
          <w:highlight w:val="yellow"/>
        </w:rPr>
        <w:t xml:space="preserve"> paragraphs in this subclause as shown below:</w:t>
      </w:r>
      <w:r w:rsidRPr="00632DD7">
        <w:rPr>
          <w:b/>
          <w:i/>
          <w:iCs/>
        </w:rPr>
        <w:t xml:space="preserve"> </w:t>
      </w:r>
    </w:p>
    <w:p w14:paraId="37CB5890" w14:textId="68108A92" w:rsidR="0054340A" w:rsidRPr="0054340A" w:rsidDel="0054340A" w:rsidRDefault="0054340A" w:rsidP="0054340A">
      <w:pPr>
        <w:widowControl w:val="0"/>
        <w:tabs>
          <w:tab w:val="left" w:pos="660"/>
        </w:tabs>
        <w:kinsoku w:val="0"/>
        <w:overflowPunct w:val="0"/>
        <w:autoSpaceDE w:val="0"/>
        <w:autoSpaceDN w:val="0"/>
        <w:adjustRightInd w:val="0"/>
        <w:spacing w:line="249" w:lineRule="exact"/>
        <w:rPr>
          <w:ins w:id="3" w:author="Kaiying Lu" w:date="2022-08-25T00:26:00Z"/>
          <w:del w:id="4" w:author="Morteza Mehrnoush" w:date="2022-10-19T16:45:00Z"/>
          <w:position w:val="2"/>
          <w:sz w:val="20"/>
          <w:szCs w:val="20"/>
        </w:rPr>
      </w:pPr>
      <w:del w:id="5" w:author="Morteza Mehrnoush" w:date="2022-10-19T16:45:00Z">
        <w:r w:rsidRPr="0054340A" w:rsidDel="0054340A">
          <w:rPr>
            <w:position w:val="2"/>
            <w:sz w:val="20"/>
            <w:szCs w:val="20"/>
          </w:rPr>
          <w:delText xml:space="preserve">Default TID-to-link mapping mode shall be supported in the NSTR link pair. </w:delText>
        </w:r>
      </w:del>
    </w:p>
    <w:p w14:paraId="356D3980" w14:textId="7C2DB7F0" w:rsidR="00E536E8" w:rsidDel="008216C7" w:rsidRDefault="00E536E8" w:rsidP="00E536E8">
      <w:pPr>
        <w:widowControl w:val="0"/>
        <w:tabs>
          <w:tab w:val="left" w:pos="660"/>
        </w:tabs>
        <w:kinsoku w:val="0"/>
        <w:overflowPunct w:val="0"/>
        <w:autoSpaceDE w:val="0"/>
        <w:autoSpaceDN w:val="0"/>
        <w:adjustRightInd w:val="0"/>
        <w:spacing w:line="249" w:lineRule="exact"/>
        <w:rPr>
          <w:del w:id="6" w:author="Morteza Mehrnoush" w:date="2022-11-28T12:28:00Z"/>
          <w:position w:val="2"/>
          <w:sz w:val="20"/>
          <w:szCs w:val="20"/>
        </w:rPr>
      </w:pPr>
      <w:ins w:id="7" w:author="Morteza Mehrnoush" w:date="2022-10-19T16:58:00Z">
        <w:r w:rsidRPr="00E536E8">
          <w:rPr>
            <w:position w:val="2"/>
            <w:sz w:val="20"/>
            <w:szCs w:val="20"/>
          </w:rPr>
          <w:t>[</w:t>
        </w:r>
      </w:ins>
      <w:ins w:id="8" w:author="Morteza Mehrnoush" w:date="2022-10-19T17:29:00Z">
        <w:r w:rsidR="003C4254">
          <w:rPr>
            <w:position w:val="2"/>
            <w:sz w:val="20"/>
            <w:szCs w:val="20"/>
          </w:rPr>
          <w:t>#</w:t>
        </w:r>
      </w:ins>
      <w:ins w:id="9" w:author="Morteza Mehrnoush" w:date="2022-10-19T16:58:00Z">
        <w:r w:rsidRPr="00E536E8">
          <w:rPr>
            <w:position w:val="2"/>
            <w:sz w:val="20"/>
            <w:szCs w:val="20"/>
          </w:rPr>
          <w:t>1</w:t>
        </w:r>
      </w:ins>
      <w:ins w:id="10" w:author="Morteza Mehrnoush" w:date="2022-10-19T16:59:00Z">
        <w:r w:rsidRPr="00E536E8">
          <w:rPr>
            <w:position w:val="2"/>
            <w:sz w:val="20"/>
            <w:szCs w:val="20"/>
          </w:rPr>
          <w:t>0032</w:t>
        </w:r>
      </w:ins>
      <w:ins w:id="11" w:author="Morteza Mehrnoush" w:date="2022-10-19T17:29:00Z">
        <w:r w:rsidR="003C4254">
          <w:rPr>
            <w:position w:val="2"/>
            <w:sz w:val="20"/>
            <w:szCs w:val="20"/>
          </w:rPr>
          <w:t>, 12331, 10658</w:t>
        </w:r>
      </w:ins>
      <w:ins w:id="12" w:author="Morteza Mehrnoush" w:date="2022-10-19T16:59:00Z">
        <w:r w:rsidRPr="00E536E8">
          <w:rPr>
            <w:position w:val="2"/>
            <w:sz w:val="20"/>
            <w:szCs w:val="20"/>
          </w:rPr>
          <w:t>]</w:t>
        </w:r>
      </w:ins>
      <w:ins w:id="13" w:author="Morteza Mehrnoush" w:date="2022-11-17T09:09:00Z">
        <w:r w:rsidR="00521896" w:rsidRPr="00521896">
          <w:rPr>
            <w:position w:val="2"/>
            <w:sz w:val="20"/>
            <w:szCs w:val="20"/>
            <w:rPrChange w:id="14" w:author="Morteza Mehrnoush" w:date="2022-11-17T09:10:00Z">
              <w:rPr>
                <w:color w:val="000000"/>
                <w:bdr w:val="none" w:sz="0" w:space="0" w:color="auto" w:frame="1"/>
                <w:shd w:val="clear" w:color="auto" w:fill="FFFF00"/>
              </w:rPr>
            </w:rPrChange>
          </w:rPr>
          <w:t xml:space="preserve"> </w:t>
        </w:r>
      </w:ins>
      <w:ins w:id="15" w:author="Morteza Mehrnoush" w:date="2022-11-28T12:28:00Z">
        <w:r w:rsidR="008216C7" w:rsidRPr="008216C7">
          <w:rPr>
            <w:position w:val="2"/>
            <w:sz w:val="20"/>
            <w:szCs w:val="20"/>
          </w:rPr>
          <w:t>An NSTR mobile AP MLD shall not set the TID-To-Link Mapping Negotiation Support subfield of MLD Capabilities field of the Basic Multi-Link element to 3. The TID-to-link mapping between the non-AP MLD and NSTR mobile AP MLD shall be default mapping mode or all TIDs mapped to the primary link.</w:t>
        </w:r>
      </w:ins>
    </w:p>
    <w:p w14:paraId="467AE863" w14:textId="77777777" w:rsidR="00CA2D8D" w:rsidRPr="00E536E8" w:rsidRDefault="00CA2D8D" w:rsidP="00E536E8">
      <w:pPr>
        <w:widowControl w:val="0"/>
        <w:tabs>
          <w:tab w:val="left" w:pos="660"/>
        </w:tabs>
        <w:kinsoku w:val="0"/>
        <w:overflowPunct w:val="0"/>
        <w:autoSpaceDE w:val="0"/>
        <w:autoSpaceDN w:val="0"/>
        <w:adjustRightInd w:val="0"/>
        <w:spacing w:line="249" w:lineRule="exact"/>
        <w:rPr>
          <w:ins w:id="16" w:author="Morteza Mehrnoush" w:date="2022-10-19T16:58:00Z"/>
          <w:position w:val="2"/>
          <w:sz w:val="20"/>
          <w:szCs w:val="20"/>
        </w:rPr>
      </w:pPr>
    </w:p>
    <w:p w14:paraId="221752E6" w14:textId="649CF522" w:rsidR="00915517" w:rsidRPr="00632DD7" w:rsidRDefault="00915517" w:rsidP="00915517">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w:t>
      </w:r>
      <w:r>
        <w:rPr>
          <w:b/>
          <w:i/>
          <w:iCs/>
          <w:highlight w:val="yellow"/>
        </w:rPr>
        <w:t xml:space="preserve">below </w:t>
      </w:r>
      <w:r w:rsidR="003F7EA2">
        <w:rPr>
          <w:b/>
          <w:i/>
          <w:iCs/>
          <w:highlight w:val="yellow"/>
        </w:rPr>
        <w:t>note after 5</w:t>
      </w:r>
      <w:r w:rsidR="003F7EA2" w:rsidRPr="003F7EA2">
        <w:rPr>
          <w:b/>
          <w:i/>
          <w:iCs/>
          <w:highlight w:val="yellow"/>
          <w:vertAlign w:val="superscript"/>
        </w:rPr>
        <w:t>th</w:t>
      </w:r>
      <w:r w:rsidR="003F7EA2">
        <w:rPr>
          <w:b/>
          <w:i/>
          <w:iCs/>
          <w:highlight w:val="yellow"/>
        </w:rPr>
        <w:t xml:space="preserve"> paragraph</w:t>
      </w:r>
      <w:r w:rsidR="00CA2D8D">
        <w:rPr>
          <w:b/>
          <w:i/>
          <w:iCs/>
          <w:highlight w:val="yellow"/>
        </w:rPr>
        <w:t xml:space="preserve"> </w:t>
      </w:r>
      <w:r w:rsidRPr="00632DD7">
        <w:rPr>
          <w:b/>
          <w:i/>
          <w:iCs/>
          <w:highlight w:val="yellow"/>
        </w:rPr>
        <w:t>as shown below:</w:t>
      </w:r>
      <w:r w:rsidRPr="00632DD7">
        <w:rPr>
          <w:b/>
          <w:i/>
          <w:iCs/>
        </w:rPr>
        <w:t xml:space="preserve"> </w:t>
      </w:r>
    </w:p>
    <w:p w14:paraId="488AA5A0" w14:textId="77777777" w:rsidR="0031702D" w:rsidRPr="003F7EA2" w:rsidRDefault="0031702D" w:rsidP="0031702D">
      <w:pPr>
        <w:pStyle w:val="BodyText0"/>
        <w:kinsoku w:val="0"/>
        <w:overflowPunct w:val="0"/>
        <w:spacing w:line="249" w:lineRule="auto"/>
        <w:ind w:left="160" w:right="154"/>
        <w:jc w:val="both"/>
        <w:rPr>
          <w:spacing w:val="-2"/>
          <w:sz w:val="20"/>
        </w:rPr>
      </w:pPr>
      <w:r w:rsidRPr="003F7EA2">
        <w:rPr>
          <w:sz w:val="20"/>
        </w:rPr>
        <w:lastRenderedPageBreak/>
        <w:t xml:space="preserve">STAs affiliated with a non-AP MLD that is associated with an NSTR mobile AP MLD and APs affiliated with an NSTR mobile AP MLD shall follow the procedure defined in </w:t>
      </w:r>
      <w:hyperlink w:anchor="bookmark87" w:history="1">
        <w:r w:rsidRPr="003F7EA2">
          <w:rPr>
            <w:sz w:val="20"/>
          </w:rPr>
          <w:t>35.3.16.6 (Start time sync PPDUs</w:t>
        </w:r>
      </w:hyperlink>
      <w:r w:rsidRPr="003F7EA2">
        <w:rPr>
          <w:sz w:val="20"/>
        </w:rPr>
        <w:t xml:space="preserve"> </w:t>
      </w:r>
      <w:hyperlink w:anchor="bookmark87" w:history="1">
        <w:r w:rsidRPr="003F7EA2">
          <w:rPr>
            <w:sz w:val="20"/>
          </w:rPr>
          <w:t>medium</w:t>
        </w:r>
        <w:r w:rsidRPr="003F7EA2">
          <w:rPr>
            <w:spacing w:val="-7"/>
            <w:sz w:val="20"/>
          </w:rPr>
          <w:t xml:space="preserve"> </w:t>
        </w:r>
        <w:r w:rsidRPr="003F7EA2">
          <w:rPr>
            <w:sz w:val="20"/>
          </w:rPr>
          <w:t>access)</w:t>
        </w:r>
      </w:hyperlink>
      <w:r w:rsidRPr="003F7EA2">
        <w:rPr>
          <w:spacing w:val="-6"/>
          <w:sz w:val="20"/>
        </w:rPr>
        <w:t xml:space="preserve"> </w:t>
      </w:r>
      <w:r w:rsidRPr="003F7EA2">
        <w:rPr>
          <w:sz w:val="20"/>
        </w:rPr>
        <w:t>when</w:t>
      </w:r>
      <w:r w:rsidRPr="003F7EA2">
        <w:rPr>
          <w:spacing w:val="-6"/>
          <w:sz w:val="20"/>
        </w:rPr>
        <w:t xml:space="preserve"> </w:t>
      </w:r>
      <w:r w:rsidRPr="003F7EA2">
        <w:rPr>
          <w:sz w:val="20"/>
        </w:rPr>
        <w:t>intending</w:t>
      </w:r>
      <w:r w:rsidRPr="003F7EA2">
        <w:rPr>
          <w:spacing w:val="-6"/>
          <w:sz w:val="20"/>
        </w:rPr>
        <w:t xml:space="preserve"> </w:t>
      </w:r>
      <w:r w:rsidRPr="003F7EA2">
        <w:rPr>
          <w:sz w:val="20"/>
        </w:rPr>
        <w:t>to</w:t>
      </w:r>
      <w:r w:rsidRPr="003F7EA2">
        <w:rPr>
          <w:spacing w:val="-6"/>
          <w:sz w:val="20"/>
        </w:rPr>
        <w:t xml:space="preserve"> </w:t>
      </w:r>
      <w:r w:rsidRPr="003F7EA2">
        <w:rPr>
          <w:sz w:val="20"/>
        </w:rPr>
        <w:t>transmit</w:t>
      </w:r>
      <w:r w:rsidRPr="003F7EA2">
        <w:rPr>
          <w:spacing w:val="-6"/>
          <w:sz w:val="20"/>
        </w:rPr>
        <w:t xml:space="preserve"> </w:t>
      </w:r>
      <w:r w:rsidRPr="003F7EA2">
        <w:rPr>
          <w:sz w:val="20"/>
        </w:rPr>
        <w:t>in</w:t>
      </w:r>
      <w:r w:rsidRPr="003F7EA2">
        <w:rPr>
          <w:spacing w:val="-7"/>
          <w:sz w:val="20"/>
        </w:rPr>
        <w:t xml:space="preserve"> </w:t>
      </w:r>
      <w:r w:rsidRPr="003F7EA2">
        <w:rPr>
          <w:sz w:val="20"/>
        </w:rPr>
        <w:t>the</w:t>
      </w:r>
      <w:r w:rsidRPr="003F7EA2">
        <w:rPr>
          <w:spacing w:val="-7"/>
          <w:sz w:val="20"/>
        </w:rPr>
        <w:t xml:space="preserve"> </w:t>
      </w:r>
      <w:r w:rsidRPr="003F7EA2">
        <w:rPr>
          <w:sz w:val="20"/>
        </w:rPr>
        <w:t>nonprimary</w:t>
      </w:r>
      <w:r w:rsidRPr="003F7EA2">
        <w:rPr>
          <w:spacing w:val="-8"/>
          <w:sz w:val="20"/>
        </w:rPr>
        <w:t xml:space="preserve"> </w:t>
      </w:r>
      <w:r w:rsidRPr="003F7EA2">
        <w:rPr>
          <w:sz w:val="20"/>
        </w:rPr>
        <w:t>link</w:t>
      </w:r>
      <w:r w:rsidRPr="003F7EA2">
        <w:rPr>
          <w:spacing w:val="-7"/>
          <w:sz w:val="20"/>
        </w:rPr>
        <w:t xml:space="preserve"> </w:t>
      </w:r>
      <w:r w:rsidRPr="003F7EA2">
        <w:rPr>
          <w:sz w:val="20"/>
        </w:rPr>
        <w:t>with</w:t>
      </w:r>
      <w:r w:rsidRPr="003F7EA2">
        <w:rPr>
          <w:spacing w:val="-6"/>
          <w:sz w:val="20"/>
        </w:rPr>
        <w:t xml:space="preserve"> </w:t>
      </w:r>
      <w:r w:rsidRPr="003F7EA2">
        <w:rPr>
          <w:sz w:val="20"/>
        </w:rPr>
        <w:t>the</w:t>
      </w:r>
      <w:r w:rsidRPr="003F7EA2">
        <w:rPr>
          <w:spacing w:val="-8"/>
          <w:sz w:val="20"/>
        </w:rPr>
        <w:t xml:space="preserve"> </w:t>
      </w:r>
      <w:r w:rsidRPr="003F7EA2">
        <w:rPr>
          <w:sz w:val="20"/>
        </w:rPr>
        <w:t>following</w:t>
      </w:r>
      <w:r w:rsidRPr="003F7EA2">
        <w:rPr>
          <w:spacing w:val="-6"/>
          <w:sz w:val="20"/>
        </w:rPr>
        <w:t xml:space="preserve"> </w:t>
      </w:r>
      <w:r w:rsidRPr="003F7EA2">
        <w:rPr>
          <w:sz w:val="20"/>
        </w:rPr>
        <w:t>additional</w:t>
      </w:r>
      <w:r w:rsidRPr="003F7EA2">
        <w:rPr>
          <w:spacing w:val="-6"/>
          <w:sz w:val="20"/>
        </w:rPr>
        <w:t xml:space="preserve"> </w:t>
      </w:r>
      <w:r w:rsidRPr="003F7EA2">
        <w:rPr>
          <w:spacing w:val="-2"/>
          <w:sz w:val="20"/>
        </w:rPr>
        <w:t>constraints:</w:t>
      </w:r>
    </w:p>
    <w:p w14:paraId="0A00B9F4" w14:textId="77777777" w:rsidR="0031702D" w:rsidRPr="003F7EA2" w:rsidRDefault="0031702D" w:rsidP="0031702D">
      <w:pPr>
        <w:pStyle w:val="ListParagraph"/>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jc w:val="both"/>
        <w:rPr>
          <w:color w:val="000000"/>
          <w:sz w:val="20"/>
          <w:szCs w:val="20"/>
        </w:rPr>
      </w:pPr>
      <w:r w:rsidRPr="003F7EA2">
        <w:rPr>
          <w:sz w:val="20"/>
          <w:szCs w:val="20"/>
        </w:rPr>
        <w:t xml:space="preserve">A </w:t>
      </w:r>
      <w:r w:rsidRPr="003F7EA2">
        <w:rPr>
          <w:color w:val="208A20"/>
          <w:sz w:val="20"/>
          <w:szCs w:val="20"/>
          <w:u w:val="single"/>
        </w:rPr>
        <w:t>(#</w:t>
      </w:r>
      <w:proofErr w:type="gramStart"/>
      <w:r w:rsidRPr="003F7EA2">
        <w:rPr>
          <w:color w:val="208A20"/>
          <w:sz w:val="20"/>
          <w:szCs w:val="20"/>
          <w:u w:val="single"/>
        </w:rPr>
        <w:t>12242)</w:t>
      </w:r>
      <w:r w:rsidRPr="003F7EA2">
        <w:rPr>
          <w:color w:val="000000"/>
          <w:sz w:val="20"/>
          <w:szCs w:val="20"/>
        </w:rPr>
        <w:t>non</w:t>
      </w:r>
      <w:proofErr w:type="gramEnd"/>
      <w:r w:rsidRPr="003F7EA2">
        <w:rPr>
          <w:color w:val="000000"/>
          <w:sz w:val="20"/>
          <w:szCs w:val="20"/>
        </w:rPr>
        <w:t xml:space="preserve">-AP STA affiliated with the non-AP MLD may initiate a PPDU transmission to its associated AP affiliated with the NSTR mobile AP MLD in the nonprimary link only if the other </w:t>
      </w:r>
      <w:r w:rsidRPr="003F7EA2">
        <w:rPr>
          <w:color w:val="208A20"/>
          <w:sz w:val="20"/>
          <w:szCs w:val="20"/>
          <w:u w:val="single"/>
        </w:rPr>
        <w:t>(#12242)</w:t>
      </w:r>
      <w:r w:rsidRPr="003F7EA2">
        <w:rPr>
          <w:color w:val="000000"/>
          <w:sz w:val="20"/>
          <w:szCs w:val="20"/>
        </w:rPr>
        <w:t xml:space="preserve">non-AP STA affiliated with the same </w:t>
      </w:r>
      <w:r w:rsidRPr="003F7EA2">
        <w:rPr>
          <w:color w:val="208A20"/>
          <w:sz w:val="20"/>
          <w:szCs w:val="20"/>
          <w:u w:val="single"/>
        </w:rPr>
        <w:t>(#13851)</w:t>
      </w:r>
      <w:r w:rsidRPr="003F7EA2">
        <w:rPr>
          <w:color w:val="000000"/>
          <w:sz w:val="20"/>
          <w:szCs w:val="20"/>
        </w:rPr>
        <w:t>non-AP MLD in the primary link is also initiating the PPDU as a TXOP holder to its associated AP with the same start time.</w:t>
      </w:r>
    </w:p>
    <w:p w14:paraId="58EA7C69" w14:textId="77777777" w:rsidR="0031702D" w:rsidRPr="003F7EA2" w:rsidRDefault="0031702D" w:rsidP="0031702D">
      <w:pPr>
        <w:pStyle w:val="ListParagraph"/>
        <w:widowControl w:val="0"/>
        <w:numPr>
          <w:ilvl w:val="0"/>
          <w:numId w:val="4"/>
        </w:numPr>
        <w:tabs>
          <w:tab w:val="left" w:pos="760"/>
        </w:tabs>
        <w:kinsoku w:val="0"/>
        <w:overflowPunct w:val="0"/>
        <w:autoSpaceDE w:val="0"/>
        <w:autoSpaceDN w:val="0"/>
        <w:adjustRightInd w:val="0"/>
        <w:spacing w:before="63" w:line="249" w:lineRule="auto"/>
        <w:ind w:left="759" w:right="156"/>
        <w:contextualSpacing w:val="0"/>
        <w:jc w:val="both"/>
        <w:rPr>
          <w:sz w:val="20"/>
          <w:szCs w:val="20"/>
        </w:rPr>
      </w:pPr>
      <w:r w:rsidRPr="003F7EA2">
        <w:rPr>
          <w:sz w:val="20"/>
          <w:szCs w:val="20"/>
        </w:rPr>
        <w:t>An</w:t>
      </w:r>
      <w:r w:rsidRPr="003F7EA2">
        <w:rPr>
          <w:spacing w:val="-4"/>
          <w:sz w:val="20"/>
          <w:szCs w:val="20"/>
        </w:rPr>
        <w:t xml:space="preserve"> </w:t>
      </w:r>
      <w:r w:rsidRPr="003F7EA2">
        <w:rPr>
          <w:sz w:val="20"/>
          <w:szCs w:val="20"/>
        </w:rPr>
        <w:t>AP</w:t>
      </w:r>
      <w:r w:rsidRPr="003F7EA2">
        <w:rPr>
          <w:spacing w:val="-5"/>
          <w:sz w:val="20"/>
          <w:szCs w:val="20"/>
        </w:rPr>
        <w:t xml:space="preserve"> </w:t>
      </w:r>
      <w:r w:rsidRPr="003F7EA2">
        <w:rPr>
          <w:sz w:val="20"/>
          <w:szCs w:val="20"/>
        </w:rPr>
        <w:t>affiliated</w:t>
      </w:r>
      <w:r w:rsidRPr="003F7EA2">
        <w:rPr>
          <w:spacing w:val="-5"/>
          <w:sz w:val="20"/>
          <w:szCs w:val="20"/>
        </w:rPr>
        <w:t xml:space="preserve"> </w:t>
      </w:r>
      <w:r w:rsidRPr="003F7EA2">
        <w:rPr>
          <w:sz w:val="20"/>
          <w:szCs w:val="20"/>
        </w:rPr>
        <w:t>with</w:t>
      </w:r>
      <w:r w:rsidRPr="003F7EA2">
        <w:rPr>
          <w:spacing w:val="-4"/>
          <w:sz w:val="20"/>
          <w:szCs w:val="20"/>
        </w:rPr>
        <w:t xml:space="preserve"> </w:t>
      </w:r>
      <w:r w:rsidRPr="003F7EA2">
        <w:rPr>
          <w:sz w:val="20"/>
          <w:szCs w:val="20"/>
        </w:rPr>
        <w:t>the</w:t>
      </w:r>
      <w:r w:rsidRPr="003F7EA2">
        <w:rPr>
          <w:spacing w:val="-4"/>
          <w:sz w:val="20"/>
          <w:szCs w:val="20"/>
        </w:rPr>
        <w:t xml:space="preserve"> </w:t>
      </w:r>
      <w:r w:rsidRPr="003F7EA2">
        <w:rPr>
          <w:sz w:val="20"/>
          <w:szCs w:val="20"/>
        </w:rPr>
        <w:t>NSTR</w:t>
      </w:r>
      <w:r w:rsidRPr="003F7EA2">
        <w:rPr>
          <w:spacing w:val="-4"/>
          <w:sz w:val="20"/>
          <w:szCs w:val="20"/>
        </w:rPr>
        <w:t xml:space="preserve"> </w:t>
      </w:r>
      <w:r w:rsidRPr="003F7EA2">
        <w:rPr>
          <w:sz w:val="20"/>
          <w:szCs w:val="20"/>
        </w:rPr>
        <w:t>mobile</w:t>
      </w:r>
      <w:r w:rsidRPr="003F7EA2">
        <w:rPr>
          <w:spacing w:val="-5"/>
          <w:sz w:val="20"/>
          <w:szCs w:val="20"/>
        </w:rPr>
        <w:t xml:space="preserve"> </w:t>
      </w:r>
      <w:r w:rsidRPr="003F7EA2">
        <w:rPr>
          <w:sz w:val="20"/>
          <w:szCs w:val="20"/>
        </w:rPr>
        <w:t>AP</w:t>
      </w:r>
      <w:r w:rsidRPr="003F7EA2">
        <w:rPr>
          <w:spacing w:val="-5"/>
          <w:sz w:val="20"/>
          <w:szCs w:val="20"/>
        </w:rPr>
        <w:t xml:space="preserve"> </w:t>
      </w:r>
      <w:r w:rsidRPr="003F7EA2">
        <w:rPr>
          <w:sz w:val="20"/>
          <w:szCs w:val="20"/>
        </w:rPr>
        <w:t>MLD</w:t>
      </w:r>
      <w:r w:rsidRPr="003F7EA2">
        <w:rPr>
          <w:spacing w:val="-5"/>
          <w:sz w:val="20"/>
          <w:szCs w:val="20"/>
        </w:rPr>
        <w:t xml:space="preserve"> </w:t>
      </w:r>
      <w:r w:rsidRPr="003F7EA2">
        <w:rPr>
          <w:sz w:val="20"/>
          <w:szCs w:val="20"/>
        </w:rPr>
        <w:t>may</w:t>
      </w:r>
      <w:r w:rsidRPr="003F7EA2">
        <w:rPr>
          <w:spacing w:val="-4"/>
          <w:sz w:val="20"/>
          <w:szCs w:val="20"/>
        </w:rPr>
        <w:t xml:space="preserve"> </w:t>
      </w:r>
      <w:r w:rsidRPr="003F7EA2">
        <w:rPr>
          <w:sz w:val="20"/>
          <w:szCs w:val="20"/>
        </w:rPr>
        <w:t>initiate</w:t>
      </w:r>
      <w:r w:rsidRPr="003F7EA2">
        <w:rPr>
          <w:spacing w:val="-5"/>
          <w:sz w:val="20"/>
          <w:szCs w:val="20"/>
        </w:rPr>
        <w:t xml:space="preserve"> </w:t>
      </w:r>
      <w:r w:rsidRPr="003F7EA2">
        <w:rPr>
          <w:sz w:val="20"/>
          <w:szCs w:val="20"/>
        </w:rPr>
        <w:t>a</w:t>
      </w:r>
      <w:r w:rsidRPr="003F7EA2">
        <w:rPr>
          <w:spacing w:val="-5"/>
          <w:sz w:val="20"/>
          <w:szCs w:val="20"/>
        </w:rPr>
        <w:t xml:space="preserve"> </w:t>
      </w:r>
      <w:r w:rsidRPr="003F7EA2">
        <w:rPr>
          <w:sz w:val="20"/>
          <w:szCs w:val="20"/>
        </w:rPr>
        <w:t>PPDU</w:t>
      </w:r>
      <w:r w:rsidRPr="003F7EA2">
        <w:rPr>
          <w:spacing w:val="-4"/>
          <w:sz w:val="20"/>
          <w:szCs w:val="20"/>
        </w:rPr>
        <w:t xml:space="preserve"> </w:t>
      </w:r>
      <w:r w:rsidRPr="003F7EA2">
        <w:rPr>
          <w:sz w:val="20"/>
          <w:szCs w:val="20"/>
        </w:rPr>
        <w:t>transmission</w:t>
      </w:r>
      <w:r w:rsidRPr="003F7EA2">
        <w:rPr>
          <w:spacing w:val="-5"/>
          <w:sz w:val="20"/>
          <w:szCs w:val="20"/>
        </w:rPr>
        <w:t xml:space="preserve"> </w:t>
      </w:r>
      <w:r w:rsidRPr="003F7EA2">
        <w:rPr>
          <w:sz w:val="20"/>
          <w:szCs w:val="20"/>
        </w:rPr>
        <w:t>to</w:t>
      </w:r>
      <w:r w:rsidRPr="003F7EA2">
        <w:rPr>
          <w:spacing w:val="-4"/>
          <w:sz w:val="20"/>
          <w:szCs w:val="20"/>
        </w:rPr>
        <w:t xml:space="preserve"> </w:t>
      </w:r>
      <w:r w:rsidRPr="003F7EA2">
        <w:rPr>
          <w:sz w:val="20"/>
          <w:szCs w:val="20"/>
        </w:rPr>
        <w:t>its</w:t>
      </w:r>
      <w:r w:rsidRPr="003F7EA2">
        <w:rPr>
          <w:spacing w:val="-5"/>
          <w:sz w:val="20"/>
          <w:szCs w:val="20"/>
        </w:rPr>
        <w:t xml:space="preserve"> </w:t>
      </w:r>
      <w:r w:rsidRPr="003F7EA2">
        <w:rPr>
          <w:sz w:val="20"/>
          <w:szCs w:val="20"/>
        </w:rPr>
        <w:t>associated non-AP STA in the nonprimary link only if the other AP affiliated with the same NSTR mobile AP MLD in the primary link is also initiating the PPDU as a TXOP holder with the same start time.</w:t>
      </w:r>
    </w:p>
    <w:p w14:paraId="4A6942BA" w14:textId="77777777" w:rsidR="00A05327" w:rsidRDefault="00A05327" w:rsidP="00CA2D8D">
      <w:pPr>
        <w:widowControl w:val="0"/>
        <w:tabs>
          <w:tab w:val="left" w:pos="660"/>
        </w:tabs>
        <w:kinsoku w:val="0"/>
        <w:overflowPunct w:val="0"/>
        <w:autoSpaceDE w:val="0"/>
        <w:autoSpaceDN w:val="0"/>
        <w:adjustRightInd w:val="0"/>
        <w:spacing w:line="249" w:lineRule="exact"/>
        <w:rPr>
          <w:position w:val="2"/>
          <w:sz w:val="20"/>
          <w:szCs w:val="20"/>
        </w:rPr>
      </w:pPr>
    </w:p>
    <w:p w14:paraId="6446401B" w14:textId="39D242A5" w:rsidR="00A05327" w:rsidRPr="00CA2D8D" w:rsidRDefault="00A05327" w:rsidP="00A05327">
      <w:pPr>
        <w:widowControl w:val="0"/>
        <w:tabs>
          <w:tab w:val="left" w:pos="660"/>
        </w:tabs>
        <w:kinsoku w:val="0"/>
        <w:overflowPunct w:val="0"/>
        <w:autoSpaceDE w:val="0"/>
        <w:autoSpaceDN w:val="0"/>
        <w:adjustRightInd w:val="0"/>
        <w:spacing w:line="249" w:lineRule="exact"/>
        <w:rPr>
          <w:position w:val="2"/>
          <w:sz w:val="20"/>
          <w:szCs w:val="20"/>
        </w:rPr>
      </w:pPr>
      <w:ins w:id="17" w:author="Morteza Mehrnoush" w:date="2022-08-16T14:53:00Z">
        <w:r w:rsidRPr="003C4254">
          <w:rPr>
            <w:position w:val="2"/>
            <w:sz w:val="20"/>
            <w:szCs w:val="20"/>
          </w:rPr>
          <w:t>[#100</w:t>
        </w:r>
      </w:ins>
      <w:ins w:id="18" w:author="Morteza Mehrnoush" w:date="2022-10-19T17:26:00Z">
        <w:r>
          <w:rPr>
            <w:position w:val="2"/>
            <w:sz w:val="20"/>
            <w:szCs w:val="20"/>
          </w:rPr>
          <w:t>53</w:t>
        </w:r>
      </w:ins>
      <w:ins w:id="19" w:author="Morteza Mehrnoush" w:date="2022-10-19T17:30:00Z">
        <w:r>
          <w:rPr>
            <w:position w:val="2"/>
            <w:sz w:val="20"/>
            <w:szCs w:val="20"/>
          </w:rPr>
          <w:t>, 11651</w:t>
        </w:r>
      </w:ins>
      <w:ins w:id="20" w:author="Morteza Mehrnoush" w:date="2022-10-19T17:25:00Z">
        <w:r w:rsidRPr="003C4254">
          <w:rPr>
            <w:position w:val="2"/>
            <w:sz w:val="20"/>
            <w:szCs w:val="20"/>
          </w:rPr>
          <w:t xml:space="preserve">] </w:t>
        </w:r>
      </w:ins>
      <w:ins w:id="21" w:author="Morteza Mehrnoush" w:date="2022-11-10T21:27:00Z">
        <w:r>
          <w:rPr>
            <w:position w:val="2"/>
            <w:sz w:val="20"/>
            <w:szCs w:val="20"/>
          </w:rPr>
          <w:t xml:space="preserve">NOTE </w:t>
        </w:r>
      </w:ins>
      <w:ins w:id="22" w:author="Morteza Mehrnoush" w:date="2022-11-11T13:52:00Z">
        <w:r w:rsidR="0031702D">
          <w:rPr>
            <w:position w:val="2"/>
            <w:sz w:val="20"/>
            <w:szCs w:val="20"/>
          </w:rPr>
          <w:t>–</w:t>
        </w:r>
      </w:ins>
      <w:ins w:id="23" w:author="Morteza Mehrnoush" w:date="2022-11-10T21:27:00Z">
        <w:r>
          <w:rPr>
            <w:position w:val="2"/>
            <w:sz w:val="20"/>
            <w:szCs w:val="20"/>
          </w:rPr>
          <w:t xml:space="preserve"> </w:t>
        </w:r>
      </w:ins>
      <w:ins w:id="24" w:author="Morteza Mehrnoush" w:date="2022-11-11T13:52:00Z">
        <w:r w:rsidR="0031702D">
          <w:rPr>
            <w:position w:val="2"/>
            <w:sz w:val="20"/>
            <w:szCs w:val="20"/>
          </w:rPr>
          <w:t>Based on the above rules, a</w:t>
        </w:r>
      </w:ins>
      <w:ins w:id="25" w:author="Morteza Mehrnoush" w:date="2022-10-21T16:36:00Z">
        <w:r w:rsidRPr="003C4254">
          <w:rPr>
            <w:position w:val="2"/>
            <w:sz w:val="20"/>
            <w:szCs w:val="20"/>
          </w:rPr>
          <w:t xml:space="preserve"> non-AP MLD which is operating in EML</w:t>
        </w:r>
        <w:r>
          <w:rPr>
            <w:position w:val="2"/>
            <w:sz w:val="20"/>
            <w:szCs w:val="20"/>
          </w:rPr>
          <w:t>S</w:t>
        </w:r>
        <w:r w:rsidRPr="003C4254">
          <w:rPr>
            <w:position w:val="2"/>
            <w:sz w:val="20"/>
            <w:szCs w:val="20"/>
          </w:rPr>
          <w:t>R mode</w:t>
        </w:r>
        <w:r>
          <w:rPr>
            <w:position w:val="2"/>
            <w:sz w:val="20"/>
            <w:szCs w:val="20"/>
          </w:rPr>
          <w:t xml:space="preserve"> and </w:t>
        </w:r>
        <w:r w:rsidRPr="003C4254">
          <w:rPr>
            <w:position w:val="2"/>
            <w:sz w:val="20"/>
            <w:szCs w:val="20"/>
          </w:rPr>
          <w:t xml:space="preserve">associated with the NSTR mobile AP MLD </w:t>
        </w:r>
      </w:ins>
      <w:ins w:id="26" w:author="Morteza Mehrnoush" w:date="2022-11-10T21:27:00Z">
        <w:r>
          <w:rPr>
            <w:position w:val="2"/>
            <w:sz w:val="20"/>
            <w:szCs w:val="20"/>
          </w:rPr>
          <w:t>cannot</w:t>
        </w:r>
      </w:ins>
      <w:ins w:id="27" w:author="Morteza Mehrnoush" w:date="2022-10-21T16:36:00Z">
        <w:r w:rsidRPr="003C4254">
          <w:rPr>
            <w:position w:val="2"/>
            <w:sz w:val="20"/>
            <w:szCs w:val="20"/>
          </w:rPr>
          <w:t xml:space="preserve"> use the </w:t>
        </w:r>
      </w:ins>
      <w:ins w:id="28" w:author="Morteza Mehrnoush" w:date="2022-11-10T21:27:00Z">
        <w:r>
          <w:rPr>
            <w:position w:val="2"/>
            <w:sz w:val="20"/>
            <w:szCs w:val="20"/>
          </w:rPr>
          <w:t>non</w:t>
        </w:r>
      </w:ins>
      <w:ins w:id="29" w:author="Morteza Mehrnoush" w:date="2022-10-21T16:36:00Z">
        <w:r w:rsidRPr="003C4254">
          <w:rPr>
            <w:position w:val="2"/>
            <w:sz w:val="20"/>
            <w:szCs w:val="20"/>
          </w:rPr>
          <w:t xml:space="preserve">primary link </w:t>
        </w:r>
      </w:ins>
      <w:ins w:id="30" w:author="Morteza Mehrnoush" w:date="2022-11-10T21:27:00Z">
        <w:r>
          <w:rPr>
            <w:position w:val="2"/>
            <w:sz w:val="20"/>
            <w:szCs w:val="20"/>
          </w:rPr>
          <w:t xml:space="preserve">to initiate a </w:t>
        </w:r>
      </w:ins>
      <w:ins w:id="31" w:author="Morteza Mehrnoush" w:date="2022-10-21T16:36:00Z">
        <w:r w:rsidRPr="003C4254">
          <w:rPr>
            <w:position w:val="2"/>
            <w:sz w:val="20"/>
            <w:szCs w:val="20"/>
          </w:rPr>
          <w:t>frame exchange</w:t>
        </w:r>
      </w:ins>
      <w:ins w:id="32" w:author="Morteza Mehrnoush" w:date="2022-10-19T17:25:00Z">
        <w:r w:rsidRPr="003C4254">
          <w:rPr>
            <w:position w:val="2"/>
            <w:sz w:val="20"/>
            <w:szCs w:val="20"/>
          </w:rPr>
          <w:t>.</w:t>
        </w:r>
      </w:ins>
      <w:ins w:id="33" w:author="Morteza Mehrnoush" w:date="2022-10-19T17:26:00Z">
        <w:r w:rsidRPr="003C4254">
          <w:rPr>
            <w:position w:val="2"/>
            <w:sz w:val="20"/>
            <w:szCs w:val="20"/>
          </w:rPr>
          <w:t xml:space="preserve"> </w:t>
        </w:r>
      </w:ins>
      <w:ins w:id="34" w:author="Morteza Mehrnoush" w:date="2022-11-11T13:53:00Z">
        <w:r w:rsidR="0031702D">
          <w:rPr>
            <w:position w:val="2"/>
            <w:sz w:val="20"/>
            <w:szCs w:val="20"/>
          </w:rPr>
          <w:t>Also, a</w:t>
        </w:r>
      </w:ins>
      <w:ins w:id="35" w:author="Morteza Mehrnoush" w:date="2022-10-19T17:26:00Z">
        <w:r w:rsidRPr="003C4254">
          <w:rPr>
            <w:position w:val="2"/>
            <w:sz w:val="20"/>
            <w:szCs w:val="20"/>
          </w:rPr>
          <w:t xml:space="preserve"> non-AP MLD which is operating in EMLMR mode</w:t>
        </w:r>
      </w:ins>
      <w:ins w:id="36" w:author="Morteza Mehrnoush" w:date="2022-10-21T16:35:00Z">
        <w:r>
          <w:rPr>
            <w:position w:val="2"/>
            <w:sz w:val="20"/>
            <w:szCs w:val="20"/>
          </w:rPr>
          <w:t xml:space="preserve"> and </w:t>
        </w:r>
      </w:ins>
      <w:ins w:id="37" w:author="Morteza Mehrnoush" w:date="2022-10-19T17:26:00Z">
        <w:r w:rsidRPr="003C4254">
          <w:rPr>
            <w:position w:val="2"/>
            <w:sz w:val="20"/>
            <w:szCs w:val="20"/>
          </w:rPr>
          <w:t xml:space="preserve">associated with the NSTR mobile AP MLD </w:t>
        </w:r>
      </w:ins>
      <w:ins w:id="38" w:author="Morteza Mehrnoush" w:date="2022-11-10T21:29:00Z">
        <w:r>
          <w:rPr>
            <w:position w:val="2"/>
            <w:sz w:val="20"/>
            <w:szCs w:val="20"/>
          </w:rPr>
          <w:t>cannot</w:t>
        </w:r>
      </w:ins>
      <w:ins w:id="39" w:author="Morteza Mehrnoush" w:date="2022-10-19T17:26:00Z">
        <w:r w:rsidRPr="003C4254">
          <w:rPr>
            <w:position w:val="2"/>
            <w:sz w:val="20"/>
            <w:szCs w:val="20"/>
          </w:rPr>
          <w:t xml:space="preserve"> use the </w:t>
        </w:r>
      </w:ins>
      <w:ins w:id="40" w:author="Morteza Mehrnoush" w:date="2022-11-12T09:33:00Z">
        <w:r w:rsidR="00C96634">
          <w:rPr>
            <w:position w:val="2"/>
            <w:sz w:val="20"/>
            <w:szCs w:val="20"/>
          </w:rPr>
          <w:t>non</w:t>
        </w:r>
      </w:ins>
      <w:ins w:id="41" w:author="Morteza Mehrnoush" w:date="2022-10-19T17:26:00Z">
        <w:r w:rsidRPr="003C4254">
          <w:rPr>
            <w:position w:val="2"/>
            <w:sz w:val="20"/>
            <w:szCs w:val="20"/>
          </w:rPr>
          <w:t xml:space="preserve">primary link </w:t>
        </w:r>
      </w:ins>
      <w:ins w:id="42" w:author="Morteza Mehrnoush" w:date="2022-11-12T09:33:00Z">
        <w:r w:rsidR="00C96634">
          <w:rPr>
            <w:position w:val="2"/>
            <w:sz w:val="20"/>
            <w:szCs w:val="20"/>
          </w:rPr>
          <w:t xml:space="preserve">to initiate a </w:t>
        </w:r>
        <w:r w:rsidR="00C96634" w:rsidRPr="003C4254">
          <w:rPr>
            <w:position w:val="2"/>
            <w:sz w:val="20"/>
            <w:szCs w:val="20"/>
          </w:rPr>
          <w:t>frame exchange</w:t>
        </w:r>
      </w:ins>
      <w:ins w:id="43" w:author="Morteza Mehrnoush" w:date="2022-10-19T17:26:00Z">
        <w:r w:rsidRPr="003C4254">
          <w:rPr>
            <w:position w:val="2"/>
            <w:sz w:val="20"/>
            <w:szCs w:val="20"/>
          </w:rPr>
          <w:t>.</w:t>
        </w:r>
      </w:ins>
    </w:p>
    <w:p w14:paraId="6323822F" w14:textId="77777777" w:rsidR="00A05327" w:rsidRPr="00CA2D8D" w:rsidRDefault="00A05327" w:rsidP="00CA2D8D">
      <w:pPr>
        <w:widowControl w:val="0"/>
        <w:tabs>
          <w:tab w:val="left" w:pos="660"/>
        </w:tabs>
        <w:kinsoku w:val="0"/>
        <w:overflowPunct w:val="0"/>
        <w:autoSpaceDE w:val="0"/>
        <w:autoSpaceDN w:val="0"/>
        <w:adjustRightInd w:val="0"/>
        <w:spacing w:line="249" w:lineRule="exact"/>
        <w:rPr>
          <w:position w:val="2"/>
          <w:sz w:val="20"/>
          <w:szCs w:val="20"/>
        </w:rPr>
      </w:pPr>
    </w:p>
    <w:sectPr w:rsidR="00A05327" w:rsidRPr="00CA2D8D"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DE06C" w14:textId="77777777" w:rsidR="0041561D" w:rsidRDefault="0041561D">
      <w:r>
        <w:separator/>
      </w:r>
    </w:p>
  </w:endnote>
  <w:endnote w:type="continuationSeparator" w:id="0">
    <w:p w14:paraId="1BDF28B9" w14:textId="77777777" w:rsidR="0041561D" w:rsidRDefault="0041561D">
      <w:r>
        <w:continuationSeparator/>
      </w:r>
    </w:p>
  </w:endnote>
  <w:endnote w:type="continuationNotice" w:id="1">
    <w:p w14:paraId="754EBBB7" w14:textId="77777777" w:rsidR="0041561D" w:rsidRDefault="00415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8B9C5E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6B0349">
      <w:rPr>
        <w:rFonts w:eastAsia="Malgun Gothic"/>
        <w:szCs w:val="20"/>
        <w:lang w:val="en-GB" w:eastAsia="ko-KR"/>
      </w:rPr>
      <w:t>Morteza Mehrnoush</w:t>
    </w:r>
    <w:r w:rsidR="00806104">
      <w:rPr>
        <w:rFonts w:eastAsia="Malgun Gothic"/>
        <w:szCs w:val="20"/>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5361" w14:textId="77777777" w:rsidR="0041561D" w:rsidRDefault="0041561D">
      <w:r>
        <w:separator/>
      </w:r>
    </w:p>
  </w:footnote>
  <w:footnote w:type="continuationSeparator" w:id="0">
    <w:p w14:paraId="71801648" w14:textId="77777777" w:rsidR="0041561D" w:rsidRDefault="0041561D">
      <w:r>
        <w:continuationSeparator/>
      </w:r>
    </w:p>
  </w:footnote>
  <w:footnote w:type="continuationNotice" w:id="1">
    <w:p w14:paraId="10487D3E" w14:textId="77777777" w:rsidR="0041561D" w:rsidRDefault="00415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14A188A"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CA2D8D">
      <w:rPr>
        <w:rFonts w:eastAsia="Malgun Gothic"/>
        <w:b/>
        <w:sz w:val="28"/>
        <w:szCs w:val="20"/>
        <w:lang w:val="en-GB"/>
      </w:rPr>
      <w:t>1793r</w:t>
    </w:r>
    <w:r w:rsidR="0046448E">
      <w:rPr>
        <w:rFonts w:eastAsia="Malgun Gothic"/>
        <w:b/>
        <w:sz w:val="28"/>
        <w:szCs w:val="20"/>
        <w:lang w:val="en-GB"/>
      </w:rPr>
      <w:t>4</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64D4879"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196AE4">
      <w:rPr>
        <w:rFonts w:eastAsia="Malgun Gothic"/>
        <w:b/>
        <w:sz w:val="28"/>
        <w:szCs w:val="20"/>
        <w:lang w:val="en-GB"/>
      </w:rPr>
      <w:t>1</w:t>
    </w:r>
    <w:r w:rsidR="00CA2D8D">
      <w:rPr>
        <w:rFonts w:eastAsia="Malgun Gothic"/>
        <w:b/>
        <w:sz w:val="28"/>
        <w:szCs w:val="20"/>
        <w:lang w:val="en-GB"/>
      </w:rPr>
      <w:t>793</w:t>
    </w:r>
    <w:r w:rsidR="00806104">
      <w:rPr>
        <w:rFonts w:eastAsia="Malgun Gothic"/>
        <w:b/>
        <w:sz w:val="28"/>
        <w:szCs w:val="20"/>
        <w:lang w:val="en-GB"/>
      </w:rPr>
      <w:t>r</w:t>
    </w:r>
    <w:r w:rsidR="0046448E">
      <w:rPr>
        <w:rFonts w:eastAsia="Malgun Gothic"/>
        <w:b/>
        <w:sz w:val="28"/>
        <w:szCs w:val="20"/>
        <w:lang w:val="en-GB"/>
      </w:rPr>
      <w:t>4</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 w15:restartNumberingAfterBreak="0">
    <w:nsid w:val="228B741B"/>
    <w:multiLevelType w:val="hybridMultilevel"/>
    <w:tmpl w:val="245E729A"/>
    <w:lvl w:ilvl="0" w:tplc="4584439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900976">
    <w:abstractNumId w:val="2"/>
  </w:num>
  <w:num w:numId="2" w16cid:durableId="644166752">
    <w:abstractNumId w:val="3"/>
  </w:num>
  <w:num w:numId="3" w16cid:durableId="2036147724">
    <w:abstractNumId w:val="1"/>
  </w:num>
  <w:num w:numId="4" w16cid:durableId="42519809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rson w15:author="Kaiying Lu">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26"/>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6B0"/>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5B2"/>
    <w:rsid w:val="000416C2"/>
    <w:rsid w:val="00041881"/>
    <w:rsid w:val="00041A26"/>
    <w:rsid w:val="00041AAB"/>
    <w:rsid w:val="00041B4C"/>
    <w:rsid w:val="00041B74"/>
    <w:rsid w:val="00041CA8"/>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5AB"/>
    <w:rsid w:val="00051C02"/>
    <w:rsid w:val="00051CA1"/>
    <w:rsid w:val="00051E3A"/>
    <w:rsid w:val="00051F69"/>
    <w:rsid w:val="00051FC1"/>
    <w:rsid w:val="00051FC8"/>
    <w:rsid w:val="00052084"/>
    <w:rsid w:val="000520BF"/>
    <w:rsid w:val="00052747"/>
    <w:rsid w:val="00052A2F"/>
    <w:rsid w:val="00052A6E"/>
    <w:rsid w:val="00052F1D"/>
    <w:rsid w:val="00052FE3"/>
    <w:rsid w:val="00053124"/>
    <w:rsid w:val="00053A71"/>
    <w:rsid w:val="00054441"/>
    <w:rsid w:val="00054452"/>
    <w:rsid w:val="000544C6"/>
    <w:rsid w:val="00054622"/>
    <w:rsid w:val="00054850"/>
    <w:rsid w:val="000548F9"/>
    <w:rsid w:val="00054963"/>
    <w:rsid w:val="00054EA0"/>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D64"/>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3F8"/>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D8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852"/>
    <w:rsid w:val="00086A2F"/>
    <w:rsid w:val="00086C1F"/>
    <w:rsid w:val="00086F24"/>
    <w:rsid w:val="00086F31"/>
    <w:rsid w:val="000870A1"/>
    <w:rsid w:val="00087766"/>
    <w:rsid w:val="00087874"/>
    <w:rsid w:val="00087AE0"/>
    <w:rsid w:val="00087B2F"/>
    <w:rsid w:val="00087C81"/>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44B"/>
    <w:rsid w:val="000A1577"/>
    <w:rsid w:val="000A174B"/>
    <w:rsid w:val="000A197F"/>
    <w:rsid w:val="000A1DEA"/>
    <w:rsid w:val="000A1E72"/>
    <w:rsid w:val="000A1F16"/>
    <w:rsid w:val="000A1F6E"/>
    <w:rsid w:val="000A21CE"/>
    <w:rsid w:val="000A2300"/>
    <w:rsid w:val="000A24A6"/>
    <w:rsid w:val="000A2757"/>
    <w:rsid w:val="000A2969"/>
    <w:rsid w:val="000A2A46"/>
    <w:rsid w:val="000A2A81"/>
    <w:rsid w:val="000A2EC3"/>
    <w:rsid w:val="000A31B7"/>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2F46"/>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969"/>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1D8B"/>
    <w:rsid w:val="00102168"/>
    <w:rsid w:val="001026AE"/>
    <w:rsid w:val="001028D0"/>
    <w:rsid w:val="00102E50"/>
    <w:rsid w:val="00102E85"/>
    <w:rsid w:val="00102E9A"/>
    <w:rsid w:val="001031ED"/>
    <w:rsid w:val="00103244"/>
    <w:rsid w:val="001035A9"/>
    <w:rsid w:val="00103977"/>
    <w:rsid w:val="00103C03"/>
    <w:rsid w:val="00104047"/>
    <w:rsid w:val="0010408E"/>
    <w:rsid w:val="0010409F"/>
    <w:rsid w:val="00104208"/>
    <w:rsid w:val="00104C1C"/>
    <w:rsid w:val="00104C89"/>
    <w:rsid w:val="00104CFA"/>
    <w:rsid w:val="001051FB"/>
    <w:rsid w:val="00105450"/>
    <w:rsid w:val="00105729"/>
    <w:rsid w:val="00105C21"/>
    <w:rsid w:val="00106039"/>
    <w:rsid w:val="00106149"/>
    <w:rsid w:val="00106191"/>
    <w:rsid w:val="00106357"/>
    <w:rsid w:val="00106648"/>
    <w:rsid w:val="0010674F"/>
    <w:rsid w:val="00106918"/>
    <w:rsid w:val="00106930"/>
    <w:rsid w:val="00106C1D"/>
    <w:rsid w:val="00106E6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074"/>
    <w:rsid w:val="00114D06"/>
    <w:rsid w:val="0011512D"/>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4D"/>
    <w:rsid w:val="00121B9E"/>
    <w:rsid w:val="00121F86"/>
    <w:rsid w:val="001225DA"/>
    <w:rsid w:val="0012376C"/>
    <w:rsid w:val="001237DC"/>
    <w:rsid w:val="001237FA"/>
    <w:rsid w:val="00123820"/>
    <w:rsid w:val="00123DD0"/>
    <w:rsid w:val="001241BA"/>
    <w:rsid w:val="00124239"/>
    <w:rsid w:val="00124C8D"/>
    <w:rsid w:val="00124D20"/>
    <w:rsid w:val="00124E47"/>
    <w:rsid w:val="001250A4"/>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2D2"/>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9C8"/>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5D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2D0"/>
    <w:rsid w:val="001753C9"/>
    <w:rsid w:val="001753D2"/>
    <w:rsid w:val="00176D17"/>
    <w:rsid w:val="00176E00"/>
    <w:rsid w:val="00176F3A"/>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48E8"/>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AE4"/>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22"/>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BCC"/>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C7D6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4A0"/>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2BAA"/>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9E8"/>
    <w:rsid w:val="00215A3A"/>
    <w:rsid w:val="002162FE"/>
    <w:rsid w:val="00216B95"/>
    <w:rsid w:val="00216B98"/>
    <w:rsid w:val="00217412"/>
    <w:rsid w:val="00217841"/>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002"/>
    <w:rsid w:val="00224226"/>
    <w:rsid w:val="00224374"/>
    <w:rsid w:val="00224492"/>
    <w:rsid w:val="00224A74"/>
    <w:rsid w:val="00224FD5"/>
    <w:rsid w:val="0022502C"/>
    <w:rsid w:val="0022514B"/>
    <w:rsid w:val="00225151"/>
    <w:rsid w:val="0022521C"/>
    <w:rsid w:val="0022554C"/>
    <w:rsid w:val="00225CA6"/>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22B"/>
    <w:rsid w:val="0025045B"/>
    <w:rsid w:val="00250489"/>
    <w:rsid w:val="00250850"/>
    <w:rsid w:val="00250BD0"/>
    <w:rsid w:val="00250C71"/>
    <w:rsid w:val="00251309"/>
    <w:rsid w:val="00251320"/>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1C40"/>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2D8"/>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016"/>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C40"/>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0"/>
    <w:rsid w:val="002C7848"/>
    <w:rsid w:val="002C7CC5"/>
    <w:rsid w:val="002C7DDB"/>
    <w:rsid w:val="002C7E43"/>
    <w:rsid w:val="002D019F"/>
    <w:rsid w:val="002D050E"/>
    <w:rsid w:val="002D0783"/>
    <w:rsid w:val="002D09F4"/>
    <w:rsid w:val="002D0B0D"/>
    <w:rsid w:val="002D19E1"/>
    <w:rsid w:val="002D1FAB"/>
    <w:rsid w:val="002D236F"/>
    <w:rsid w:val="002D2855"/>
    <w:rsid w:val="002D2ED1"/>
    <w:rsid w:val="002D32AE"/>
    <w:rsid w:val="002D36A3"/>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28"/>
    <w:rsid w:val="003072A0"/>
    <w:rsid w:val="003077C0"/>
    <w:rsid w:val="00310175"/>
    <w:rsid w:val="00310509"/>
    <w:rsid w:val="00310C56"/>
    <w:rsid w:val="00310F55"/>
    <w:rsid w:val="0031217C"/>
    <w:rsid w:val="00312285"/>
    <w:rsid w:val="003122AA"/>
    <w:rsid w:val="00312434"/>
    <w:rsid w:val="003129ED"/>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02D"/>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4C"/>
    <w:rsid w:val="00333B54"/>
    <w:rsid w:val="00333B8C"/>
    <w:rsid w:val="00334118"/>
    <w:rsid w:val="00334135"/>
    <w:rsid w:val="003347A9"/>
    <w:rsid w:val="00334C5E"/>
    <w:rsid w:val="00334C9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889"/>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0E"/>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C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B91"/>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184"/>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254"/>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2CE"/>
    <w:rsid w:val="003E45C8"/>
    <w:rsid w:val="003E523E"/>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170"/>
    <w:rsid w:val="003F7753"/>
    <w:rsid w:val="003F77C2"/>
    <w:rsid w:val="003F781B"/>
    <w:rsid w:val="003F78F8"/>
    <w:rsid w:val="003F7A9D"/>
    <w:rsid w:val="003F7EA2"/>
    <w:rsid w:val="0040063A"/>
    <w:rsid w:val="00400924"/>
    <w:rsid w:val="004009F3"/>
    <w:rsid w:val="00400A20"/>
    <w:rsid w:val="00401063"/>
    <w:rsid w:val="00401160"/>
    <w:rsid w:val="004015AC"/>
    <w:rsid w:val="00401702"/>
    <w:rsid w:val="00401803"/>
    <w:rsid w:val="00401DA7"/>
    <w:rsid w:val="00401F46"/>
    <w:rsid w:val="00401FFE"/>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4E2"/>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35C8"/>
    <w:rsid w:val="0041403F"/>
    <w:rsid w:val="004148A6"/>
    <w:rsid w:val="00414904"/>
    <w:rsid w:val="00414938"/>
    <w:rsid w:val="00414C02"/>
    <w:rsid w:val="00414D79"/>
    <w:rsid w:val="00414DB7"/>
    <w:rsid w:val="00414F13"/>
    <w:rsid w:val="004152B5"/>
    <w:rsid w:val="0041561D"/>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7BD"/>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D2B"/>
    <w:rsid w:val="0044501A"/>
    <w:rsid w:val="0044501C"/>
    <w:rsid w:val="00445054"/>
    <w:rsid w:val="0044515C"/>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BE0"/>
    <w:rsid w:val="00463CBB"/>
    <w:rsid w:val="00464360"/>
    <w:rsid w:val="004643F9"/>
    <w:rsid w:val="0046444F"/>
    <w:rsid w:val="0046448E"/>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755"/>
    <w:rsid w:val="004B397B"/>
    <w:rsid w:val="004B3A1A"/>
    <w:rsid w:val="004B3CD9"/>
    <w:rsid w:val="004B3EAC"/>
    <w:rsid w:val="004B4238"/>
    <w:rsid w:val="004B42FA"/>
    <w:rsid w:val="004B43FF"/>
    <w:rsid w:val="004B481E"/>
    <w:rsid w:val="004B4C9C"/>
    <w:rsid w:val="004B5170"/>
    <w:rsid w:val="004B52B5"/>
    <w:rsid w:val="004B537E"/>
    <w:rsid w:val="004B53EB"/>
    <w:rsid w:val="004B5837"/>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76F"/>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444"/>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19F9"/>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3D"/>
    <w:rsid w:val="00506C4D"/>
    <w:rsid w:val="00506C94"/>
    <w:rsid w:val="00507204"/>
    <w:rsid w:val="005075A1"/>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896"/>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BC0"/>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906"/>
    <w:rsid w:val="00540B96"/>
    <w:rsid w:val="005411CE"/>
    <w:rsid w:val="0054182D"/>
    <w:rsid w:val="00541859"/>
    <w:rsid w:val="0054196A"/>
    <w:rsid w:val="00541EBB"/>
    <w:rsid w:val="005421D7"/>
    <w:rsid w:val="005421F5"/>
    <w:rsid w:val="0054295A"/>
    <w:rsid w:val="00542A93"/>
    <w:rsid w:val="00542B85"/>
    <w:rsid w:val="00542C5D"/>
    <w:rsid w:val="005433E7"/>
    <w:rsid w:val="0054340A"/>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A47"/>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67E07"/>
    <w:rsid w:val="0057033E"/>
    <w:rsid w:val="00570432"/>
    <w:rsid w:val="00570737"/>
    <w:rsid w:val="005707F4"/>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271"/>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2A6"/>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4BA"/>
    <w:rsid w:val="005828D1"/>
    <w:rsid w:val="0058303A"/>
    <w:rsid w:val="005831F5"/>
    <w:rsid w:val="005836F1"/>
    <w:rsid w:val="0058375F"/>
    <w:rsid w:val="00583851"/>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E7C"/>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1D8"/>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1F9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030"/>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E4E"/>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DCF"/>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2B39"/>
    <w:rsid w:val="00632DD7"/>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BC"/>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F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6ECA"/>
    <w:rsid w:val="00657846"/>
    <w:rsid w:val="00657D82"/>
    <w:rsid w:val="006601B6"/>
    <w:rsid w:val="0066033B"/>
    <w:rsid w:val="00660476"/>
    <w:rsid w:val="00660959"/>
    <w:rsid w:val="00660A28"/>
    <w:rsid w:val="00660C7F"/>
    <w:rsid w:val="00660FB7"/>
    <w:rsid w:val="00661111"/>
    <w:rsid w:val="006612CF"/>
    <w:rsid w:val="006616A9"/>
    <w:rsid w:val="006617F4"/>
    <w:rsid w:val="006618B4"/>
    <w:rsid w:val="00661B55"/>
    <w:rsid w:val="00662446"/>
    <w:rsid w:val="0066264F"/>
    <w:rsid w:val="0066286B"/>
    <w:rsid w:val="006628E8"/>
    <w:rsid w:val="00662D8A"/>
    <w:rsid w:val="00662F9D"/>
    <w:rsid w:val="006638F9"/>
    <w:rsid w:val="00664462"/>
    <w:rsid w:val="00664871"/>
    <w:rsid w:val="00664B69"/>
    <w:rsid w:val="00664B71"/>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190"/>
    <w:rsid w:val="00685674"/>
    <w:rsid w:val="00685723"/>
    <w:rsid w:val="006858F3"/>
    <w:rsid w:val="00685CD8"/>
    <w:rsid w:val="0068618D"/>
    <w:rsid w:val="0068628A"/>
    <w:rsid w:val="006867BE"/>
    <w:rsid w:val="00687AAE"/>
    <w:rsid w:val="00687B14"/>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49"/>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DE"/>
    <w:rsid w:val="006C09D6"/>
    <w:rsid w:val="006C0A3E"/>
    <w:rsid w:val="006C0BD5"/>
    <w:rsid w:val="006C10F6"/>
    <w:rsid w:val="006C14AB"/>
    <w:rsid w:val="006C15CF"/>
    <w:rsid w:val="006C1989"/>
    <w:rsid w:val="006C1DA0"/>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21"/>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977"/>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5AC"/>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BC"/>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27E"/>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0A5"/>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7FA"/>
    <w:rsid w:val="007328D4"/>
    <w:rsid w:val="00732D1B"/>
    <w:rsid w:val="00732D5D"/>
    <w:rsid w:val="00733248"/>
    <w:rsid w:val="00733320"/>
    <w:rsid w:val="0073334D"/>
    <w:rsid w:val="007333A4"/>
    <w:rsid w:val="0073356D"/>
    <w:rsid w:val="0073381E"/>
    <w:rsid w:val="007338BB"/>
    <w:rsid w:val="00733D95"/>
    <w:rsid w:val="00733EED"/>
    <w:rsid w:val="007344C6"/>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332"/>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EB"/>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E3C"/>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1FC7"/>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77BF4"/>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59E"/>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4E6"/>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5E"/>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D5"/>
    <w:rsid w:val="007D510D"/>
    <w:rsid w:val="007D5695"/>
    <w:rsid w:val="007D56AD"/>
    <w:rsid w:val="007D5F5F"/>
    <w:rsid w:val="007D669B"/>
    <w:rsid w:val="007D6CAF"/>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B9E"/>
    <w:rsid w:val="007E6C69"/>
    <w:rsid w:val="007E6E49"/>
    <w:rsid w:val="007E7377"/>
    <w:rsid w:val="007E74DA"/>
    <w:rsid w:val="007E755F"/>
    <w:rsid w:val="007E7863"/>
    <w:rsid w:val="007E7BF2"/>
    <w:rsid w:val="007F0C07"/>
    <w:rsid w:val="007F0E3D"/>
    <w:rsid w:val="007F0F24"/>
    <w:rsid w:val="007F182B"/>
    <w:rsid w:val="007F1833"/>
    <w:rsid w:val="007F1DBB"/>
    <w:rsid w:val="007F23D7"/>
    <w:rsid w:val="007F273D"/>
    <w:rsid w:val="007F2835"/>
    <w:rsid w:val="007F28EE"/>
    <w:rsid w:val="007F298B"/>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5EB9"/>
    <w:rsid w:val="007F61F7"/>
    <w:rsid w:val="007F6528"/>
    <w:rsid w:val="007F742B"/>
    <w:rsid w:val="007F7992"/>
    <w:rsid w:val="007F7B5B"/>
    <w:rsid w:val="00800436"/>
    <w:rsid w:val="008004B1"/>
    <w:rsid w:val="0080090D"/>
    <w:rsid w:val="0080119F"/>
    <w:rsid w:val="0080180C"/>
    <w:rsid w:val="00801FB5"/>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8FB"/>
    <w:rsid w:val="00812D6C"/>
    <w:rsid w:val="00812ED8"/>
    <w:rsid w:val="008138D0"/>
    <w:rsid w:val="0081392E"/>
    <w:rsid w:val="00813B4D"/>
    <w:rsid w:val="008143C0"/>
    <w:rsid w:val="00814AE8"/>
    <w:rsid w:val="0081512A"/>
    <w:rsid w:val="008151EE"/>
    <w:rsid w:val="0081596B"/>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C7"/>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0"/>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2F"/>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B6"/>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709"/>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9DF"/>
    <w:rsid w:val="00890BD3"/>
    <w:rsid w:val="00890C1D"/>
    <w:rsid w:val="00890C7D"/>
    <w:rsid w:val="00890E2D"/>
    <w:rsid w:val="00890E7B"/>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1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889"/>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890"/>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91C"/>
    <w:rsid w:val="00907CF5"/>
    <w:rsid w:val="00907F07"/>
    <w:rsid w:val="00910238"/>
    <w:rsid w:val="009107FB"/>
    <w:rsid w:val="00910B51"/>
    <w:rsid w:val="00910C7A"/>
    <w:rsid w:val="009118F5"/>
    <w:rsid w:val="00911988"/>
    <w:rsid w:val="00911C18"/>
    <w:rsid w:val="0091295C"/>
    <w:rsid w:val="00912964"/>
    <w:rsid w:val="00912A3F"/>
    <w:rsid w:val="00912B87"/>
    <w:rsid w:val="00912C31"/>
    <w:rsid w:val="00913006"/>
    <w:rsid w:val="009130E6"/>
    <w:rsid w:val="00913463"/>
    <w:rsid w:val="00913535"/>
    <w:rsid w:val="009145A3"/>
    <w:rsid w:val="00914BC3"/>
    <w:rsid w:val="00915517"/>
    <w:rsid w:val="009156E5"/>
    <w:rsid w:val="00915A2E"/>
    <w:rsid w:val="00915C84"/>
    <w:rsid w:val="00916054"/>
    <w:rsid w:val="00916301"/>
    <w:rsid w:val="009164A4"/>
    <w:rsid w:val="0091664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534"/>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7F"/>
    <w:rsid w:val="0092569B"/>
    <w:rsid w:val="009268E8"/>
    <w:rsid w:val="00926A1E"/>
    <w:rsid w:val="00926BE8"/>
    <w:rsid w:val="00926C13"/>
    <w:rsid w:val="00926EB2"/>
    <w:rsid w:val="0092766C"/>
    <w:rsid w:val="00930860"/>
    <w:rsid w:val="00930C2B"/>
    <w:rsid w:val="00930C80"/>
    <w:rsid w:val="00930E73"/>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4"/>
    <w:rsid w:val="00934236"/>
    <w:rsid w:val="00934CAC"/>
    <w:rsid w:val="00934ED0"/>
    <w:rsid w:val="009351DC"/>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5AB"/>
    <w:rsid w:val="00952962"/>
    <w:rsid w:val="009534DE"/>
    <w:rsid w:val="00953701"/>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2E5"/>
    <w:rsid w:val="009605BA"/>
    <w:rsid w:val="00960D4F"/>
    <w:rsid w:val="0096123E"/>
    <w:rsid w:val="009617A1"/>
    <w:rsid w:val="00961AA5"/>
    <w:rsid w:val="00961CDC"/>
    <w:rsid w:val="009627C1"/>
    <w:rsid w:val="009629D5"/>
    <w:rsid w:val="00962DA3"/>
    <w:rsid w:val="00962E07"/>
    <w:rsid w:val="00963167"/>
    <w:rsid w:val="00963244"/>
    <w:rsid w:val="00963509"/>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3F86"/>
    <w:rsid w:val="009942B6"/>
    <w:rsid w:val="00994690"/>
    <w:rsid w:val="0099469A"/>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3EB"/>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719"/>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B81"/>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C02"/>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166"/>
    <w:rsid w:val="00A03309"/>
    <w:rsid w:val="00A03387"/>
    <w:rsid w:val="00A038B9"/>
    <w:rsid w:val="00A038C0"/>
    <w:rsid w:val="00A03C1F"/>
    <w:rsid w:val="00A03F3B"/>
    <w:rsid w:val="00A04EAE"/>
    <w:rsid w:val="00A04F78"/>
    <w:rsid w:val="00A05327"/>
    <w:rsid w:val="00A0556B"/>
    <w:rsid w:val="00A0578F"/>
    <w:rsid w:val="00A0596A"/>
    <w:rsid w:val="00A059D7"/>
    <w:rsid w:val="00A06B4B"/>
    <w:rsid w:val="00A06E5F"/>
    <w:rsid w:val="00A072AA"/>
    <w:rsid w:val="00A0745B"/>
    <w:rsid w:val="00A07502"/>
    <w:rsid w:val="00A07A5E"/>
    <w:rsid w:val="00A07F07"/>
    <w:rsid w:val="00A10302"/>
    <w:rsid w:val="00A107BB"/>
    <w:rsid w:val="00A10897"/>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D12"/>
    <w:rsid w:val="00A14E43"/>
    <w:rsid w:val="00A14F94"/>
    <w:rsid w:val="00A15291"/>
    <w:rsid w:val="00A1534E"/>
    <w:rsid w:val="00A15654"/>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9"/>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A53"/>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F9"/>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617"/>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72A"/>
    <w:rsid w:val="00A86821"/>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548"/>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E1"/>
    <w:rsid w:val="00AD0A4C"/>
    <w:rsid w:val="00AD0B57"/>
    <w:rsid w:val="00AD0DC5"/>
    <w:rsid w:val="00AD0EAA"/>
    <w:rsid w:val="00AD15ED"/>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5F"/>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338"/>
    <w:rsid w:val="00AE548F"/>
    <w:rsid w:val="00AE5DB8"/>
    <w:rsid w:val="00AE5FD2"/>
    <w:rsid w:val="00AE6318"/>
    <w:rsid w:val="00AE6788"/>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B88"/>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44D"/>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3D"/>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898"/>
    <w:rsid w:val="00B53C26"/>
    <w:rsid w:val="00B53EA5"/>
    <w:rsid w:val="00B546A5"/>
    <w:rsid w:val="00B547BB"/>
    <w:rsid w:val="00B54BA6"/>
    <w:rsid w:val="00B54E4A"/>
    <w:rsid w:val="00B55612"/>
    <w:rsid w:val="00B558BE"/>
    <w:rsid w:val="00B55BB6"/>
    <w:rsid w:val="00B55FEE"/>
    <w:rsid w:val="00B565AB"/>
    <w:rsid w:val="00B565FA"/>
    <w:rsid w:val="00B5679D"/>
    <w:rsid w:val="00B56881"/>
    <w:rsid w:val="00B56CB7"/>
    <w:rsid w:val="00B5732F"/>
    <w:rsid w:val="00B575AC"/>
    <w:rsid w:val="00B57973"/>
    <w:rsid w:val="00B5797E"/>
    <w:rsid w:val="00B579D7"/>
    <w:rsid w:val="00B57E98"/>
    <w:rsid w:val="00B601E6"/>
    <w:rsid w:val="00B6025A"/>
    <w:rsid w:val="00B6032F"/>
    <w:rsid w:val="00B604CE"/>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703"/>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023"/>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E7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863"/>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AD6"/>
    <w:rsid w:val="00C01C63"/>
    <w:rsid w:val="00C01CC3"/>
    <w:rsid w:val="00C02470"/>
    <w:rsid w:val="00C02870"/>
    <w:rsid w:val="00C02A0B"/>
    <w:rsid w:val="00C02C2A"/>
    <w:rsid w:val="00C0308F"/>
    <w:rsid w:val="00C0310A"/>
    <w:rsid w:val="00C03176"/>
    <w:rsid w:val="00C032B9"/>
    <w:rsid w:val="00C0398C"/>
    <w:rsid w:val="00C03E3F"/>
    <w:rsid w:val="00C03F3F"/>
    <w:rsid w:val="00C04157"/>
    <w:rsid w:val="00C0489C"/>
    <w:rsid w:val="00C04ADE"/>
    <w:rsid w:val="00C05459"/>
    <w:rsid w:val="00C054A9"/>
    <w:rsid w:val="00C0564A"/>
    <w:rsid w:val="00C05E35"/>
    <w:rsid w:val="00C061E9"/>
    <w:rsid w:val="00C0625D"/>
    <w:rsid w:val="00C0638E"/>
    <w:rsid w:val="00C06A1D"/>
    <w:rsid w:val="00C06BB9"/>
    <w:rsid w:val="00C0728D"/>
    <w:rsid w:val="00C072EA"/>
    <w:rsid w:val="00C073E8"/>
    <w:rsid w:val="00C07760"/>
    <w:rsid w:val="00C07812"/>
    <w:rsid w:val="00C0795D"/>
    <w:rsid w:val="00C07AB0"/>
    <w:rsid w:val="00C1000A"/>
    <w:rsid w:val="00C105C5"/>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9A1"/>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1E58"/>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E2A"/>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44"/>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612"/>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4D8"/>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2F92"/>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0E31"/>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34"/>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2D8D"/>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22A"/>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83B"/>
    <w:rsid w:val="00CC6C56"/>
    <w:rsid w:val="00CC6FC0"/>
    <w:rsid w:val="00CC7263"/>
    <w:rsid w:val="00CC78E7"/>
    <w:rsid w:val="00CC798B"/>
    <w:rsid w:val="00CC7C8E"/>
    <w:rsid w:val="00CC7CE1"/>
    <w:rsid w:val="00CD0066"/>
    <w:rsid w:val="00CD00D8"/>
    <w:rsid w:val="00CD0100"/>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A29"/>
    <w:rsid w:val="00CE1DEF"/>
    <w:rsid w:val="00CE25D5"/>
    <w:rsid w:val="00CE2B7C"/>
    <w:rsid w:val="00CE2C30"/>
    <w:rsid w:val="00CE2C6E"/>
    <w:rsid w:val="00CE2FAB"/>
    <w:rsid w:val="00CE36D6"/>
    <w:rsid w:val="00CE3739"/>
    <w:rsid w:val="00CE3BC1"/>
    <w:rsid w:val="00CE3CB9"/>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396"/>
    <w:rsid w:val="00CF18B4"/>
    <w:rsid w:val="00CF1EE1"/>
    <w:rsid w:val="00CF2093"/>
    <w:rsid w:val="00CF20A3"/>
    <w:rsid w:val="00CF2A79"/>
    <w:rsid w:val="00CF31E7"/>
    <w:rsid w:val="00CF3940"/>
    <w:rsid w:val="00CF3B58"/>
    <w:rsid w:val="00CF3F50"/>
    <w:rsid w:val="00CF43A3"/>
    <w:rsid w:val="00CF4AC1"/>
    <w:rsid w:val="00CF4B6F"/>
    <w:rsid w:val="00CF4E2D"/>
    <w:rsid w:val="00CF4E44"/>
    <w:rsid w:val="00CF5074"/>
    <w:rsid w:val="00CF56AF"/>
    <w:rsid w:val="00CF5B33"/>
    <w:rsid w:val="00CF5C5C"/>
    <w:rsid w:val="00CF63FC"/>
    <w:rsid w:val="00CF6653"/>
    <w:rsid w:val="00CF6985"/>
    <w:rsid w:val="00CF69AA"/>
    <w:rsid w:val="00D0016E"/>
    <w:rsid w:val="00D002CF"/>
    <w:rsid w:val="00D005AD"/>
    <w:rsid w:val="00D00B18"/>
    <w:rsid w:val="00D00CA6"/>
    <w:rsid w:val="00D00F9E"/>
    <w:rsid w:val="00D01B02"/>
    <w:rsid w:val="00D01F6F"/>
    <w:rsid w:val="00D020EC"/>
    <w:rsid w:val="00D021A7"/>
    <w:rsid w:val="00D02424"/>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968"/>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9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BA3"/>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8A"/>
    <w:rsid w:val="00D973FB"/>
    <w:rsid w:val="00D97522"/>
    <w:rsid w:val="00D97A79"/>
    <w:rsid w:val="00D97AD7"/>
    <w:rsid w:val="00D97F44"/>
    <w:rsid w:val="00D97FA0"/>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3FC"/>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5FAD"/>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BA9"/>
    <w:rsid w:val="00DC2C06"/>
    <w:rsid w:val="00DC2EF3"/>
    <w:rsid w:val="00DC345F"/>
    <w:rsid w:val="00DC3750"/>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A41"/>
    <w:rsid w:val="00DD3D89"/>
    <w:rsid w:val="00DD3E88"/>
    <w:rsid w:val="00DD3FBC"/>
    <w:rsid w:val="00DD4221"/>
    <w:rsid w:val="00DD4371"/>
    <w:rsid w:val="00DD4E2C"/>
    <w:rsid w:val="00DD523B"/>
    <w:rsid w:val="00DD5423"/>
    <w:rsid w:val="00DD563B"/>
    <w:rsid w:val="00DD56B4"/>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A3E"/>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6E8"/>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378"/>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54"/>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52"/>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49"/>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AE1"/>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268"/>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32"/>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1FF"/>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71"/>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2B1"/>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B26"/>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02"/>
    <w:rsid w:val="00F40733"/>
    <w:rsid w:val="00F4073C"/>
    <w:rsid w:val="00F40786"/>
    <w:rsid w:val="00F40C62"/>
    <w:rsid w:val="00F40C7C"/>
    <w:rsid w:val="00F40CE3"/>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9A"/>
    <w:rsid w:val="00F43B0A"/>
    <w:rsid w:val="00F43DB3"/>
    <w:rsid w:val="00F4411F"/>
    <w:rsid w:val="00F44547"/>
    <w:rsid w:val="00F4495B"/>
    <w:rsid w:val="00F44D1B"/>
    <w:rsid w:val="00F450A6"/>
    <w:rsid w:val="00F45269"/>
    <w:rsid w:val="00F45630"/>
    <w:rsid w:val="00F45688"/>
    <w:rsid w:val="00F457A2"/>
    <w:rsid w:val="00F45DB8"/>
    <w:rsid w:val="00F463B4"/>
    <w:rsid w:val="00F46483"/>
    <w:rsid w:val="00F46536"/>
    <w:rsid w:val="00F46965"/>
    <w:rsid w:val="00F46A0C"/>
    <w:rsid w:val="00F46BAD"/>
    <w:rsid w:val="00F46C07"/>
    <w:rsid w:val="00F46F12"/>
    <w:rsid w:val="00F470C2"/>
    <w:rsid w:val="00F47950"/>
    <w:rsid w:val="00F47E52"/>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B1F"/>
    <w:rsid w:val="00F82D34"/>
    <w:rsid w:val="00F83BE9"/>
    <w:rsid w:val="00F83C8A"/>
    <w:rsid w:val="00F83D3D"/>
    <w:rsid w:val="00F83D7D"/>
    <w:rsid w:val="00F83DF4"/>
    <w:rsid w:val="00F840CB"/>
    <w:rsid w:val="00F84744"/>
    <w:rsid w:val="00F847CC"/>
    <w:rsid w:val="00F84BBD"/>
    <w:rsid w:val="00F84C91"/>
    <w:rsid w:val="00F84DC9"/>
    <w:rsid w:val="00F85136"/>
    <w:rsid w:val="00F8561A"/>
    <w:rsid w:val="00F858A8"/>
    <w:rsid w:val="00F85A14"/>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22F"/>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7BD"/>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639"/>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08"/>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83"/>
    <w:rsid w:val="00FF0D68"/>
    <w:rsid w:val="00FF0FA5"/>
    <w:rsid w:val="00FF1295"/>
    <w:rsid w:val="00FF1884"/>
    <w:rsid w:val="00FF1A5C"/>
    <w:rsid w:val="00FF1BFB"/>
    <w:rsid w:val="00FF20BA"/>
    <w:rsid w:val="00FF219D"/>
    <w:rsid w:val="00FF25DF"/>
    <w:rsid w:val="00FF2B00"/>
    <w:rsid w:val="00FF2C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8A"/>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594710">
      <w:bodyDiv w:val="1"/>
      <w:marLeft w:val="0"/>
      <w:marRight w:val="0"/>
      <w:marTop w:val="0"/>
      <w:marBottom w:val="0"/>
      <w:divBdr>
        <w:top w:val="none" w:sz="0" w:space="0" w:color="auto"/>
        <w:left w:val="none" w:sz="0" w:space="0" w:color="auto"/>
        <w:bottom w:val="none" w:sz="0" w:space="0" w:color="auto"/>
        <w:right w:val="none" w:sz="0" w:space="0" w:color="auto"/>
      </w:divBdr>
      <w:divsChild>
        <w:div w:id="1713383335">
          <w:marLeft w:val="0"/>
          <w:marRight w:val="0"/>
          <w:marTop w:val="0"/>
          <w:marBottom w:val="0"/>
          <w:divBdr>
            <w:top w:val="none" w:sz="0" w:space="0" w:color="auto"/>
            <w:left w:val="none" w:sz="0" w:space="0" w:color="auto"/>
            <w:bottom w:val="none" w:sz="0" w:space="0" w:color="auto"/>
            <w:right w:val="none" w:sz="0" w:space="0" w:color="auto"/>
          </w:divBdr>
        </w:div>
        <w:div w:id="1314217945">
          <w:marLeft w:val="0"/>
          <w:marRight w:val="0"/>
          <w:marTop w:val="0"/>
          <w:marBottom w:val="0"/>
          <w:divBdr>
            <w:top w:val="none" w:sz="0" w:space="0" w:color="auto"/>
            <w:left w:val="none" w:sz="0" w:space="0" w:color="auto"/>
            <w:bottom w:val="none" w:sz="0" w:space="0" w:color="auto"/>
            <w:right w:val="none" w:sz="0" w:space="0" w:color="auto"/>
          </w:divBdr>
        </w:div>
      </w:divsChild>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503474">
      <w:bodyDiv w:val="1"/>
      <w:marLeft w:val="0"/>
      <w:marRight w:val="0"/>
      <w:marTop w:val="0"/>
      <w:marBottom w:val="0"/>
      <w:divBdr>
        <w:top w:val="none" w:sz="0" w:space="0" w:color="auto"/>
        <w:left w:val="none" w:sz="0" w:space="0" w:color="auto"/>
        <w:bottom w:val="none" w:sz="0" w:space="0" w:color="auto"/>
        <w:right w:val="none" w:sz="0" w:space="0" w:color="auto"/>
      </w:divBdr>
      <w:divsChild>
        <w:div w:id="1493330950">
          <w:marLeft w:val="0"/>
          <w:marRight w:val="0"/>
          <w:marTop w:val="0"/>
          <w:marBottom w:val="0"/>
          <w:divBdr>
            <w:top w:val="none" w:sz="0" w:space="0" w:color="auto"/>
            <w:left w:val="none" w:sz="0" w:space="0" w:color="auto"/>
            <w:bottom w:val="none" w:sz="0" w:space="0" w:color="auto"/>
            <w:right w:val="none" w:sz="0" w:space="0" w:color="auto"/>
          </w:divBdr>
        </w:div>
      </w:divsChild>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3171814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59296911">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903321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22</cp:revision>
  <dcterms:created xsi:type="dcterms:W3CDTF">2022-10-27T05:49:00Z</dcterms:created>
  <dcterms:modified xsi:type="dcterms:W3CDTF">2022-12-01T15:31:00Z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