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63"/>
        <w:gridCol w:w="2336"/>
        <w:gridCol w:w="808"/>
        <w:gridCol w:w="2934"/>
      </w:tblGrid>
      <w:tr>
        <w:trPr>
          <w:trHeight w:val="485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>TGbi Teleconference Minutes 13 October 2022</w:t>
            </w:r>
          </w:p>
        </w:tc>
      </w:tr>
      <w:tr>
        <w:trPr>
          <w:trHeight w:val="359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2022-</w:t>
            </w:r>
            <w:r>
              <w:rPr>
                <w:b w:val="false"/>
                <w:sz w:val="20"/>
              </w:rPr>
              <w:t>10-18</w:t>
            </w:r>
          </w:p>
        </w:tc>
      </w:tr>
      <w:tr>
        <w:trPr>
          <w:cantSplit w:val="true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</w:t>
            </w:r>
            <w:r>
              <w:rPr>
                <w:b w:val="false"/>
                <w:sz w:val="20"/>
              </w:rPr>
              <w:t>Comcast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5665" cy="2856865"/>
                <wp:effectExtent l="0" t="0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840" cy="28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13 October 2022 at 09:00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5pt;margin-top:16.55pt;width:468.9pt;height:224.9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13 October 2022 at 09:00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Comcast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>Chair calls meeting to order at 09:04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11-22-1762r1: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Reminder to do attendance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Review of policies and procedures.</w:t>
      </w:r>
    </w:p>
    <w:p>
      <w:pPr>
        <w:pStyle w:val="Normal"/>
        <w:numPr>
          <w:ilvl w:val="1"/>
          <w:numId w:val="2"/>
        </w:numPr>
        <w:rPr/>
      </w:pPr>
      <w:r>
        <w:rPr/>
        <w:t>IEEE individual process slides were presented.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  <w:br/>
        <w:b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Discussion of agenda 11-22-1762r1 (slide #16)</w:t>
      </w:r>
    </w:p>
    <w:p>
      <w:pPr>
        <w:pStyle w:val="Normal"/>
        <w:numPr>
          <w:ilvl w:val="1"/>
          <w:numId w:val="2"/>
        </w:numPr>
        <w:rPr/>
      </w:pPr>
      <w:r>
        <w:rPr/>
        <w:t>Adoption of agenda 11-22-1762r1 slide #16 by unanimous consent (19 participants).</w:t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Administrative</w:t>
        <w:br/>
      </w:r>
    </w:p>
    <w:p>
      <w:pPr>
        <w:pStyle w:val="Normal"/>
        <w:numPr>
          <w:ilvl w:val="1"/>
          <w:numId w:val="2"/>
        </w:numPr>
        <w:rPr/>
      </w:pPr>
      <w:r>
        <w:rPr>
          <w:shd w:fill="auto" w:val="clear"/>
        </w:rPr>
        <w:t>There are three more teleconferences scheduled ahead of the November 2022 plenary (20 Oct, 27 Oct, 3 Nov). Two of these teleconference (20 Oct, 3 Nov) are scheduled for two hours.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rFonts w:eastAsia="MS Mincho;ＭＳ 明朝" w:cs="Times New Roman"/>
          <w:b/>
          <w:bCs/>
          <w:color w:val="auto"/>
          <w:kern w:val="0"/>
          <w:sz w:val="22"/>
          <w:szCs w:val="20"/>
          <w:lang w:val="en-US" w:eastAsia="zh-CN" w:bidi="ar-SA"/>
        </w:rPr>
        <w:t>Presentations</w:t>
      </w:r>
      <w:r>
        <w:rPr>
          <w:rFonts w:eastAsia="MS Mincho;ＭＳ 明朝" w:cs="Times New Roman"/>
          <w:b w:val="false"/>
          <w:bCs w:val="false"/>
          <w:color w:val="auto"/>
          <w:kern w:val="0"/>
          <w:sz w:val="22"/>
          <w:szCs w:val="20"/>
          <w:lang w:val="en-US" w:eastAsia="zh-CN" w:bidi="ar-SA"/>
        </w:rPr>
        <w:br/>
      </w:r>
    </w:p>
    <w:p>
      <w:pPr>
        <w:pStyle w:val="Normal"/>
        <w:numPr>
          <w:ilvl w:val="1"/>
          <w:numId w:val="2"/>
        </w:numPr>
        <w:rPr>
          <w:rFonts w:ascii="Times New Roman" w:hAnsi="Times New Roman" w:eastAsia="MS Mincho;ＭＳ 明朝" w:cs="Times New Roman"/>
          <w:b/>
          <w:b/>
          <w:bCs/>
          <w:color w:val="auto"/>
          <w:kern w:val="0"/>
          <w:sz w:val="22"/>
          <w:szCs w:val="20"/>
          <w:lang w:val="en-US" w:eastAsia="zh-CN" w:bidi="ar-SA"/>
        </w:rPr>
      </w:pPr>
      <w:r>
        <w:rPr>
          <w:b/>
          <w:bCs/>
        </w:rPr>
        <w:t>Pre-Association Management Frame Protection, 11-22-1666r1, Okan Mutgan (Nokia)</w:t>
        <w:br/>
        <w:br/>
      </w:r>
      <w:r>
        <w:rPr>
          <w:b w:val="false"/>
          <w:bCs w:val="false"/>
        </w:rPr>
        <w:t xml:space="preserve">The presentation suggests that an AP should have a way of establishing the identity of a non-AP STA before association. </w:t>
        <w:br/>
        <w:br/>
      </w:r>
      <w:r>
        <w:rPr>
          <w:b/>
          <w:bCs/>
        </w:rPr>
        <w:t>Discussion:</w:t>
        <w:br/>
        <w:br/>
        <w:t>Q</w:t>
      </w:r>
      <w:r>
        <w:rPr>
          <w:b w:val="false"/>
          <w:bCs w:val="false"/>
        </w:rPr>
        <w:t xml:space="preserve">: We are already adding the reverse requirement of this, namely that non-AP STA should identify APs. But if you're already authenticated before association - why do we need this? </w:t>
        <w:br/>
      </w:r>
      <w:r>
        <w:rPr>
          <w:b/>
          <w:bCs/>
        </w:rPr>
        <w:t>A:</w:t>
      </w:r>
      <w:r>
        <w:rPr>
          <w:b w:val="false"/>
          <w:bCs w:val="false"/>
        </w:rPr>
        <w:t xml:space="preserve"> These frames that we want to add will verify the identity of the non-AP STA. They should be any frames - authentication frames, probe requests, or whatever. The non-AP STA should be legit.</w:t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I don't understand why a probe needs to have a verified identity.</w:t>
        <w:br/>
      </w:r>
      <w:r>
        <w:rPr>
          <w:b/>
          <w:bCs/>
        </w:rPr>
        <w:t>Q:</w:t>
      </w:r>
      <w:r>
        <w:rPr>
          <w:b w:val="false"/>
          <w:bCs w:val="false"/>
        </w:rPr>
        <w:t xml:space="preserve"> I do not understand how this feature improves privacy?</w:t>
        <w:br/>
      </w:r>
      <w:r>
        <w:rPr>
          <w:b/>
          <w:bCs/>
        </w:rPr>
        <w:t>A:</w:t>
      </w:r>
      <w:r>
        <w:rPr>
          <w:b w:val="false"/>
          <w:bCs w:val="false"/>
        </w:rPr>
        <w:t xml:space="preserve"> This is similar to requirement 53. With randomized MAC addresses we no longer have a way of verifying the identity and this plugs that gap.</w:t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We can have private PASN identifiers for SAE and that already satisfies requirements 53 and 54. I think this helps here too.</w:t>
        <w:br/>
      </w:r>
      <w:r>
        <w:rPr>
          <w:b/>
          <w:bCs/>
        </w:rPr>
        <w:t>Chair:</w:t>
      </w:r>
      <w:r>
        <w:rPr>
          <w:b w:val="false"/>
          <w:bCs w:val="false"/>
        </w:rPr>
        <w:t xml:space="preserve"> We can hold a strawpoll now on whether this requirement is needed in addition to the requirements we've already catalogued. But formally we have already progressed from the requirements specification phase.</w:t>
        <w:br/>
      </w:r>
      <w:r>
        <w:rPr>
          <w:b/>
          <w:bCs/>
        </w:rPr>
        <w:t>A:</w:t>
      </w:r>
      <w:r>
        <w:rPr>
          <w:b w:val="false"/>
          <w:bCs w:val="false"/>
        </w:rPr>
        <w:t xml:space="preserve"> SAE password identifiers covers partially the problem we're trying to target. We want a broader range of frames covered. A strawpoll would be good at this stage to know if we can change this.</w:t>
        <w:br/>
        <w:br/>
      </w:r>
      <w:r>
        <w:rPr>
          <w:b/>
          <w:bCs/>
        </w:rPr>
        <w:t>Strawpoll:</w:t>
      </w:r>
      <w:r>
        <w:rPr>
          <w:b w:val="false"/>
          <w:bCs w:val="false"/>
        </w:rPr>
        <w:t xml:space="preserve"> 11bi hall define a mechanism that will allow an AP to verify the identity of a known non-AP STA before association (without exposing its identity).</w:t>
        <w:br/>
        <w:br/>
        <w:t>Y: 4</w:t>
        <w:br/>
        <w:t>N: 10</w:t>
        <w:br/>
        <w:t>A: 4</w:t>
        <w:br/>
        <w:t>No answer: 1</w:t>
        <w:br/>
      </w:r>
    </w:p>
    <w:p>
      <w:pPr>
        <w:pStyle w:val="Normal"/>
        <w:numPr>
          <w:ilvl w:val="1"/>
          <w:numId w:val="2"/>
        </w:numPr>
        <w:rPr>
          <w:rFonts w:ascii="Times New Roman" w:hAnsi="Times New Roman" w:eastAsia="MS Mincho;ＭＳ 明朝" w:cs="Times New Roman"/>
          <w:b/>
          <w:b/>
          <w:bCs/>
          <w:color w:val="auto"/>
          <w:kern w:val="0"/>
          <w:sz w:val="22"/>
          <w:szCs w:val="20"/>
          <w:lang w:val="en-US" w:eastAsia="zh-CN" w:bidi="ar-SA"/>
        </w:rPr>
      </w:pPr>
      <w:r>
        <w:rPr>
          <w:b/>
          <w:bCs/>
        </w:rPr>
        <w:t>Auth-Assoc Privacy Protection, 11-22-1764r0, Mike Montemurro (Huawei)</w:t>
        <w:br/>
        <w:br/>
      </w:r>
      <w:r>
        <w:rPr>
          <w:b w:val="false"/>
          <w:bCs w:val="false"/>
        </w:rPr>
        <w:t>The presentation covers establishing temporary (quickly disposable) keys and leveraging existing security mechanisms to enable 11bi functionality on top of existing BSS.</w:t>
        <w:br/>
        <w:br/>
      </w:r>
      <w:r>
        <w:rPr>
          <w:b/>
          <w:bCs/>
        </w:rPr>
        <w:t>Discussion:</w:t>
      </w:r>
      <w:r>
        <w:rPr>
          <w:b w:val="false"/>
          <w:bCs w:val="false"/>
        </w:rPr>
        <w:br/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On a high level this goes in the right direction.</w:t>
        <w:br/>
      </w:r>
      <w:r>
        <w:rPr>
          <w:b/>
          <w:bCs/>
        </w:rPr>
        <w:t>C:</w:t>
      </w:r>
      <w:r>
        <w:rPr>
          <w:b w:val="false"/>
          <w:bCs w:val="false"/>
        </w:rPr>
        <w:t xml:space="preserve"> We would have to do this in action frames, I suppose? We could expand this to cover more than just association?</w:t>
        <w:br/>
        <w:t>A: Yes, the illustration in the presentation is just for showing a message flow. We can also discuss alternative ways of creating this encrypted channel.</w:t>
        <w:br/>
        <w:br/>
        <w:t>Large agreement to continue working on this.</w:t>
      </w:r>
      <w:r>
        <w:rPr/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AoB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Call for presentations. No immediate response.</w:t>
      </w:r>
      <w:r>
        <w:rPr>
          <w:rFonts w:eastAsia="MS Mincho;ＭＳ 明朝" w:cs="Times New Roman"/>
          <w:color w:val="000000"/>
          <w:kern w:val="0"/>
          <w:sz w:val="22"/>
          <w:szCs w:val="20"/>
          <w:shd w:fill="FFFF00" w:val="clear"/>
          <w:lang w:val="en-US" w:eastAsia="zh-CN" w:bidi="ar-SA"/>
        </w:rPr>
        <w:t xml:space="preserve"> Chair announces that call will be canceled unless notice is given by Tuesday 18 October 2022.</w:t>
      </w:r>
    </w:p>
    <w:p>
      <w:pPr>
        <w:pStyle w:val="Normal"/>
        <w:numPr>
          <w:ilvl w:val="1"/>
          <w:numId w:val="2"/>
        </w:numPr>
        <w:rPr/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09:54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6498"/>
      </w:tblGrid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Sky Group/Comcast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Bahn, Christy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IEEE STAFF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baron, stephane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Halasz, David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Morse Micro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Harkins, Daniel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Hewlett Packard Enterprise (Aruba Networks)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Hawkes, Philip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Ho, Duncan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Kain, Carl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USDOT; Noblis, Inc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Kneckt, Jarkko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Apple, Inc.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Luo, Chaoming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Beijing OPPO telecommunications corp., ltd.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McCann, Stephen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Montemurro, Michael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Mutgan, Okan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Nokia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Nezou, Patrice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Sam, Harvey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Broadcom Corporation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Sevin, Julien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79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Smith, Luther</w:t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Cable Television Laboratories Inc. (CableLabs)</w:t>
            </w:r>
          </w:p>
        </w:tc>
      </w:tr>
    </w:tbl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  <w:t>Amelia Andersdotter,</w:t>
    </w:r>
    <w:r>
      <w:rPr/>
      <w:t>Sky Group/</w:t>
    </w:r>
    <w:r>
      <w:rPr/>
      <w:t>Comcast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Oct 2022</w:t>
      <w:tab/>
      <w:tab/>
      <w:t>doc.: IEEE 802.11-22/1</w:t>
    </w:r>
    <w:r>
      <w:rPr/>
      <w:t>780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Internetlnk">
    <w:name w:val="Internetlänk"/>
    <w:qFormat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qFormat/>
    <w:rPr>
      <w:color w:val="954F72"/>
      <w:u w:val="single"/>
    </w:rPr>
  </w:style>
  <w:style w:type="character" w:styleId="Numreringstecken">
    <w:name w:val="Numreringstecke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right="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>
    <w:name w:val="Objekt utan fyllning"/>
    <w:basedOn w:val="Standard"/>
    <w:qFormat/>
    <w:pPr/>
    <w:rPr/>
  </w:style>
  <w:style w:type="paragraph" w:styleId="Objektutanfyllningochutanlinjer">
    <w:name w:val="Objekt utan fyllning och utan linjer"/>
    <w:basedOn w:val="Standard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1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SlideLTGliederung1">
    <w:name w:val="Title Slide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>
    <w:name w:val="Title Slide~LT~Gliederung 6"/>
    <w:basedOn w:val="TitleSlideLTGliederung5"/>
    <w:qFormat/>
    <w:pPr/>
    <w:rPr/>
  </w:style>
  <w:style w:type="paragraph" w:styleId="TitleSlideLTGliederung7">
    <w:name w:val="Title Slide~LT~Gliederung 7"/>
    <w:basedOn w:val="TitleSlideLTGliederung6"/>
    <w:qFormat/>
    <w:pPr/>
    <w:rPr/>
  </w:style>
  <w:style w:type="paragraph" w:styleId="TitleSlideLTGliederung8">
    <w:name w:val="Title Slide~LT~Gliederung 8"/>
    <w:basedOn w:val="TitleSlideLTGliederung7"/>
    <w:qFormat/>
    <w:pPr/>
    <w:rPr/>
  </w:style>
  <w:style w:type="paragraph" w:styleId="TitleSlideLTGliederung9">
    <w:name w:val="Title Slide~LT~Gliederung 9"/>
    <w:basedOn w:val="TitleSlideLTGliederung8"/>
    <w:qFormat/>
    <w:pPr/>
    <w:rPr/>
  </w:style>
  <w:style w:type="paragraph" w:styleId="TitleSlideLTTitel">
    <w:name w:val="Title Slide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oise1">
    <w:name w:val="turquoise1"/>
    <w:basedOn w:val="Default"/>
    <w:qFormat/>
    <w:pPr/>
    <w:rPr/>
  </w:style>
  <w:style w:type="paragraph" w:styleId="Turquoise2">
    <w:name w:val="turquoise2"/>
    <w:basedOn w:val="Default"/>
    <w:qFormat/>
    <w:pPr/>
    <w:rPr/>
  </w:style>
  <w:style w:type="paragraph" w:styleId="Turquoise3">
    <w:name w:val="turquo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Bakgrundsobjekt">
    <w:name w:val="Bakgrundsobjek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18532</TotalTime>
  <Application>LibreOffice/7.3.6.2$Linux_X86_64 LibreOffice_project/30$Build-2</Application>
  <AppVersion>15.0000</AppVersion>
  <Pages>3</Pages>
  <Words>722</Words>
  <Characters>3981</Characters>
  <CharactersWithSpaces>4622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2021-10-07T15:28:00Z</dcterms:created>
  <dc:creator>Stephen McCann</dc:creator>
  <dc:description>Stephen McCann, Huawei</dc:description>
  <cp:keywords> </cp:keywords>
  <dc:language>sv-SE</dc:language>
  <cp:lastModifiedBy>Amelia Andersdotter</cp:lastModifiedBy>
  <dcterms:modified xsi:type="dcterms:W3CDTF">2022-10-18T10:29:26Z</dcterms:modified>
  <cp:revision>88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