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45FE" w14:textId="77777777"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1418"/>
        <w:gridCol w:w="3060"/>
      </w:tblGrid>
      <w:tr w:rsidR="00CA09B2" w:rsidRPr="00730002" w14:paraId="6DF8AB0D" w14:textId="77777777" w:rsidTr="0088300F">
        <w:trPr>
          <w:trHeight w:val="485"/>
          <w:jc w:val="center"/>
        </w:trPr>
        <w:tc>
          <w:tcPr>
            <w:tcW w:w="9576" w:type="dxa"/>
            <w:gridSpan w:val="5"/>
            <w:vAlign w:val="center"/>
          </w:tcPr>
          <w:p w14:paraId="0B22D177" w14:textId="48717F0F" w:rsidR="00852B59" w:rsidRDefault="00852B59" w:rsidP="004A6D48">
            <w:pPr>
              <w:pStyle w:val="T2"/>
              <w:rPr>
                <w:lang w:val="en-US"/>
              </w:rPr>
            </w:pPr>
            <w:r w:rsidRPr="00852B59">
              <w:rPr>
                <w:lang w:val="en-US"/>
              </w:rPr>
              <w:t xml:space="preserve">Project Authorization Request Proposal </w:t>
            </w:r>
          </w:p>
          <w:p w14:paraId="6EC3F0C5" w14:textId="2C2B1073" w:rsidR="00CA09B2" w:rsidRPr="008C5B93" w:rsidRDefault="00852B59" w:rsidP="004A6D48">
            <w:pPr>
              <w:pStyle w:val="T2"/>
              <w:rPr>
                <w:color w:val="FF0000"/>
                <w:lang w:val="en-US"/>
              </w:rPr>
            </w:pPr>
            <w:r w:rsidRPr="00852B59">
              <w:rPr>
                <w:lang w:val="en-US"/>
              </w:rPr>
              <w:t>for 802.11 UHR SG</w:t>
            </w:r>
          </w:p>
        </w:tc>
      </w:tr>
      <w:tr w:rsidR="00CA09B2" w:rsidRPr="00730002" w14:paraId="29F38F43" w14:textId="77777777" w:rsidTr="0088300F">
        <w:trPr>
          <w:trHeight w:val="359"/>
          <w:jc w:val="center"/>
        </w:trPr>
        <w:tc>
          <w:tcPr>
            <w:tcW w:w="9576" w:type="dxa"/>
            <w:gridSpan w:val="5"/>
            <w:vAlign w:val="center"/>
          </w:tcPr>
          <w:p w14:paraId="77C70ABB" w14:textId="5DA7F89E"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2022-</w:t>
            </w:r>
            <w:r w:rsidR="00F66757">
              <w:rPr>
                <w:b w:val="0"/>
                <w:sz w:val="20"/>
                <w:lang w:val="en-US"/>
              </w:rPr>
              <w:t>10-</w:t>
            </w:r>
            <w:r w:rsidR="006100FB">
              <w:rPr>
                <w:b w:val="0"/>
                <w:sz w:val="20"/>
                <w:lang w:val="en-US"/>
              </w:rPr>
              <w:t>11</w:t>
            </w:r>
          </w:p>
        </w:tc>
      </w:tr>
      <w:tr w:rsidR="00CA09B2" w:rsidRPr="00730002" w14:paraId="4713F386" w14:textId="77777777" w:rsidTr="0088300F">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1E278B">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1418"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060"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D24D40" w:rsidRPr="00730002" w14:paraId="7452481D" w14:textId="77777777" w:rsidTr="001E278B">
        <w:trPr>
          <w:jc w:val="center"/>
        </w:trPr>
        <w:tc>
          <w:tcPr>
            <w:tcW w:w="2268" w:type="dxa"/>
            <w:vAlign w:val="center"/>
          </w:tcPr>
          <w:p w14:paraId="02266E0A" w14:textId="5C8E86EC" w:rsidR="00D24D40" w:rsidRPr="008C5B93" w:rsidRDefault="00D24D40" w:rsidP="001F17CC">
            <w:pPr>
              <w:pStyle w:val="T2"/>
              <w:spacing w:after="0"/>
              <w:ind w:left="0" w:right="0"/>
              <w:jc w:val="left"/>
              <w:rPr>
                <w:b w:val="0"/>
                <w:sz w:val="20"/>
                <w:lang w:val="en-US"/>
              </w:rPr>
            </w:pPr>
            <w:r>
              <w:rPr>
                <w:b w:val="0"/>
                <w:sz w:val="20"/>
                <w:lang w:val="en-US"/>
              </w:rPr>
              <w:t>Tuncer Baykas</w:t>
            </w:r>
          </w:p>
        </w:tc>
        <w:tc>
          <w:tcPr>
            <w:tcW w:w="1555" w:type="dxa"/>
            <w:vMerge w:val="restart"/>
            <w:vAlign w:val="center"/>
          </w:tcPr>
          <w:p w14:paraId="1758327A" w14:textId="1D7BCE2A" w:rsidR="00D24D40" w:rsidRPr="00D24D40" w:rsidRDefault="00D24D40" w:rsidP="001F17CC">
            <w:pPr>
              <w:pStyle w:val="T2"/>
              <w:spacing w:before="100" w:beforeAutospacing="1" w:after="100" w:afterAutospacing="1"/>
              <w:ind w:left="0" w:right="0"/>
              <w:rPr>
                <w:b w:val="0"/>
                <w:bCs/>
                <w:sz w:val="20"/>
                <w:lang w:val="en-US"/>
              </w:rPr>
            </w:pPr>
            <w:r w:rsidRPr="00D24D40">
              <w:rPr>
                <w:b w:val="0"/>
                <w:bCs/>
                <w:sz w:val="20"/>
                <w:lang w:val="en-US"/>
              </w:rPr>
              <w:t>Ofinno</w:t>
            </w:r>
          </w:p>
        </w:tc>
        <w:tc>
          <w:tcPr>
            <w:tcW w:w="1275" w:type="dxa"/>
            <w:vMerge w:val="restart"/>
            <w:vAlign w:val="center"/>
          </w:tcPr>
          <w:p w14:paraId="0D481A9B" w14:textId="77777777" w:rsidR="00D24D40" w:rsidRPr="00D24D40" w:rsidRDefault="00D24D40" w:rsidP="001F17CC">
            <w:pPr>
              <w:pStyle w:val="T2"/>
              <w:spacing w:after="0"/>
              <w:ind w:left="0" w:right="0"/>
              <w:jc w:val="left"/>
              <w:rPr>
                <w:b w:val="0"/>
                <w:bCs/>
                <w:sz w:val="20"/>
                <w:lang w:val="en-US"/>
              </w:rPr>
            </w:pPr>
            <w:r w:rsidRPr="00D24D40">
              <w:rPr>
                <w:b w:val="0"/>
                <w:bCs/>
                <w:sz w:val="20"/>
                <w:lang w:val="en-US"/>
              </w:rPr>
              <w:t xml:space="preserve">Reston, </w:t>
            </w:r>
          </w:p>
          <w:p w14:paraId="2D9538AF" w14:textId="3B497CDE" w:rsidR="00D24D40" w:rsidRPr="00D24D40" w:rsidRDefault="00D24D40" w:rsidP="001F17CC">
            <w:pPr>
              <w:pStyle w:val="T2"/>
              <w:spacing w:after="0"/>
              <w:ind w:left="0" w:right="0"/>
              <w:jc w:val="left"/>
              <w:rPr>
                <w:b w:val="0"/>
                <w:bCs/>
                <w:sz w:val="20"/>
                <w:lang w:val="en-US"/>
              </w:rPr>
            </w:pPr>
            <w:r w:rsidRPr="00D24D40">
              <w:rPr>
                <w:b w:val="0"/>
                <w:bCs/>
                <w:sz w:val="20"/>
                <w:lang w:val="en-US"/>
              </w:rPr>
              <w:t>VA, USA</w:t>
            </w:r>
          </w:p>
        </w:tc>
        <w:tc>
          <w:tcPr>
            <w:tcW w:w="1418" w:type="dxa"/>
            <w:vAlign w:val="center"/>
          </w:tcPr>
          <w:p w14:paraId="50AC4B32" w14:textId="77777777" w:rsidR="00D24D40" w:rsidRPr="008C5B93" w:rsidRDefault="00D24D40" w:rsidP="001F17CC">
            <w:pPr>
              <w:pStyle w:val="T2"/>
              <w:spacing w:after="0"/>
              <w:ind w:left="0" w:right="0"/>
              <w:jc w:val="left"/>
              <w:rPr>
                <w:sz w:val="20"/>
                <w:lang w:val="en-US"/>
              </w:rPr>
            </w:pPr>
          </w:p>
        </w:tc>
        <w:tc>
          <w:tcPr>
            <w:tcW w:w="3060" w:type="dxa"/>
            <w:vAlign w:val="center"/>
          </w:tcPr>
          <w:p w14:paraId="7CCD8AC9" w14:textId="14081EF3" w:rsidR="00D24D40" w:rsidRPr="003A09B8" w:rsidRDefault="00D24D40" w:rsidP="001F17CC">
            <w:pPr>
              <w:pStyle w:val="T2"/>
              <w:spacing w:after="0"/>
              <w:ind w:left="0" w:right="0"/>
              <w:jc w:val="left"/>
              <w:rPr>
                <w:b w:val="0"/>
                <w:sz w:val="20"/>
                <w:lang w:val="en-US" w:eastAsia="zh-CN"/>
              </w:rPr>
            </w:pPr>
            <w:r>
              <w:rPr>
                <w:b w:val="0"/>
                <w:sz w:val="20"/>
                <w:lang w:val="en-US" w:eastAsia="zh-CN"/>
              </w:rPr>
              <w:t>tbaykas@</w:t>
            </w:r>
            <w:r w:rsidR="0029043B">
              <w:rPr>
                <w:b w:val="0"/>
                <w:sz w:val="20"/>
                <w:lang w:val="en-US" w:eastAsia="zh-CN"/>
              </w:rPr>
              <w:t>ieee.org</w:t>
            </w:r>
          </w:p>
        </w:tc>
      </w:tr>
      <w:tr w:rsidR="00D24D40" w:rsidRPr="00730002" w14:paraId="35F2DF4C" w14:textId="77777777" w:rsidTr="001E278B">
        <w:trPr>
          <w:jc w:val="center"/>
        </w:trPr>
        <w:tc>
          <w:tcPr>
            <w:tcW w:w="2268" w:type="dxa"/>
            <w:vAlign w:val="center"/>
          </w:tcPr>
          <w:p w14:paraId="13A56D8F" w14:textId="2FA8BDC0" w:rsidR="00D24D40" w:rsidRPr="008C5B93" w:rsidRDefault="00D24D40" w:rsidP="001F17CC">
            <w:pPr>
              <w:pStyle w:val="T2"/>
              <w:spacing w:after="0"/>
              <w:ind w:left="0" w:right="0"/>
              <w:jc w:val="left"/>
              <w:rPr>
                <w:b w:val="0"/>
                <w:sz w:val="20"/>
                <w:lang w:val="en-US"/>
              </w:rPr>
            </w:pPr>
            <w:r>
              <w:rPr>
                <w:b w:val="0"/>
                <w:sz w:val="20"/>
                <w:lang w:val="en-US"/>
              </w:rPr>
              <w:t>Jeongki Kim</w:t>
            </w:r>
          </w:p>
        </w:tc>
        <w:tc>
          <w:tcPr>
            <w:tcW w:w="1555" w:type="dxa"/>
            <w:vMerge/>
            <w:vAlign w:val="center"/>
          </w:tcPr>
          <w:p w14:paraId="4C68C584" w14:textId="77777777" w:rsidR="00D24D40" w:rsidRPr="008C5B93" w:rsidRDefault="00D24D40" w:rsidP="001F17CC">
            <w:pPr>
              <w:pStyle w:val="T2"/>
              <w:spacing w:before="100" w:beforeAutospacing="1" w:after="100" w:afterAutospacing="1"/>
              <w:ind w:left="0" w:right="0"/>
              <w:rPr>
                <w:sz w:val="20"/>
                <w:lang w:val="en-US"/>
              </w:rPr>
            </w:pPr>
          </w:p>
        </w:tc>
        <w:tc>
          <w:tcPr>
            <w:tcW w:w="1275" w:type="dxa"/>
            <w:vMerge/>
            <w:vAlign w:val="center"/>
          </w:tcPr>
          <w:p w14:paraId="6A6E2621" w14:textId="77777777" w:rsidR="00D24D40" w:rsidRPr="008C5B93" w:rsidRDefault="00D24D40" w:rsidP="001F17CC">
            <w:pPr>
              <w:pStyle w:val="T2"/>
              <w:spacing w:after="0"/>
              <w:ind w:left="0" w:right="0"/>
              <w:jc w:val="left"/>
              <w:rPr>
                <w:sz w:val="20"/>
                <w:lang w:val="en-US"/>
              </w:rPr>
            </w:pPr>
          </w:p>
        </w:tc>
        <w:tc>
          <w:tcPr>
            <w:tcW w:w="1418" w:type="dxa"/>
            <w:vAlign w:val="center"/>
          </w:tcPr>
          <w:p w14:paraId="1EB99D47" w14:textId="77777777" w:rsidR="00D24D40" w:rsidRPr="008C5B93" w:rsidRDefault="00D24D40" w:rsidP="001F17CC">
            <w:pPr>
              <w:pStyle w:val="T2"/>
              <w:spacing w:after="0"/>
              <w:ind w:left="0" w:right="0"/>
              <w:jc w:val="left"/>
              <w:rPr>
                <w:sz w:val="20"/>
                <w:lang w:val="en-US"/>
              </w:rPr>
            </w:pPr>
          </w:p>
        </w:tc>
        <w:tc>
          <w:tcPr>
            <w:tcW w:w="3060" w:type="dxa"/>
            <w:vAlign w:val="center"/>
          </w:tcPr>
          <w:p w14:paraId="51D365BD" w14:textId="4E88FC2B" w:rsidR="00D24D40" w:rsidRPr="003A09B8" w:rsidRDefault="00D24D40" w:rsidP="001F17CC">
            <w:pPr>
              <w:pStyle w:val="T2"/>
              <w:spacing w:after="0"/>
              <w:ind w:left="0" w:right="0"/>
              <w:jc w:val="left"/>
              <w:rPr>
                <w:b w:val="0"/>
                <w:sz w:val="20"/>
                <w:lang w:val="en-US"/>
              </w:rPr>
            </w:pPr>
          </w:p>
        </w:tc>
      </w:tr>
      <w:tr w:rsidR="00D24D40" w:rsidRPr="00730002" w14:paraId="61F4B8FD" w14:textId="77777777" w:rsidTr="001E278B">
        <w:trPr>
          <w:jc w:val="center"/>
        </w:trPr>
        <w:tc>
          <w:tcPr>
            <w:tcW w:w="2268" w:type="dxa"/>
            <w:vAlign w:val="center"/>
          </w:tcPr>
          <w:p w14:paraId="416D4611" w14:textId="14266263" w:rsidR="00D24D40" w:rsidRPr="008C5B93" w:rsidRDefault="00D24D40" w:rsidP="001F17CC">
            <w:pPr>
              <w:pStyle w:val="T2"/>
              <w:spacing w:after="0"/>
              <w:ind w:left="0" w:right="0"/>
              <w:jc w:val="left"/>
              <w:rPr>
                <w:b w:val="0"/>
                <w:sz w:val="20"/>
                <w:lang w:val="en-US"/>
              </w:rPr>
            </w:pPr>
            <w:r>
              <w:rPr>
                <w:b w:val="0"/>
                <w:sz w:val="20"/>
                <w:lang w:val="en-US"/>
              </w:rPr>
              <w:t>Leonardo Lanante</w:t>
            </w:r>
          </w:p>
        </w:tc>
        <w:tc>
          <w:tcPr>
            <w:tcW w:w="1555" w:type="dxa"/>
            <w:vMerge/>
            <w:vAlign w:val="center"/>
          </w:tcPr>
          <w:p w14:paraId="1825E3C1" w14:textId="77777777" w:rsidR="00D24D40" w:rsidRPr="008C5B93" w:rsidRDefault="00D24D40" w:rsidP="001F17CC">
            <w:pPr>
              <w:pStyle w:val="T2"/>
              <w:spacing w:before="100" w:beforeAutospacing="1" w:after="100" w:afterAutospacing="1"/>
              <w:ind w:left="0" w:right="0"/>
              <w:rPr>
                <w:sz w:val="20"/>
                <w:lang w:val="en-US"/>
              </w:rPr>
            </w:pPr>
          </w:p>
        </w:tc>
        <w:tc>
          <w:tcPr>
            <w:tcW w:w="1275" w:type="dxa"/>
            <w:vMerge/>
            <w:vAlign w:val="center"/>
          </w:tcPr>
          <w:p w14:paraId="009F13F9" w14:textId="77777777" w:rsidR="00D24D40" w:rsidRPr="008C5B93" w:rsidRDefault="00D24D40" w:rsidP="001F17CC">
            <w:pPr>
              <w:pStyle w:val="T2"/>
              <w:spacing w:after="0"/>
              <w:ind w:left="0" w:right="0"/>
              <w:jc w:val="left"/>
              <w:rPr>
                <w:sz w:val="20"/>
                <w:lang w:val="en-US"/>
              </w:rPr>
            </w:pPr>
          </w:p>
        </w:tc>
        <w:tc>
          <w:tcPr>
            <w:tcW w:w="1418" w:type="dxa"/>
            <w:vAlign w:val="center"/>
          </w:tcPr>
          <w:p w14:paraId="71CDD50D" w14:textId="77777777" w:rsidR="00D24D40" w:rsidRPr="008C5B93" w:rsidRDefault="00D24D40" w:rsidP="001F17CC">
            <w:pPr>
              <w:pStyle w:val="T2"/>
              <w:spacing w:after="0"/>
              <w:ind w:left="0" w:right="0"/>
              <w:jc w:val="left"/>
              <w:rPr>
                <w:sz w:val="20"/>
                <w:lang w:val="en-US"/>
              </w:rPr>
            </w:pPr>
          </w:p>
        </w:tc>
        <w:tc>
          <w:tcPr>
            <w:tcW w:w="3060" w:type="dxa"/>
            <w:vAlign w:val="center"/>
          </w:tcPr>
          <w:p w14:paraId="00734A44" w14:textId="1EFC0E9C" w:rsidR="00D24D40" w:rsidRPr="003A09B8" w:rsidRDefault="00D24D40" w:rsidP="001F17CC">
            <w:pPr>
              <w:pStyle w:val="T2"/>
              <w:spacing w:after="0"/>
              <w:ind w:left="0" w:right="0"/>
              <w:jc w:val="left"/>
              <w:rPr>
                <w:b w:val="0"/>
                <w:sz w:val="20"/>
                <w:lang w:val="en-US"/>
              </w:rPr>
            </w:pPr>
          </w:p>
        </w:tc>
      </w:tr>
      <w:tr w:rsidR="00D24D40" w:rsidRPr="00730002" w14:paraId="13825F03" w14:textId="77777777" w:rsidTr="001E278B">
        <w:trPr>
          <w:jc w:val="center"/>
        </w:trPr>
        <w:tc>
          <w:tcPr>
            <w:tcW w:w="2268" w:type="dxa"/>
            <w:vAlign w:val="center"/>
          </w:tcPr>
          <w:p w14:paraId="0469BB26" w14:textId="461B9B9A" w:rsidR="00D24D40" w:rsidRPr="00730002" w:rsidRDefault="00D24D40" w:rsidP="001F17CC">
            <w:pPr>
              <w:pStyle w:val="T2"/>
              <w:spacing w:before="100" w:beforeAutospacing="1" w:after="100" w:afterAutospacing="1"/>
              <w:ind w:left="0" w:right="0"/>
              <w:jc w:val="left"/>
              <w:rPr>
                <w:b w:val="0"/>
                <w:sz w:val="20"/>
                <w:lang w:val="en-US" w:eastAsia="zh-CN"/>
              </w:rPr>
            </w:pPr>
            <w:r>
              <w:rPr>
                <w:b w:val="0"/>
                <w:sz w:val="20"/>
                <w:lang w:val="en-US" w:eastAsia="zh-CN"/>
              </w:rPr>
              <w:t>Kazi Huq</w:t>
            </w:r>
          </w:p>
        </w:tc>
        <w:tc>
          <w:tcPr>
            <w:tcW w:w="1555" w:type="dxa"/>
            <w:vMerge/>
            <w:vAlign w:val="center"/>
          </w:tcPr>
          <w:p w14:paraId="673D5BB2" w14:textId="77777777" w:rsidR="00D24D40" w:rsidRPr="00730002" w:rsidRDefault="00D24D40" w:rsidP="001F17CC">
            <w:pPr>
              <w:pStyle w:val="T2"/>
              <w:spacing w:before="100" w:beforeAutospacing="1" w:after="100" w:afterAutospacing="1"/>
              <w:ind w:left="0" w:right="0"/>
              <w:rPr>
                <w:b w:val="0"/>
                <w:sz w:val="22"/>
                <w:lang w:val="en-US" w:eastAsia="zh-CN"/>
              </w:rPr>
            </w:pPr>
          </w:p>
        </w:tc>
        <w:tc>
          <w:tcPr>
            <w:tcW w:w="1275" w:type="dxa"/>
            <w:vMerge/>
            <w:vAlign w:val="center"/>
          </w:tcPr>
          <w:p w14:paraId="37F3B307" w14:textId="77777777" w:rsidR="00D24D40" w:rsidRPr="00730002" w:rsidRDefault="00D24D40" w:rsidP="001F17CC">
            <w:pPr>
              <w:pStyle w:val="T2"/>
              <w:spacing w:before="100" w:beforeAutospacing="1" w:after="100" w:afterAutospacing="1"/>
              <w:ind w:left="0" w:right="0"/>
              <w:jc w:val="left"/>
              <w:rPr>
                <w:b w:val="0"/>
                <w:sz w:val="22"/>
                <w:lang w:val="en-US" w:eastAsia="zh-CN"/>
              </w:rPr>
            </w:pPr>
          </w:p>
        </w:tc>
        <w:tc>
          <w:tcPr>
            <w:tcW w:w="1418" w:type="dxa"/>
            <w:vAlign w:val="center"/>
          </w:tcPr>
          <w:p w14:paraId="1B27D495" w14:textId="77777777" w:rsidR="00D24D40" w:rsidRPr="00730002" w:rsidRDefault="00D24D40" w:rsidP="001F17CC">
            <w:pPr>
              <w:pStyle w:val="T2"/>
              <w:spacing w:before="100" w:beforeAutospacing="1" w:after="100" w:afterAutospacing="1"/>
              <w:ind w:left="0" w:right="0"/>
              <w:jc w:val="left"/>
              <w:rPr>
                <w:b w:val="0"/>
                <w:sz w:val="22"/>
                <w:lang w:val="en-US" w:eastAsia="zh-CN"/>
              </w:rPr>
            </w:pPr>
          </w:p>
        </w:tc>
        <w:tc>
          <w:tcPr>
            <w:tcW w:w="3060" w:type="dxa"/>
            <w:vAlign w:val="center"/>
          </w:tcPr>
          <w:p w14:paraId="62132514" w14:textId="2FD2B4ED" w:rsidR="00D24D40" w:rsidRPr="003A09B8" w:rsidRDefault="00D24D40" w:rsidP="001F17CC">
            <w:pPr>
              <w:pStyle w:val="T2"/>
              <w:spacing w:before="100" w:beforeAutospacing="1" w:after="100" w:afterAutospacing="1"/>
              <w:ind w:left="0" w:right="0"/>
              <w:jc w:val="left"/>
              <w:rPr>
                <w:b w:val="0"/>
                <w:sz w:val="22"/>
                <w:lang w:val="en-US"/>
              </w:rPr>
            </w:pPr>
          </w:p>
        </w:tc>
      </w:tr>
      <w:tr w:rsidR="00D24D40" w:rsidRPr="00730002" w14:paraId="02A35084" w14:textId="77777777" w:rsidTr="001E278B">
        <w:trPr>
          <w:jc w:val="center"/>
        </w:trPr>
        <w:tc>
          <w:tcPr>
            <w:tcW w:w="2268" w:type="dxa"/>
            <w:vAlign w:val="center"/>
          </w:tcPr>
          <w:p w14:paraId="3BEAFBE5" w14:textId="540F9B2E" w:rsidR="00D24D40" w:rsidRPr="00730002" w:rsidRDefault="00D24D40" w:rsidP="001F17CC">
            <w:pPr>
              <w:pStyle w:val="T2"/>
              <w:spacing w:before="100" w:beforeAutospacing="1" w:after="100" w:afterAutospacing="1"/>
              <w:ind w:left="0" w:right="0"/>
              <w:jc w:val="left"/>
              <w:rPr>
                <w:b w:val="0"/>
                <w:sz w:val="20"/>
                <w:lang w:val="en-US" w:eastAsia="zh-CN"/>
              </w:rPr>
            </w:pPr>
            <w:r>
              <w:rPr>
                <w:b w:val="0"/>
                <w:sz w:val="20"/>
                <w:lang w:val="en-US" w:eastAsia="zh-CN"/>
              </w:rPr>
              <w:t>Jiayi Zhang</w:t>
            </w:r>
          </w:p>
        </w:tc>
        <w:tc>
          <w:tcPr>
            <w:tcW w:w="1555" w:type="dxa"/>
            <w:vMerge/>
            <w:vAlign w:val="center"/>
          </w:tcPr>
          <w:p w14:paraId="40CE5CBA" w14:textId="77777777" w:rsidR="00D24D40" w:rsidRPr="00730002" w:rsidRDefault="00D24D40" w:rsidP="001F17CC">
            <w:pPr>
              <w:pStyle w:val="T2"/>
              <w:spacing w:before="100" w:beforeAutospacing="1" w:after="100" w:afterAutospacing="1"/>
              <w:ind w:left="0" w:right="0"/>
              <w:rPr>
                <w:b w:val="0"/>
                <w:sz w:val="22"/>
                <w:lang w:val="en-US" w:eastAsia="zh-CN"/>
              </w:rPr>
            </w:pPr>
          </w:p>
        </w:tc>
        <w:tc>
          <w:tcPr>
            <w:tcW w:w="1275" w:type="dxa"/>
            <w:vMerge/>
            <w:vAlign w:val="center"/>
          </w:tcPr>
          <w:p w14:paraId="47C831EC" w14:textId="77777777" w:rsidR="00D24D40" w:rsidRPr="00730002" w:rsidRDefault="00D24D40" w:rsidP="001F17CC">
            <w:pPr>
              <w:pStyle w:val="T2"/>
              <w:spacing w:before="100" w:beforeAutospacing="1" w:after="100" w:afterAutospacing="1"/>
              <w:ind w:left="0" w:right="0"/>
              <w:jc w:val="left"/>
              <w:rPr>
                <w:b w:val="0"/>
                <w:sz w:val="22"/>
                <w:lang w:val="en-US" w:eastAsia="zh-CN"/>
              </w:rPr>
            </w:pPr>
          </w:p>
        </w:tc>
        <w:tc>
          <w:tcPr>
            <w:tcW w:w="1418" w:type="dxa"/>
            <w:vAlign w:val="center"/>
          </w:tcPr>
          <w:p w14:paraId="66300938" w14:textId="77777777" w:rsidR="00D24D40" w:rsidRPr="00730002" w:rsidRDefault="00D24D40" w:rsidP="001F17CC">
            <w:pPr>
              <w:pStyle w:val="T2"/>
              <w:spacing w:before="100" w:beforeAutospacing="1" w:after="100" w:afterAutospacing="1"/>
              <w:ind w:left="0" w:right="0"/>
              <w:jc w:val="left"/>
              <w:rPr>
                <w:b w:val="0"/>
                <w:sz w:val="22"/>
                <w:lang w:val="en-US" w:eastAsia="zh-CN"/>
              </w:rPr>
            </w:pPr>
          </w:p>
        </w:tc>
        <w:tc>
          <w:tcPr>
            <w:tcW w:w="3060" w:type="dxa"/>
            <w:vAlign w:val="center"/>
          </w:tcPr>
          <w:p w14:paraId="5BDE850E" w14:textId="0C82D84D" w:rsidR="00D24D40" w:rsidRPr="003A09B8" w:rsidRDefault="00D24D40" w:rsidP="001F17CC">
            <w:pPr>
              <w:pStyle w:val="T2"/>
              <w:spacing w:before="100" w:beforeAutospacing="1" w:after="100" w:afterAutospacing="1"/>
              <w:ind w:left="0" w:right="0"/>
              <w:jc w:val="left"/>
              <w:rPr>
                <w:rStyle w:val="Hyperlink"/>
                <w:b w:val="0"/>
                <w:color w:val="auto"/>
                <w:sz w:val="20"/>
                <w:u w:val="none"/>
                <w:lang w:val="en-US" w:eastAsia="zh-CN"/>
              </w:rPr>
            </w:pPr>
          </w:p>
        </w:tc>
      </w:tr>
      <w:tr w:rsidR="00D24D40" w:rsidRPr="00730002" w14:paraId="75388296" w14:textId="77777777" w:rsidTr="001E278B">
        <w:trPr>
          <w:trHeight w:val="152"/>
          <w:jc w:val="center"/>
        </w:trPr>
        <w:tc>
          <w:tcPr>
            <w:tcW w:w="2268" w:type="dxa"/>
            <w:vAlign w:val="center"/>
          </w:tcPr>
          <w:p w14:paraId="4E54970B" w14:textId="00D5263C" w:rsidR="00D24D40" w:rsidRPr="00730002" w:rsidRDefault="00D24D40" w:rsidP="001F17CC">
            <w:pPr>
              <w:pStyle w:val="T2"/>
              <w:spacing w:before="100" w:beforeAutospacing="1" w:after="100" w:afterAutospacing="1"/>
              <w:ind w:left="0" w:right="0"/>
              <w:jc w:val="left"/>
              <w:rPr>
                <w:b w:val="0"/>
                <w:sz w:val="20"/>
                <w:lang w:val="en-US" w:eastAsia="zh-CN"/>
              </w:rPr>
            </w:pPr>
            <w:r>
              <w:rPr>
                <w:b w:val="0"/>
                <w:sz w:val="20"/>
                <w:lang w:val="en-US" w:eastAsia="zh-CN"/>
              </w:rPr>
              <w:t>Serhat Erkucuk</w:t>
            </w:r>
          </w:p>
        </w:tc>
        <w:tc>
          <w:tcPr>
            <w:tcW w:w="1555" w:type="dxa"/>
            <w:vMerge/>
            <w:vAlign w:val="center"/>
          </w:tcPr>
          <w:p w14:paraId="1E335898" w14:textId="77777777" w:rsidR="00D24D40" w:rsidRPr="00730002" w:rsidRDefault="00D24D40" w:rsidP="001F17CC">
            <w:pPr>
              <w:pStyle w:val="T2"/>
              <w:spacing w:before="100" w:beforeAutospacing="1" w:after="100" w:afterAutospacing="1"/>
              <w:ind w:left="0" w:right="0"/>
              <w:rPr>
                <w:b w:val="0"/>
                <w:sz w:val="22"/>
                <w:lang w:val="en-US" w:eastAsia="zh-CN"/>
              </w:rPr>
            </w:pPr>
          </w:p>
        </w:tc>
        <w:tc>
          <w:tcPr>
            <w:tcW w:w="1275" w:type="dxa"/>
            <w:vMerge/>
            <w:vAlign w:val="center"/>
          </w:tcPr>
          <w:p w14:paraId="32DA704C" w14:textId="77777777" w:rsidR="00D24D40" w:rsidRPr="00730002" w:rsidRDefault="00D24D40" w:rsidP="001F17CC">
            <w:pPr>
              <w:pStyle w:val="T2"/>
              <w:spacing w:before="100" w:beforeAutospacing="1" w:after="100" w:afterAutospacing="1"/>
              <w:ind w:left="0" w:right="0"/>
              <w:jc w:val="left"/>
              <w:rPr>
                <w:b w:val="0"/>
                <w:sz w:val="22"/>
                <w:lang w:val="en-US" w:eastAsia="zh-CN"/>
              </w:rPr>
            </w:pPr>
          </w:p>
        </w:tc>
        <w:tc>
          <w:tcPr>
            <w:tcW w:w="1418" w:type="dxa"/>
            <w:vAlign w:val="center"/>
          </w:tcPr>
          <w:p w14:paraId="0112EC7A" w14:textId="77777777" w:rsidR="00D24D40" w:rsidRPr="00730002" w:rsidRDefault="00D24D40" w:rsidP="001F17CC">
            <w:pPr>
              <w:pStyle w:val="T2"/>
              <w:spacing w:before="100" w:beforeAutospacing="1" w:after="100" w:afterAutospacing="1"/>
              <w:ind w:left="0" w:right="0"/>
              <w:jc w:val="left"/>
              <w:rPr>
                <w:b w:val="0"/>
                <w:sz w:val="22"/>
                <w:lang w:val="en-US" w:eastAsia="zh-CN"/>
              </w:rPr>
            </w:pPr>
          </w:p>
        </w:tc>
        <w:tc>
          <w:tcPr>
            <w:tcW w:w="3060" w:type="dxa"/>
            <w:vAlign w:val="center"/>
          </w:tcPr>
          <w:p w14:paraId="4E06C821" w14:textId="1F815636" w:rsidR="00D24D40" w:rsidRPr="003A09B8" w:rsidRDefault="00D24D40" w:rsidP="001F17CC">
            <w:pPr>
              <w:pStyle w:val="T2"/>
              <w:spacing w:before="100" w:beforeAutospacing="1" w:after="100" w:afterAutospacing="1"/>
              <w:ind w:left="0" w:right="0"/>
              <w:jc w:val="left"/>
              <w:rPr>
                <w:rStyle w:val="Hyperlink"/>
                <w:b w:val="0"/>
                <w:color w:val="auto"/>
                <w:sz w:val="20"/>
                <w:u w:val="none"/>
                <w:lang w:val="en-US" w:eastAsia="zh-CN"/>
              </w:rPr>
            </w:pPr>
          </w:p>
        </w:tc>
      </w:tr>
      <w:tr w:rsidR="001E278B" w:rsidRPr="00730002" w14:paraId="00FAB7E8" w14:textId="77777777" w:rsidTr="001E278B">
        <w:trPr>
          <w:trHeight w:val="152"/>
          <w:jc w:val="center"/>
        </w:trPr>
        <w:tc>
          <w:tcPr>
            <w:tcW w:w="2268" w:type="dxa"/>
            <w:vAlign w:val="center"/>
          </w:tcPr>
          <w:p w14:paraId="7CDD88E2" w14:textId="77777777" w:rsidR="001E278B" w:rsidRPr="00D23053" w:rsidRDefault="001E278B" w:rsidP="001F17CC">
            <w:pPr>
              <w:pStyle w:val="T2"/>
              <w:spacing w:before="100" w:beforeAutospacing="1" w:after="100" w:afterAutospacing="1"/>
              <w:ind w:left="0" w:right="0"/>
              <w:jc w:val="left"/>
              <w:rPr>
                <w:b w:val="0"/>
                <w:sz w:val="20"/>
                <w:lang w:val="en-US" w:eastAsia="zh-CN"/>
              </w:rPr>
            </w:pPr>
          </w:p>
        </w:tc>
        <w:tc>
          <w:tcPr>
            <w:tcW w:w="1555" w:type="dxa"/>
            <w:vAlign w:val="center"/>
          </w:tcPr>
          <w:p w14:paraId="59D938D1" w14:textId="77777777" w:rsidR="001E278B" w:rsidRPr="00730002" w:rsidRDefault="001E278B" w:rsidP="001F17CC">
            <w:pPr>
              <w:pStyle w:val="T2"/>
              <w:spacing w:before="100" w:beforeAutospacing="1" w:after="100" w:afterAutospacing="1"/>
              <w:ind w:left="0" w:right="0"/>
              <w:rPr>
                <w:b w:val="0"/>
                <w:sz w:val="22"/>
                <w:lang w:val="en-US" w:eastAsia="zh-CN"/>
              </w:rPr>
            </w:pPr>
          </w:p>
        </w:tc>
        <w:tc>
          <w:tcPr>
            <w:tcW w:w="1275" w:type="dxa"/>
            <w:vAlign w:val="center"/>
          </w:tcPr>
          <w:p w14:paraId="7D65875C" w14:textId="77777777" w:rsidR="001E278B" w:rsidRPr="00730002" w:rsidRDefault="001E278B" w:rsidP="001F17CC">
            <w:pPr>
              <w:pStyle w:val="T2"/>
              <w:spacing w:before="100" w:beforeAutospacing="1" w:after="100" w:afterAutospacing="1"/>
              <w:ind w:left="0" w:right="0"/>
              <w:jc w:val="left"/>
              <w:rPr>
                <w:b w:val="0"/>
                <w:sz w:val="22"/>
                <w:lang w:val="en-US" w:eastAsia="zh-CN"/>
              </w:rPr>
            </w:pPr>
          </w:p>
        </w:tc>
        <w:tc>
          <w:tcPr>
            <w:tcW w:w="1418" w:type="dxa"/>
            <w:vAlign w:val="center"/>
          </w:tcPr>
          <w:p w14:paraId="3B06C1AB" w14:textId="77777777" w:rsidR="001E278B" w:rsidRPr="00730002" w:rsidRDefault="001E278B" w:rsidP="001F17CC">
            <w:pPr>
              <w:pStyle w:val="T2"/>
              <w:spacing w:before="100" w:beforeAutospacing="1" w:after="100" w:afterAutospacing="1"/>
              <w:ind w:left="0" w:right="0"/>
              <w:jc w:val="left"/>
              <w:rPr>
                <w:b w:val="0"/>
                <w:sz w:val="22"/>
                <w:lang w:val="en-US" w:eastAsia="zh-CN"/>
              </w:rPr>
            </w:pPr>
          </w:p>
        </w:tc>
        <w:tc>
          <w:tcPr>
            <w:tcW w:w="3060" w:type="dxa"/>
            <w:vAlign w:val="center"/>
          </w:tcPr>
          <w:p w14:paraId="0D4090AB" w14:textId="77777777" w:rsidR="001E278B" w:rsidRPr="003A09B8" w:rsidRDefault="001E278B" w:rsidP="001F17CC">
            <w:pPr>
              <w:pStyle w:val="T2"/>
              <w:spacing w:before="100" w:beforeAutospacing="1" w:after="100" w:afterAutospacing="1"/>
              <w:ind w:left="0" w:right="0"/>
              <w:jc w:val="left"/>
              <w:rPr>
                <w:rStyle w:val="Hyperlink"/>
                <w:b w:val="0"/>
                <w:color w:val="auto"/>
                <w:sz w:val="20"/>
                <w:u w:val="none"/>
                <w:lang w:val="en-US" w:eastAsia="zh-CN"/>
              </w:rPr>
            </w:pPr>
          </w:p>
        </w:tc>
      </w:tr>
      <w:tr w:rsidR="00CA09B2" w:rsidRPr="00730002" w14:paraId="176C5FB8" w14:textId="77777777" w:rsidTr="001E278B">
        <w:trPr>
          <w:jc w:val="center"/>
        </w:trPr>
        <w:tc>
          <w:tcPr>
            <w:tcW w:w="2268" w:type="dxa"/>
            <w:vAlign w:val="center"/>
          </w:tcPr>
          <w:p w14:paraId="0B83BB67" w14:textId="77777777" w:rsidR="00CA09B2" w:rsidRPr="008C5B93" w:rsidRDefault="00CA09B2" w:rsidP="001F17CC">
            <w:pPr>
              <w:pStyle w:val="T2"/>
              <w:spacing w:after="0"/>
              <w:ind w:left="0" w:right="0"/>
              <w:jc w:val="left"/>
              <w:rPr>
                <w:b w:val="0"/>
                <w:sz w:val="20"/>
                <w:lang w:val="en-US"/>
              </w:rPr>
            </w:pPr>
          </w:p>
        </w:tc>
        <w:tc>
          <w:tcPr>
            <w:tcW w:w="1555" w:type="dxa"/>
            <w:vAlign w:val="center"/>
          </w:tcPr>
          <w:p w14:paraId="57B91291" w14:textId="77777777" w:rsidR="00CA09B2" w:rsidRPr="008C5B93" w:rsidRDefault="00CA09B2" w:rsidP="001F17CC">
            <w:pPr>
              <w:pStyle w:val="T2"/>
              <w:spacing w:after="0"/>
              <w:ind w:left="0" w:right="0"/>
              <w:rPr>
                <w:b w:val="0"/>
                <w:sz w:val="20"/>
                <w:lang w:val="en-US"/>
              </w:rPr>
            </w:pPr>
          </w:p>
        </w:tc>
        <w:tc>
          <w:tcPr>
            <w:tcW w:w="1275" w:type="dxa"/>
            <w:vAlign w:val="center"/>
          </w:tcPr>
          <w:p w14:paraId="720A2EB2" w14:textId="77777777" w:rsidR="00CA09B2" w:rsidRPr="008C5B93" w:rsidRDefault="00CA09B2" w:rsidP="001F17CC">
            <w:pPr>
              <w:pStyle w:val="T2"/>
              <w:spacing w:after="0"/>
              <w:ind w:left="0" w:right="0"/>
              <w:jc w:val="left"/>
              <w:rPr>
                <w:b w:val="0"/>
                <w:sz w:val="20"/>
                <w:lang w:val="en-US"/>
              </w:rPr>
            </w:pPr>
          </w:p>
        </w:tc>
        <w:tc>
          <w:tcPr>
            <w:tcW w:w="1418" w:type="dxa"/>
            <w:vAlign w:val="center"/>
          </w:tcPr>
          <w:p w14:paraId="0BAE63B2" w14:textId="77777777" w:rsidR="00CA09B2" w:rsidRPr="008C5B93" w:rsidRDefault="00CA09B2" w:rsidP="001F17CC">
            <w:pPr>
              <w:pStyle w:val="T2"/>
              <w:spacing w:after="0"/>
              <w:ind w:left="0" w:right="0"/>
              <w:jc w:val="left"/>
              <w:rPr>
                <w:b w:val="0"/>
                <w:sz w:val="20"/>
                <w:lang w:val="en-US"/>
              </w:rPr>
            </w:pPr>
          </w:p>
        </w:tc>
        <w:tc>
          <w:tcPr>
            <w:tcW w:w="3060" w:type="dxa"/>
            <w:vAlign w:val="center"/>
          </w:tcPr>
          <w:p w14:paraId="3C334F0C" w14:textId="77777777" w:rsidR="00CA09B2" w:rsidRPr="008C5B93" w:rsidRDefault="00CA09B2">
            <w:pPr>
              <w:pStyle w:val="T2"/>
              <w:spacing w:after="0"/>
              <w:ind w:left="0" w:right="0"/>
              <w:rPr>
                <w:b w:val="0"/>
                <w:sz w:val="16"/>
                <w:lang w:val="en-US"/>
              </w:rPr>
            </w:pPr>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7AC37EE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90E32CF" w14:textId="77777777" w:rsidR="002A36FE" w:rsidRPr="00A85451" w:rsidRDefault="002A36FE">
                            <w:pPr>
                              <w:pStyle w:val="T1"/>
                              <w:spacing w:after="120"/>
                              <w:rPr>
                                <w:sz w:val="32"/>
                              </w:rPr>
                            </w:pPr>
                            <w:r w:rsidRPr="00A85451">
                              <w:rPr>
                                <w:sz w:val="32"/>
                              </w:rPr>
                              <w:t>Abstract</w:t>
                            </w:r>
                          </w:p>
                          <w:p w14:paraId="10C017F4" w14:textId="06542A4D" w:rsidR="002A36FE" w:rsidRDefault="00FF53F8" w:rsidP="000F4F3C">
                            <w:pPr>
                              <w:jc w:val="both"/>
                              <w:rPr>
                                <w:sz w:val="24"/>
                              </w:rPr>
                            </w:pPr>
                            <w:r>
                              <w:rPr>
                                <w:sz w:val="24"/>
                              </w:rPr>
                              <w:t>Project Authorization Request</w:t>
                            </w:r>
                            <w:r w:rsidR="00811797">
                              <w:rPr>
                                <w:sz w:val="24"/>
                              </w:rPr>
                              <w:t xml:space="preserve"> proposal</w:t>
                            </w:r>
                            <w:r>
                              <w:rPr>
                                <w:sz w:val="24"/>
                              </w:rPr>
                              <w:t xml:space="preserve"> for the consideration of 802.11 UHR SG</w:t>
                            </w:r>
                            <w:r w:rsidR="002A36FE" w:rsidRPr="00A85451">
                              <w:rPr>
                                <w:sz w:val="24"/>
                              </w:rPr>
                              <w:t>.</w:t>
                            </w:r>
                          </w:p>
                          <w:p w14:paraId="34639C92" w14:textId="77777777" w:rsidR="00F15E16" w:rsidRDefault="00F15E16" w:rsidP="000F4F3C">
                            <w:pPr>
                              <w:jc w:val="both"/>
                              <w:rPr>
                                <w:sz w:val="24"/>
                              </w:rPr>
                            </w:pPr>
                          </w:p>
                          <w:p w14:paraId="6C7A57F7" w14:textId="77777777" w:rsidR="00833283" w:rsidRDefault="00833283" w:rsidP="00316D2D">
                            <w:pPr>
                              <w:jc w:val="both"/>
                              <w:rPr>
                                <w:sz w:val="24"/>
                              </w:rPr>
                            </w:pPr>
                          </w:p>
                          <w:p w14:paraId="2C8D9126" w14:textId="283D04C1" w:rsidR="00316D2D" w:rsidRDefault="00316D2D" w:rsidP="000F4F3C">
                            <w:pPr>
                              <w:jc w:val="both"/>
                              <w:rPr>
                                <w:sz w:val="24"/>
                              </w:rPr>
                            </w:pPr>
                          </w:p>
                          <w:p w14:paraId="4E06205E" w14:textId="34B8C1D1" w:rsidR="00316D2D" w:rsidRPr="00A85451" w:rsidRDefault="00316D2D" w:rsidP="000F4F3C">
                            <w:pPr>
                              <w:jc w:val="both"/>
                              <w:rPr>
                                <w:sz w:val="24"/>
                                <w:lang w:eastAsia="zh-CN"/>
                              </w:rPr>
                            </w:pPr>
                          </w:p>
                          <w:p w14:paraId="5C148D83" w14:textId="77777777"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590E32CF" w14:textId="77777777" w:rsidR="002A36FE" w:rsidRPr="00A85451" w:rsidRDefault="002A36FE">
                      <w:pPr>
                        <w:pStyle w:val="T1"/>
                        <w:spacing w:after="120"/>
                        <w:rPr>
                          <w:sz w:val="32"/>
                        </w:rPr>
                      </w:pPr>
                      <w:r w:rsidRPr="00A85451">
                        <w:rPr>
                          <w:sz w:val="32"/>
                        </w:rPr>
                        <w:t>Abstract</w:t>
                      </w:r>
                    </w:p>
                    <w:p w14:paraId="10C017F4" w14:textId="06542A4D" w:rsidR="002A36FE" w:rsidRDefault="00FF53F8" w:rsidP="000F4F3C">
                      <w:pPr>
                        <w:jc w:val="both"/>
                        <w:rPr>
                          <w:sz w:val="24"/>
                        </w:rPr>
                      </w:pPr>
                      <w:r>
                        <w:rPr>
                          <w:sz w:val="24"/>
                        </w:rPr>
                        <w:t>Project Authorization Request</w:t>
                      </w:r>
                      <w:r w:rsidR="00811797">
                        <w:rPr>
                          <w:sz w:val="24"/>
                        </w:rPr>
                        <w:t xml:space="preserve"> proposal</w:t>
                      </w:r>
                      <w:r>
                        <w:rPr>
                          <w:sz w:val="24"/>
                        </w:rPr>
                        <w:t xml:space="preserve"> for the consideration of 802.11 UHR SG</w:t>
                      </w:r>
                      <w:r w:rsidR="002A36FE" w:rsidRPr="00A85451">
                        <w:rPr>
                          <w:sz w:val="24"/>
                        </w:rPr>
                        <w:t>.</w:t>
                      </w:r>
                    </w:p>
                    <w:p w14:paraId="34639C92" w14:textId="77777777" w:rsidR="00F15E16" w:rsidRDefault="00F15E16" w:rsidP="000F4F3C">
                      <w:pPr>
                        <w:jc w:val="both"/>
                        <w:rPr>
                          <w:sz w:val="24"/>
                        </w:rPr>
                      </w:pPr>
                    </w:p>
                    <w:p w14:paraId="6C7A57F7" w14:textId="77777777" w:rsidR="00833283" w:rsidRDefault="00833283" w:rsidP="00316D2D">
                      <w:pPr>
                        <w:jc w:val="both"/>
                        <w:rPr>
                          <w:sz w:val="24"/>
                        </w:rPr>
                      </w:pPr>
                    </w:p>
                    <w:p w14:paraId="2C8D9126" w14:textId="283D04C1" w:rsidR="00316D2D" w:rsidRDefault="00316D2D" w:rsidP="000F4F3C">
                      <w:pPr>
                        <w:jc w:val="both"/>
                        <w:rPr>
                          <w:sz w:val="24"/>
                        </w:rPr>
                      </w:pPr>
                    </w:p>
                    <w:p w14:paraId="4E06205E" w14:textId="34B8C1D1" w:rsidR="00316D2D" w:rsidRPr="00A85451" w:rsidRDefault="00316D2D" w:rsidP="000F4F3C">
                      <w:pPr>
                        <w:jc w:val="both"/>
                        <w:rPr>
                          <w:sz w:val="24"/>
                          <w:lang w:eastAsia="zh-CN"/>
                        </w:rPr>
                      </w:pPr>
                    </w:p>
                    <w:p w14:paraId="5C148D83" w14:textId="77777777" w:rsidR="002A36FE" w:rsidRPr="00A85451" w:rsidRDefault="002A36FE" w:rsidP="000F4F3C">
                      <w:pPr>
                        <w:jc w:val="both"/>
                        <w:rPr>
                          <w:sz w:val="24"/>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48444BCD"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Submitter Email:</w:t>
      </w:r>
      <w:r w:rsidR="00234ADE" w:rsidRPr="00234ADE">
        <w:t xml:space="preserve"> </w:t>
      </w:r>
      <w:r w:rsidR="00234ADE" w:rsidRPr="00234ADE">
        <w:rPr>
          <w:sz w:val="24"/>
          <w:szCs w:val="24"/>
          <w:lang w:val="en-US"/>
        </w:rPr>
        <w:t xml:space="preserve"> jrosdahl@ieee.org</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PAR Request Date:</w:t>
      </w:r>
      <w:r w:rsidR="000F28D3">
        <w:rPr>
          <w:sz w:val="24"/>
          <w:szCs w:val="24"/>
          <w:lang w:val="en-US"/>
        </w:rPr>
        <w:t xml:space="preserve"> </w:t>
      </w:r>
      <w:r w:rsidR="000F28D3" w:rsidRPr="008C5B93">
        <w:rPr>
          <w:sz w:val="24"/>
          <w:szCs w:val="24"/>
          <w:lang w:val="en-US"/>
        </w:rPr>
        <w:t xml:space="preserve"> </w:t>
      </w:r>
      <w:r w:rsidR="000F28D3" w:rsidRPr="008502D2">
        <w:rPr>
          <w:b/>
          <w:bCs/>
          <w:sz w:val="24"/>
          <w:szCs w:val="24"/>
          <w:lang w:val="en-US"/>
        </w:rPr>
        <w:t>Ma</w:t>
      </w:r>
      <w:r w:rsidR="000F28D3">
        <w:rPr>
          <w:b/>
          <w:bCs/>
          <w:sz w:val="24"/>
          <w:szCs w:val="24"/>
          <w:lang w:val="en-US"/>
        </w:rPr>
        <w:t>r</w:t>
      </w:r>
      <w:r w:rsidR="000F28D3" w:rsidRPr="008502D2">
        <w:rPr>
          <w:b/>
          <w:bCs/>
          <w:sz w:val="24"/>
          <w:szCs w:val="24"/>
          <w:lang w:val="en-US"/>
        </w:rPr>
        <w:t xml:space="preserve"> 2023</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r w:rsidR="00032362" w:rsidRPr="008502D2">
        <w:rPr>
          <w:b/>
          <w:bCs/>
          <w:sz w:val="24"/>
          <w:szCs w:val="24"/>
          <w:lang w:val="en-US"/>
        </w:rPr>
        <w:t xml:space="preserve">May </w:t>
      </w:r>
      <w:r w:rsidR="00FB6962" w:rsidRPr="008502D2">
        <w:rPr>
          <w:b/>
          <w:bCs/>
          <w:sz w:val="24"/>
          <w:szCs w:val="24"/>
          <w:lang w:val="en-US"/>
        </w:rPr>
        <w:t>2023</w:t>
      </w:r>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r w:rsidR="00ED0835" w:rsidRPr="008502D2">
        <w:rPr>
          <w:b/>
          <w:bCs/>
          <w:sz w:val="24"/>
          <w:szCs w:val="24"/>
          <w:lang w:val="en-US"/>
        </w:rPr>
        <w:t>May 2027</w:t>
      </w:r>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2F259E72"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00F66757">
        <w:rPr>
          <w:sz w:val="24"/>
          <w:szCs w:val="24"/>
          <w:lang w:val="en-US"/>
        </w:rPr>
        <w:t>TBD</w:t>
      </w:r>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17DAEB44"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8C5B93">
        <w:rPr>
          <w:sz w:val="24"/>
          <w:szCs w:val="24"/>
          <w:lang w:val="en-US"/>
        </w:rPr>
        <w:t>Enhancements for</w:t>
      </w:r>
      <w:r w:rsidR="009E235E" w:rsidRPr="008C5B93">
        <w:rPr>
          <w:color w:val="FF0000"/>
          <w:sz w:val="24"/>
          <w:szCs w:val="24"/>
          <w:lang w:val="en-US" w:eastAsia="zh-CN"/>
        </w:rPr>
        <w:t xml:space="preserve"> </w:t>
      </w:r>
      <w:r w:rsidR="008D7394" w:rsidRPr="008502D2">
        <w:rPr>
          <w:sz w:val="24"/>
          <w:szCs w:val="24"/>
          <w:lang w:val="en-US" w:eastAsia="zh-CN"/>
        </w:rPr>
        <w:t>Ultra High Reliability</w:t>
      </w:r>
      <w:r w:rsidR="000F28D3">
        <w:rPr>
          <w:sz w:val="24"/>
          <w:szCs w:val="24"/>
          <w:lang w:val="en-US" w:eastAsia="zh-CN"/>
        </w:rPr>
        <w:t xml:space="preserve"> (UHR)</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77777777"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501215" w:rsidRPr="008C5B93">
        <w:rPr>
          <w:b/>
          <w:bCs/>
          <w:sz w:val="24"/>
          <w:szCs w:val="24"/>
          <w:lang w:val="en-US"/>
        </w:rPr>
        <w:t>Dorothy Stanley</w:t>
      </w:r>
    </w:p>
    <w:p w14:paraId="041B33A3" w14:textId="5EA579D2" w:rsidR="0091775F" w:rsidRDefault="0091775F" w:rsidP="00D93C69">
      <w:pPr>
        <w:contextualSpacing/>
        <w:rPr>
          <w:sz w:val="24"/>
          <w:szCs w:val="24"/>
          <w:lang w:val="en-US" w:eastAsia="zh-CN"/>
        </w:rPr>
      </w:pPr>
      <w:r w:rsidRPr="008C5B93">
        <w:rPr>
          <w:b/>
          <w:bCs/>
          <w:sz w:val="24"/>
          <w:szCs w:val="24"/>
          <w:lang w:val="en-US"/>
        </w:rPr>
        <w:t xml:space="preserve">Email Address: </w:t>
      </w:r>
      <w:r w:rsidR="00DC3FA3" w:rsidRPr="008342A6">
        <w:rPr>
          <w:sz w:val="24"/>
          <w:szCs w:val="24"/>
          <w:shd w:val="clear" w:color="auto" w:fill="FFFFFF"/>
        </w:rPr>
        <w:t>dstanley1389@gmail.com</w:t>
      </w:r>
      <w:r w:rsidR="008E0B5D">
        <w:rPr>
          <w:color w:val="333333"/>
          <w:shd w:val="clear" w:color="auto" w:fill="FFFFFF"/>
        </w:rPr>
        <w:t xml:space="preserve"> </w:t>
      </w:r>
      <w:r w:rsidRPr="008C5B93">
        <w:rPr>
          <w:sz w:val="24"/>
          <w:szCs w:val="24"/>
          <w:lang w:val="en-US"/>
        </w:rPr>
        <w:br/>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6C6F3F61"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 xml:space="preserve">Jon </w:t>
      </w:r>
      <w:proofErr w:type="spellStart"/>
      <w:r w:rsidR="0079753E" w:rsidRPr="008C5B93">
        <w:rPr>
          <w:sz w:val="24"/>
          <w:szCs w:val="24"/>
          <w:lang w:val="en-US"/>
        </w:rPr>
        <w:t>Rosdahl</w:t>
      </w:r>
      <w:proofErr w:type="spellEnd"/>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02DF6C4B"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79753E" w:rsidRPr="008C5B93">
        <w:rPr>
          <w:sz w:val="24"/>
          <w:szCs w:val="24"/>
          <w:lang w:val="en-US"/>
        </w:rPr>
        <w:t xml:space="preserve">Paul </w:t>
      </w:r>
      <w:proofErr w:type="spellStart"/>
      <w:r w:rsidR="0079753E" w:rsidRPr="008C5B93">
        <w:rPr>
          <w:sz w:val="24"/>
          <w:szCs w:val="24"/>
          <w:lang w:val="en-US"/>
        </w:rPr>
        <w:t>Nikolich</w:t>
      </w:r>
      <w:proofErr w:type="spellEnd"/>
      <w:r w:rsidRPr="008C5B93">
        <w:rPr>
          <w:sz w:val="24"/>
          <w:szCs w:val="24"/>
          <w:lang w:val="en-US"/>
        </w:rPr>
        <w:br/>
      </w:r>
      <w:r w:rsidRPr="008C5B93">
        <w:rPr>
          <w:b/>
          <w:bCs/>
          <w:sz w:val="24"/>
          <w:szCs w:val="24"/>
          <w:lang w:val="en-US"/>
        </w:rPr>
        <w:t xml:space="preserve">Email Address: </w:t>
      </w:r>
      <w:r w:rsidRPr="008C5B93">
        <w:rPr>
          <w:sz w:val="24"/>
          <w:szCs w:val="24"/>
          <w:lang w:val="en-US"/>
        </w:rPr>
        <w:t xml:space="preserve">p.nikolich@ieee.org </w:t>
      </w:r>
      <w:r w:rsidRPr="008C5B93">
        <w:rPr>
          <w:sz w:val="24"/>
          <w:szCs w:val="24"/>
          <w:lang w:val="en-US"/>
        </w:rPr>
        <w:br/>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504A3D0E"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 xml:space="preserve">James </w:t>
      </w:r>
      <w:proofErr w:type="spellStart"/>
      <w:r w:rsidR="0079753E" w:rsidRPr="008C5B93">
        <w:rPr>
          <w:sz w:val="24"/>
          <w:szCs w:val="24"/>
          <w:lang w:val="en-US"/>
        </w:rPr>
        <w:t>Gilb</w:t>
      </w:r>
      <w:proofErr w:type="spellEnd"/>
      <w:r w:rsidRPr="008C5B93">
        <w:rPr>
          <w:sz w:val="24"/>
          <w:szCs w:val="24"/>
          <w:lang w:val="en-US"/>
        </w:rPr>
        <w:br/>
      </w:r>
      <w:r w:rsidRPr="008C5B93">
        <w:rPr>
          <w:b/>
          <w:bCs/>
          <w:sz w:val="24"/>
          <w:szCs w:val="24"/>
          <w:lang w:val="en-US"/>
        </w:rPr>
        <w:t xml:space="preserve">Email Address: </w:t>
      </w:r>
      <w:r w:rsidR="0079753E" w:rsidRPr="008C5B93">
        <w:rPr>
          <w:sz w:val="24"/>
          <w:szCs w:val="24"/>
          <w:lang w:val="en-US"/>
        </w:rPr>
        <w:t>gilb@ieee.org</w:t>
      </w:r>
      <w:r w:rsidRPr="008C5B93">
        <w:rPr>
          <w:sz w:val="24"/>
          <w:szCs w:val="24"/>
          <w:lang w:val="en-US"/>
        </w:rPr>
        <w:br/>
      </w:r>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7D670373" w:rsidR="0091775F" w:rsidRPr="00620B3C" w:rsidRDefault="0091775F" w:rsidP="0091775F">
      <w:pPr>
        <w:widowControl w:val="0"/>
        <w:autoSpaceDE w:val="0"/>
        <w:autoSpaceDN w:val="0"/>
        <w:adjustRightInd w:val="0"/>
        <w:spacing w:after="240"/>
        <w:rPr>
          <w:bCs/>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0F28D3" w:rsidRPr="008342A6">
        <w:rPr>
          <w:sz w:val="24"/>
          <w:szCs w:val="24"/>
          <w:lang w:val="en-US" w:eastAsia="zh-CN"/>
        </w:rPr>
        <w:t>May</w:t>
      </w:r>
      <w:r w:rsidR="00287A24" w:rsidRPr="008342A6">
        <w:rPr>
          <w:sz w:val="24"/>
          <w:szCs w:val="24"/>
          <w:lang w:val="en-US" w:eastAsia="zh-CN"/>
        </w:rPr>
        <w:t xml:space="preserve"> 2026</w:t>
      </w:r>
      <w:r w:rsidRPr="001F17CC">
        <w:rPr>
          <w:b/>
          <w:bCs/>
          <w:color w:val="FF0000"/>
          <w:sz w:val="24"/>
          <w:szCs w:val="24"/>
          <w:lang w:val="en-US" w:eastAsia="zh-CN"/>
        </w:rPr>
        <w:br/>
      </w:r>
      <w:r w:rsidRPr="008C5B93">
        <w:rPr>
          <w:b/>
          <w:bCs/>
          <w:color w:val="000000" w:themeColor="text1"/>
          <w:sz w:val="24"/>
          <w:szCs w:val="24"/>
          <w:lang w:val="en-US"/>
        </w:rPr>
        <w:t xml:space="preserve">4.3 Projected Completion Date for Submittal to </w:t>
      </w:r>
      <w:proofErr w:type="spellStart"/>
      <w:r w:rsidRPr="008C5B93">
        <w:rPr>
          <w:b/>
          <w:bCs/>
          <w:color w:val="000000" w:themeColor="text1"/>
          <w:sz w:val="24"/>
          <w:szCs w:val="24"/>
          <w:lang w:val="en-US"/>
        </w:rPr>
        <w:t>RevCom</w:t>
      </w:r>
      <w:proofErr w:type="spellEnd"/>
      <w:r w:rsidRPr="008C5B93">
        <w:rPr>
          <w:b/>
          <w:bCs/>
          <w:color w:val="000000" w:themeColor="text1"/>
          <w:sz w:val="24"/>
          <w:szCs w:val="24"/>
          <w:lang w:val="en-US"/>
        </w:rPr>
        <w:t>:</w:t>
      </w:r>
      <w:r w:rsidRPr="008C5B93">
        <w:rPr>
          <w:b/>
          <w:bCs/>
          <w:color w:val="000000" w:themeColor="text1"/>
          <w:sz w:val="24"/>
          <w:szCs w:val="24"/>
          <w:lang w:val="en-US"/>
        </w:rPr>
        <w:br/>
      </w:r>
      <w:r w:rsidR="00287A24" w:rsidRPr="00287A24">
        <w:rPr>
          <w:b/>
        </w:rPr>
        <w:lastRenderedPageBreak/>
        <w:t xml:space="preserve">Note: Usual minimum time between initial sponsor ballot and submission to </w:t>
      </w:r>
      <w:proofErr w:type="spellStart"/>
      <w:r w:rsidR="00287A24" w:rsidRPr="00287A24">
        <w:rPr>
          <w:b/>
        </w:rPr>
        <w:t>Revcom</w:t>
      </w:r>
      <w:proofErr w:type="spellEnd"/>
      <w:r w:rsidR="00287A24" w:rsidRPr="00287A24">
        <w:rPr>
          <w:b/>
        </w:rPr>
        <w:t xml:space="preserve"> is 6 months.:</w:t>
      </w:r>
      <w:r w:rsidR="00287A24">
        <w:t xml:space="preserve"> </w:t>
      </w:r>
      <w:r w:rsidR="000F28D3" w:rsidRPr="008342A6">
        <w:rPr>
          <w:sz w:val="24"/>
          <w:szCs w:val="24"/>
          <w:lang w:val="en-US" w:eastAsia="zh-CN"/>
        </w:rPr>
        <w:t xml:space="preserve">Mar </w:t>
      </w:r>
      <w:r w:rsidR="00287A24" w:rsidRPr="008342A6">
        <w:rPr>
          <w:sz w:val="24"/>
          <w:szCs w:val="24"/>
          <w:lang w:val="en-US"/>
        </w:rPr>
        <w:t>2027</w:t>
      </w:r>
    </w:p>
    <w:p w14:paraId="1EB8C428" w14:textId="3427806A"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w:t>
      </w:r>
      <w:r w:rsidR="000F28D3">
        <w:rPr>
          <w:bCs/>
          <w:sz w:val="24"/>
          <w:szCs w:val="24"/>
          <w:lang w:val="en-US"/>
        </w:rPr>
        <w:t>5</w:t>
      </w:r>
      <w:r w:rsidR="007A3CD5" w:rsidRPr="008C5B93">
        <w:rPr>
          <w:bCs/>
          <w:sz w:val="24"/>
          <w:szCs w:val="24"/>
          <w:lang w:val="en-US"/>
        </w:rPr>
        <w:t>0</w:t>
      </w:r>
    </w:p>
    <w:p w14:paraId="3149FD16" w14:textId="77777777"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The scope of this standard is to define one medium access control (MAC) and several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0E9C7540" w14:textId="4CDB8207" w:rsidR="000F28D3" w:rsidRDefault="000F28D3" w:rsidP="00026DB9">
      <w:pPr>
        <w:rPr>
          <w:sz w:val="24"/>
          <w:szCs w:val="24"/>
          <w:lang w:val="en-US"/>
        </w:rPr>
      </w:pPr>
      <w:r w:rsidRPr="000F28D3">
        <w:rPr>
          <w:sz w:val="24"/>
          <w:szCs w:val="24"/>
          <w:lang w:val="en-US"/>
        </w:rPr>
        <w:t>This amendment defines standardized modifications to both the IEEE Std 802.11 physical layers (PHY) and the Medium Access Control Layer (</w:t>
      </w:r>
      <w:r w:rsidRPr="00A62C14">
        <w:rPr>
          <w:sz w:val="24"/>
          <w:szCs w:val="24"/>
          <w:lang w:val="en-US"/>
        </w:rPr>
        <w:t>MAC) that enable at least one mode of operation capable of supporting a maximum throughput of at least 100 Gbps,</w:t>
      </w:r>
      <w:r w:rsidRPr="000F28D3">
        <w:rPr>
          <w:sz w:val="24"/>
          <w:szCs w:val="24"/>
          <w:lang w:val="en-US"/>
        </w:rPr>
        <w:t xml:space="preserve"> as measured at the MAC data service access point (SAP), with carrier frequency operation between 1 and 7.250 GHz</w:t>
      </w:r>
      <w:r>
        <w:rPr>
          <w:sz w:val="24"/>
          <w:szCs w:val="24"/>
          <w:lang w:val="en-US"/>
        </w:rPr>
        <w:t xml:space="preserve"> and 42.3 GHz to 48.4 GHz and 57 GHz to 71 GHz bands.</w:t>
      </w:r>
      <w:r w:rsidRPr="000F28D3">
        <w:rPr>
          <w:sz w:val="24"/>
          <w:szCs w:val="24"/>
          <w:lang w:val="en-US"/>
        </w:rPr>
        <w:t xml:space="preserve"> </w:t>
      </w:r>
      <w:r>
        <w:rPr>
          <w:sz w:val="24"/>
          <w:szCs w:val="24"/>
          <w:lang w:val="en-US"/>
        </w:rPr>
        <w:t xml:space="preserve">The </w:t>
      </w:r>
      <w:r w:rsidRPr="008342A6">
        <w:rPr>
          <w:sz w:val="24"/>
          <w:szCs w:val="24"/>
          <w:lang w:val="en-US"/>
        </w:rPr>
        <w:t xml:space="preserve">amendment </w:t>
      </w:r>
      <w:r w:rsidR="008E0B5D" w:rsidRPr="008342A6">
        <w:rPr>
          <w:sz w:val="24"/>
          <w:szCs w:val="24"/>
          <w:lang w:val="en-US"/>
        </w:rPr>
        <w:t>ensures</w:t>
      </w:r>
      <w:r w:rsidRPr="008342A6">
        <w:rPr>
          <w:sz w:val="24"/>
          <w:szCs w:val="24"/>
          <w:lang w:val="en-US"/>
        </w:rPr>
        <w:t xml:space="preserve"> backward</w:t>
      </w:r>
      <w:r w:rsidRPr="000F28D3">
        <w:rPr>
          <w:sz w:val="24"/>
          <w:szCs w:val="24"/>
          <w:lang w:val="en-US"/>
        </w:rPr>
        <w:t xml:space="preserve"> compatibility and coexistence with legacy IEEE Std 802.11 compliant devices operating in the </w:t>
      </w:r>
      <w:r w:rsidRPr="008342A6">
        <w:rPr>
          <w:sz w:val="24"/>
          <w:szCs w:val="24"/>
          <w:lang w:val="en-US"/>
        </w:rPr>
        <w:t xml:space="preserve">2.4 GHz, 5 GHz, and 6 GHz bands and ensures coexistence with 802.11 legacy devices operating </w:t>
      </w:r>
      <w:r w:rsidR="008E0B5D" w:rsidRPr="008342A6">
        <w:rPr>
          <w:sz w:val="24"/>
          <w:szCs w:val="24"/>
          <w:lang w:val="en-US"/>
        </w:rPr>
        <w:t xml:space="preserve">in the </w:t>
      </w:r>
      <w:r w:rsidRPr="008342A6">
        <w:rPr>
          <w:sz w:val="24"/>
          <w:szCs w:val="24"/>
          <w:lang w:val="en-US"/>
        </w:rPr>
        <w:t>42</w:t>
      </w:r>
      <w:r>
        <w:rPr>
          <w:sz w:val="24"/>
          <w:szCs w:val="24"/>
          <w:lang w:val="en-US"/>
        </w:rPr>
        <w:t>.3 GHz to 48.4 GHz and 57 GHz to 71 GHz bands.</w:t>
      </w:r>
    </w:p>
    <w:p w14:paraId="36399E38" w14:textId="77777777" w:rsidR="00026DB9" w:rsidRPr="008502D2" w:rsidRDefault="00026DB9" w:rsidP="00026DB9">
      <w:pPr>
        <w:rPr>
          <w:sz w:val="24"/>
          <w:szCs w:val="24"/>
          <w:lang w:val="en-US"/>
        </w:rPr>
      </w:pPr>
    </w:p>
    <w:p w14:paraId="13452E8B" w14:textId="5ED0D817" w:rsidR="008502D2" w:rsidRDefault="005C1D8D" w:rsidP="000B3CCC">
      <w:pPr>
        <w:rPr>
          <w:sz w:val="24"/>
          <w:szCs w:val="24"/>
          <w:lang w:val="en-US"/>
        </w:rPr>
      </w:pPr>
      <w:r w:rsidRPr="008502D2">
        <w:rPr>
          <w:sz w:val="24"/>
          <w:szCs w:val="24"/>
          <w:lang w:val="en-US"/>
        </w:rPr>
        <w:t xml:space="preserve">This amendment </w:t>
      </w:r>
      <w:r w:rsidR="00551E73" w:rsidRPr="008502D2">
        <w:rPr>
          <w:sz w:val="24"/>
          <w:szCs w:val="24"/>
          <w:lang w:val="en-US"/>
        </w:rPr>
        <w:t xml:space="preserve">also </w:t>
      </w:r>
      <w:r w:rsidRPr="008502D2">
        <w:rPr>
          <w:sz w:val="24"/>
          <w:szCs w:val="24"/>
          <w:lang w:val="en-US"/>
        </w:rPr>
        <w:t>defines at least one mode of operation capable of improved reliability of</w:t>
      </w:r>
      <w:r w:rsidR="009529B2" w:rsidRPr="008502D2">
        <w:rPr>
          <w:sz w:val="24"/>
          <w:szCs w:val="24"/>
          <w:lang w:val="en-US"/>
        </w:rPr>
        <w:t xml:space="preserve"> WLAN connectivity</w:t>
      </w:r>
      <w:r w:rsidR="000F28D3">
        <w:rPr>
          <w:sz w:val="24"/>
          <w:szCs w:val="24"/>
          <w:lang w:val="en-US"/>
        </w:rPr>
        <w:t xml:space="preserve"> compared to 802.11be amendment.</w:t>
      </w:r>
      <w:r w:rsidR="0061106F">
        <w:rPr>
          <w:sz w:val="24"/>
          <w:szCs w:val="24"/>
          <w:lang w:val="en-US"/>
        </w:rPr>
        <w:t xml:space="preserve"> </w:t>
      </w:r>
      <w:r w:rsidR="008502D2">
        <w:rPr>
          <w:sz w:val="24"/>
          <w:szCs w:val="24"/>
          <w:lang w:val="en-US"/>
        </w:rPr>
        <w:br/>
      </w:r>
    </w:p>
    <w:p w14:paraId="2D4D4A79" w14:textId="47604616"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234ADE" w:rsidRPr="00234ADE">
        <w:rPr>
          <w:sz w:val="24"/>
          <w:szCs w:val="24"/>
          <w:lang w:val="en-US"/>
        </w:rPr>
        <w:t>Yes</w:t>
      </w:r>
      <w:r w:rsidR="00234ADE">
        <w:rPr>
          <w:sz w:val="24"/>
          <w:szCs w:val="24"/>
          <w:lang w:val="en-US"/>
        </w:rPr>
        <w:t>, IEEE P802.11be</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5C15CBF" w14:textId="77777777" w:rsidR="00860FBB" w:rsidRDefault="0091775F" w:rsidP="00860FBB">
      <w:pPr>
        <w:rPr>
          <w:b/>
          <w:bCs/>
          <w:sz w:val="24"/>
          <w:szCs w:val="24"/>
          <w:lang w:val="en-US"/>
        </w:rPr>
      </w:pPr>
      <w:r w:rsidRPr="008C5B93">
        <w:rPr>
          <w:b/>
          <w:bCs/>
          <w:sz w:val="24"/>
          <w:szCs w:val="24"/>
          <w:lang w:val="en-US"/>
        </w:rPr>
        <w:t>5.5 Need for the Project:</w:t>
      </w:r>
    </w:p>
    <w:p w14:paraId="6AB00DC5" w14:textId="77777777" w:rsidR="00097DED" w:rsidRPr="00097DED" w:rsidRDefault="00097DED" w:rsidP="00860FBB">
      <w:pPr>
        <w:rPr>
          <w:sz w:val="24"/>
          <w:szCs w:val="24"/>
          <w:lang w:val="en-US"/>
        </w:rPr>
      </w:pPr>
    </w:p>
    <w:p w14:paraId="44A4FD47" w14:textId="17BCA9A3" w:rsidR="00860FBB" w:rsidRPr="00A62C14" w:rsidRDefault="00097DED" w:rsidP="00860FBB">
      <w:pPr>
        <w:rPr>
          <w:color w:val="000000" w:themeColor="text1"/>
          <w:sz w:val="24"/>
          <w:szCs w:val="24"/>
        </w:rPr>
      </w:pPr>
      <w:r w:rsidRPr="00A62C14">
        <w:rPr>
          <w:sz w:val="24"/>
          <w:szCs w:val="24"/>
        </w:rPr>
        <w:t>The use cases for 802.11 based networks ha</w:t>
      </w:r>
      <w:r w:rsidR="00337A4C" w:rsidRPr="00A62C14">
        <w:rPr>
          <w:sz w:val="24"/>
          <w:szCs w:val="24"/>
        </w:rPr>
        <w:t>ve</w:t>
      </w:r>
      <w:r w:rsidRPr="00A62C14">
        <w:rPr>
          <w:sz w:val="24"/>
          <w:szCs w:val="24"/>
        </w:rPr>
        <w:t xml:space="preserve"> been constantly evolving, supported by new applications from the industry and demands from the customers. AR/VR/XR applications, P2P fast data transfer, IOT/robotics, remote work/education, wireless communication at extremely dense enviro</w:t>
      </w:r>
      <w:r w:rsidRPr="00A62C14">
        <w:rPr>
          <w:color w:val="000000" w:themeColor="text1"/>
          <w:sz w:val="24"/>
          <w:szCs w:val="24"/>
        </w:rPr>
        <w:t xml:space="preserve">nments will be among main use cases. </w:t>
      </w:r>
    </w:p>
    <w:p w14:paraId="780D27DE" w14:textId="77777777" w:rsidR="00097DED" w:rsidRPr="00A62C14" w:rsidRDefault="00097DED" w:rsidP="00860FBB">
      <w:pPr>
        <w:rPr>
          <w:color w:val="000000" w:themeColor="text1"/>
          <w:sz w:val="24"/>
          <w:szCs w:val="24"/>
          <w:lang w:val="en-US"/>
        </w:rPr>
      </w:pPr>
    </w:p>
    <w:p w14:paraId="3F28021E" w14:textId="535BF353" w:rsidR="00860FBB" w:rsidRPr="00A62C14" w:rsidRDefault="00860FBB" w:rsidP="00860FBB">
      <w:pPr>
        <w:rPr>
          <w:color w:val="000000" w:themeColor="text1"/>
          <w:sz w:val="24"/>
          <w:szCs w:val="24"/>
          <w:lang w:val="en-US"/>
        </w:rPr>
      </w:pPr>
      <w:r w:rsidRPr="00A62C14">
        <w:rPr>
          <w:color w:val="000000" w:themeColor="text1"/>
          <w:sz w:val="24"/>
          <w:szCs w:val="24"/>
          <w:lang w:val="en-US"/>
        </w:rPr>
        <w:t>The performance of those use cases</w:t>
      </w:r>
      <w:r w:rsidR="00337A4C" w:rsidRPr="00A62C14">
        <w:rPr>
          <w:color w:val="000000" w:themeColor="text1"/>
          <w:sz w:val="24"/>
          <w:szCs w:val="24"/>
          <w:lang w:val="en-US"/>
        </w:rPr>
        <w:t xml:space="preserve"> does not only depend on </w:t>
      </w:r>
      <w:r w:rsidRPr="00A62C14">
        <w:rPr>
          <w:color w:val="000000" w:themeColor="text1"/>
          <w:sz w:val="24"/>
          <w:szCs w:val="24"/>
          <w:lang w:val="en-US"/>
        </w:rPr>
        <w:t>throughput but also various aspects such as latency, reliability, and power consumption</w:t>
      </w:r>
      <w:r w:rsidR="00337A4C" w:rsidRPr="00A62C14">
        <w:rPr>
          <w:color w:val="000000" w:themeColor="text1"/>
          <w:sz w:val="24"/>
          <w:szCs w:val="24"/>
          <w:lang w:val="en-US"/>
        </w:rPr>
        <w:t>.</w:t>
      </w:r>
    </w:p>
    <w:p w14:paraId="09929411" w14:textId="77777777" w:rsidR="00337A4C" w:rsidRPr="00A62C14" w:rsidRDefault="00337A4C" w:rsidP="00860FBB">
      <w:pPr>
        <w:rPr>
          <w:color w:val="0070C0"/>
          <w:sz w:val="24"/>
          <w:szCs w:val="24"/>
          <w:lang w:val="en-US"/>
        </w:rPr>
      </w:pPr>
    </w:p>
    <w:p w14:paraId="5BBCDFD2" w14:textId="7C19AD10" w:rsidR="00337A4C" w:rsidRPr="00A62C14" w:rsidRDefault="00337A4C" w:rsidP="00292EF6">
      <w:pPr>
        <w:rPr>
          <w:sz w:val="24"/>
          <w:szCs w:val="24"/>
        </w:rPr>
      </w:pPr>
      <w:r w:rsidRPr="00A62C14">
        <w:rPr>
          <w:sz w:val="24"/>
          <w:szCs w:val="24"/>
        </w:rPr>
        <w:t>This amendment aims to build on the current and emerging WLAN technologies by providing further improvement of aggregate throughput and reliability to ensure competitiveness of IEEE Std 802.11 in coming years.</w:t>
      </w:r>
    </w:p>
    <w:p w14:paraId="2D0EEF55" w14:textId="77777777" w:rsidR="00337A4C" w:rsidRPr="008502D2" w:rsidRDefault="00337A4C"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w:t>
      </w:r>
      <w:r w:rsidR="00040CB3" w:rsidRPr="008C5B93">
        <w:rPr>
          <w:sz w:val="24"/>
          <w:szCs w:val="24"/>
          <w:lang w:val="en-US"/>
        </w:rPr>
        <w:lastRenderedPageBreak/>
        <w:t xml:space="preserve">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6.</w:t>
      </w:r>
      <w:proofErr w:type="gramStart"/>
      <w:r w:rsidRPr="008C5B93">
        <w:rPr>
          <w:b/>
          <w:bCs/>
          <w:sz w:val="24"/>
          <w:szCs w:val="24"/>
          <w:lang w:val="en-US"/>
        </w:rPr>
        <w:t>1.a.</w:t>
      </w:r>
      <w:proofErr w:type="gramEnd"/>
      <w:r w:rsidRPr="008C5B93">
        <w:rPr>
          <w:b/>
          <w:bCs/>
          <w:sz w:val="24"/>
          <w:szCs w:val="24"/>
          <w:lang w:val="en-US"/>
        </w:rPr>
        <w:t xml:space="preserve"> Is the Sponsor aware of any copyright permissions needed for this </w:t>
      </w:r>
      <w:proofErr w:type="gramStart"/>
      <w:r w:rsidRPr="008C5B93">
        <w:rPr>
          <w:b/>
          <w:bCs/>
          <w:sz w:val="24"/>
          <w:szCs w:val="24"/>
          <w:lang w:val="en-US"/>
        </w:rPr>
        <w:t>project?:</w:t>
      </w:r>
      <w:proofErr w:type="gramEnd"/>
      <w:r w:rsidRPr="008C5B93">
        <w:rPr>
          <w:b/>
          <w:bCs/>
          <w:sz w:val="24"/>
          <w:szCs w:val="24"/>
          <w:lang w:val="en-US"/>
        </w:rPr>
        <w:t xml:space="preserve"> </w:t>
      </w:r>
      <w:r w:rsidR="0079753E" w:rsidRPr="008E0B5D">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w:t>
      </w:r>
      <w:proofErr w:type="gramStart"/>
      <w:r w:rsidRPr="008C5B93">
        <w:rPr>
          <w:b/>
          <w:bCs/>
          <w:sz w:val="24"/>
          <w:szCs w:val="24"/>
          <w:lang w:val="en-US"/>
        </w:rPr>
        <w:t>project?:</w:t>
      </w:r>
      <w:proofErr w:type="gramEnd"/>
      <w:r w:rsidRPr="008C5B93">
        <w:rPr>
          <w:b/>
          <w:bCs/>
          <w:sz w:val="24"/>
          <w:szCs w:val="24"/>
          <w:lang w:val="en-US"/>
        </w:rPr>
        <w:t xml:space="preserve"> </w:t>
      </w:r>
      <w:r w:rsidRPr="008C5B93">
        <w:rPr>
          <w:bCs/>
          <w:sz w:val="24"/>
          <w:szCs w:val="24"/>
          <w:lang w:val="en-US"/>
        </w:rPr>
        <w:t>No</w:t>
      </w:r>
    </w:p>
    <w:p w14:paraId="3028A5C4" w14:textId="2A25562F" w:rsidR="007F462E" w:rsidRDefault="0091775F" w:rsidP="004C0253">
      <w:pPr>
        <w:widowControl w:val="0"/>
        <w:autoSpaceDE w:val="0"/>
        <w:autoSpaceDN w:val="0"/>
        <w:adjustRightInd w:val="0"/>
        <w:spacing w:after="240"/>
        <w:rPr>
          <w:sz w:val="24"/>
          <w:szCs w:val="24"/>
          <w:lang w:val="en-US"/>
        </w:rPr>
      </w:pPr>
      <w:r w:rsidRPr="008C5B93">
        <w:rPr>
          <w:b/>
          <w:bCs/>
          <w:sz w:val="24"/>
          <w:szCs w:val="24"/>
          <w:lang w:val="en-US"/>
        </w:rPr>
        <w:t xml:space="preserve">7.1 Are there other standards or projects with a similar </w:t>
      </w:r>
      <w:proofErr w:type="gramStart"/>
      <w:r w:rsidRPr="008C5B93">
        <w:rPr>
          <w:b/>
          <w:bCs/>
          <w:sz w:val="24"/>
          <w:szCs w:val="24"/>
          <w:lang w:val="en-US"/>
        </w:rPr>
        <w:t>scope?:</w:t>
      </w:r>
      <w:proofErr w:type="gramEnd"/>
      <w:r w:rsidRPr="008C5B93">
        <w:rPr>
          <w:b/>
          <w:bCs/>
          <w:sz w:val="24"/>
          <w:szCs w:val="24"/>
          <w:lang w:val="en-US"/>
        </w:rPr>
        <w:t xml:space="preserve"> </w:t>
      </w:r>
      <w:r w:rsidR="00040CB3" w:rsidRPr="008C5B93">
        <w:rPr>
          <w:sz w:val="24"/>
          <w:szCs w:val="24"/>
          <w:lang w:val="en-US"/>
        </w:rPr>
        <w:t>No</w:t>
      </w: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organization?: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p>
    <w:p w14:paraId="5100E2D4" w14:textId="041DDE3A" w:rsidR="007F462E" w:rsidRPr="008342A6" w:rsidRDefault="007F462E" w:rsidP="004C0253">
      <w:pPr>
        <w:widowControl w:val="0"/>
        <w:autoSpaceDE w:val="0"/>
        <w:autoSpaceDN w:val="0"/>
        <w:adjustRightInd w:val="0"/>
        <w:spacing w:after="240"/>
        <w:rPr>
          <w:sz w:val="24"/>
          <w:szCs w:val="24"/>
        </w:rPr>
      </w:pPr>
      <w:r w:rsidRPr="008342A6">
        <w:rPr>
          <w:sz w:val="24"/>
          <w:szCs w:val="24"/>
        </w:rPr>
        <w:t xml:space="preserve">The focus of this amendment is on WLAN indoor and outdoor operation with stationary and pedestrian speeds in the </w:t>
      </w:r>
      <w:r w:rsidR="008E0B5D" w:rsidRPr="008342A6">
        <w:rPr>
          <w:sz w:val="24"/>
          <w:szCs w:val="24"/>
        </w:rPr>
        <w:t xml:space="preserve">2.4, 5, 6, 45 and 60 GHz </w:t>
      </w:r>
      <w:r w:rsidRPr="008342A6">
        <w:rPr>
          <w:sz w:val="24"/>
          <w:szCs w:val="24"/>
        </w:rPr>
        <w:t xml:space="preserve">frequency bands. </w:t>
      </w:r>
    </w:p>
    <w:p w14:paraId="1246270B" w14:textId="1DC69231" w:rsidR="00A62C14" w:rsidRPr="008342A6" w:rsidRDefault="007F462E" w:rsidP="004C0253">
      <w:pPr>
        <w:widowControl w:val="0"/>
        <w:autoSpaceDE w:val="0"/>
        <w:autoSpaceDN w:val="0"/>
        <w:adjustRightInd w:val="0"/>
        <w:spacing w:after="240"/>
        <w:rPr>
          <w:sz w:val="24"/>
          <w:szCs w:val="24"/>
        </w:rPr>
      </w:pPr>
      <w:r w:rsidRPr="008342A6">
        <w:rPr>
          <w:sz w:val="24"/>
          <w:szCs w:val="24"/>
        </w:rPr>
        <w:t>The main candidate features that have been discussed are:</w:t>
      </w:r>
    </w:p>
    <w:p w14:paraId="5876DFA1" w14:textId="1025F3F7" w:rsidR="00EC11A7" w:rsidRPr="008342A6" w:rsidRDefault="00EC11A7" w:rsidP="00EC11A7">
      <w:pPr>
        <w:widowControl w:val="0"/>
        <w:autoSpaceDE w:val="0"/>
        <w:autoSpaceDN w:val="0"/>
        <w:adjustRightInd w:val="0"/>
        <w:spacing w:after="240"/>
        <w:rPr>
          <w:sz w:val="24"/>
          <w:szCs w:val="24"/>
        </w:rPr>
      </w:pPr>
      <w:r w:rsidRPr="008342A6">
        <w:rPr>
          <w:sz w:val="24"/>
          <w:szCs w:val="24"/>
        </w:rPr>
        <w:t>Multi-Access Point (AP) Coordination (</w:t>
      </w:r>
      <w:proofErr w:type="gramStart"/>
      <w:r w:rsidRPr="008342A6">
        <w:rPr>
          <w:sz w:val="24"/>
          <w:szCs w:val="24"/>
        </w:rPr>
        <w:t>e.g.</w:t>
      </w:r>
      <w:proofErr w:type="gramEnd"/>
      <w:r w:rsidRPr="008342A6">
        <w:rPr>
          <w:sz w:val="24"/>
          <w:szCs w:val="24"/>
        </w:rPr>
        <w:t xml:space="preserve"> coordinated and joint transmission)</w:t>
      </w:r>
    </w:p>
    <w:p w14:paraId="5AD79C11" w14:textId="6EEE9B35" w:rsidR="00EC11A7" w:rsidRPr="008342A6" w:rsidRDefault="00EC11A7" w:rsidP="00EC11A7">
      <w:pPr>
        <w:widowControl w:val="0"/>
        <w:autoSpaceDE w:val="0"/>
        <w:autoSpaceDN w:val="0"/>
        <w:adjustRightInd w:val="0"/>
        <w:spacing w:after="240"/>
        <w:rPr>
          <w:sz w:val="24"/>
          <w:szCs w:val="24"/>
        </w:rPr>
      </w:pPr>
      <w:r w:rsidRPr="008342A6">
        <w:rPr>
          <w:sz w:val="24"/>
          <w:szCs w:val="24"/>
        </w:rPr>
        <w:t>Low latency operation</w:t>
      </w:r>
    </w:p>
    <w:p w14:paraId="26EB3F23" w14:textId="0E8367C3" w:rsidR="00EC11A7" w:rsidRPr="008342A6" w:rsidRDefault="00EC11A7" w:rsidP="00EC11A7">
      <w:pPr>
        <w:widowControl w:val="0"/>
        <w:autoSpaceDE w:val="0"/>
        <w:autoSpaceDN w:val="0"/>
        <w:adjustRightInd w:val="0"/>
        <w:spacing w:after="240"/>
        <w:rPr>
          <w:sz w:val="24"/>
          <w:szCs w:val="24"/>
          <w:lang w:val="en-US"/>
        </w:rPr>
      </w:pPr>
      <w:r w:rsidRPr="008342A6">
        <w:rPr>
          <w:sz w:val="24"/>
          <w:szCs w:val="24"/>
          <w:lang w:val="en-US"/>
        </w:rPr>
        <w:t>Higher than 320</w:t>
      </w:r>
      <w:r w:rsidR="008342A6">
        <w:rPr>
          <w:sz w:val="24"/>
          <w:szCs w:val="24"/>
          <w:lang w:val="en-US"/>
        </w:rPr>
        <w:t xml:space="preserve"> </w:t>
      </w:r>
      <w:r w:rsidRPr="008342A6">
        <w:rPr>
          <w:sz w:val="24"/>
          <w:szCs w:val="24"/>
          <w:lang w:val="en-US"/>
        </w:rPr>
        <w:t>MHz bandwidth in the 45 and 60</w:t>
      </w:r>
      <w:r w:rsidR="008342A6">
        <w:rPr>
          <w:sz w:val="24"/>
          <w:szCs w:val="24"/>
          <w:lang w:val="en-US"/>
        </w:rPr>
        <w:t xml:space="preserve"> </w:t>
      </w:r>
      <w:r w:rsidRPr="008342A6">
        <w:rPr>
          <w:sz w:val="24"/>
          <w:szCs w:val="24"/>
          <w:lang w:val="en-US"/>
        </w:rPr>
        <w:t>GHz bands</w:t>
      </w:r>
    </w:p>
    <w:p w14:paraId="315F1D87" w14:textId="1D983CA1" w:rsidR="00EC11A7" w:rsidRPr="008342A6" w:rsidRDefault="00EC11A7" w:rsidP="00EC11A7">
      <w:pPr>
        <w:widowControl w:val="0"/>
        <w:autoSpaceDE w:val="0"/>
        <w:autoSpaceDN w:val="0"/>
        <w:adjustRightInd w:val="0"/>
        <w:spacing w:after="240"/>
        <w:rPr>
          <w:sz w:val="24"/>
          <w:szCs w:val="24"/>
        </w:rPr>
      </w:pPr>
      <w:r w:rsidRPr="008342A6">
        <w:rPr>
          <w:sz w:val="24"/>
          <w:szCs w:val="24"/>
        </w:rPr>
        <w:t>16 spatial streams and Multiple Input Multiple Output (MIMO) protocols enhancements</w:t>
      </w:r>
    </w:p>
    <w:p w14:paraId="30B5A24E" w14:textId="77777777" w:rsidR="00A62C14" w:rsidRPr="009807E1" w:rsidRDefault="00A62C14" w:rsidP="009807E1">
      <w:pPr>
        <w:widowControl w:val="0"/>
        <w:autoSpaceDE w:val="0"/>
        <w:autoSpaceDN w:val="0"/>
        <w:adjustRightInd w:val="0"/>
        <w:spacing w:after="240"/>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63C4E366" w14:textId="519C3D3F" w:rsidR="00F779B5" w:rsidRPr="00390903" w:rsidRDefault="00F779B5"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CF7B" w14:textId="77777777" w:rsidR="00B12ED5" w:rsidRDefault="00B12ED5">
      <w:r>
        <w:separator/>
      </w:r>
    </w:p>
  </w:endnote>
  <w:endnote w:type="continuationSeparator" w:id="0">
    <w:p w14:paraId="197DEC90" w14:textId="77777777" w:rsidR="00B12ED5" w:rsidRDefault="00B1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241" w14:textId="1B771271" w:rsidR="002A36FE" w:rsidRPr="000F28D3" w:rsidRDefault="00000000">
    <w:pPr>
      <w:pStyle w:val="Footer"/>
      <w:tabs>
        <w:tab w:val="clear" w:pos="6480"/>
        <w:tab w:val="center" w:pos="4680"/>
        <w:tab w:val="right" w:pos="9360"/>
      </w:tabs>
      <w:rPr>
        <w:lang w:val="en-US"/>
      </w:rPr>
    </w:pPr>
    <w:r>
      <w:fldChar w:fldCharType="begin"/>
    </w:r>
    <w:r w:rsidRPr="000F28D3">
      <w:rPr>
        <w:lang w:val="en-US"/>
      </w:rPr>
      <w:instrText xml:space="preserve"> SUBJECT  \* MERGEFORMAT </w:instrText>
    </w:r>
    <w:r>
      <w:fldChar w:fldCharType="separate"/>
    </w:r>
    <w:r w:rsidR="002A36FE" w:rsidRPr="000F28D3">
      <w:rPr>
        <w:lang w:val="en-US"/>
      </w:rPr>
      <w:t>Submission</w:t>
    </w:r>
    <w:r>
      <w:fldChar w:fldCharType="end"/>
    </w:r>
    <w:r w:rsidR="002A36FE" w:rsidRPr="000F28D3">
      <w:rPr>
        <w:lang w:val="en-US"/>
      </w:rPr>
      <w:tab/>
      <w:t xml:space="preserve">page </w:t>
    </w:r>
    <w:r w:rsidR="003E10F6">
      <w:fldChar w:fldCharType="begin"/>
    </w:r>
    <w:r w:rsidR="002A36FE" w:rsidRPr="000F28D3">
      <w:rPr>
        <w:lang w:val="en-US"/>
      </w:rPr>
      <w:instrText xml:space="preserve">page </w:instrText>
    </w:r>
    <w:r w:rsidR="003E10F6">
      <w:fldChar w:fldCharType="separate"/>
    </w:r>
    <w:r w:rsidR="00F725AF" w:rsidRPr="000F28D3">
      <w:rPr>
        <w:noProof/>
        <w:lang w:val="en-US"/>
      </w:rPr>
      <w:t>4</w:t>
    </w:r>
    <w:r w:rsidR="003E10F6">
      <w:fldChar w:fldCharType="end"/>
    </w:r>
    <w:r w:rsidR="002A36FE" w:rsidRPr="000F28D3">
      <w:rPr>
        <w:lang w:val="en-US"/>
      </w:rPr>
      <w:tab/>
    </w:r>
    <w:r>
      <w:fldChar w:fldCharType="begin"/>
    </w:r>
    <w:r w:rsidRPr="000F28D3">
      <w:rPr>
        <w:lang w:val="en-US"/>
      </w:rPr>
      <w:instrText xml:space="preserve"> COMMENTS  \* MERGEFORMAT </w:instrText>
    </w:r>
    <w:r>
      <w:fldChar w:fldCharType="separate"/>
    </w:r>
    <w:r w:rsidR="000F28D3" w:rsidRPr="000F28D3">
      <w:rPr>
        <w:lang w:val="en-US"/>
      </w:rPr>
      <w:t xml:space="preserve">Tuncer Baykas, </w:t>
    </w:r>
    <w:proofErr w:type="spellStart"/>
    <w:r w:rsidR="000F28D3" w:rsidRPr="000F28D3">
      <w:rPr>
        <w:lang w:val="en-US"/>
      </w:rPr>
      <w:t>Ofinno</w:t>
    </w:r>
    <w:proofErr w:type="spellEnd"/>
    <w:r w:rsidR="00501215" w:rsidRPr="000F28D3">
      <w:rPr>
        <w:lang w:val="en-US"/>
      </w:rPr>
      <w:t xml:space="preserve"> </w:t>
    </w:r>
    <w:r>
      <w:fldChar w:fldCharType="end"/>
    </w:r>
  </w:p>
  <w:p w14:paraId="3ADB3FB2" w14:textId="77777777" w:rsidR="002A36FE" w:rsidRPr="000F28D3" w:rsidRDefault="002A36FE">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2B91" w14:textId="77777777" w:rsidR="00B12ED5" w:rsidRDefault="00B12ED5">
      <w:r>
        <w:separator/>
      </w:r>
    </w:p>
  </w:footnote>
  <w:footnote w:type="continuationSeparator" w:id="0">
    <w:p w14:paraId="21C41656" w14:textId="77777777" w:rsidR="00B12ED5" w:rsidRDefault="00B1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60A" w14:textId="5540A88E" w:rsidR="002A36FE" w:rsidRDefault="00F66757" w:rsidP="0098025D">
    <w:pPr>
      <w:pStyle w:val="Header"/>
      <w:tabs>
        <w:tab w:val="clear" w:pos="6480"/>
        <w:tab w:val="center" w:pos="4680"/>
        <w:tab w:val="right" w:pos="9360"/>
      </w:tabs>
    </w:pPr>
    <w:r>
      <w:t>Oct.</w:t>
    </w:r>
    <w:r w:rsidR="0039634F">
      <w:t xml:space="preserve"> 2022</w:t>
    </w:r>
    <w:r w:rsidR="002A36FE">
      <w:tab/>
    </w:r>
    <w:r w:rsidR="002A36FE">
      <w:tab/>
    </w:r>
    <w:fldSimple w:instr=" TITLE  \* MERGEFORMAT ">
      <w:r w:rsidR="00FA5712">
        <w:t>doc.: IEEE 802.11-</w:t>
      </w:r>
      <w:r w:rsidR="00DF6A09">
        <w:t>22</w:t>
      </w:r>
      <w:r w:rsidR="00FA5712">
        <w:t>/</w:t>
      </w:r>
      <w:r w:rsidR="00FC2D8D">
        <w:t>1750</w:t>
      </w:r>
      <w:r w:rsidR="002A36FE">
        <w:t>r</w:t>
      </w:r>
    </w:fldSimple>
    <w:r w:rsidR="0050121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B332C09"/>
    <w:multiLevelType w:val="hybridMultilevel"/>
    <w:tmpl w:val="67D2708E"/>
    <w:lvl w:ilvl="0" w:tplc="128286B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452288195">
    <w:abstractNumId w:val="6"/>
  </w:num>
  <w:num w:numId="2" w16cid:durableId="1735926164">
    <w:abstractNumId w:val="1"/>
  </w:num>
  <w:num w:numId="3" w16cid:durableId="1913931113">
    <w:abstractNumId w:val="2"/>
  </w:num>
  <w:num w:numId="4" w16cid:durableId="899291054">
    <w:abstractNumId w:val="0"/>
  </w:num>
  <w:num w:numId="5" w16cid:durableId="699548449">
    <w:abstractNumId w:val="5"/>
  </w:num>
  <w:num w:numId="6" w16cid:durableId="907766699">
    <w:abstractNumId w:val="4"/>
  </w:num>
  <w:num w:numId="7" w16cid:durableId="1584684514">
    <w:abstractNumId w:val="3"/>
  </w:num>
  <w:num w:numId="8" w16cid:durableId="186219491">
    <w:abstractNumId w:val="7"/>
  </w:num>
  <w:num w:numId="9" w16cid:durableId="925551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430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59A1"/>
    <w:rsid w:val="00010C33"/>
    <w:rsid w:val="00013B9D"/>
    <w:rsid w:val="000239E4"/>
    <w:rsid w:val="000245C3"/>
    <w:rsid w:val="00025958"/>
    <w:rsid w:val="00026DB9"/>
    <w:rsid w:val="00032362"/>
    <w:rsid w:val="00033515"/>
    <w:rsid w:val="00033AA8"/>
    <w:rsid w:val="00040CB3"/>
    <w:rsid w:val="0005408D"/>
    <w:rsid w:val="000565A7"/>
    <w:rsid w:val="00056E43"/>
    <w:rsid w:val="00057C2E"/>
    <w:rsid w:val="00065E4F"/>
    <w:rsid w:val="0008398A"/>
    <w:rsid w:val="00094C23"/>
    <w:rsid w:val="00097DED"/>
    <w:rsid w:val="000A3E11"/>
    <w:rsid w:val="000B3CCC"/>
    <w:rsid w:val="000B424F"/>
    <w:rsid w:val="000B55CE"/>
    <w:rsid w:val="000B6BB8"/>
    <w:rsid w:val="000B7A01"/>
    <w:rsid w:val="000D2276"/>
    <w:rsid w:val="000D35B5"/>
    <w:rsid w:val="000E03F6"/>
    <w:rsid w:val="000E3983"/>
    <w:rsid w:val="000F28D3"/>
    <w:rsid w:val="000F4F3C"/>
    <w:rsid w:val="001006B1"/>
    <w:rsid w:val="0011197D"/>
    <w:rsid w:val="00115577"/>
    <w:rsid w:val="001200EB"/>
    <w:rsid w:val="00120954"/>
    <w:rsid w:val="00121160"/>
    <w:rsid w:val="001222D4"/>
    <w:rsid w:val="001420B5"/>
    <w:rsid w:val="001466D3"/>
    <w:rsid w:val="001533DB"/>
    <w:rsid w:val="00183FE5"/>
    <w:rsid w:val="00196017"/>
    <w:rsid w:val="00197DFF"/>
    <w:rsid w:val="001A18EC"/>
    <w:rsid w:val="001C6AA1"/>
    <w:rsid w:val="001D0A25"/>
    <w:rsid w:val="001D56BB"/>
    <w:rsid w:val="001D7158"/>
    <w:rsid w:val="001D723B"/>
    <w:rsid w:val="001D7BA6"/>
    <w:rsid w:val="001E278B"/>
    <w:rsid w:val="001F17CC"/>
    <w:rsid w:val="001F49C3"/>
    <w:rsid w:val="00204659"/>
    <w:rsid w:val="00217B32"/>
    <w:rsid w:val="00223410"/>
    <w:rsid w:val="00223E7B"/>
    <w:rsid w:val="002322EF"/>
    <w:rsid w:val="002326FB"/>
    <w:rsid w:val="00234ADE"/>
    <w:rsid w:val="002418ED"/>
    <w:rsid w:val="00241CA0"/>
    <w:rsid w:val="0024262F"/>
    <w:rsid w:val="00250313"/>
    <w:rsid w:val="00251FF2"/>
    <w:rsid w:val="00254444"/>
    <w:rsid w:val="00255323"/>
    <w:rsid w:val="00255E18"/>
    <w:rsid w:val="00256790"/>
    <w:rsid w:val="00266065"/>
    <w:rsid w:val="00267DFE"/>
    <w:rsid w:val="00274B37"/>
    <w:rsid w:val="0027581E"/>
    <w:rsid w:val="00276225"/>
    <w:rsid w:val="002772B4"/>
    <w:rsid w:val="00287A24"/>
    <w:rsid w:val="0029020B"/>
    <w:rsid w:val="0029043B"/>
    <w:rsid w:val="0029167B"/>
    <w:rsid w:val="00292EF6"/>
    <w:rsid w:val="002931BC"/>
    <w:rsid w:val="002A0436"/>
    <w:rsid w:val="002A36FE"/>
    <w:rsid w:val="002A5B10"/>
    <w:rsid w:val="002B0EEE"/>
    <w:rsid w:val="002B1458"/>
    <w:rsid w:val="002B34C0"/>
    <w:rsid w:val="002B737F"/>
    <w:rsid w:val="002B74D0"/>
    <w:rsid w:val="002C1E2A"/>
    <w:rsid w:val="002C36F6"/>
    <w:rsid w:val="002D44BE"/>
    <w:rsid w:val="002D7CB1"/>
    <w:rsid w:val="00303489"/>
    <w:rsid w:val="003064B5"/>
    <w:rsid w:val="00315C81"/>
    <w:rsid w:val="0031683E"/>
    <w:rsid w:val="00316D2D"/>
    <w:rsid w:val="00337A4C"/>
    <w:rsid w:val="00344115"/>
    <w:rsid w:val="00346010"/>
    <w:rsid w:val="00347CFA"/>
    <w:rsid w:val="00350556"/>
    <w:rsid w:val="003635FB"/>
    <w:rsid w:val="00376DFA"/>
    <w:rsid w:val="00382AA6"/>
    <w:rsid w:val="00384B63"/>
    <w:rsid w:val="00390903"/>
    <w:rsid w:val="003914AB"/>
    <w:rsid w:val="00391B53"/>
    <w:rsid w:val="00394F23"/>
    <w:rsid w:val="0039634F"/>
    <w:rsid w:val="003A09B8"/>
    <w:rsid w:val="003A0C24"/>
    <w:rsid w:val="003A31A0"/>
    <w:rsid w:val="003A366F"/>
    <w:rsid w:val="003B0117"/>
    <w:rsid w:val="003B3EDF"/>
    <w:rsid w:val="003B78C2"/>
    <w:rsid w:val="003E10F6"/>
    <w:rsid w:val="0043336D"/>
    <w:rsid w:val="0044173B"/>
    <w:rsid w:val="00442037"/>
    <w:rsid w:val="004424E4"/>
    <w:rsid w:val="00443CB2"/>
    <w:rsid w:val="00462407"/>
    <w:rsid w:val="004658C3"/>
    <w:rsid w:val="0047113A"/>
    <w:rsid w:val="00476D4D"/>
    <w:rsid w:val="004920A5"/>
    <w:rsid w:val="004A6D48"/>
    <w:rsid w:val="004B44F4"/>
    <w:rsid w:val="004C0253"/>
    <w:rsid w:val="004C3601"/>
    <w:rsid w:val="004C69F0"/>
    <w:rsid w:val="004D3139"/>
    <w:rsid w:val="004E273B"/>
    <w:rsid w:val="004E4C53"/>
    <w:rsid w:val="004E6727"/>
    <w:rsid w:val="004F1654"/>
    <w:rsid w:val="00501215"/>
    <w:rsid w:val="0051257F"/>
    <w:rsid w:val="005127C0"/>
    <w:rsid w:val="0052584B"/>
    <w:rsid w:val="00527466"/>
    <w:rsid w:val="00531F06"/>
    <w:rsid w:val="005332BF"/>
    <w:rsid w:val="00534D3D"/>
    <w:rsid w:val="00542254"/>
    <w:rsid w:val="00551E73"/>
    <w:rsid w:val="005521F7"/>
    <w:rsid w:val="005563BA"/>
    <w:rsid w:val="00561670"/>
    <w:rsid w:val="00562E22"/>
    <w:rsid w:val="00573F6F"/>
    <w:rsid w:val="00585142"/>
    <w:rsid w:val="0059111F"/>
    <w:rsid w:val="005947B3"/>
    <w:rsid w:val="00597F98"/>
    <w:rsid w:val="005A7CC2"/>
    <w:rsid w:val="005C1D8D"/>
    <w:rsid w:val="005C65D1"/>
    <w:rsid w:val="005C6D74"/>
    <w:rsid w:val="005D48E5"/>
    <w:rsid w:val="005E06E2"/>
    <w:rsid w:val="005E45F9"/>
    <w:rsid w:val="005E4832"/>
    <w:rsid w:val="005E5BA5"/>
    <w:rsid w:val="005E5BBE"/>
    <w:rsid w:val="005F2BA8"/>
    <w:rsid w:val="005F7820"/>
    <w:rsid w:val="0060600F"/>
    <w:rsid w:val="00607203"/>
    <w:rsid w:val="006100FB"/>
    <w:rsid w:val="0061106F"/>
    <w:rsid w:val="00616C78"/>
    <w:rsid w:val="00620B3C"/>
    <w:rsid w:val="00620E21"/>
    <w:rsid w:val="00623A2F"/>
    <w:rsid w:val="0062440B"/>
    <w:rsid w:val="00642465"/>
    <w:rsid w:val="00643523"/>
    <w:rsid w:val="0065316A"/>
    <w:rsid w:val="006720D4"/>
    <w:rsid w:val="00672AAC"/>
    <w:rsid w:val="00675778"/>
    <w:rsid w:val="00685F85"/>
    <w:rsid w:val="00691B8C"/>
    <w:rsid w:val="0069283C"/>
    <w:rsid w:val="0069771C"/>
    <w:rsid w:val="006A255D"/>
    <w:rsid w:val="006B4C02"/>
    <w:rsid w:val="006C0727"/>
    <w:rsid w:val="006C1F96"/>
    <w:rsid w:val="006E145F"/>
    <w:rsid w:val="006E38C2"/>
    <w:rsid w:val="006E3B73"/>
    <w:rsid w:val="006E5D23"/>
    <w:rsid w:val="006F59AA"/>
    <w:rsid w:val="00701F7A"/>
    <w:rsid w:val="00704795"/>
    <w:rsid w:val="0070716D"/>
    <w:rsid w:val="0071133A"/>
    <w:rsid w:val="007133CD"/>
    <w:rsid w:val="0071533C"/>
    <w:rsid w:val="00717025"/>
    <w:rsid w:val="00717AA6"/>
    <w:rsid w:val="00730002"/>
    <w:rsid w:val="00734BED"/>
    <w:rsid w:val="00737CCC"/>
    <w:rsid w:val="007441EB"/>
    <w:rsid w:val="007455F0"/>
    <w:rsid w:val="00762182"/>
    <w:rsid w:val="00767E12"/>
    <w:rsid w:val="00770572"/>
    <w:rsid w:val="00772411"/>
    <w:rsid w:val="0078251A"/>
    <w:rsid w:val="007842C6"/>
    <w:rsid w:val="0079594A"/>
    <w:rsid w:val="0079753E"/>
    <w:rsid w:val="007A3CD5"/>
    <w:rsid w:val="007A5F71"/>
    <w:rsid w:val="007B0A54"/>
    <w:rsid w:val="007B3E74"/>
    <w:rsid w:val="007C0845"/>
    <w:rsid w:val="007C14AB"/>
    <w:rsid w:val="007D232F"/>
    <w:rsid w:val="007D6C83"/>
    <w:rsid w:val="007E037E"/>
    <w:rsid w:val="007F064B"/>
    <w:rsid w:val="007F0EF5"/>
    <w:rsid w:val="007F462E"/>
    <w:rsid w:val="00811797"/>
    <w:rsid w:val="0081279B"/>
    <w:rsid w:val="00816B99"/>
    <w:rsid w:val="008255E5"/>
    <w:rsid w:val="00832602"/>
    <w:rsid w:val="00833283"/>
    <w:rsid w:val="00834043"/>
    <w:rsid w:val="008342A6"/>
    <w:rsid w:val="0084721C"/>
    <w:rsid w:val="00847ACE"/>
    <w:rsid w:val="008502D2"/>
    <w:rsid w:val="00850C62"/>
    <w:rsid w:val="00851F01"/>
    <w:rsid w:val="00852B59"/>
    <w:rsid w:val="00860FBB"/>
    <w:rsid w:val="008623E7"/>
    <w:rsid w:val="008650FE"/>
    <w:rsid w:val="0088300F"/>
    <w:rsid w:val="0089149D"/>
    <w:rsid w:val="00893A33"/>
    <w:rsid w:val="008955E8"/>
    <w:rsid w:val="008A0218"/>
    <w:rsid w:val="008B190C"/>
    <w:rsid w:val="008B5216"/>
    <w:rsid w:val="008C1BE0"/>
    <w:rsid w:val="008C1F06"/>
    <w:rsid w:val="008C5B93"/>
    <w:rsid w:val="008D4B48"/>
    <w:rsid w:val="008D6DBF"/>
    <w:rsid w:val="008D7394"/>
    <w:rsid w:val="008E00F9"/>
    <w:rsid w:val="008E0B5D"/>
    <w:rsid w:val="008E3C6E"/>
    <w:rsid w:val="00916403"/>
    <w:rsid w:val="0091775F"/>
    <w:rsid w:val="00920598"/>
    <w:rsid w:val="0092480C"/>
    <w:rsid w:val="0092570C"/>
    <w:rsid w:val="00926677"/>
    <w:rsid w:val="009268AD"/>
    <w:rsid w:val="0093733E"/>
    <w:rsid w:val="00942EBB"/>
    <w:rsid w:val="00945392"/>
    <w:rsid w:val="0095248B"/>
    <w:rsid w:val="009529B2"/>
    <w:rsid w:val="00953886"/>
    <w:rsid w:val="00966E46"/>
    <w:rsid w:val="00972AAC"/>
    <w:rsid w:val="0098025D"/>
    <w:rsid w:val="009807E1"/>
    <w:rsid w:val="00981B7E"/>
    <w:rsid w:val="009828D5"/>
    <w:rsid w:val="00991933"/>
    <w:rsid w:val="009943AC"/>
    <w:rsid w:val="00996A7A"/>
    <w:rsid w:val="009A2977"/>
    <w:rsid w:val="009A639A"/>
    <w:rsid w:val="009B4604"/>
    <w:rsid w:val="009B55CA"/>
    <w:rsid w:val="009C0910"/>
    <w:rsid w:val="009C51C0"/>
    <w:rsid w:val="009D0446"/>
    <w:rsid w:val="009E0BDE"/>
    <w:rsid w:val="009E235E"/>
    <w:rsid w:val="00A00224"/>
    <w:rsid w:val="00A00B0B"/>
    <w:rsid w:val="00A0386D"/>
    <w:rsid w:val="00A0600D"/>
    <w:rsid w:val="00A102BE"/>
    <w:rsid w:val="00A10D75"/>
    <w:rsid w:val="00A115F9"/>
    <w:rsid w:val="00A16002"/>
    <w:rsid w:val="00A24D54"/>
    <w:rsid w:val="00A30165"/>
    <w:rsid w:val="00A3403D"/>
    <w:rsid w:val="00A36AAD"/>
    <w:rsid w:val="00A51148"/>
    <w:rsid w:val="00A62C14"/>
    <w:rsid w:val="00A7446E"/>
    <w:rsid w:val="00A85451"/>
    <w:rsid w:val="00A93C9A"/>
    <w:rsid w:val="00AA1DEC"/>
    <w:rsid w:val="00AA427C"/>
    <w:rsid w:val="00AB066B"/>
    <w:rsid w:val="00AC0328"/>
    <w:rsid w:val="00AD404F"/>
    <w:rsid w:val="00AD4D8D"/>
    <w:rsid w:val="00AD4F3D"/>
    <w:rsid w:val="00AD7037"/>
    <w:rsid w:val="00AD7834"/>
    <w:rsid w:val="00AE280E"/>
    <w:rsid w:val="00AE2817"/>
    <w:rsid w:val="00AF0ACE"/>
    <w:rsid w:val="00AF1CB0"/>
    <w:rsid w:val="00AF297A"/>
    <w:rsid w:val="00AF48E5"/>
    <w:rsid w:val="00B112C1"/>
    <w:rsid w:val="00B12ED5"/>
    <w:rsid w:val="00B17FD6"/>
    <w:rsid w:val="00B32E80"/>
    <w:rsid w:val="00B37D56"/>
    <w:rsid w:val="00B5424F"/>
    <w:rsid w:val="00B670B9"/>
    <w:rsid w:val="00B67DD3"/>
    <w:rsid w:val="00B76A21"/>
    <w:rsid w:val="00B77F90"/>
    <w:rsid w:val="00B97DE9"/>
    <w:rsid w:val="00BA0A70"/>
    <w:rsid w:val="00BB5515"/>
    <w:rsid w:val="00BC1F71"/>
    <w:rsid w:val="00BC7B5B"/>
    <w:rsid w:val="00BE2361"/>
    <w:rsid w:val="00BE2B23"/>
    <w:rsid w:val="00BE38C4"/>
    <w:rsid w:val="00BE4518"/>
    <w:rsid w:val="00BE5954"/>
    <w:rsid w:val="00BE68C2"/>
    <w:rsid w:val="00BF7A52"/>
    <w:rsid w:val="00C13D20"/>
    <w:rsid w:val="00C22AB4"/>
    <w:rsid w:val="00C57E25"/>
    <w:rsid w:val="00C62E10"/>
    <w:rsid w:val="00C65ADB"/>
    <w:rsid w:val="00C94338"/>
    <w:rsid w:val="00CA09B2"/>
    <w:rsid w:val="00CA230D"/>
    <w:rsid w:val="00CA3CEF"/>
    <w:rsid w:val="00CB64E1"/>
    <w:rsid w:val="00CC6DE1"/>
    <w:rsid w:val="00CD215C"/>
    <w:rsid w:val="00CD630C"/>
    <w:rsid w:val="00CF269D"/>
    <w:rsid w:val="00CF5D34"/>
    <w:rsid w:val="00D0239E"/>
    <w:rsid w:val="00D07B8F"/>
    <w:rsid w:val="00D134A0"/>
    <w:rsid w:val="00D134D3"/>
    <w:rsid w:val="00D145AF"/>
    <w:rsid w:val="00D24D40"/>
    <w:rsid w:val="00D32286"/>
    <w:rsid w:val="00D3261B"/>
    <w:rsid w:val="00D43BC2"/>
    <w:rsid w:val="00D47D01"/>
    <w:rsid w:val="00D51073"/>
    <w:rsid w:val="00D52DE5"/>
    <w:rsid w:val="00D541DF"/>
    <w:rsid w:val="00D62C11"/>
    <w:rsid w:val="00D64021"/>
    <w:rsid w:val="00D8070E"/>
    <w:rsid w:val="00D856A3"/>
    <w:rsid w:val="00D93C69"/>
    <w:rsid w:val="00D93FBB"/>
    <w:rsid w:val="00D94946"/>
    <w:rsid w:val="00DA32E3"/>
    <w:rsid w:val="00DA7B6A"/>
    <w:rsid w:val="00DB25CE"/>
    <w:rsid w:val="00DB599E"/>
    <w:rsid w:val="00DC348D"/>
    <w:rsid w:val="00DC3FA3"/>
    <w:rsid w:val="00DC5646"/>
    <w:rsid w:val="00DC5A7B"/>
    <w:rsid w:val="00DD7138"/>
    <w:rsid w:val="00DF6A09"/>
    <w:rsid w:val="00E2382C"/>
    <w:rsid w:val="00E30D45"/>
    <w:rsid w:val="00E4678C"/>
    <w:rsid w:val="00E503DF"/>
    <w:rsid w:val="00E622A6"/>
    <w:rsid w:val="00E62313"/>
    <w:rsid w:val="00E76ED6"/>
    <w:rsid w:val="00E77A5D"/>
    <w:rsid w:val="00E83980"/>
    <w:rsid w:val="00E846E8"/>
    <w:rsid w:val="00E8635F"/>
    <w:rsid w:val="00EA1AA6"/>
    <w:rsid w:val="00EA3925"/>
    <w:rsid w:val="00EA6AF3"/>
    <w:rsid w:val="00EB4CF7"/>
    <w:rsid w:val="00EC11A7"/>
    <w:rsid w:val="00EC3414"/>
    <w:rsid w:val="00EC41C2"/>
    <w:rsid w:val="00EC59FC"/>
    <w:rsid w:val="00ED0835"/>
    <w:rsid w:val="00ED621D"/>
    <w:rsid w:val="00EE182B"/>
    <w:rsid w:val="00EE46EA"/>
    <w:rsid w:val="00EE4BB1"/>
    <w:rsid w:val="00EF6E86"/>
    <w:rsid w:val="00F15E16"/>
    <w:rsid w:val="00F23E9C"/>
    <w:rsid w:val="00F311DE"/>
    <w:rsid w:val="00F35C62"/>
    <w:rsid w:val="00F5550B"/>
    <w:rsid w:val="00F60833"/>
    <w:rsid w:val="00F61C71"/>
    <w:rsid w:val="00F66757"/>
    <w:rsid w:val="00F725AF"/>
    <w:rsid w:val="00F779B5"/>
    <w:rsid w:val="00F82003"/>
    <w:rsid w:val="00F96B5F"/>
    <w:rsid w:val="00FA2B74"/>
    <w:rsid w:val="00FA5712"/>
    <w:rsid w:val="00FB6962"/>
    <w:rsid w:val="00FC0A21"/>
    <w:rsid w:val="00FC2D8D"/>
    <w:rsid w:val="00FD2980"/>
    <w:rsid w:val="00FE281B"/>
    <w:rsid w:val="00FE55B3"/>
    <w:rsid w:val="00FE6AEA"/>
    <w:rsid w:val="00FF2BE6"/>
    <w:rsid w:val="00FF53F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9CAA4233-8591-42E5-972C-560A29D5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PlaceholderText">
    <w:name w:val="Placeholder Text"/>
    <w:basedOn w:val="DefaultParagraphFont"/>
    <w:uiPriority w:val="99"/>
    <w:semiHidden/>
    <w:rsid w:val="000F28D3"/>
    <w:rPr>
      <w:color w:val="808080"/>
    </w:rPr>
  </w:style>
  <w:style w:type="character" w:styleId="UnresolvedMention">
    <w:name w:val="Unresolved Mention"/>
    <w:basedOn w:val="DefaultParagraphFont"/>
    <w:uiPriority w:val="99"/>
    <w:semiHidden/>
    <w:unhideWhenUsed/>
    <w:rsid w:val="0003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F708-8013-431A-BE86-0F2D3AD8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 Par</vt:lpstr>
    </vt:vector>
  </TitlesOfParts>
  <Company>Ofinno</Company>
  <LinksUpToDate>false</LinksUpToDate>
  <CharactersWithSpaces>5285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Authorization Request Proposal for 802.11 UHR SG</dc:title>
  <dc:subject>Submission</dc:subject>
  <dc:creator>tbaykas@ofinno.com</dc:creator>
  <cp:keywords/>
  <dc:description/>
  <cp:lastModifiedBy>Tuncer Baykas</cp:lastModifiedBy>
  <cp:revision>13</cp:revision>
  <cp:lastPrinted>1901-01-01T16:00:00Z</cp:lastPrinted>
  <dcterms:created xsi:type="dcterms:W3CDTF">2022-10-11T11:12:00Z</dcterms:created>
  <dcterms:modified xsi:type="dcterms:W3CDTF">2022-10-11T13:50:00Z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(3)+9bt+qx14UWlviRqjamVW1mlYfOlkXaN9vu+AUHGcOqKce+gtgVh3xwqs06puv4hD4pfsHek
gvgRnsvy3nOr3u69MB98WLRt+695NxKaAosa8yMldHhKi4LdQfNv5M1g/clNFyH/miDQBKhD
Zjz/PN7Y8BZQDajmzVrwqekO/5x2/+OPsRJ/eWdLI1r1PaXJ3/hz6ECYudQQ8WvJMVb1/WPM
m3aZbQ8M1Qwv1st+fc</vt:lpwstr>
  </property>
  <property fmtid="{D5CDD505-2E9C-101B-9397-08002B2CF9AE}" pid="13" name="_2015_ms_pID_7253431">
    <vt:lpwstr>l7LcNZKC7SSr5oFbAtX7RzvlA3HWq3WHfg7iYS5CeAQc1OHIAVzkdh
0/udLOOd5ZM/u7eiSf9dV09d1B++nRzQlb+KntV6cslVFXRiR/huFJMLdPQ2PLtMfGyln8Pv
6ZcBJFIJgUBLNWDBzcrjvznwmk127gcIAaQOcOGD+m4CTwqP04EdGDGeSXITarMFMBLs9YNx
62BwP+rhXIFnYv6TLxKOc3xROO79/nU9i0qM</vt:lpwstr>
  </property>
  <property fmtid="{D5CDD505-2E9C-101B-9397-08002B2CF9AE}" pid="14" name="_2015_ms_pID_7253432">
    <vt:lpwstr>VA==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