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31CD4A1C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BC548E">
              <w:rPr>
                <w:rFonts w:ascii="Arial" w:hAnsi="Arial" w:cs="Arial"/>
              </w:rPr>
              <w:t>hybrid</w:t>
            </w:r>
            <w:r w:rsidR="0020187A">
              <w:rPr>
                <w:rFonts w:ascii="Arial" w:hAnsi="Arial" w:cs="Arial"/>
              </w:rPr>
              <w:t xml:space="preserve">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A85584">
              <w:rPr>
                <w:rFonts w:ascii="Arial" w:hAnsi="Arial" w:cs="Arial"/>
              </w:rPr>
              <w:t>Sept</w:t>
            </w:r>
            <w:r w:rsidR="00F47778">
              <w:rPr>
                <w:rFonts w:ascii="Arial" w:hAnsi="Arial" w:cs="Arial"/>
              </w:rPr>
              <w:t xml:space="preserve"> 2022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437DA0DC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3FC0">
              <w:rPr>
                <w:rFonts w:ascii="Arial" w:hAnsi="Arial" w:cs="Arial"/>
                <w:b w:val="0"/>
                <w:sz w:val="20"/>
              </w:rPr>
              <w:t>20</w:t>
            </w:r>
            <w:r w:rsidR="00F47778">
              <w:rPr>
                <w:rFonts w:ascii="Arial" w:hAnsi="Arial" w:cs="Arial"/>
                <w:b w:val="0"/>
                <w:sz w:val="20"/>
              </w:rPr>
              <w:t>22</w:t>
            </w:r>
            <w:r w:rsidR="00E715B9">
              <w:rPr>
                <w:rFonts w:ascii="Arial" w:hAnsi="Arial" w:cs="Arial"/>
                <w:b w:val="0"/>
                <w:sz w:val="20"/>
              </w:rPr>
              <w:t>1011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05B50FBE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r w:rsidR="00944D76" w:rsidRPr="002A199A">
                              <w:rPr>
                                <w:rFonts w:ascii="Arial" w:hAnsi="Arial" w:cs="Arial"/>
                              </w:rPr>
                              <w:t>Committee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during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wireless interim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BC548E">
                              <w:rPr>
                                <w:rFonts w:ascii="Arial" w:hAnsi="Arial" w:cs="Arial"/>
                              </w:rPr>
                              <w:t>hybrid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 mode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A85584">
                              <w:rPr>
                                <w:rFonts w:ascii="Arial" w:hAnsi="Arial" w:cs="Arial"/>
                              </w:rPr>
                              <w:t>Sept</w:t>
                            </w:r>
                            <w:r w:rsidR="00F47778">
                              <w:rPr>
                                <w:rFonts w:ascii="Arial" w:hAnsi="Arial" w:cs="Arial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3l8QEAAMsDAAAOAAAAZHJzL2Uyb0RvYy54bWysU8GO0zAQvSPxD5bvNGkVtiVqulq6KkJa&#10;WKSFD3AcJ7FIPGbsNilfz9jJdgvcED5YHs/4zbw34+3t2HfspNBpMAVfLlLOlJFQadMU/NvXw5sN&#10;Z84LU4kOjCr4WTl+u3v9ajvYXK2gha5SyAjEuHywBW+9t3mSONmqXrgFWGXIWQP2wpOJTVKhGAi9&#10;75JVmt4kA2BlEaRyjm7vJyffRfy6VtI/1rVTnnUFp9p83DHuZdiT3VbkDQrbajmXIf6hil5oQ0kv&#10;UPfCC3ZE/RdUryWCg9ovJPQJ1LWWKnIgNsv0DzZPrbAqciFxnL3I5P4frPx8erJfkPnxPYzUwEjC&#10;2QeQ3x0zsG+FadQdIgytEhUlXgbJksG6fH4apHa5CyDl8AkqarI4eohAY419UIV4MkKnBpwvoqvR&#10;M0mXN9l6nabkkuRbbbJsQ0bIIfLn5xad/6CgZ+FQcKSuRnhxenB+Cn0OCdkcdLo66K6LBjblvkN2&#10;EjQBh7hm9N/COhOCDYRnE2K4iTwDtYmkH8uRnIFvCdWZGCNME0U/gA4t4E/OBpqmgrsfR4GKs+6j&#10;IdXeLbMsjF80srfrFRl47SmvPcJIgiq452w67v00skeLumkp09QnA3ekdK2jBi9VzXXTxEQV5+kO&#10;I3ltx6iXP7j7BQAA//8DAFBLAwQUAAYACAAAACEALnF89t8AAAALAQAADwAAAGRycy9kb3ducmV2&#10;LnhtbEyPy07DMBBF90j8gzWV2KDWTukzZFIBEohtSz9gErtJ1HgcxW6T/j3uCpYzc3Tn3Gw32lZc&#10;Te8bxwjJTIEwXDrdcIVw/PmcbkD4QKypdWwQbsbDLn98yCjVbuC9uR5CJWII+5QQ6hC6VEpf1saS&#10;n7nOcLydXG8pxLGvpO5piOG2lXOlVtJSw/FDTZ35qE15Plwswul7eF5uh+IrHNf7xeqdmnXhbohP&#10;k/HtFUQwY/iD4a4f1SGPToW7sPaiRZgmahlRhJd5AuIOKLWNmwJhsVEJyDyT/zvkvwAAAP//AwBQ&#10;SwECLQAUAAYACAAAACEAtoM4kv4AAADhAQAAEwAAAAAAAAAAAAAAAAAAAAAAW0NvbnRlbnRfVHlw&#10;ZXNdLnhtbFBLAQItABQABgAIAAAAIQA4/SH/1gAAAJQBAAALAAAAAAAAAAAAAAAAAC8BAABfcmVs&#10;cy8ucmVsc1BLAQItABQABgAIAAAAIQBCTd3l8QEAAMsDAAAOAAAAAAAAAAAAAAAAAC4CAABkcnMv&#10;ZTJvRG9jLnhtbFBLAQItABQABgAIAAAAIQAucXz23wAAAAsBAAAPAAAAAAAAAAAAAAAAAEsEAABk&#10;cnMvZG93bnJldi54bWxQSwUGAAAAAAQABADzAAAAVwUAAAAA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05B50FBE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r w:rsidR="00944D76" w:rsidRPr="002A199A">
                        <w:rPr>
                          <w:rFonts w:ascii="Arial" w:hAnsi="Arial" w:cs="Arial"/>
                        </w:rPr>
                        <w:t>Committee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B91C27">
                        <w:rPr>
                          <w:rFonts w:ascii="Arial" w:hAnsi="Arial" w:cs="Arial"/>
                        </w:rPr>
                        <w:t>during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B91C27">
                        <w:rPr>
                          <w:rFonts w:ascii="Arial" w:hAnsi="Arial" w:cs="Arial"/>
                        </w:rPr>
                        <w:t>wireless interim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in </w:t>
                      </w:r>
                      <w:r w:rsidR="00BC548E">
                        <w:rPr>
                          <w:rFonts w:ascii="Arial" w:hAnsi="Arial" w:cs="Arial"/>
                        </w:rPr>
                        <w:t>hybrid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 mode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A85584">
                        <w:rPr>
                          <w:rFonts w:ascii="Arial" w:hAnsi="Arial" w:cs="Arial"/>
                        </w:rPr>
                        <w:t>Sept</w:t>
                      </w:r>
                      <w:r w:rsidR="00F47778">
                        <w:rPr>
                          <w:rFonts w:ascii="Arial" w:hAnsi="Arial" w:cs="Arial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082D3742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0D6C05">
        <w:rPr>
          <w:rFonts w:cs="Arial"/>
        </w:rPr>
        <w:br/>
      </w:r>
      <w:r w:rsidR="00385A3D" w:rsidRPr="00980210">
        <w:rPr>
          <w:rFonts w:cs="Arial"/>
        </w:rPr>
        <w:t>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CB46FF">
        <w:rPr>
          <w:rFonts w:cs="Arial"/>
        </w:rPr>
        <w:t>12 July</w:t>
      </w:r>
      <w:r w:rsidR="00F85043">
        <w:rPr>
          <w:rFonts w:cs="Arial"/>
        </w:rPr>
        <w:t xml:space="preserve"> 202</w:t>
      </w:r>
      <w:r w:rsidR="00F47778">
        <w:rPr>
          <w:rFonts w:cs="Arial"/>
        </w:rPr>
        <w:t>2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69951729" w:rsidR="0090601A" w:rsidRDefault="0090601A" w:rsidP="006732EC">
      <w:pPr>
        <w:pStyle w:val="Heading3"/>
      </w:pPr>
      <w:r w:rsidRPr="006732EC">
        <w:t>Order</w:t>
      </w:r>
    </w:p>
    <w:p w14:paraId="7CFC54F8" w14:textId="7D25CF50" w:rsidR="0041468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>The chair, Andrew Myles (Cisco), called the meeting to order at 1:32 p.m.</w:t>
      </w:r>
    </w:p>
    <w:p w14:paraId="2E8F367C" w14:textId="452456B1" w:rsidR="00414684" w:rsidRPr="00414684" w:rsidRDefault="00414684" w:rsidP="00414684">
      <w:pPr>
        <w:pStyle w:val="Heading3"/>
      </w:pPr>
      <w:r>
        <w:t>Agenda</w:t>
      </w:r>
    </w:p>
    <w:p w14:paraId="3F21C9A2" w14:textId="77777777" w:rsidR="0041468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The SC agenda is found in 11-22/1262r08 (updated to 11-22/1262r10 over the course of the session). </w:t>
      </w:r>
    </w:p>
    <w:p w14:paraId="7510604E" w14:textId="77777777" w:rsidR="0041468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The agenda was accepted without modification. </w:t>
      </w:r>
    </w:p>
    <w:p w14:paraId="36B0CE97" w14:textId="77777777" w:rsidR="00414684" w:rsidRDefault="00414684" w:rsidP="00414684">
      <w:pPr>
        <w:pStyle w:val="Heading3"/>
      </w:pPr>
      <w:r>
        <w:t>Minutes</w:t>
      </w:r>
    </w:p>
    <w:p w14:paraId="775499C3" w14:textId="3D2493FE" w:rsidR="0041468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The minutes (11-22/1346r00) of the July meeting were approved by unanimous consent. </w:t>
      </w:r>
    </w:p>
    <w:p w14:paraId="3F4E4906" w14:textId="1EFDC04C" w:rsidR="00414684" w:rsidRPr="00414684" w:rsidRDefault="00414684" w:rsidP="00414684">
      <w:pPr>
        <w:pStyle w:val="Heading3"/>
      </w:pPr>
      <w:r>
        <w:t xml:space="preserve">PSDO </w:t>
      </w:r>
      <w:r w:rsidR="00862354">
        <w:t>motivations</w:t>
      </w:r>
    </w:p>
    <w:p w14:paraId="5AA34055" w14:textId="77777777" w:rsidR="0041468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As one argument for taking IEEE standards through the PSDO (Peer Standards Development Organization) process, Steve Sill (US DOT) noted that the Australian equivalent to the DOT </w:t>
      </w:r>
      <w:proofErr w:type="gramStart"/>
      <w:r w:rsidRPr="00414684">
        <w:rPr>
          <w:rFonts w:ascii="Arial" w:hAnsi="Arial" w:cs="Arial"/>
        </w:rPr>
        <w:t>has to</w:t>
      </w:r>
      <w:proofErr w:type="gramEnd"/>
      <w:r w:rsidRPr="00414684">
        <w:rPr>
          <w:rFonts w:ascii="Arial" w:hAnsi="Arial" w:cs="Arial"/>
        </w:rPr>
        <w:t xml:space="preserve"> look at international standards before turning to local standards. </w:t>
      </w:r>
    </w:p>
    <w:p w14:paraId="791949F2" w14:textId="77777777" w:rsidR="0086235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Some have argued that IEEE standards are not international standards. </w:t>
      </w:r>
    </w:p>
    <w:p w14:paraId="041BC6A6" w14:textId="77777777" w:rsidR="0086235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The US DOT is supposed to look at published standards before creating regulation. </w:t>
      </w:r>
    </w:p>
    <w:p w14:paraId="039BCECC" w14:textId="5A36D1CF" w:rsidR="00414684" w:rsidRPr="00414684" w:rsidRDefault="00414684" w:rsidP="00862354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>It finds IEEE standards acceptable, but other local standards bodies may not.</w:t>
      </w:r>
    </w:p>
    <w:p w14:paraId="00AEAA50" w14:textId="77777777" w:rsidR="0086235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Phil Beecher (Wi-SUN Alliance) indicated that in the EU, ISO/IEC standards are preferred, with IEEE standards being seen as US centric. </w:t>
      </w:r>
    </w:p>
    <w:p w14:paraId="0B590C74" w14:textId="2B449256" w:rsidR="00414684" w:rsidRPr="0041468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>This can be a matter of perception and preference.</w:t>
      </w:r>
    </w:p>
    <w:p w14:paraId="723F7549" w14:textId="47C873F6" w:rsidR="0041468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>Myles requested that others submit email him with other arguments for submission of IEEE standards to ISO/IEC ratification.</w:t>
      </w:r>
    </w:p>
    <w:p w14:paraId="70158759" w14:textId="211FA251" w:rsidR="00862354" w:rsidRPr="00414684" w:rsidRDefault="00862354" w:rsidP="00862354">
      <w:pPr>
        <w:pStyle w:val="Heading3"/>
      </w:pPr>
      <w:r>
        <w:t>802.1</w:t>
      </w:r>
    </w:p>
    <w:p w14:paraId="71A0BF63" w14:textId="77777777" w:rsidR="0086235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 had IEEE 802.1ABcu and IEEE 802.1ABch in 60-day pre-ballots that successfully passed at the end of July, after the previous IEEE 802 plenary meeting. </w:t>
      </w:r>
    </w:p>
    <w:p w14:paraId="78BA548F" w14:textId="77777777" w:rsidR="00862354" w:rsidRDefault="00414684" w:rsidP="00862354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Jodi Haasz (IEEE Staff) stated that it was best to wait 8-12 weeks before following up with ISO on the status of their FDIS ballots. </w:t>
      </w:r>
    </w:p>
    <w:p w14:paraId="16DA0F21" w14:textId="77777777" w:rsidR="00862354" w:rsidRDefault="00414684" w:rsidP="0086235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802.1AS/cor1 passed a 90-day FDIS ballot on 23 August. </w:t>
      </w:r>
    </w:p>
    <w:p w14:paraId="32115394" w14:textId="77777777" w:rsidR="00862354" w:rsidRDefault="00414684" w:rsidP="00862354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 will generate responses to the comments from the China National Body (NB) on that ballot and approve them during the November plenary meeting. </w:t>
      </w:r>
    </w:p>
    <w:p w14:paraId="30CBA1DA" w14:textId="77777777" w:rsidR="00862354" w:rsidRDefault="00414684" w:rsidP="0086235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802.1CBcv has just recently started a 5-month FDIS ballot that closes in mid-January next year. </w:t>
      </w:r>
    </w:p>
    <w:p w14:paraId="158C69E1" w14:textId="77777777" w:rsidR="00006284" w:rsidRDefault="00414684" w:rsidP="0086235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802.1ABcu, IEEE 802.1CBdb, IEEE 802.1ABdh, IEEE 802.1BA-REV, and IEEE 802.1ACct (pending submittal to the ISO system by the committee manager) are all awaiting the start of their FDIS ballots. </w:t>
      </w:r>
    </w:p>
    <w:p w14:paraId="08583ED8" w14:textId="77777777" w:rsidR="008E0947" w:rsidRDefault="00414684" w:rsidP="0086235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802f is undergoing final editing, which will be done soon. </w:t>
      </w:r>
    </w:p>
    <w:p w14:paraId="078365BD" w14:textId="18AEE372" w:rsidR="00414684" w:rsidRPr="00414684" w:rsidRDefault="00414684" w:rsidP="0086235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802.1Qcw will be liaised to JTC 1/SC 6 upon entering the Standards Association (SA) Ballot stage, which is expected “soonish”. </w:t>
      </w:r>
    </w:p>
    <w:p w14:paraId="20095230" w14:textId="77777777" w:rsidR="008E0947" w:rsidRDefault="008E0947" w:rsidP="008E0947">
      <w:pPr>
        <w:pStyle w:val="Heading3"/>
      </w:pPr>
      <w:r>
        <w:t>802.3</w:t>
      </w:r>
    </w:p>
    <w:p w14:paraId="247E081D" w14:textId="77777777" w:rsidR="008E0947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802.3 saw the conclusion of IEEE 802.3ct, IEEE 802.3cv, and IEEE 802.3cp FDIS ballots. </w:t>
      </w:r>
    </w:p>
    <w:p w14:paraId="25C71776" w14:textId="77777777" w:rsidR="008E0947" w:rsidRDefault="00414684" w:rsidP="008E0947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All the ballots passed were successful, with the usual security comments from the China National Body (NB). </w:t>
      </w:r>
    </w:p>
    <w:p w14:paraId="358602E8" w14:textId="77777777" w:rsidR="00A10172" w:rsidRDefault="00414684" w:rsidP="008E094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802.3-REV is waiting to start the ballot process, but given the completion of the pending FDIS ballots, it should be suitable for submission now. </w:t>
      </w:r>
    </w:p>
    <w:p w14:paraId="7F234ECF" w14:textId="77777777" w:rsidR="00A10172" w:rsidRDefault="00414684" w:rsidP="008E094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lastRenderedPageBreak/>
        <w:t xml:space="preserve">IEEE 802.3dd-2022, IEEE 802.3cs, IEEE 802.3db, and IEEE 802.3ck will probably be sent to SC 6 for informational purposes out of the November meeting. </w:t>
      </w:r>
    </w:p>
    <w:p w14:paraId="56E2ACA5" w14:textId="712A4EF0" w:rsidR="00414684" w:rsidRPr="00414684" w:rsidRDefault="00414684" w:rsidP="008E094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>Agreement to transmit IEEE 802.3de, IEEE 802.3cx, and IEEE 802.3cz for information purposes will probably happen during the January interim meeting assuming they are well enough advanced to do so.</w:t>
      </w:r>
    </w:p>
    <w:p w14:paraId="438914D4" w14:textId="77777777" w:rsidR="002634C7" w:rsidRDefault="002634C7" w:rsidP="002634C7">
      <w:pPr>
        <w:pStyle w:val="Heading3"/>
      </w:pPr>
      <w:r>
        <w:t>802.11</w:t>
      </w:r>
    </w:p>
    <w:p w14:paraId="67807A46" w14:textId="77777777" w:rsidR="002105E9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802.11 continues to suffer from IPR issues, with IEEE 802.11ax having passed 60-day pre-ballot but now unable to advance to an FDIS ballot until those issues are resolved. </w:t>
      </w:r>
    </w:p>
    <w:p w14:paraId="10812A4E" w14:textId="77777777" w:rsidR="002105E9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The same issues caused IEEE 802.11ay to fail its pre-ballot and are holding up a pre-ballot on IEEE 802.11ba. </w:t>
      </w:r>
    </w:p>
    <w:p w14:paraId="4DD339B7" w14:textId="77777777" w:rsidR="009773FD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While IEEE 802.11-2020 was initially thought not to be subject to the IPR concerns that were raised on the other specifications, there were some IPR issues (and a negative vote) from the Japan NB. </w:t>
      </w:r>
    </w:p>
    <w:p w14:paraId="052274F1" w14:textId="77777777" w:rsidR="009773FD" w:rsidRDefault="00414684" w:rsidP="009773FD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The China NB also voted against the specification, with the usual security comments given. </w:t>
      </w:r>
    </w:p>
    <w:p w14:paraId="51061D7E" w14:textId="3B59F540" w:rsidR="00414684" w:rsidRPr="00414684" w:rsidRDefault="00414684" w:rsidP="009773FD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>Nonetheless, IEEE 802.11-2020 was published as ISO/IEC/IEEE 8802-11:2022 in July, although it’s not entirely clear how that happened.</w:t>
      </w:r>
    </w:p>
    <w:p w14:paraId="4D0D5969" w14:textId="77777777" w:rsidR="009773FD" w:rsidRDefault="009773FD" w:rsidP="009773FD">
      <w:pPr>
        <w:pStyle w:val="Heading3"/>
      </w:pPr>
      <w:r>
        <w:t>802.15</w:t>
      </w:r>
    </w:p>
    <w:p w14:paraId="7061CFD9" w14:textId="77777777" w:rsidR="009773FD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802.15 has no standards in the PSDO (Peer Standards Development Organization) process for ratification with JTC 1/SC 6, however it is actively considering the submission of IEEE 802.15.4-2020, IEEE 802.15.4w, IEEE 802.15.4y, IEEE 802.15.4z, IEEE 802.15.4aa. </w:t>
      </w:r>
    </w:p>
    <w:p w14:paraId="20A63B00" w14:textId="77777777" w:rsidR="009773FD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802.15.3-2016 was previously approved as an ISO/IEC specification via SC 31 (but is now back in SC 6 purview at IEEE’s request), but three amendments to IEEE 802.15.3 will be submitted for ratification soon. </w:t>
      </w:r>
    </w:p>
    <w:p w14:paraId="3552921C" w14:textId="3BBC1004" w:rsidR="009773FD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802.15.7-2018 should be ready for submission, but its first amendment (IEEE 802.15.7a) is still in balloting and not ready for submission. </w:t>
      </w:r>
    </w:p>
    <w:p w14:paraId="32ABF170" w14:textId="77777777" w:rsidR="009773FD" w:rsidRDefault="009773FD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14684" w:rsidRPr="00414684">
        <w:rPr>
          <w:rFonts w:ascii="Arial" w:hAnsi="Arial" w:cs="Arial"/>
        </w:rPr>
        <w:t xml:space="preserve">EEE 802.15.9-2020, now that it a standard and no longer a recommended practice, will be submitted </w:t>
      </w:r>
      <w:proofErr w:type="gramStart"/>
      <w:r w:rsidR="00414684" w:rsidRPr="00414684">
        <w:rPr>
          <w:rFonts w:ascii="Arial" w:hAnsi="Arial" w:cs="Arial"/>
        </w:rPr>
        <w:t>in the near future</w:t>
      </w:r>
      <w:proofErr w:type="gramEnd"/>
      <w:r w:rsidR="00414684" w:rsidRPr="00414684">
        <w:rPr>
          <w:rFonts w:ascii="Arial" w:hAnsi="Arial" w:cs="Arial"/>
        </w:rPr>
        <w:t xml:space="preserve">. </w:t>
      </w:r>
    </w:p>
    <w:p w14:paraId="72A645A9" w14:textId="1DFDF4FB" w:rsidR="00414684" w:rsidRPr="0041468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 xml:space="preserve">IEEE 802.15.10-2017 and its amendment are not eligible for submission as they are recommended practices, but IEEE 802.15.13 will be submitted once it stabilizes. </w:t>
      </w:r>
    </w:p>
    <w:p w14:paraId="18EA547D" w14:textId="77777777" w:rsidR="009773FD" w:rsidRDefault="009773FD" w:rsidP="009773FD">
      <w:pPr>
        <w:pStyle w:val="Heading3"/>
      </w:pPr>
      <w:r>
        <w:t>SC6</w:t>
      </w:r>
    </w:p>
    <w:p w14:paraId="6FCB4AE5" w14:textId="52C2DECE" w:rsidR="00414684" w:rsidRPr="0041468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>ISO/IEC JTC 1/SC 6 will hold a face-to-face plenary meeting 20-24 March 2023 in Austria.</w:t>
      </w:r>
    </w:p>
    <w:p w14:paraId="21AAD0B8" w14:textId="0CCE37B6" w:rsidR="009773FD" w:rsidRDefault="009773FD" w:rsidP="009773FD">
      <w:pPr>
        <w:pStyle w:val="Heading3"/>
      </w:pPr>
      <w:r>
        <w:t>Adjournment</w:t>
      </w:r>
    </w:p>
    <w:p w14:paraId="17A6704A" w14:textId="7F41FD99" w:rsidR="00BE3FC0" w:rsidRPr="00406544" w:rsidRDefault="00414684" w:rsidP="0041468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14684">
        <w:rPr>
          <w:rFonts w:ascii="Arial" w:hAnsi="Arial" w:cs="Arial"/>
        </w:rPr>
        <w:t>The meeting was adjourned at 2:21 p.m. HST.</w:t>
      </w:r>
    </w:p>
    <w:sectPr w:rsidR="00BE3FC0" w:rsidRPr="00406544" w:rsidSect="00C41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4FB9" w14:textId="77777777" w:rsidR="003B73B6" w:rsidRDefault="003B73B6">
      <w:r>
        <w:separator/>
      </w:r>
    </w:p>
  </w:endnote>
  <w:endnote w:type="continuationSeparator" w:id="0">
    <w:p w14:paraId="3FD925E6" w14:textId="77777777" w:rsidR="003B73B6" w:rsidRDefault="003B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461A" w14:textId="77777777" w:rsidR="00F43F4E" w:rsidRDefault="00F43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DF48" w14:textId="77777777" w:rsidR="00F43F4E" w:rsidRDefault="00F43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7BF3" w14:textId="77777777" w:rsidR="003B73B6" w:rsidRDefault="003B73B6">
      <w:r>
        <w:separator/>
      </w:r>
    </w:p>
  </w:footnote>
  <w:footnote w:type="continuationSeparator" w:id="0">
    <w:p w14:paraId="11AB2BDC" w14:textId="77777777" w:rsidR="003B73B6" w:rsidRDefault="003B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FC39" w14:textId="77777777" w:rsidR="00F43F4E" w:rsidRDefault="00F43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8BC" w14:textId="0A51028D" w:rsidR="0062716A" w:rsidRPr="005831F1" w:rsidRDefault="00E715B9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Oct</w:t>
    </w:r>
    <w:r w:rsidR="00F47778">
      <w:rPr>
        <w:rFonts w:asciiTheme="minorHAnsi" w:hAnsiTheme="minorHAnsi"/>
      </w:rPr>
      <w:t xml:space="preserve"> 2022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</w:t>
    </w:r>
    <w:r w:rsidR="002F5174">
      <w:rPr>
        <w:rFonts w:asciiTheme="minorHAnsi" w:hAnsiTheme="minorHAnsi"/>
      </w:rPr>
      <w:t xml:space="preserve">: IEEE </w:t>
    </w:r>
    <w:r w:rsidR="002F5174">
      <w:rPr>
        <w:rFonts w:asciiTheme="minorHAnsi" w:hAnsiTheme="minorHAnsi"/>
      </w:rPr>
      <w:t>802.11-</w:t>
    </w:r>
    <w:r w:rsidR="005505AB">
      <w:rPr>
        <w:rFonts w:asciiTheme="minorHAnsi" w:hAnsiTheme="minorHAnsi"/>
      </w:rPr>
      <w:t>2</w:t>
    </w:r>
    <w:r w:rsidR="00F47778">
      <w:rPr>
        <w:rFonts w:asciiTheme="minorHAnsi" w:hAnsiTheme="minorHAnsi"/>
      </w:rPr>
      <w:t>2</w:t>
    </w:r>
    <w:r w:rsidR="002F5174">
      <w:rPr>
        <w:rFonts w:asciiTheme="minorHAnsi" w:hAnsiTheme="minorHAnsi"/>
      </w:rPr>
      <w:t>/</w:t>
    </w:r>
    <w:r w:rsidR="00F43F4E">
      <w:rPr>
        <w:rFonts w:asciiTheme="minorHAnsi" w:hAnsiTheme="minorHAnsi"/>
      </w:rPr>
      <w:t>1740</w:t>
    </w:r>
    <w:r w:rsidR="004C04E1">
      <w:rPr>
        <w:rFonts w:asciiTheme="minorHAnsi" w:hAnsiTheme="minorHAnsi"/>
      </w:rPr>
      <w:t>r</w:t>
    </w:r>
    <w:r w:rsidR="0059452D"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1F55" w14:textId="77777777" w:rsidR="00F43F4E" w:rsidRDefault="00F43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6032B"/>
    <w:multiLevelType w:val="hybridMultilevel"/>
    <w:tmpl w:val="940C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F3E05"/>
    <w:multiLevelType w:val="hybridMultilevel"/>
    <w:tmpl w:val="232EE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9301">
    <w:abstractNumId w:val="21"/>
  </w:num>
  <w:num w:numId="2" w16cid:durableId="1668363822">
    <w:abstractNumId w:val="24"/>
  </w:num>
  <w:num w:numId="3" w16cid:durableId="1972858262">
    <w:abstractNumId w:val="13"/>
  </w:num>
  <w:num w:numId="4" w16cid:durableId="1457870071">
    <w:abstractNumId w:val="11"/>
  </w:num>
  <w:num w:numId="5" w16cid:durableId="609046845">
    <w:abstractNumId w:val="3"/>
  </w:num>
  <w:num w:numId="6" w16cid:durableId="313459847">
    <w:abstractNumId w:val="16"/>
  </w:num>
  <w:num w:numId="7" w16cid:durableId="960377964">
    <w:abstractNumId w:val="5"/>
  </w:num>
  <w:num w:numId="8" w16cid:durableId="1125538275">
    <w:abstractNumId w:val="23"/>
  </w:num>
  <w:num w:numId="9" w16cid:durableId="2013411229">
    <w:abstractNumId w:val="7"/>
  </w:num>
  <w:num w:numId="10" w16cid:durableId="1490708854">
    <w:abstractNumId w:val="17"/>
  </w:num>
  <w:num w:numId="11" w16cid:durableId="1078869286">
    <w:abstractNumId w:val="9"/>
  </w:num>
  <w:num w:numId="12" w16cid:durableId="1324889565">
    <w:abstractNumId w:val="25"/>
  </w:num>
  <w:num w:numId="13" w16cid:durableId="371151658">
    <w:abstractNumId w:val="14"/>
  </w:num>
  <w:num w:numId="14" w16cid:durableId="611329149">
    <w:abstractNumId w:val="10"/>
  </w:num>
  <w:num w:numId="15" w16cid:durableId="1669014876">
    <w:abstractNumId w:val="4"/>
  </w:num>
  <w:num w:numId="16" w16cid:durableId="1182089790">
    <w:abstractNumId w:val="8"/>
  </w:num>
  <w:num w:numId="17" w16cid:durableId="432631545">
    <w:abstractNumId w:val="22"/>
  </w:num>
  <w:num w:numId="18" w16cid:durableId="213856478">
    <w:abstractNumId w:val="26"/>
  </w:num>
  <w:num w:numId="19" w16cid:durableId="838303044">
    <w:abstractNumId w:val="1"/>
  </w:num>
  <w:num w:numId="20" w16cid:durableId="1240209119">
    <w:abstractNumId w:val="0"/>
  </w:num>
  <w:num w:numId="21" w16cid:durableId="1186333868">
    <w:abstractNumId w:val="6"/>
  </w:num>
  <w:num w:numId="22" w16cid:durableId="1819682517">
    <w:abstractNumId w:val="15"/>
  </w:num>
  <w:num w:numId="23" w16cid:durableId="301079883">
    <w:abstractNumId w:val="18"/>
  </w:num>
  <w:num w:numId="24" w16cid:durableId="850948706">
    <w:abstractNumId w:val="2"/>
  </w:num>
  <w:num w:numId="25" w16cid:durableId="395012762">
    <w:abstractNumId w:val="19"/>
  </w:num>
  <w:num w:numId="26" w16cid:durableId="2114201286">
    <w:abstractNumId w:val="12"/>
  </w:num>
  <w:num w:numId="27" w16cid:durableId="1313558438">
    <w:abstractNumId w:val="27"/>
  </w:num>
  <w:num w:numId="28" w16cid:durableId="10651827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06284"/>
    <w:rsid w:val="00010B95"/>
    <w:rsid w:val="00010D59"/>
    <w:rsid w:val="0001155F"/>
    <w:rsid w:val="0001400E"/>
    <w:rsid w:val="00014365"/>
    <w:rsid w:val="00021132"/>
    <w:rsid w:val="000235E4"/>
    <w:rsid w:val="00024F1A"/>
    <w:rsid w:val="00043852"/>
    <w:rsid w:val="00053842"/>
    <w:rsid w:val="00053BFF"/>
    <w:rsid w:val="00067A7F"/>
    <w:rsid w:val="00083B55"/>
    <w:rsid w:val="0009304A"/>
    <w:rsid w:val="00094DC5"/>
    <w:rsid w:val="000A19D4"/>
    <w:rsid w:val="000A6961"/>
    <w:rsid w:val="000D6C05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76729"/>
    <w:rsid w:val="0018055E"/>
    <w:rsid w:val="001813AA"/>
    <w:rsid w:val="001A08F6"/>
    <w:rsid w:val="001A0BEC"/>
    <w:rsid w:val="001A4B23"/>
    <w:rsid w:val="001B0C39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0484A"/>
    <w:rsid w:val="002105E9"/>
    <w:rsid w:val="002244C7"/>
    <w:rsid w:val="002301C9"/>
    <w:rsid w:val="002377DC"/>
    <w:rsid w:val="002500F4"/>
    <w:rsid w:val="0025618C"/>
    <w:rsid w:val="00256BBD"/>
    <w:rsid w:val="002634C7"/>
    <w:rsid w:val="002637AA"/>
    <w:rsid w:val="00263901"/>
    <w:rsid w:val="00263E90"/>
    <w:rsid w:val="00267A0F"/>
    <w:rsid w:val="002704A5"/>
    <w:rsid w:val="002706A9"/>
    <w:rsid w:val="00275DC7"/>
    <w:rsid w:val="0027714C"/>
    <w:rsid w:val="00281B9A"/>
    <w:rsid w:val="00287259"/>
    <w:rsid w:val="0029020B"/>
    <w:rsid w:val="00293654"/>
    <w:rsid w:val="00297C50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2F6BF9"/>
    <w:rsid w:val="00301343"/>
    <w:rsid w:val="003020AF"/>
    <w:rsid w:val="00303657"/>
    <w:rsid w:val="003040FE"/>
    <w:rsid w:val="00306274"/>
    <w:rsid w:val="003112B4"/>
    <w:rsid w:val="00316A63"/>
    <w:rsid w:val="003177A2"/>
    <w:rsid w:val="00322486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B73B6"/>
    <w:rsid w:val="003C09AD"/>
    <w:rsid w:val="003C4D92"/>
    <w:rsid w:val="003D22C5"/>
    <w:rsid w:val="003E0071"/>
    <w:rsid w:val="003E5AC0"/>
    <w:rsid w:val="003F2499"/>
    <w:rsid w:val="003F3EE9"/>
    <w:rsid w:val="003F4703"/>
    <w:rsid w:val="004033D5"/>
    <w:rsid w:val="00406544"/>
    <w:rsid w:val="0040771C"/>
    <w:rsid w:val="00414684"/>
    <w:rsid w:val="0042005E"/>
    <w:rsid w:val="00421629"/>
    <w:rsid w:val="004239A7"/>
    <w:rsid w:val="004312DD"/>
    <w:rsid w:val="0044192C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3EA0"/>
    <w:rsid w:val="004B53AB"/>
    <w:rsid w:val="004B6353"/>
    <w:rsid w:val="004B754F"/>
    <w:rsid w:val="004C04E1"/>
    <w:rsid w:val="004C43B6"/>
    <w:rsid w:val="004D2357"/>
    <w:rsid w:val="004D449C"/>
    <w:rsid w:val="004D6B37"/>
    <w:rsid w:val="004D7E6B"/>
    <w:rsid w:val="004F0966"/>
    <w:rsid w:val="004F21B9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359C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068C0"/>
    <w:rsid w:val="00610234"/>
    <w:rsid w:val="0062440B"/>
    <w:rsid w:val="006252C6"/>
    <w:rsid w:val="0062716A"/>
    <w:rsid w:val="00627E45"/>
    <w:rsid w:val="006326CE"/>
    <w:rsid w:val="00641B0D"/>
    <w:rsid w:val="006421DC"/>
    <w:rsid w:val="00644E57"/>
    <w:rsid w:val="00645722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17F8"/>
    <w:rsid w:val="00727513"/>
    <w:rsid w:val="00732CAB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82F26"/>
    <w:rsid w:val="00784B06"/>
    <w:rsid w:val="00795A1C"/>
    <w:rsid w:val="007A4014"/>
    <w:rsid w:val="007A55CF"/>
    <w:rsid w:val="007B1F37"/>
    <w:rsid w:val="007C5045"/>
    <w:rsid w:val="007C5C4A"/>
    <w:rsid w:val="007D3AAD"/>
    <w:rsid w:val="007D7E4A"/>
    <w:rsid w:val="007E1D79"/>
    <w:rsid w:val="007E4DCF"/>
    <w:rsid w:val="008029BB"/>
    <w:rsid w:val="008075C4"/>
    <w:rsid w:val="0081108D"/>
    <w:rsid w:val="008124EC"/>
    <w:rsid w:val="00812DA8"/>
    <w:rsid w:val="00814C9F"/>
    <w:rsid w:val="008375ED"/>
    <w:rsid w:val="00851DFC"/>
    <w:rsid w:val="00855626"/>
    <w:rsid w:val="00862354"/>
    <w:rsid w:val="00866A69"/>
    <w:rsid w:val="008721DB"/>
    <w:rsid w:val="0087484A"/>
    <w:rsid w:val="008808F7"/>
    <w:rsid w:val="008833B8"/>
    <w:rsid w:val="008847D5"/>
    <w:rsid w:val="00890769"/>
    <w:rsid w:val="00890B9B"/>
    <w:rsid w:val="008921A3"/>
    <w:rsid w:val="008A5D76"/>
    <w:rsid w:val="008B26BB"/>
    <w:rsid w:val="008B7C12"/>
    <w:rsid w:val="008C11E0"/>
    <w:rsid w:val="008C1851"/>
    <w:rsid w:val="008C36EF"/>
    <w:rsid w:val="008C5E6C"/>
    <w:rsid w:val="008D4600"/>
    <w:rsid w:val="008E04BD"/>
    <w:rsid w:val="008E0947"/>
    <w:rsid w:val="008E33B1"/>
    <w:rsid w:val="008F7B7A"/>
    <w:rsid w:val="008F7B8D"/>
    <w:rsid w:val="009008E9"/>
    <w:rsid w:val="009021D9"/>
    <w:rsid w:val="00902D4B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23EC"/>
    <w:rsid w:val="00942776"/>
    <w:rsid w:val="00944D76"/>
    <w:rsid w:val="00955C4D"/>
    <w:rsid w:val="0096307E"/>
    <w:rsid w:val="00975F0B"/>
    <w:rsid w:val="009773FD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9F366D"/>
    <w:rsid w:val="00A006B0"/>
    <w:rsid w:val="00A02ED0"/>
    <w:rsid w:val="00A10172"/>
    <w:rsid w:val="00A17EB2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85584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34E6"/>
    <w:rsid w:val="00AE47BE"/>
    <w:rsid w:val="00AE5ED0"/>
    <w:rsid w:val="00AF70FF"/>
    <w:rsid w:val="00B01F88"/>
    <w:rsid w:val="00B034C0"/>
    <w:rsid w:val="00B0637C"/>
    <w:rsid w:val="00B1789C"/>
    <w:rsid w:val="00B20223"/>
    <w:rsid w:val="00B27A8C"/>
    <w:rsid w:val="00B301ED"/>
    <w:rsid w:val="00B317B7"/>
    <w:rsid w:val="00B33D42"/>
    <w:rsid w:val="00B4580C"/>
    <w:rsid w:val="00B46209"/>
    <w:rsid w:val="00B51E11"/>
    <w:rsid w:val="00B6469C"/>
    <w:rsid w:val="00B6591F"/>
    <w:rsid w:val="00B7413E"/>
    <w:rsid w:val="00B74473"/>
    <w:rsid w:val="00B85874"/>
    <w:rsid w:val="00B863D6"/>
    <w:rsid w:val="00B91A09"/>
    <w:rsid w:val="00B91C27"/>
    <w:rsid w:val="00BB2181"/>
    <w:rsid w:val="00BB6A07"/>
    <w:rsid w:val="00BB6C35"/>
    <w:rsid w:val="00BC321F"/>
    <w:rsid w:val="00BC548E"/>
    <w:rsid w:val="00BC5AD4"/>
    <w:rsid w:val="00BC727A"/>
    <w:rsid w:val="00BD30FD"/>
    <w:rsid w:val="00BE2A70"/>
    <w:rsid w:val="00BE3FC0"/>
    <w:rsid w:val="00BE66EC"/>
    <w:rsid w:val="00BE68C2"/>
    <w:rsid w:val="00BF0E4E"/>
    <w:rsid w:val="00BF3B5E"/>
    <w:rsid w:val="00BF5AFC"/>
    <w:rsid w:val="00C026D3"/>
    <w:rsid w:val="00C07341"/>
    <w:rsid w:val="00C07A9E"/>
    <w:rsid w:val="00C2270B"/>
    <w:rsid w:val="00C2280B"/>
    <w:rsid w:val="00C36CA5"/>
    <w:rsid w:val="00C37318"/>
    <w:rsid w:val="00C41A87"/>
    <w:rsid w:val="00C423D6"/>
    <w:rsid w:val="00C42569"/>
    <w:rsid w:val="00C55B1B"/>
    <w:rsid w:val="00C55E87"/>
    <w:rsid w:val="00C64A7D"/>
    <w:rsid w:val="00C71F24"/>
    <w:rsid w:val="00C73B9B"/>
    <w:rsid w:val="00C74948"/>
    <w:rsid w:val="00C74E63"/>
    <w:rsid w:val="00C84407"/>
    <w:rsid w:val="00C87B8D"/>
    <w:rsid w:val="00C91F4D"/>
    <w:rsid w:val="00CA09B2"/>
    <w:rsid w:val="00CA1F34"/>
    <w:rsid w:val="00CA6126"/>
    <w:rsid w:val="00CB46FF"/>
    <w:rsid w:val="00CC4A9B"/>
    <w:rsid w:val="00CC7006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01E5"/>
    <w:rsid w:val="00DA2CAA"/>
    <w:rsid w:val="00DA4FBE"/>
    <w:rsid w:val="00DB53BF"/>
    <w:rsid w:val="00DB5647"/>
    <w:rsid w:val="00DC0E72"/>
    <w:rsid w:val="00DC136F"/>
    <w:rsid w:val="00DC34EF"/>
    <w:rsid w:val="00DC5A7B"/>
    <w:rsid w:val="00DD3654"/>
    <w:rsid w:val="00DE51E4"/>
    <w:rsid w:val="00DF3948"/>
    <w:rsid w:val="00DF46FB"/>
    <w:rsid w:val="00E0489D"/>
    <w:rsid w:val="00E13B74"/>
    <w:rsid w:val="00E305CB"/>
    <w:rsid w:val="00E31486"/>
    <w:rsid w:val="00E31F5F"/>
    <w:rsid w:val="00E4260B"/>
    <w:rsid w:val="00E44072"/>
    <w:rsid w:val="00E46D02"/>
    <w:rsid w:val="00E570D3"/>
    <w:rsid w:val="00E715B9"/>
    <w:rsid w:val="00E801BA"/>
    <w:rsid w:val="00EA77C0"/>
    <w:rsid w:val="00EB1CC8"/>
    <w:rsid w:val="00EB2B50"/>
    <w:rsid w:val="00EB6894"/>
    <w:rsid w:val="00EC0859"/>
    <w:rsid w:val="00EC455F"/>
    <w:rsid w:val="00EC6DE5"/>
    <w:rsid w:val="00ED3E62"/>
    <w:rsid w:val="00EE3EEF"/>
    <w:rsid w:val="00EE3F7B"/>
    <w:rsid w:val="00EF1A12"/>
    <w:rsid w:val="00F01455"/>
    <w:rsid w:val="00F03CFD"/>
    <w:rsid w:val="00F0444D"/>
    <w:rsid w:val="00F05C11"/>
    <w:rsid w:val="00F1500C"/>
    <w:rsid w:val="00F215C4"/>
    <w:rsid w:val="00F32F4F"/>
    <w:rsid w:val="00F34F42"/>
    <w:rsid w:val="00F36CB7"/>
    <w:rsid w:val="00F418A1"/>
    <w:rsid w:val="00F41D66"/>
    <w:rsid w:val="00F43BFF"/>
    <w:rsid w:val="00F43F4E"/>
    <w:rsid w:val="00F44332"/>
    <w:rsid w:val="00F47778"/>
    <w:rsid w:val="00F51545"/>
    <w:rsid w:val="00F71E92"/>
    <w:rsid w:val="00F73B11"/>
    <w:rsid w:val="00F84DC6"/>
    <w:rsid w:val="00F84EA2"/>
    <w:rsid w:val="00F85043"/>
    <w:rsid w:val="00F92CA1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doc.: IEEE 802.11-19/0xxxr0</vt:lpstr>
      <vt:lpstr>Minutes of the IEEE 802 JTC1 SC meeting on Tuesday, 11 May 2022</vt:lpstr>
      <vt:lpstr>        Order</vt:lpstr>
      <vt:lpstr>        Agenda</vt:lpstr>
      <vt:lpstr>        Minutes</vt:lpstr>
      <vt:lpstr>        802.1 matters</vt:lpstr>
      <vt:lpstr>        802.3 matters</vt:lpstr>
      <vt:lpstr>        802.11 matters</vt:lpstr>
      <vt:lpstr>        802.15 matters</vt:lpstr>
      <vt:lpstr>        802.19 matters</vt:lpstr>
      <vt:lpstr>        802.22 matters</vt:lpstr>
      <vt:lpstr>        SC6 meeting</vt:lpstr>
      <vt:lpstr>        Adjournment</vt:lpstr>
    </vt:vector>
  </TitlesOfParts>
  <Company>RSA Security</Company>
  <LinksUpToDate>false</LinksUpToDate>
  <CharactersWithSpaces>4890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2</cp:revision>
  <dcterms:created xsi:type="dcterms:W3CDTF">2022-10-11T05:50:00Z</dcterms:created>
  <dcterms:modified xsi:type="dcterms:W3CDTF">2022-10-11T05:50:00Z</dcterms:modified>
</cp:coreProperties>
</file>