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80A01C0"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FB4FAF">
              <w:rPr>
                <w:b w:val="0"/>
              </w:rPr>
              <w:t xml:space="preserve">Add/Delete Link </w:t>
            </w:r>
            <w:r w:rsidR="00F93D3C">
              <w:rPr>
                <w:b w:val="0"/>
              </w:rPr>
              <w:t>procedure</w:t>
            </w:r>
          </w:p>
        </w:tc>
      </w:tr>
      <w:tr w:rsidR="00A353D7" w:rsidRPr="00CC2C3C" w14:paraId="5101EAE9" w14:textId="77777777" w:rsidTr="007836FF">
        <w:trPr>
          <w:trHeight w:val="269"/>
          <w:jc w:val="center"/>
        </w:trPr>
        <w:tc>
          <w:tcPr>
            <w:tcW w:w="9576" w:type="dxa"/>
            <w:gridSpan w:val="5"/>
            <w:vAlign w:val="center"/>
          </w:tcPr>
          <w:p w14:paraId="3704DF93" w14:textId="799471A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B4FAF">
              <w:rPr>
                <w:b w:val="0"/>
                <w:sz w:val="20"/>
              </w:rPr>
              <w:t>September</w:t>
            </w:r>
            <w:r w:rsidR="00564A78">
              <w:rPr>
                <w:b w:val="0"/>
                <w:sz w:val="20"/>
              </w:rPr>
              <w:t xml:space="preserve"> </w:t>
            </w:r>
            <w:r w:rsidR="00FB4FAF">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16CF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0E5DC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60318799"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951973">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0E5DC9">
        <w:trPr>
          <w:trHeight w:val="305"/>
          <w:jc w:val="center"/>
        </w:trPr>
        <w:tc>
          <w:tcPr>
            <w:tcW w:w="188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51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0E5DC9">
        <w:trPr>
          <w:trHeight w:val="341"/>
          <w:jc w:val="center"/>
        </w:trPr>
        <w:tc>
          <w:tcPr>
            <w:tcW w:w="188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51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0E5DC9">
        <w:trPr>
          <w:trHeight w:val="368"/>
          <w:jc w:val="center"/>
        </w:trPr>
        <w:tc>
          <w:tcPr>
            <w:tcW w:w="188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51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r w:rsidR="00951973" w:rsidRPr="00CC2C3C" w14:paraId="3F2C2891" w14:textId="77777777" w:rsidTr="000E5DC9">
        <w:trPr>
          <w:trHeight w:val="305"/>
          <w:jc w:val="center"/>
        </w:trPr>
        <w:tc>
          <w:tcPr>
            <w:tcW w:w="1885" w:type="dxa"/>
            <w:vAlign w:val="center"/>
          </w:tcPr>
          <w:p w14:paraId="082AD474" w14:textId="57CAB112" w:rsidR="00951973" w:rsidRPr="0050038D" w:rsidRDefault="00951973" w:rsidP="0050038D">
            <w:pPr>
              <w:pStyle w:val="T2"/>
              <w:spacing w:before="0" w:after="0"/>
              <w:ind w:left="0" w:right="0"/>
              <w:jc w:val="left"/>
              <w:rPr>
                <w:rFonts w:eastAsia="Times New Roman"/>
                <w:b w:val="0"/>
                <w:sz w:val="20"/>
                <w:lang w:val="en-GB"/>
              </w:rPr>
            </w:pPr>
            <w:r w:rsidRPr="0050038D">
              <w:rPr>
                <w:rFonts w:eastAsia="Times New Roman"/>
                <w:b w:val="0"/>
                <w:sz w:val="20"/>
                <w:lang w:val="en-GB"/>
              </w:rPr>
              <w:t>Abhis</w:t>
            </w:r>
            <w:r>
              <w:rPr>
                <w:rFonts w:eastAsia="Times New Roman"/>
                <w:b w:val="0"/>
                <w:sz w:val="20"/>
                <w:lang w:val="en-GB"/>
              </w:rPr>
              <w:t>h</w:t>
            </w:r>
            <w:r w:rsidRPr="0050038D">
              <w:rPr>
                <w:rFonts w:eastAsia="Times New Roman"/>
                <w:b w:val="0"/>
                <w:sz w:val="20"/>
                <w:lang w:val="en-GB"/>
              </w:rPr>
              <w:t>e</w:t>
            </w:r>
            <w:r>
              <w:rPr>
                <w:rFonts w:eastAsia="Times New Roman"/>
                <w:b w:val="0"/>
                <w:sz w:val="20"/>
                <w:lang w:val="en-GB"/>
              </w:rPr>
              <w:t xml:space="preserve">k </w:t>
            </w:r>
            <w:r w:rsidRPr="0050038D">
              <w:rPr>
                <w:rFonts w:eastAsia="Times New Roman"/>
                <w:b w:val="0"/>
                <w:sz w:val="20"/>
                <w:lang w:val="en-GB"/>
              </w:rPr>
              <w:t>Patil</w:t>
            </w:r>
          </w:p>
        </w:tc>
        <w:tc>
          <w:tcPr>
            <w:tcW w:w="1515" w:type="dxa"/>
            <w:vMerge w:val="restart"/>
            <w:vAlign w:val="center"/>
          </w:tcPr>
          <w:p w14:paraId="6E25186A" w14:textId="6BBE63D1" w:rsidR="00951973" w:rsidRPr="0050038D" w:rsidRDefault="00951973" w:rsidP="00267990">
            <w:pPr>
              <w:pStyle w:val="T2"/>
              <w:spacing w:before="0" w:after="0"/>
              <w:ind w:left="0" w:right="0"/>
              <w:jc w:val="left"/>
              <w:rPr>
                <w:rFonts w:eastAsia="Times New Roman"/>
                <w:b w:val="0"/>
                <w:sz w:val="20"/>
                <w:lang w:val="en-GB"/>
              </w:rPr>
            </w:pPr>
            <w:r w:rsidRPr="0050038D">
              <w:rPr>
                <w:rFonts w:eastAsia="Times New Roman"/>
                <w:b w:val="0"/>
                <w:sz w:val="20"/>
                <w:lang w:val="en-GB"/>
              </w:rPr>
              <w:t>Qualcomm</w:t>
            </w:r>
          </w:p>
        </w:tc>
        <w:tc>
          <w:tcPr>
            <w:tcW w:w="2175" w:type="dxa"/>
          </w:tcPr>
          <w:p w14:paraId="20269624" w14:textId="77777777" w:rsidR="00951973" w:rsidRPr="0050038D" w:rsidRDefault="00951973" w:rsidP="0050038D">
            <w:pPr>
              <w:pStyle w:val="T2"/>
              <w:spacing w:before="0" w:after="0"/>
              <w:ind w:left="0" w:right="0"/>
              <w:jc w:val="left"/>
              <w:rPr>
                <w:rFonts w:eastAsia="Times New Roman"/>
                <w:b w:val="0"/>
                <w:sz w:val="20"/>
                <w:lang w:val="en-GB"/>
              </w:rPr>
            </w:pPr>
          </w:p>
        </w:tc>
        <w:tc>
          <w:tcPr>
            <w:tcW w:w="1710" w:type="dxa"/>
            <w:vAlign w:val="center"/>
          </w:tcPr>
          <w:p w14:paraId="035AB1D5" w14:textId="77777777" w:rsidR="00951973" w:rsidRPr="0050038D" w:rsidRDefault="00951973" w:rsidP="0050038D">
            <w:pPr>
              <w:pStyle w:val="T2"/>
              <w:spacing w:before="0" w:after="0"/>
              <w:ind w:left="0" w:right="0"/>
              <w:jc w:val="left"/>
              <w:rPr>
                <w:rFonts w:eastAsia="Times New Roman"/>
                <w:b w:val="0"/>
                <w:sz w:val="20"/>
                <w:lang w:val="en-GB"/>
              </w:rPr>
            </w:pPr>
          </w:p>
        </w:tc>
        <w:tc>
          <w:tcPr>
            <w:tcW w:w="2291" w:type="dxa"/>
            <w:vAlign w:val="center"/>
          </w:tcPr>
          <w:p w14:paraId="4964E82F" w14:textId="77777777" w:rsidR="00951973" w:rsidRPr="0050038D" w:rsidRDefault="00951973" w:rsidP="0050038D">
            <w:pPr>
              <w:pStyle w:val="T2"/>
              <w:spacing w:before="0" w:after="0"/>
              <w:ind w:left="0" w:right="0"/>
              <w:jc w:val="left"/>
              <w:rPr>
                <w:rFonts w:eastAsia="Times New Roman"/>
                <w:b w:val="0"/>
                <w:sz w:val="20"/>
                <w:lang w:val="en-GB"/>
              </w:rPr>
            </w:pPr>
          </w:p>
        </w:tc>
      </w:tr>
      <w:tr w:rsidR="00951973" w:rsidRPr="00CC2C3C" w14:paraId="246C0DE0" w14:textId="77777777" w:rsidTr="00016CF9">
        <w:trPr>
          <w:jc w:val="center"/>
        </w:trPr>
        <w:tc>
          <w:tcPr>
            <w:tcW w:w="1885" w:type="dxa"/>
            <w:vAlign w:val="center"/>
          </w:tcPr>
          <w:p w14:paraId="06000E26" w14:textId="56D9B036" w:rsidR="00951973" w:rsidRPr="00267990" w:rsidRDefault="00951973" w:rsidP="00267990">
            <w:pPr>
              <w:pStyle w:val="T2"/>
              <w:spacing w:before="0" w:after="0"/>
              <w:ind w:left="0" w:right="0"/>
              <w:jc w:val="left"/>
              <w:rPr>
                <w:rFonts w:eastAsia="Times New Roman"/>
                <w:b w:val="0"/>
                <w:sz w:val="20"/>
                <w:lang w:val="en-GB"/>
              </w:rPr>
            </w:pPr>
            <w:r w:rsidRPr="00267990">
              <w:rPr>
                <w:rFonts w:eastAsia="Times New Roman"/>
                <w:b w:val="0"/>
                <w:sz w:val="20"/>
                <w:lang w:val="en-GB"/>
              </w:rPr>
              <w:t>Duncan Ho</w:t>
            </w:r>
          </w:p>
        </w:tc>
        <w:tc>
          <w:tcPr>
            <w:tcW w:w="1515" w:type="dxa"/>
            <w:vMerge/>
            <w:vAlign w:val="center"/>
          </w:tcPr>
          <w:p w14:paraId="4B2B8C37" w14:textId="23ABD60C" w:rsidR="00951973" w:rsidRPr="00267990" w:rsidRDefault="00951973" w:rsidP="00267990">
            <w:pPr>
              <w:pStyle w:val="T2"/>
              <w:spacing w:before="0" w:after="0"/>
              <w:ind w:left="0" w:right="0"/>
              <w:jc w:val="left"/>
              <w:rPr>
                <w:rFonts w:eastAsia="Times New Roman"/>
                <w:b w:val="0"/>
                <w:sz w:val="20"/>
                <w:lang w:val="en-GB"/>
              </w:rPr>
            </w:pPr>
          </w:p>
        </w:tc>
        <w:tc>
          <w:tcPr>
            <w:tcW w:w="2175" w:type="dxa"/>
          </w:tcPr>
          <w:p w14:paraId="60AEED99" w14:textId="77777777" w:rsidR="00951973" w:rsidRPr="0050038D" w:rsidRDefault="00951973" w:rsidP="00267990">
            <w:pPr>
              <w:pStyle w:val="T2"/>
              <w:spacing w:before="0" w:after="0"/>
              <w:ind w:left="0" w:right="0"/>
              <w:jc w:val="left"/>
              <w:rPr>
                <w:rFonts w:eastAsia="Times New Roman"/>
                <w:b w:val="0"/>
                <w:sz w:val="20"/>
                <w:lang w:val="en-GB"/>
              </w:rPr>
            </w:pPr>
          </w:p>
        </w:tc>
        <w:tc>
          <w:tcPr>
            <w:tcW w:w="1710" w:type="dxa"/>
            <w:vAlign w:val="center"/>
          </w:tcPr>
          <w:p w14:paraId="31DDFBB2" w14:textId="77777777" w:rsidR="00951973" w:rsidRPr="0050038D" w:rsidRDefault="00951973" w:rsidP="00267990">
            <w:pPr>
              <w:pStyle w:val="T2"/>
              <w:spacing w:before="0" w:after="0"/>
              <w:ind w:left="0" w:right="0"/>
              <w:jc w:val="left"/>
              <w:rPr>
                <w:rFonts w:eastAsia="Times New Roman"/>
                <w:b w:val="0"/>
                <w:sz w:val="20"/>
                <w:lang w:val="en-GB"/>
              </w:rPr>
            </w:pPr>
          </w:p>
        </w:tc>
        <w:tc>
          <w:tcPr>
            <w:tcW w:w="2291" w:type="dxa"/>
            <w:vAlign w:val="center"/>
          </w:tcPr>
          <w:p w14:paraId="2C0DB1D5" w14:textId="77777777" w:rsidR="00951973" w:rsidRPr="0050038D" w:rsidRDefault="00951973" w:rsidP="00267990">
            <w:pPr>
              <w:pStyle w:val="T2"/>
              <w:spacing w:before="0" w:after="0"/>
              <w:ind w:left="0" w:right="0"/>
              <w:jc w:val="left"/>
              <w:rPr>
                <w:rFonts w:eastAsia="Times New Roman"/>
                <w:b w:val="0"/>
                <w:sz w:val="20"/>
                <w:lang w:val="en-GB"/>
              </w:rPr>
            </w:pPr>
          </w:p>
        </w:tc>
      </w:tr>
      <w:tr w:rsidR="00951973" w:rsidRPr="00CC2C3C" w14:paraId="1C2F3F27" w14:textId="77777777" w:rsidTr="000E5DC9">
        <w:trPr>
          <w:trHeight w:val="278"/>
          <w:jc w:val="center"/>
        </w:trPr>
        <w:tc>
          <w:tcPr>
            <w:tcW w:w="1885" w:type="dxa"/>
            <w:vAlign w:val="center"/>
          </w:tcPr>
          <w:p w14:paraId="53BB8A76" w14:textId="2D9BF6B1" w:rsidR="00951973" w:rsidRPr="00267990" w:rsidRDefault="00951973" w:rsidP="00267990">
            <w:pPr>
              <w:pStyle w:val="T2"/>
              <w:spacing w:before="0" w:after="0"/>
              <w:ind w:left="0" w:right="0"/>
              <w:jc w:val="left"/>
              <w:rPr>
                <w:rFonts w:eastAsia="Times New Roman"/>
                <w:b w:val="0"/>
                <w:sz w:val="20"/>
                <w:lang w:val="en-GB"/>
              </w:rPr>
            </w:pPr>
            <w:r>
              <w:rPr>
                <w:rFonts w:eastAsia="Times New Roman"/>
                <w:b w:val="0"/>
                <w:sz w:val="20"/>
                <w:lang w:val="en-GB"/>
              </w:rPr>
              <w:t>George Cherian</w:t>
            </w:r>
          </w:p>
        </w:tc>
        <w:tc>
          <w:tcPr>
            <w:tcW w:w="1515" w:type="dxa"/>
            <w:vMerge/>
            <w:vAlign w:val="center"/>
          </w:tcPr>
          <w:p w14:paraId="5CBBB80B" w14:textId="600C56B7" w:rsidR="00951973" w:rsidRPr="00267990" w:rsidRDefault="00951973" w:rsidP="00267990">
            <w:pPr>
              <w:pStyle w:val="T2"/>
              <w:spacing w:before="0" w:after="0"/>
              <w:ind w:left="0" w:right="0"/>
              <w:jc w:val="left"/>
              <w:rPr>
                <w:rFonts w:eastAsia="Times New Roman"/>
                <w:b w:val="0"/>
                <w:sz w:val="20"/>
                <w:lang w:val="en-GB"/>
              </w:rPr>
            </w:pPr>
          </w:p>
        </w:tc>
        <w:tc>
          <w:tcPr>
            <w:tcW w:w="2175" w:type="dxa"/>
          </w:tcPr>
          <w:p w14:paraId="28905C68" w14:textId="77777777" w:rsidR="00951973" w:rsidRPr="0050038D" w:rsidRDefault="00951973" w:rsidP="00267990">
            <w:pPr>
              <w:pStyle w:val="T2"/>
              <w:spacing w:before="0" w:after="0"/>
              <w:ind w:left="0" w:right="0"/>
              <w:jc w:val="left"/>
              <w:rPr>
                <w:rFonts w:eastAsia="Times New Roman"/>
                <w:b w:val="0"/>
                <w:sz w:val="20"/>
                <w:lang w:val="en-GB"/>
              </w:rPr>
            </w:pPr>
          </w:p>
        </w:tc>
        <w:tc>
          <w:tcPr>
            <w:tcW w:w="1710" w:type="dxa"/>
            <w:vAlign w:val="center"/>
          </w:tcPr>
          <w:p w14:paraId="4535D686" w14:textId="77777777" w:rsidR="00951973" w:rsidRPr="0050038D" w:rsidRDefault="00951973" w:rsidP="00267990">
            <w:pPr>
              <w:pStyle w:val="T2"/>
              <w:spacing w:before="0" w:after="0"/>
              <w:ind w:left="0" w:right="0"/>
              <w:jc w:val="left"/>
              <w:rPr>
                <w:rFonts w:eastAsia="Times New Roman"/>
                <w:b w:val="0"/>
                <w:sz w:val="20"/>
                <w:lang w:val="en-GB"/>
              </w:rPr>
            </w:pPr>
          </w:p>
        </w:tc>
        <w:tc>
          <w:tcPr>
            <w:tcW w:w="2291" w:type="dxa"/>
            <w:vAlign w:val="center"/>
          </w:tcPr>
          <w:p w14:paraId="3D73BD3A" w14:textId="77777777" w:rsidR="00951973" w:rsidRPr="0050038D" w:rsidRDefault="00951973" w:rsidP="00267990">
            <w:pPr>
              <w:pStyle w:val="T2"/>
              <w:spacing w:before="0" w:after="0"/>
              <w:ind w:left="0" w:right="0"/>
              <w:jc w:val="left"/>
              <w:rPr>
                <w:rFonts w:eastAsia="Times New Roman"/>
                <w:b w:val="0"/>
                <w:sz w:val="20"/>
                <w:lang w:val="en-GB"/>
              </w:rPr>
            </w:pPr>
          </w:p>
        </w:tc>
      </w:tr>
      <w:tr w:rsidR="00375D33" w:rsidRPr="00CC2C3C" w14:paraId="11E522C6" w14:textId="77777777" w:rsidTr="000E5DC9">
        <w:trPr>
          <w:trHeight w:val="260"/>
          <w:jc w:val="center"/>
        </w:trPr>
        <w:tc>
          <w:tcPr>
            <w:tcW w:w="1885" w:type="dxa"/>
            <w:vAlign w:val="center"/>
          </w:tcPr>
          <w:p w14:paraId="26800224" w14:textId="18A7B3FB" w:rsidR="00375D33" w:rsidRPr="0050038D" w:rsidRDefault="00375D33" w:rsidP="00267990">
            <w:pPr>
              <w:pStyle w:val="T2"/>
              <w:spacing w:before="0" w:after="0"/>
              <w:ind w:left="0" w:right="0"/>
              <w:jc w:val="left"/>
              <w:rPr>
                <w:rFonts w:eastAsia="Times New Roman"/>
                <w:b w:val="0"/>
                <w:sz w:val="20"/>
                <w:lang w:val="en-GB"/>
              </w:rPr>
            </w:pPr>
            <w:r w:rsidRPr="0050038D">
              <w:rPr>
                <w:rFonts w:eastAsia="Times New Roman"/>
                <w:b w:val="0"/>
                <w:sz w:val="20"/>
                <w:lang w:val="en-GB"/>
              </w:rPr>
              <w:t>Mike Montemurro</w:t>
            </w:r>
          </w:p>
        </w:tc>
        <w:tc>
          <w:tcPr>
            <w:tcW w:w="1515" w:type="dxa"/>
            <w:vMerge w:val="restart"/>
            <w:vAlign w:val="center"/>
          </w:tcPr>
          <w:p w14:paraId="17DEE510" w14:textId="18CC2BC8" w:rsidR="00375D33" w:rsidRPr="0050038D" w:rsidRDefault="00375D33" w:rsidP="00267990">
            <w:pPr>
              <w:pStyle w:val="T2"/>
              <w:spacing w:before="0" w:after="0"/>
              <w:ind w:left="0" w:right="0"/>
              <w:jc w:val="left"/>
              <w:rPr>
                <w:rFonts w:eastAsia="Times New Roman"/>
                <w:b w:val="0"/>
                <w:sz w:val="20"/>
                <w:lang w:val="en-GB"/>
              </w:rPr>
            </w:pPr>
            <w:r w:rsidRPr="0050038D">
              <w:rPr>
                <w:rFonts w:eastAsia="Times New Roman"/>
                <w:b w:val="0"/>
                <w:sz w:val="20"/>
                <w:lang w:val="en-GB"/>
              </w:rPr>
              <w:t>Huawei</w:t>
            </w:r>
          </w:p>
        </w:tc>
        <w:tc>
          <w:tcPr>
            <w:tcW w:w="2175" w:type="dxa"/>
          </w:tcPr>
          <w:p w14:paraId="5D066350" w14:textId="77777777" w:rsidR="00375D33" w:rsidRPr="0050038D" w:rsidRDefault="00375D33" w:rsidP="00267990">
            <w:pPr>
              <w:pStyle w:val="T2"/>
              <w:spacing w:before="0" w:after="0"/>
              <w:ind w:left="0" w:right="0"/>
              <w:jc w:val="left"/>
              <w:rPr>
                <w:rFonts w:eastAsia="Times New Roman"/>
                <w:b w:val="0"/>
                <w:sz w:val="20"/>
                <w:lang w:val="en-GB"/>
              </w:rPr>
            </w:pPr>
          </w:p>
        </w:tc>
        <w:tc>
          <w:tcPr>
            <w:tcW w:w="1710" w:type="dxa"/>
            <w:vAlign w:val="center"/>
          </w:tcPr>
          <w:p w14:paraId="591CDF5C" w14:textId="77777777" w:rsidR="00375D33" w:rsidRPr="0050038D" w:rsidRDefault="00375D33" w:rsidP="00267990">
            <w:pPr>
              <w:pStyle w:val="T2"/>
              <w:spacing w:before="0" w:after="0"/>
              <w:ind w:left="0" w:right="0"/>
              <w:jc w:val="left"/>
              <w:rPr>
                <w:rFonts w:eastAsia="Times New Roman"/>
                <w:b w:val="0"/>
                <w:sz w:val="20"/>
                <w:lang w:val="en-GB"/>
              </w:rPr>
            </w:pPr>
          </w:p>
        </w:tc>
        <w:tc>
          <w:tcPr>
            <w:tcW w:w="2291" w:type="dxa"/>
            <w:vAlign w:val="center"/>
          </w:tcPr>
          <w:p w14:paraId="43B1AA75" w14:textId="77777777" w:rsidR="00375D33" w:rsidRPr="0050038D" w:rsidRDefault="00375D33" w:rsidP="00267990">
            <w:pPr>
              <w:pStyle w:val="T2"/>
              <w:spacing w:before="0" w:after="0"/>
              <w:ind w:left="0" w:right="0"/>
              <w:jc w:val="left"/>
              <w:rPr>
                <w:rFonts w:eastAsia="Times New Roman"/>
                <w:b w:val="0"/>
                <w:sz w:val="20"/>
                <w:lang w:val="en-GB"/>
              </w:rPr>
            </w:pPr>
          </w:p>
        </w:tc>
      </w:tr>
      <w:tr w:rsidR="00375D33" w:rsidRPr="00CC2C3C" w14:paraId="28961A3B" w14:textId="77777777" w:rsidTr="000E5DC9">
        <w:trPr>
          <w:trHeight w:val="260"/>
          <w:jc w:val="center"/>
        </w:trPr>
        <w:tc>
          <w:tcPr>
            <w:tcW w:w="1885" w:type="dxa"/>
            <w:vAlign w:val="center"/>
          </w:tcPr>
          <w:p w14:paraId="6CBC2D89" w14:textId="53CAB530" w:rsidR="00375D33" w:rsidRPr="0050038D" w:rsidRDefault="00375D33" w:rsidP="00267990">
            <w:pPr>
              <w:pStyle w:val="T2"/>
              <w:spacing w:before="0" w:after="0"/>
              <w:ind w:left="0" w:right="0"/>
              <w:jc w:val="left"/>
              <w:rPr>
                <w:rFonts w:eastAsia="Times New Roman"/>
                <w:b w:val="0"/>
                <w:sz w:val="20"/>
                <w:lang w:val="en-GB"/>
              </w:rPr>
            </w:pPr>
            <w:r>
              <w:rPr>
                <w:rFonts w:eastAsia="Times New Roman"/>
                <w:b w:val="0"/>
                <w:sz w:val="20"/>
                <w:lang w:val="en-GB"/>
              </w:rPr>
              <w:t>Arik Klein</w:t>
            </w:r>
          </w:p>
        </w:tc>
        <w:tc>
          <w:tcPr>
            <w:tcW w:w="1515" w:type="dxa"/>
            <w:vMerge/>
            <w:vAlign w:val="center"/>
          </w:tcPr>
          <w:p w14:paraId="0A2BC45A" w14:textId="77777777" w:rsidR="00375D33" w:rsidRPr="0050038D" w:rsidRDefault="00375D33" w:rsidP="00267990">
            <w:pPr>
              <w:pStyle w:val="T2"/>
              <w:spacing w:before="0" w:after="0"/>
              <w:ind w:left="0" w:right="0"/>
              <w:jc w:val="left"/>
              <w:rPr>
                <w:rFonts w:eastAsia="Times New Roman"/>
                <w:b w:val="0"/>
                <w:sz w:val="20"/>
                <w:lang w:val="en-GB"/>
              </w:rPr>
            </w:pPr>
          </w:p>
        </w:tc>
        <w:tc>
          <w:tcPr>
            <w:tcW w:w="2175" w:type="dxa"/>
          </w:tcPr>
          <w:p w14:paraId="4C18739B" w14:textId="77777777" w:rsidR="00375D33" w:rsidRPr="0050038D" w:rsidRDefault="00375D33" w:rsidP="00267990">
            <w:pPr>
              <w:pStyle w:val="T2"/>
              <w:spacing w:before="0" w:after="0"/>
              <w:ind w:left="0" w:right="0"/>
              <w:jc w:val="left"/>
              <w:rPr>
                <w:rFonts w:eastAsia="Times New Roman"/>
                <w:b w:val="0"/>
                <w:sz w:val="20"/>
                <w:lang w:val="en-GB"/>
              </w:rPr>
            </w:pPr>
          </w:p>
        </w:tc>
        <w:tc>
          <w:tcPr>
            <w:tcW w:w="1710" w:type="dxa"/>
            <w:vAlign w:val="center"/>
          </w:tcPr>
          <w:p w14:paraId="6117E303" w14:textId="77777777" w:rsidR="00375D33" w:rsidRPr="0050038D" w:rsidRDefault="00375D33" w:rsidP="00267990">
            <w:pPr>
              <w:pStyle w:val="T2"/>
              <w:spacing w:before="0" w:after="0"/>
              <w:ind w:left="0" w:right="0"/>
              <w:jc w:val="left"/>
              <w:rPr>
                <w:rFonts w:eastAsia="Times New Roman"/>
                <w:b w:val="0"/>
                <w:sz w:val="20"/>
                <w:lang w:val="en-GB"/>
              </w:rPr>
            </w:pPr>
          </w:p>
        </w:tc>
        <w:tc>
          <w:tcPr>
            <w:tcW w:w="2291" w:type="dxa"/>
            <w:vAlign w:val="center"/>
          </w:tcPr>
          <w:p w14:paraId="6C6CE4E5" w14:textId="77777777" w:rsidR="00375D33" w:rsidRPr="0050038D" w:rsidRDefault="00375D33" w:rsidP="00267990">
            <w:pPr>
              <w:pStyle w:val="T2"/>
              <w:spacing w:before="0" w:after="0"/>
              <w:ind w:left="0" w:right="0"/>
              <w:jc w:val="left"/>
              <w:rPr>
                <w:rFonts w:eastAsia="Times New Roman"/>
                <w:b w:val="0"/>
                <w:sz w:val="20"/>
                <w:lang w:val="en-GB"/>
              </w:rPr>
            </w:pPr>
          </w:p>
        </w:tc>
      </w:tr>
      <w:tr w:rsidR="00267990" w:rsidRPr="00CC2C3C" w14:paraId="0ECFCCC5" w14:textId="77777777" w:rsidTr="000E5DC9">
        <w:trPr>
          <w:trHeight w:val="341"/>
          <w:jc w:val="center"/>
        </w:trPr>
        <w:tc>
          <w:tcPr>
            <w:tcW w:w="1885" w:type="dxa"/>
            <w:vAlign w:val="center"/>
          </w:tcPr>
          <w:p w14:paraId="7481C661" w14:textId="7360CF35" w:rsidR="00267990" w:rsidRPr="0050038D" w:rsidRDefault="00267990" w:rsidP="00267990">
            <w:pPr>
              <w:pStyle w:val="T2"/>
              <w:spacing w:before="0" w:after="0"/>
              <w:ind w:left="0" w:right="0"/>
              <w:jc w:val="left"/>
              <w:rPr>
                <w:rFonts w:eastAsia="Times New Roman"/>
                <w:b w:val="0"/>
                <w:sz w:val="20"/>
                <w:lang w:val="en-GB"/>
              </w:rPr>
            </w:pPr>
            <w:r>
              <w:rPr>
                <w:rFonts w:eastAsia="Times New Roman"/>
                <w:b w:val="0"/>
                <w:sz w:val="20"/>
                <w:lang w:val="en-GB"/>
              </w:rPr>
              <w:t>Rojan Chitrakar</w:t>
            </w:r>
          </w:p>
        </w:tc>
        <w:tc>
          <w:tcPr>
            <w:tcW w:w="1515" w:type="dxa"/>
            <w:vAlign w:val="center"/>
          </w:tcPr>
          <w:p w14:paraId="31A46037" w14:textId="6F03916D" w:rsidR="00267990" w:rsidRPr="0050038D" w:rsidRDefault="00267990" w:rsidP="00267990">
            <w:pPr>
              <w:pStyle w:val="T2"/>
              <w:spacing w:before="0" w:after="0"/>
              <w:ind w:left="0" w:right="0"/>
              <w:jc w:val="left"/>
              <w:rPr>
                <w:rFonts w:eastAsia="Times New Roman"/>
                <w:b w:val="0"/>
                <w:sz w:val="20"/>
                <w:lang w:val="en-GB"/>
              </w:rPr>
            </w:pPr>
            <w:r>
              <w:rPr>
                <w:rFonts w:eastAsia="Times New Roman"/>
                <w:b w:val="0"/>
                <w:sz w:val="20"/>
                <w:lang w:val="en-GB"/>
              </w:rPr>
              <w:t>Panasonic</w:t>
            </w:r>
          </w:p>
        </w:tc>
        <w:tc>
          <w:tcPr>
            <w:tcW w:w="2175" w:type="dxa"/>
          </w:tcPr>
          <w:p w14:paraId="0A0BE3E4" w14:textId="77777777" w:rsidR="00267990" w:rsidRPr="0050038D" w:rsidRDefault="00267990" w:rsidP="00267990">
            <w:pPr>
              <w:pStyle w:val="T2"/>
              <w:spacing w:before="0" w:after="0"/>
              <w:ind w:left="0" w:right="0"/>
              <w:jc w:val="left"/>
              <w:rPr>
                <w:rFonts w:eastAsia="Times New Roman"/>
                <w:b w:val="0"/>
                <w:sz w:val="20"/>
                <w:lang w:val="en-GB"/>
              </w:rPr>
            </w:pPr>
          </w:p>
        </w:tc>
        <w:tc>
          <w:tcPr>
            <w:tcW w:w="1710" w:type="dxa"/>
            <w:vAlign w:val="center"/>
          </w:tcPr>
          <w:p w14:paraId="0532675E" w14:textId="77777777" w:rsidR="00267990" w:rsidRPr="0050038D" w:rsidRDefault="00267990" w:rsidP="00267990">
            <w:pPr>
              <w:pStyle w:val="T2"/>
              <w:spacing w:before="0" w:after="0"/>
              <w:ind w:left="0" w:right="0"/>
              <w:jc w:val="left"/>
              <w:rPr>
                <w:rFonts w:eastAsia="Times New Roman"/>
                <w:b w:val="0"/>
                <w:sz w:val="20"/>
                <w:lang w:val="en-GB"/>
              </w:rPr>
            </w:pPr>
          </w:p>
        </w:tc>
        <w:tc>
          <w:tcPr>
            <w:tcW w:w="2291" w:type="dxa"/>
            <w:vAlign w:val="center"/>
          </w:tcPr>
          <w:p w14:paraId="79B423D6" w14:textId="77777777" w:rsidR="00267990" w:rsidRPr="0050038D" w:rsidRDefault="00267990" w:rsidP="00267990">
            <w:pPr>
              <w:pStyle w:val="T2"/>
              <w:spacing w:before="0" w:after="0"/>
              <w:ind w:left="0" w:right="0"/>
              <w:jc w:val="left"/>
              <w:rPr>
                <w:rFonts w:eastAsia="Times New Roman"/>
                <w:b w:val="0"/>
                <w:sz w:val="20"/>
                <w:lang w:val="en-GB"/>
              </w:rPr>
            </w:pPr>
          </w:p>
        </w:tc>
      </w:tr>
      <w:tr w:rsidR="0091417A" w:rsidRPr="00CC2C3C" w14:paraId="2E4FBEB4" w14:textId="77777777" w:rsidTr="000E5DC9">
        <w:trPr>
          <w:trHeight w:val="368"/>
          <w:jc w:val="center"/>
        </w:trPr>
        <w:tc>
          <w:tcPr>
            <w:tcW w:w="1885" w:type="dxa"/>
            <w:vAlign w:val="center"/>
          </w:tcPr>
          <w:p w14:paraId="503E83ED" w14:textId="7DEECA9D" w:rsidR="0091417A" w:rsidRDefault="0091417A" w:rsidP="00267990">
            <w:pPr>
              <w:pStyle w:val="T2"/>
              <w:spacing w:before="0" w:after="0"/>
              <w:ind w:left="0" w:right="0"/>
              <w:jc w:val="left"/>
              <w:rPr>
                <w:rFonts w:eastAsia="Times New Roman"/>
                <w:b w:val="0"/>
                <w:sz w:val="20"/>
                <w:lang w:val="en-GB"/>
              </w:rPr>
            </w:pPr>
            <w:r>
              <w:rPr>
                <w:rFonts w:eastAsia="Times New Roman"/>
                <w:b w:val="0"/>
                <w:sz w:val="20"/>
                <w:lang w:val="en-GB"/>
              </w:rPr>
              <w:t>Po-kai Huang</w:t>
            </w:r>
          </w:p>
        </w:tc>
        <w:tc>
          <w:tcPr>
            <w:tcW w:w="1515" w:type="dxa"/>
            <w:vAlign w:val="center"/>
          </w:tcPr>
          <w:p w14:paraId="0957FD7B" w14:textId="3CCC6797" w:rsidR="0091417A" w:rsidRDefault="0091417A" w:rsidP="00267990">
            <w:pPr>
              <w:pStyle w:val="T2"/>
              <w:spacing w:before="0" w:after="0"/>
              <w:ind w:left="0" w:right="0"/>
              <w:jc w:val="left"/>
              <w:rPr>
                <w:rFonts w:eastAsia="Times New Roman"/>
                <w:b w:val="0"/>
                <w:sz w:val="20"/>
                <w:lang w:val="en-GB"/>
              </w:rPr>
            </w:pPr>
            <w:r>
              <w:rPr>
                <w:rFonts w:eastAsia="Times New Roman"/>
                <w:b w:val="0"/>
                <w:sz w:val="20"/>
                <w:lang w:val="en-GB"/>
              </w:rPr>
              <w:t>Intel</w:t>
            </w:r>
          </w:p>
        </w:tc>
        <w:tc>
          <w:tcPr>
            <w:tcW w:w="2175" w:type="dxa"/>
          </w:tcPr>
          <w:p w14:paraId="0FA41E1F" w14:textId="77777777" w:rsidR="0091417A" w:rsidRPr="0050038D" w:rsidRDefault="0091417A" w:rsidP="00267990">
            <w:pPr>
              <w:pStyle w:val="T2"/>
              <w:spacing w:before="0" w:after="0"/>
              <w:ind w:left="0" w:right="0"/>
              <w:jc w:val="left"/>
              <w:rPr>
                <w:rFonts w:eastAsia="Times New Roman"/>
                <w:b w:val="0"/>
                <w:sz w:val="20"/>
                <w:lang w:val="en-GB"/>
              </w:rPr>
            </w:pPr>
          </w:p>
        </w:tc>
        <w:tc>
          <w:tcPr>
            <w:tcW w:w="1710" w:type="dxa"/>
            <w:vAlign w:val="center"/>
          </w:tcPr>
          <w:p w14:paraId="262434D9" w14:textId="77777777" w:rsidR="0091417A" w:rsidRPr="0050038D" w:rsidRDefault="0091417A" w:rsidP="00267990">
            <w:pPr>
              <w:pStyle w:val="T2"/>
              <w:spacing w:before="0" w:after="0"/>
              <w:ind w:left="0" w:right="0"/>
              <w:jc w:val="left"/>
              <w:rPr>
                <w:rFonts w:eastAsia="Times New Roman"/>
                <w:b w:val="0"/>
                <w:sz w:val="20"/>
                <w:lang w:val="en-GB"/>
              </w:rPr>
            </w:pPr>
          </w:p>
        </w:tc>
        <w:tc>
          <w:tcPr>
            <w:tcW w:w="2291" w:type="dxa"/>
            <w:vAlign w:val="center"/>
          </w:tcPr>
          <w:p w14:paraId="560C3B67" w14:textId="77777777" w:rsidR="0091417A" w:rsidRPr="0050038D" w:rsidRDefault="0091417A" w:rsidP="00267990">
            <w:pPr>
              <w:pStyle w:val="T2"/>
              <w:spacing w:before="0" w:after="0"/>
              <w:ind w:left="0" w:right="0"/>
              <w:jc w:val="left"/>
              <w:rPr>
                <w:rFonts w:eastAsia="Times New Roman"/>
                <w:b w:val="0"/>
                <w:sz w:val="20"/>
                <w:lang w:val="en-GB"/>
              </w:rPr>
            </w:pPr>
          </w:p>
        </w:tc>
      </w:tr>
      <w:tr w:rsidR="00016CF9" w:rsidRPr="00CC2C3C" w14:paraId="21962B50" w14:textId="77777777" w:rsidTr="000E5DC9">
        <w:trPr>
          <w:trHeight w:val="341"/>
          <w:jc w:val="center"/>
        </w:trPr>
        <w:tc>
          <w:tcPr>
            <w:tcW w:w="1885" w:type="dxa"/>
          </w:tcPr>
          <w:p w14:paraId="4576D598" w14:textId="61263708" w:rsidR="00016CF9" w:rsidRDefault="00016CF9" w:rsidP="00016CF9">
            <w:pPr>
              <w:pStyle w:val="T2"/>
              <w:spacing w:before="0" w:after="0"/>
              <w:ind w:left="0" w:right="0"/>
              <w:jc w:val="left"/>
              <w:rPr>
                <w:rFonts w:eastAsia="Times New Roman"/>
                <w:b w:val="0"/>
                <w:sz w:val="20"/>
                <w:lang w:val="en-GB"/>
              </w:rPr>
            </w:pPr>
            <w:r w:rsidRPr="00016CF9">
              <w:rPr>
                <w:rFonts w:eastAsia="Times New Roman"/>
                <w:b w:val="0"/>
                <w:sz w:val="20"/>
                <w:lang w:val="en-GB"/>
              </w:rPr>
              <w:t>Gaurav Patwardhan</w:t>
            </w:r>
          </w:p>
        </w:tc>
        <w:tc>
          <w:tcPr>
            <w:tcW w:w="1515" w:type="dxa"/>
            <w:vMerge w:val="restart"/>
            <w:vAlign w:val="center"/>
          </w:tcPr>
          <w:p w14:paraId="7AED056D" w14:textId="06337671" w:rsidR="00016CF9" w:rsidRDefault="00016CF9" w:rsidP="00016CF9">
            <w:pPr>
              <w:pStyle w:val="T2"/>
              <w:spacing w:before="0" w:after="0"/>
              <w:ind w:left="0" w:right="0"/>
              <w:jc w:val="left"/>
              <w:rPr>
                <w:rFonts w:eastAsia="Times New Roman"/>
                <w:b w:val="0"/>
                <w:sz w:val="20"/>
                <w:lang w:val="en-GB"/>
              </w:rPr>
            </w:pPr>
            <w:r>
              <w:rPr>
                <w:rFonts w:eastAsia="Times New Roman"/>
                <w:b w:val="0"/>
                <w:sz w:val="20"/>
                <w:lang w:val="en-GB"/>
              </w:rPr>
              <w:t>HPE</w:t>
            </w:r>
          </w:p>
        </w:tc>
        <w:tc>
          <w:tcPr>
            <w:tcW w:w="2175" w:type="dxa"/>
          </w:tcPr>
          <w:p w14:paraId="71F6254C" w14:textId="77777777" w:rsidR="00016CF9" w:rsidRPr="0050038D" w:rsidRDefault="00016CF9" w:rsidP="00016CF9">
            <w:pPr>
              <w:pStyle w:val="T2"/>
              <w:spacing w:before="0" w:after="0"/>
              <w:ind w:left="0" w:right="0"/>
              <w:jc w:val="left"/>
              <w:rPr>
                <w:rFonts w:eastAsia="Times New Roman"/>
                <w:b w:val="0"/>
                <w:sz w:val="20"/>
                <w:lang w:val="en-GB"/>
              </w:rPr>
            </w:pPr>
          </w:p>
        </w:tc>
        <w:tc>
          <w:tcPr>
            <w:tcW w:w="1710" w:type="dxa"/>
            <w:vAlign w:val="center"/>
          </w:tcPr>
          <w:p w14:paraId="0B01DACF" w14:textId="77777777" w:rsidR="00016CF9" w:rsidRPr="0050038D" w:rsidRDefault="00016CF9" w:rsidP="00016CF9">
            <w:pPr>
              <w:pStyle w:val="T2"/>
              <w:spacing w:before="0" w:after="0"/>
              <w:ind w:left="0" w:right="0"/>
              <w:jc w:val="left"/>
              <w:rPr>
                <w:rFonts w:eastAsia="Times New Roman"/>
                <w:b w:val="0"/>
                <w:sz w:val="20"/>
                <w:lang w:val="en-GB"/>
              </w:rPr>
            </w:pPr>
          </w:p>
        </w:tc>
        <w:tc>
          <w:tcPr>
            <w:tcW w:w="2291" w:type="dxa"/>
            <w:vAlign w:val="center"/>
          </w:tcPr>
          <w:p w14:paraId="6133F6F6" w14:textId="77777777" w:rsidR="00016CF9" w:rsidRPr="0050038D" w:rsidRDefault="00016CF9" w:rsidP="00016CF9">
            <w:pPr>
              <w:pStyle w:val="T2"/>
              <w:spacing w:before="0" w:after="0"/>
              <w:ind w:left="0" w:right="0"/>
              <w:jc w:val="left"/>
              <w:rPr>
                <w:rFonts w:eastAsia="Times New Roman"/>
                <w:b w:val="0"/>
                <w:sz w:val="20"/>
                <w:lang w:val="en-GB"/>
              </w:rPr>
            </w:pPr>
          </w:p>
        </w:tc>
      </w:tr>
      <w:tr w:rsidR="00016CF9" w:rsidRPr="00CC2C3C" w14:paraId="7169DF53" w14:textId="77777777" w:rsidTr="000E5DC9">
        <w:trPr>
          <w:trHeight w:val="260"/>
          <w:jc w:val="center"/>
        </w:trPr>
        <w:tc>
          <w:tcPr>
            <w:tcW w:w="1885" w:type="dxa"/>
          </w:tcPr>
          <w:p w14:paraId="1165E470" w14:textId="121A0BF2" w:rsidR="00016CF9" w:rsidRDefault="00016CF9" w:rsidP="00016CF9">
            <w:pPr>
              <w:pStyle w:val="T2"/>
              <w:spacing w:before="0" w:after="0"/>
              <w:ind w:left="0" w:right="0"/>
              <w:jc w:val="left"/>
              <w:rPr>
                <w:rFonts w:eastAsia="Times New Roman"/>
                <w:b w:val="0"/>
                <w:sz w:val="20"/>
                <w:lang w:val="en-GB"/>
              </w:rPr>
            </w:pPr>
            <w:r w:rsidRPr="00016CF9">
              <w:rPr>
                <w:rFonts w:eastAsia="Times New Roman"/>
                <w:b w:val="0"/>
                <w:sz w:val="20"/>
                <w:lang w:val="en-GB"/>
              </w:rPr>
              <w:t>Eldad Perahia</w:t>
            </w:r>
          </w:p>
        </w:tc>
        <w:tc>
          <w:tcPr>
            <w:tcW w:w="1515" w:type="dxa"/>
            <w:vMerge/>
            <w:vAlign w:val="center"/>
          </w:tcPr>
          <w:p w14:paraId="0CF945AD" w14:textId="77777777" w:rsidR="00016CF9" w:rsidRDefault="00016CF9" w:rsidP="00016CF9">
            <w:pPr>
              <w:pStyle w:val="T2"/>
              <w:spacing w:before="0" w:after="0"/>
              <w:ind w:left="0" w:right="0"/>
              <w:jc w:val="left"/>
              <w:rPr>
                <w:rFonts w:eastAsia="Times New Roman"/>
                <w:b w:val="0"/>
                <w:sz w:val="20"/>
                <w:lang w:val="en-GB"/>
              </w:rPr>
            </w:pPr>
          </w:p>
        </w:tc>
        <w:tc>
          <w:tcPr>
            <w:tcW w:w="2175" w:type="dxa"/>
          </w:tcPr>
          <w:p w14:paraId="51F2BF09" w14:textId="77777777" w:rsidR="00016CF9" w:rsidRPr="0050038D" w:rsidRDefault="00016CF9" w:rsidP="00016CF9">
            <w:pPr>
              <w:pStyle w:val="T2"/>
              <w:spacing w:before="0" w:after="0"/>
              <w:ind w:left="0" w:right="0"/>
              <w:jc w:val="left"/>
              <w:rPr>
                <w:rFonts w:eastAsia="Times New Roman"/>
                <w:b w:val="0"/>
                <w:sz w:val="20"/>
                <w:lang w:val="en-GB"/>
              </w:rPr>
            </w:pPr>
          </w:p>
        </w:tc>
        <w:tc>
          <w:tcPr>
            <w:tcW w:w="1710" w:type="dxa"/>
            <w:vAlign w:val="center"/>
          </w:tcPr>
          <w:p w14:paraId="68979728" w14:textId="77777777" w:rsidR="00016CF9" w:rsidRPr="0050038D" w:rsidRDefault="00016CF9" w:rsidP="00016CF9">
            <w:pPr>
              <w:pStyle w:val="T2"/>
              <w:spacing w:before="0" w:after="0"/>
              <w:ind w:left="0" w:right="0"/>
              <w:jc w:val="left"/>
              <w:rPr>
                <w:rFonts w:eastAsia="Times New Roman"/>
                <w:b w:val="0"/>
                <w:sz w:val="20"/>
                <w:lang w:val="en-GB"/>
              </w:rPr>
            </w:pPr>
          </w:p>
        </w:tc>
        <w:tc>
          <w:tcPr>
            <w:tcW w:w="2291" w:type="dxa"/>
            <w:vAlign w:val="center"/>
          </w:tcPr>
          <w:p w14:paraId="1A8EC009" w14:textId="77777777" w:rsidR="00016CF9" w:rsidRPr="0050038D" w:rsidRDefault="00016CF9" w:rsidP="00016CF9">
            <w:pPr>
              <w:pStyle w:val="T2"/>
              <w:spacing w:before="0" w:after="0"/>
              <w:ind w:left="0" w:right="0"/>
              <w:jc w:val="left"/>
              <w:rPr>
                <w:rFonts w:eastAsia="Times New Roman"/>
                <w:b w:val="0"/>
                <w:sz w:val="20"/>
                <w:lang w:val="en-GB"/>
              </w:rPr>
            </w:pPr>
          </w:p>
        </w:tc>
      </w:tr>
      <w:tr w:rsidR="00233FD9" w:rsidRPr="00CC2C3C" w14:paraId="3E7516A6" w14:textId="77777777" w:rsidTr="00375D33">
        <w:trPr>
          <w:trHeight w:val="305"/>
          <w:jc w:val="center"/>
        </w:trPr>
        <w:tc>
          <w:tcPr>
            <w:tcW w:w="1885" w:type="dxa"/>
          </w:tcPr>
          <w:p w14:paraId="54A96CD4" w14:textId="274607CE" w:rsidR="00233FD9" w:rsidRPr="00016CF9" w:rsidRDefault="004B4942" w:rsidP="00375D33">
            <w:pPr>
              <w:pStyle w:val="T2"/>
              <w:spacing w:before="0" w:after="0"/>
              <w:ind w:left="0" w:right="0"/>
              <w:jc w:val="left"/>
              <w:rPr>
                <w:rFonts w:eastAsia="Times New Roman"/>
                <w:b w:val="0"/>
                <w:sz w:val="20"/>
                <w:lang w:val="en-GB"/>
              </w:rPr>
            </w:pPr>
            <w:r w:rsidRPr="004B4942">
              <w:rPr>
                <w:rFonts w:eastAsia="Times New Roman"/>
                <w:b w:val="0"/>
                <w:sz w:val="20"/>
                <w:lang w:val="en-GB"/>
              </w:rPr>
              <w:t>Srinivas Kandala</w:t>
            </w:r>
          </w:p>
        </w:tc>
        <w:tc>
          <w:tcPr>
            <w:tcW w:w="1515" w:type="dxa"/>
            <w:vAlign w:val="center"/>
          </w:tcPr>
          <w:p w14:paraId="02C0D65D" w14:textId="79ADD9F2" w:rsidR="00233FD9" w:rsidRDefault="004B4942" w:rsidP="00375D33">
            <w:pPr>
              <w:pStyle w:val="T2"/>
              <w:spacing w:before="0" w:after="0"/>
              <w:ind w:left="0" w:right="0"/>
              <w:jc w:val="left"/>
              <w:rPr>
                <w:rFonts w:eastAsia="Times New Roman"/>
                <w:b w:val="0"/>
                <w:sz w:val="20"/>
                <w:lang w:val="en-GB"/>
              </w:rPr>
            </w:pPr>
            <w:r>
              <w:rPr>
                <w:rFonts w:eastAsia="Times New Roman"/>
                <w:b w:val="0"/>
                <w:sz w:val="20"/>
                <w:lang w:val="en-GB"/>
              </w:rPr>
              <w:t>Samsung</w:t>
            </w:r>
          </w:p>
        </w:tc>
        <w:tc>
          <w:tcPr>
            <w:tcW w:w="2175" w:type="dxa"/>
          </w:tcPr>
          <w:p w14:paraId="3AEC5CFE"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18B84063"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6F8AE4B6"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2FDEC35C" w14:textId="77777777" w:rsidTr="000E5DC9">
        <w:trPr>
          <w:trHeight w:val="305"/>
          <w:jc w:val="center"/>
        </w:trPr>
        <w:tc>
          <w:tcPr>
            <w:tcW w:w="1885" w:type="dxa"/>
          </w:tcPr>
          <w:p w14:paraId="234F5345" w14:textId="5163B5B1" w:rsidR="00233FD9" w:rsidRPr="00016CF9" w:rsidRDefault="004B4942" w:rsidP="00016CF9">
            <w:pPr>
              <w:pStyle w:val="T2"/>
              <w:spacing w:before="0" w:after="0"/>
              <w:ind w:left="0" w:right="0"/>
              <w:jc w:val="left"/>
              <w:rPr>
                <w:rFonts w:eastAsia="Times New Roman"/>
                <w:b w:val="0"/>
                <w:sz w:val="20"/>
                <w:lang w:val="en-GB"/>
              </w:rPr>
            </w:pPr>
            <w:r>
              <w:rPr>
                <w:rFonts w:eastAsia="Times New Roman"/>
                <w:b w:val="0"/>
                <w:sz w:val="20"/>
                <w:lang w:val="en-GB"/>
              </w:rPr>
              <w:t>Thomas D</w:t>
            </w:r>
            <w:r w:rsidR="00F12272">
              <w:rPr>
                <w:rFonts w:eastAsia="Times New Roman"/>
                <w:b w:val="0"/>
                <w:sz w:val="20"/>
                <w:lang w:val="en-GB"/>
              </w:rPr>
              <w:t>e</w:t>
            </w:r>
            <w:r>
              <w:rPr>
                <w:rFonts w:eastAsia="Times New Roman"/>
                <w:b w:val="0"/>
                <w:sz w:val="20"/>
                <w:lang w:val="en-GB"/>
              </w:rPr>
              <w:t>rham</w:t>
            </w:r>
          </w:p>
        </w:tc>
        <w:tc>
          <w:tcPr>
            <w:tcW w:w="1515" w:type="dxa"/>
            <w:vAlign w:val="center"/>
          </w:tcPr>
          <w:p w14:paraId="353A4207" w14:textId="483F9B9D" w:rsidR="00233FD9" w:rsidRDefault="00F12272" w:rsidP="00016CF9">
            <w:pPr>
              <w:pStyle w:val="T2"/>
              <w:spacing w:before="0" w:after="0"/>
              <w:ind w:left="0" w:right="0"/>
              <w:jc w:val="left"/>
              <w:rPr>
                <w:rFonts w:eastAsia="Times New Roman"/>
                <w:b w:val="0"/>
                <w:sz w:val="20"/>
                <w:lang w:val="en-GB"/>
              </w:rPr>
            </w:pPr>
            <w:r>
              <w:rPr>
                <w:rFonts w:eastAsia="Times New Roman"/>
                <w:b w:val="0"/>
                <w:sz w:val="20"/>
                <w:lang w:val="en-GB"/>
              </w:rPr>
              <w:t>Broadcom</w:t>
            </w:r>
          </w:p>
        </w:tc>
        <w:tc>
          <w:tcPr>
            <w:tcW w:w="2175" w:type="dxa"/>
          </w:tcPr>
          <w:p w14:paraId="1703D6B8"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095111F6"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062AB7ED"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128875A0" w14:textId="77777777" w:rsidTr="000E5DC9">
        <w:trPr>
          <w:trHeight w:val="359"/>
          <w:jc w:val="center"/>
        </w:trPr>
        <w:tc>
          <w:tcPr>
            <w:tcW w:w="1885" w:type="dxa"/>
          </w:tcPr>
          <w:p w14:paraId="58F3B952" w14:textId="323AE419" w:rsidR="00233FD9" w:rsidRPr="00016CF9" w:rsidRDefault="004D5B52" w:rsidP="00016CF9">
            <w:pPr>
              <w:pStyle w:val="T2"/>
              <w:spacing w:before="0" w:after="0"/>
              <w:ind w:left="0" w:right="0"/>
              <w:jc w:val="left"/>
              <w:rPr>
                <w:rFonts w:eastAsia="Times New Roman"/>
                <w:b w:val="0"/>
                <w:sz w:val="20"/>
                <w:lang w:val="en-GB"/>
              </w:rPr>
            </w:pPr>
            <w:r>
              <w:rPr>
                <w:rFonts w:eastAsia="Times New Roman"/>
                <w:b w:val="0"/>
                <w:sz w:val="20"/>
                <w:lang w:val="en-GB"/>
              </w:rPr>
              <w:t xml:space="preserve">Shawn </w:t>
            </w:r>
            <w:r w:rsidR="002F2D9B">
              <w:rPr>
                <w:rFonts w:eastAsia="Times New Roman"/>
                <w:b w:val="0"/>
                <w:sz w:val="20"/>
                <w:lang w:val="en-GB"/>
              </w:rPr>
              <w:t>Kim</w:t>
            </w:r>
          </w:p>
        </w:tc>
        <w:tc>
          <w:tcPr>
            <w:tcW w:w="1515" w:type="dxa"/>
            <w:vAlign w:val="center"/>
          </w:tcPr>
          <w:p w14:paraId="191960A6" w14:textId="0F4A60A7" w:rsidR="00233FD9" w:rsidRDefault="003F21B4" w:rsidP="00016CF9">
            <w:pPr>
              <w:pStyle w:val="T2"/>
              <w:spacing w:before="0" w:after="0"/>
              <w:ind w:left="0" w:right="0"/>
              <w:jc w:val="left"/>
              <w:rPr>
                <w:rFonts w:eastAsia="Times New Roman"/>
                <w:b w:val="0"/>
                <w:sz w:val="20"/>
                <w:lang w:val="en-GB"/>
              </w:rPr>
            </w:pPr>
            <w:r>
              <w:rPr>
                <w:rFonts w:eastAsia="Times New Roman"/>
                <w:b w:val="0"/>
                <w:sz w:val="20"/>
                <w:lang w:val="en-GB"/>
              </w:rPr>
              <w:t xml:space="preserve">WILUS </w:t>
            </w:r>
            <w:r w:rsidR="00240C10">
              <w:rPr>
                <w:rFonts w:eastAsia="Times New Roman"/>
                <w:b w:val="0"/>
                <w:sz w:val="20"/>
                <w:lang w:val="en-GB"/>
              </w:rPr>
              <w:t>Inc.</w:t>
            </w:r>
          </w:p>
        </w:tc>
        <w:tc>
          <w:tcPr>
            <w:tcW w:w="2175" w:type="dxa"/>
          </w:tcPr>
          <w:p w14:paraId="7D9D7C52"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1DB74296"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1A824471"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6B03CAC7" w14:textId="77777777" w:rsidTr="00375D33">
        <w:trPr>
          <w:trHeight w:val="350"/>
          <w:jc w:val="center"/>
        </w:trPr>
        <w:tc>
          <w:tcPr>
            <w:tcW w:w="1885" w:type="dxa"/>
          </w:tcPr>
          <w:p w14:paraId="6E8A89D6" w14:textId="0EBA10F2" w:rsidR="00233FD9" w:rsidRPr="00016CF9" w:rsidRDefault="00375D33" w:rsidP="00375D33">
            <w:pPr>
              <w:pStyle w:val="T2"/>
              <w:spacing w:before="0" w:after="0"/>
              <w:ind w:left="0" w:right="0"/>
              <w:jc w:val="left"/>
              <w:rPr>
                <w:rFonts w:eastAsia="Times New Roman"/>
                <w:b w:val="0"/>
                <w:sz w:val="20"/>
                <w:lang w:val="en-GB"/>
              </w:rPr>
            </w:pPr>
            <w:r w:rsidRPr="00375D33">
              <w:rPr>
                <w:rFonts w:eastAsia="Times New Roman" w:hint="eastAsia"/>
                <w:b w:val="0"/>
                <w:sz w:val="20"/>
                <w:lang w:val="en-GB"/>
              </w:rPr>
              <w:t>Liuming Lu</w:t>
            </w:r>
          </w:p>
        </w:tc>
        <w:tc>
          <w:tcPr>
            <w:tcW w:w="1515" w:type="dxa"/>
            <w:vAlign w:val="center"/>
          </w:tcPr>
          <w:p w14:paraId="53D6DC57" w14:textId="16C4FEE8" w:rsidR="00233FD9" w:rsidRDefault="00375D33" w:rsidP="00016CF9">
            <w:pPr>
              <w:pStyle w:val="T2"/>
              <w:spacing w:before="0" w:after="0"/>
              <w:ind w:left="0" w:right="0"/>
              <w:jc w:val="left"/>
              <w:rPr>
                <w:rFonts w:eastAsia="Times New Roman"/>
                <w:b w:val="0"/>
                <w:sz w:val="20"/>
                <w:lang w:val="en-GB"/>
              </w:rPr>
            </w:pPr>
            <w:r>
              <w:rPr>
                <w:rFonts w:eastAsia="Times New Roman"/>
                <w:b w:val="0"/>
                <w:sz w:val="20"/>
                <w:lang w:val="en-GB"/>
              </w:rPr>
              <w:t>OPPO</w:t>
            </w:r>
          </w:p>
        </w:tc>
        <w:tc>
          <w:tcPr>
            <w:tcW w:w="2175" w:type="dxa"/>
          </w:tcPr>
          <w:p w14:paraId="74CFCA59"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6292A2E1"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2E7F76F8" w14:textId="77777777" w:rsidR="00233FD9" w:rsidRPr="0050038D" w:rsidRDefault="00233FD9" w:rsidP="00016CF9">
            <w:pPr>
              <w:pStyle w:val="T2"/>
              <w:spacing w:before="0" w:after="0"/>
              <w:ind w:left="0" w:right="0"/>
              <w:jc w:val="left"/>
              <w:rPr>
                <w:rFonts w:eastAsia="Times New Roman"/>
                <w:b w:val="0"/>
                <w:sz w:val="20"/>
                <w:lang w:val="en-GB"/>
              </w:rPr>
            </w:pPr>
          </w:p>
        </w:tc>
      </w:tr>
      <w:tr w:rsidR="006D3D28" w:rsidRPr="00CC2C3C" w14:paraId="6B74D6F9" w14:textId="77777777" w:rsidTr="00375D33">
        <w:trPr>
          <w:trHeight w:val="350"/>
          <w:jc w:val="center"/>
        </w:trPr>
        <w:tc>
          <w:tcPr>
            <w:tcW w:w="1885" w:type="dxa"/>
          </w:tcPr>
          <w:p w14:paraId="4D62AD2F" w14:textId="1F89E771" w:rsidR="006D3D28" w:rsidRPr="00375D33" w:rsidRDefault="006D3D28" w:rsidP="00375D33">
            <w:pPr>
              <w:pStyle w:val="T2"/>
              <w:spacing w:before="0" w:after="0"/>
              <w:ind w:left="0" w:right="0"/>
              <w:jc w:val="left"/>
              <w:rPr>
                <w:rFonts w:eastAsia="Times New Roman"/>
                <w:b w:val="0"/>
                <w:sz w:val="20"/>
                <w:lang w:val="en-GB"/>
              </w:rPr>
            </w:pPr>
            <w:r w:rsidRPr="0088795A">
              <w:rPr>
                <w:rFonts w:eastAsia="Times New Roman"/>
                <w:b w:val="0"/>
                <w:sz w:val="20"/>
                <w:lang w:val="en-GB"/>
              </w:rPr>
              <w:t>Hirohiko Inohiza</w:t>
            </w:r>
          </w:p>
        </w:tc>
        <w:tc>
          <w:tcPr>
            <w:tcW w:w="1515" w:type="dxa"/>
            <w:vMerge w:val="restart"/>
            <w:vAlign w:val="center"/>
          </w:tcPr>
          <w:p w14:paraId="5D9ACF38" w14:textId="5436C8B3" w:rsidR="006D3D28" w:rsidRDefault="006D3D28" w:rsidP="00016CF9">
            <w:pPr>
              <w:pStyle w:val="T2"/>
              <w:spacing w:before="0" w:after="0"/>
              <w:ind w:left="0" w:right="0"/>
              <w:jc w:val="left"/>
              <w:rPr>
                <w:rFonts w:eastAsia="Times New Roman"/>
                <w:b w:val="0"/>
                <w:sz w:val="20"/>
                <w:lang w:val="en-GB"/>
              </w:rPr>
            </w:pPr>
            <w:r>
              <w:rPr>
                <w:rFonts w:eastAsia="Times New Roman"/>
                <w:b w:val="0"/>
                <w:sz w:val="20"/>
                <w:lang w:val="en-GB"/>
              </w:rPr>
              <w:t>Canon</w:t>
            </w:r>
          </w:p>
        </w:tc>
        <w:tc>
          <w:tcPr>
            <w:tcW w:w="2175" w:type="dxa"/>
          </w:tcPr>
          <w:p w14:paraId="170C8DCF" w14:textId="77777777" w:rsidR="006D3D28" w:rsidRPr="0050038D" w:rsidRDefault="006D3D28" w:rsidP="00016CF9">
            <w:pPr>
              <w:pStyle w:val="T2"/>
              <w:spacing w:before="0" w:after="0"/>
              <w:ind w:left="0" w:right="0"/>
              <w:jc w:val="left"/>
              <w:rPr>
                <w:rFonts w:eastAsia="Times New Roman"/>
                <w:b w:val="0"/>
                <w:sz w:val="20"/>
                <w:lang w:val="en-GB"/>
              </w:rPr>
            </w:pPr>
          </w:p>
        </w:tc>
        <w:tc>
          <w:tcPr>
            <w:tcW w:w="1710" w:type="dxa"/>
            <w:vAlign w:val="center"/>
          </w:tcPr>
          <w:p w14:paraId="57A8F858" w14:textId="77777777" w:rsidR="006D3D28" w:rsidRPr="0050038D" w:rsidRDefault="006D3D28" w:rsidP="00016CF9">
            <w:pPr>
              <w:pStyle w:val="T2"/>
              <w:spacing w:before="0" w:after="0"/>
              <w:ind w:left="0" w:right="0"/>
              <w:jc w:val="left"/>
              <w:rPr>
                <w:rFonts w:eastAsia="Times New Roman"/>
                <w:b w:val="0"/>
                <w:sz w:val="20"/>
                <w:lang w:val="en-GB"/>
              </w:rPr>
            </w:pPr>
          </w:p>
        </w:tc>
        <w:tc>
          <w:tcPr>
            <w:tcW w:w="2291" w:type="dxa"/>
            <w:vAlign w:val="center"/>
          </w:tcPr>
          <w:p w14:paraId="084C2003" w14:textId="77777777" w:rsidR="006D3D28" w:rsidRPr="0050038D" w:rsidRDefault="006D3D28" w:rsidP="00016CF9">
            <w:pPr>
              <w:pStyle w:val="T2"/>
              <w:spacing w:before="0" w:after="0"/>
              <w:ind w:left="0" w:right="0"/>
              <w:jc w:val="left"/>
              <w:rPr>
                <w:rFonts w:eastAsia="Times New Roman"/>
                <w:b w:val="0"/>
                <w:sz w:val="20"/>
                <w:lang w:val="en-GB"/>
              </w:rPr>
            </w:pPr>
          </w:p>
        </w:tc>
      </w:tr>
      <w:tr w:rsidR="006D3D28" w:rsidRPr="00CC2C3C" w14:paraId="0B9DEA85" w14:textId="77777777" w:rsidTr="00375D33">
        <w:trPr>
          <w:trHeight w:val="350"/>
          <w:jc w:val="center"/>
        </w:trPr>
        <w:tc>
          <w:tcPr>
            <w:tcW w:w="1885" w:type="dxa"/>
          </w:tcPr>
          <w:p w14:paraId="085B9250" w14:textId="1EC9FC81" w:rsidR="006D3D28" w:rsidRPr="00375D33" w:rsidRDefault="006D3D28" w:rsidP="00375D33">
            <w:pPr>
              <w:pStyle w:val="T2"/>
              <w:spacing w:before="0" w:after="0"/>
              <w:ind w:left="0" w:right="0"/>
              <w:jc w:val="left"/>
              <w:rPr>
                <w:rFonts w:eastAsia="Times New Roman"/>
                <w:b w:val="0"/>
                <w:sz w:val="20"/>
                <w:lang w:val="en-GB"/>
              </w:rPr>
            </w:pPr>
            <w:r>
              <w:rPr>
                <w:rFonts w:eastAsia="Times New Roman"/>
                <w:b w:val="0"/>
                <w:sz w:val="20"/>
                <w:lang w:val="en-GB"/>
              </w:rPr>
              <w:t>Stephane Baron</w:t>
            </w:r>
          </w:p>
        </w:tc>
        <w:tc>
          <w:tcPr>
            <w:tcW w:w="1515" w:type="dxa"/>
            <w:vMerge/>
            <w:vAlign w:val="center"/>
          </w:tcPr>
          <w:p w14:paraId="3C08BA2A" w14:textId="77777777" w:rsidR="006D3D28" w:rsidRDefault="006D3D28" w:rsidP="00016CF9">
            <w:pPr>
              <w:pStyle w:val="T2"/>
              <w:spacing w:before="0" w:after="0"/>
              <w:ind w:left="0" w:right="0"/>
              <w:jc w:val="left"/>
              <w:rPr>
                <w:rFonts w:eastAsia="Times New Roman"/>
                <w:b w:val="0"/>
                <w:sz w:val="20"/>
                <w:lang w:val="en-GB"/>
              </w:rPr>
            </w:pPr>
          </w:p>
        </w:tc>
        <w:tc>
          <w:tcPr>
            <w:tcW w:w="2175" w:type="dxa"/>
          </w:tcPr>
          <w:p w14:paraId="35DAB274" w14:textId="77777777" w:rsidR="006D3D28" w:rsidRPr="0050038D" w:rsidRDefault="006D3D28" w:rsidP="00016CF9">
            <w:pPr>
              <w:pStyle w:val="T2"/>
              <w:spacing w:before="0" w:after="0"/>
              <w:ind w:left="0" w:right="0"/>
              <w:jc w:val="left"/>
              <w:rPr>
                <w:rFonts w:eastAsia="Times New Roman"/>
                <w:b w:val="0"/>
                <w:sz w:val="20"/>
                <w:lang w:val="en-GB"/>
              </w:rPr>
            </w:pPr>
          </w:p>
        </w:tc>
        <w:tc>
          <w:tcPr>
            <w:tcW w:w="1710" w:type="dxa"/>
            <w:vAlign w:val="center"/>
          </w:tcPr>
          <w:p w14:paraId="21FCD3C6" w14:textId="77777777" w:rsidR="006D3D28" w:rsidRPr="0050038D" w:rsidRDefault="006D3D28" w:rsidP="00016CF9">
            <w:pPr>
              <w:pStyle w:val="T2"/>
              <w:spacing w:before="0" w:after="0"/>
              <w:ind w:left="0" w:right="0"/>
              <w:jc w:val="left"/>
              <w:rPr>
                <w:rFonts w:eastAsia="Times New Roman"/>
                <w:b w:val="0"/>
                <w:sz w:val="20"/>
                <w:lang w:val="en-GB"/>
              </w:rPr>
            </w:pPr>
          </w:p>
        </w:tc>
        <w:tc>
          <w:tcPr>
            <w:tcW w:w="2291" w:type="dxa"/>
            <w:vAlign w:val="center"/>
          </w:tcPr>
          <w:p w14:paraId="7B551F47" w14:textId="77777777" w:rsidR="006D3D28" w:rsidRPr="0050038D" w:rsidRDefault="006D3D28" w:rsidP="00016CF9">
            <w:pPr>
              <w:pStyle w:val="T2"/>
              <w:spacing w:before="0" w:after="0"/>
              <w:ind w:left="0" w:right="0"/>
              <w:jc w:val="left"/>
              <w:rPr>
                <w:rFonts w:eastAsia="Times New Roman"/>
                <w:b w:val="0"/>
                <w:sz w:val="20"/>
                <w:lang w:val="en-GB"/>
              </w:rPr>
            </w:pPr>
          </w:p>
        </w:tc>
      </w:tr>
      <w:tr w:rsidR="0088795A" w:rsidRPr="00CC2C3C" w14:paraId="482E0BEB" w14:textId="77777777" w:rsidTr="00375D33">
        <w:trPr>
          <w:trHeight w:val="350"/>
          <w:jc w:val="center"/>
        </w:trPr>
        <w:tc>
          <w:tcPr>
            <w:tcW w:w="1885" w:type="dxa"/>
          </w:tcPr>
          <w:p w14:paraId="3F9E3345" w14:textId="6CAD9011" w:rsidR="0088795A" w:rsidRDefault="0088795A" w:rsidP="00375D33">
            <w:pPr>
              <w:pStyle w:val="T2"/>
              <w:spacing w:before="0" w:after="0"/>
              <w:ind w:left="0" w:right="0"/>
              <w:jc w:val="left"/>
              <w:rPr>
                <w:rFonts w:eastAsia="Times New Roman"/>
                <w:b w:val="0"/>
                <w:sz w:val="20"/>
                <w:lang w:val="en-GB"/>
              </w:rPr>
            </w:pPr>
            <w:r>
              <w:rPr>
                <w:rFonts w:eastAsia="Times New Roman"/>
                <w:b w:val="0"/>
                <w:sz w:val="20"/>
                <w:lang w:val="en-GB"/>
              </w:rPr>
              <w:t>Insun</w:t>
            </w:r>
            <w:r w:rsidR="006D3D28">
              <w:rPr>
                <w:rFonts w:eastAsia="Times New Roman"/>
                <w:b w:val="0"/>
                <w:sz w:val="20"/>
                <w:lang w:val="en-GB"/>
              </w:rPr>
              <w:t xml:space="preserve"> Jang</w:t>
            </w:r>
          </w:p>
        </w:tc>
        <w:tc>
          <w:tcPr>
            <w:tcW w:w="1515" w:type="dxa"/>
            <w:vAlign w:val="center"/>
          </w:tcPr>
          <w:p w14:paraId="3321B403" w14:textId="7DAC9D56" w:rsidR="0088795A" w:rsidRDefault="006D3D28" w:rsidP="00016CF9">
            <w:pPr>
              <w:pStyle w:val="T2"/>
              <w:spacing w:before="0" w:after="0"/>
              <w:ind w:left="0" w:right="0"/>
              <w:jc w:val="left"/>
              <w:rPr>
                <w:rFonts w:eastAsia="Times New Roman"/>
                <w:b w:val="0"/>
                <w:sz w:val="20"/>
                <w:lang w:val="en-GB"/>
              </w:rPr>
            </w:pPr>
            <w:r>
              <w:rPr>
                <w:rFonts w:eastAsia="Times New Roman"/>
                <w:b w:val="0"/>
                <w:sz w:val="20"/>
                <w:lang w:val="en-GB"/>
              </w:rPr>
              <w:t>LGE</w:t>
            </w:r>
          </w:p>
        </w:tc>
        <w:tc>
          <w:tcPr>
            <w:tcW w:w="2175" w:type="dxa"/>
          </w:tcPr>
          <w:p w14:paraId="2F0397AE" w14:textId="77777777" w:rsidR="0088795A" w:rsidRPr="0050038D" w:rsidRDefault="0088795A" w:rsidP="00016CF9">
            <w:pPr>
              <w:pStyle w:val="T2"/>
              <w:spacing w:before="0" w:after="0"/>
              <w:ind w:left="0" w:right="0"/>
              <w:jc w:val="left"/>
              <w:rPr>
                <w:rFonts w:eastAsia="Times New Roman"/>
                <w:b w:val="0"/>
                <w:sz w:val="20"/>
                <w:lang w:val="en-GB"/>
              </w:rPr>
            </w:pPr>
          </w:p>
        </w:tc>
        <w:tc>
          <w:tcPr>
            <w:tcW w:w="1710" w:type="dxa"/>
            <w:vAlign w:val="center"/>
          </w:tcPr>
          <w:p w14:paraId="37DEB7B7" w14:textId="77777777" w:rsidR="0088795A" w:rsidRPr="0050038D" w:rsidRDefault="0088795A" w:rsidP="00016CF9">
            <w:pPr>
              <w:pStyle w:val="T2"/>
              <w:spacing w:before="0" w:after="0"/>
              <w:ind w:left="0" w:right="0"/>
              <w:jc w:val="left"/>
              <w:rPr>
                <w:rFonts w:eastAsia="Times New Roman"/>
                <w:b w:val="0"/>
                <w:sz w:val="20"/>
                <w:lang w:val="en-GB"/>
              </w:rPr>
            </w:pPr>
          </w:p>
        </w:tc>
        <w:tc>
          <w:tcPr>
            <w:tcW w:w="2291" w:type="dxa"/>
            <w:vAlign w:val="center"/>
          </w:tcPr>
          <w:p w14:paraId="763AC896" w14:textId="77777777" w:rsidR="0088795A" w:rsidRPr="0050038D" w:rsidRDefault="0088795A" w:rsidP="00016CF9">
            <w:pPr>
              <w:pStyle w:val="T2"/>
              <w:spacing w:before="0" w:after="0"/>
              <w:ind w:left="0" w:right="0"/>
              <w:jc w:val="left"/>
              <w:rPr>
                <w:rFonts w:eastAsia="Times New Roman"/>
                <w:b w:val="0"/>
                <w:sz w:val="20"/>
                <w:lang w:val="en-GB"/>
              </w:rPr>
            </w:pPr>
          </w:p>
        </w:tc>
      </w:tr>
      <w:tr w:rsidR="003D06DE" w:rsidRPr="00CC2C3C" w14:paraId="0AB982BE" w14:textId="77777777" w:rsidTr="00375D33">
        <w:trPr>
          <w:trHeight w:val="350"/>
          <w:jc w:val="center"/>
        </w:trPr>
        <w:tc>
          <w:tcPr>
            <w:tcW w:w="1885" w:type="dxa"/>
          </w:tcPr>
          <w:p w14:paraId="502C6B43" w14:textId="5CE6706C" w:rsidR="003D06DE" w:rsidRDefault="00065F7E" w:rsidP="00375D33">
            <w:pPr>
              <w:pStyle w:val="T2"/>
              <w:spacing w:before="0" w:after="0"/>
              <w:ind w:left="0" w:right="0"/>
              <w:jc w:val="left"/>
              <w:rPr>
                <w:rFonts w:eastAsia="Times New Roman"/>
                <w:b w:val="0"/>
                <w:sz w:val="20"/>
                <w:lang w:val="en-GB"/>
              </w:rPr>
            </w:pPr>
            <w:r w:rsidRPr="00065F7E">
              <w:rPr>
                <w:rFonts w:eastAsia="Times New Roman"/>
                <w:b w:val="0"/>
                <w:sz w:val="20"/>
                <w:lang w:val="en-GB"/>
              </w:rPr>
              <w:t>Xiaofei</w:t>
            </w:r>
            <w:r>
              <w:rPr>
                <w:rFonts w:eastAsia="Times New Roman"/>
                <w:b w:val="0"/>
                <w:sz w:val="20"/>
                <w:lang w:val="en-GB"/>
              </w:rPr>
              <w:t xml:space="preserve"> </w:t>
            </w:r>
            <w:r w:rsidR="003D06DE">
              <w:rPr>
                <w:rFonts w:eastAsia="Times New Roman"/>
                <w:b w:val="0"/>
                <w:sz w:val="20"/>
                <w:lang w:val="en-GB"/>
              </w:rPr>
              <w:t>Wang</w:t>
            </w:r>
          </w:p>
        </w:tc>
        <w:tc>
          <w:tcPr>
            <w:tcW w:w="1515" w:type="dxa"/>
            <w:vAlign w:val="center"/>
          </w:tcPr>
          <w:p w14:paraId="531BC4E7" w14:textId="6F9E8C9E" w:rsidR="003D06DE" w:rsidRDefault="0053495C" w:rsidP="00016CF9">
            <w:pPr>
              <w:pStyle w:val="T2"/>
              <w:spacing w:before="0" w:after="0"/>
              <w:ind w:left="0" w:right="0"/>
              <w:jc w:val="left"/>
              <w:rPr>
                <w:rFonts w:eastAsia="Times New Roman"/>
                <w:b w:val="0"/>
                <w:sz w:val="20"/>
                <w:lang w:val="en-GB"/>
              </w:rPr>
            </w:pPr>
            <w:r>
              <w:rPr>
                <w:rFonts w:eastAsia="Times New Roman"/>
                <w:b w:val="0"/>
                <w:sz w:val="20"/>
                <w:lang w:val="en-GB"/>
              </w:rPr>
              <w:t>Interdigital</w:t>
            </w:r>
          </w:p>
        </w:tc>
        <w:tc>
          <w:tcPr>
            <w:tcW w:w="2175" w:type="dxa"/>
          </w:tcPr>
          <w:p w14:paraId="6B5DAA68" w14:textId="77777777" w:rsidR="003D06DE" w:rsidRPr="0050038D" w:rsidRDefault="003D06DE" w:rsidP="00016CF9">
            <w:pPr>
              <w:pStyle w:val="T2"/>
              <w:spacing w:before="0" w:after="0"/>
              <w:ind w:left="0" w:right="0"/>
              <w:jc w:val="left"/>
              <w:rPr>
                <w:rFonts w:eastAsia="Times New Roman"/>
                <w:b w:val="0"/>
                <w:sz w:val="20"/>
                <w:lang w:val="en-GB"/>
              </w:rPr>
            </w:pPr>
          </w:p>
        </w:tc>
        <w:tc>
          <w:tcPr>
            <w:tcW w:w="1710" w:type="dxa"/>
            <w:vAlign w:val="center"/>
          </w:tcPr>
          <w:p w14:paraId="035F457B" w14:textId="77777777" w:rsidR="003D06DE" w:rsidRPr="0050038D" w:rsidRDefault="003D06DE" w:rsidP="00016CF9">
            <w:pPr>
              <w:pStyle w:val="T2"/>
              <w:spacing w:before="0" w:after="0"/>
              <w:ind w:left="0" w:right="0"/>
              <w:jc w:val="left"/>
              <w:rPr>
                <w:rFonts w:eastAsia="Times New Roman"/>
                <w:b w:val="0"/>
                <w:sz w:val="20"/>
                <w:lang w:val="en-GB"/>
              </w:rPr>
            </w:pPr>
          </w:p>
        </w:tc>
        <w:tc>
          <w:tcPr>
            <w:tcW w:w="2291" w:type="dxa"/>
            <w:vAlign w:val="center"/>
          </w:tcPr>
          <w:p w14:paraId="78F93029" w14:textId="77777777" w:rsidR="003D06DE" w:rsidRPr="0050038D" w:rsidRDefault="003D06DE" w:rsidP="00016CF9">
            <w:pPr>
              <w:pStyle w:val="T2"/>
              <w:spacing w:before="0" w:after="0"/>
              <w:ind w:left="0" w:right="0"/>
              <w:jc w:val="left"/>
              <w:rPr>
                <w:rFonts w:eastAsia="Times New Roman"/>
                <w:b w:val="0"/>
                <w:sz w:val="20"/>
                <w:lang w:val="en-GB"/>
              </w:rPr>
            </w:pPr>
          </w:p>
        </w:tc>
      </w:tr>
      <w:tr w:rsidR="00EF1935" w:rsidRPr="00CC2C3C" w14:paraId="21A107C7" w14:textId="77777777" w:rsidTr="00375D33">
        <w:trPr>
          <w:trHeight w:val="350"/>
          <w:jc w:val="center"/>
        </w:trPr>
        <w:tc>
          <w:tcPr>
            <w:tcW w:w="1885" w:type="dxa"/>
          </w:tcPr>
          <w:p w14:paraId="03158056" w14:textId="77777777" w:rsidR="00323678" w:rsidRPr="00323678" w:rsidRDefault="00323678" w:rsidP="00323678">
            <w:pPr>
              <w:pStyle w:val="T2"/>
              <w:spacing w:before="0" w:after="0"/>
              <w:ind w:left="0" w:right="0"/>
              <w:jc w:val="left"/>
              <w:rPr>
                <w:rFonts w:eastAsia="Times New Roman"/>
                <w:b w:val="0"/>
                <w:sz w:val="20"/>
                <w:lang w:val="en-GB"/>
              </w:rPr>
            </w:pPr>
            <w:r w:rsidRPr="00323678">
              <w:rPr>
                <w:rFonts w:eastAsia="Times New Roman" w:hint="eastAsia"/>
                <w:b w:val="0"/>
                <w:sz w:val="20"/>
                <w:lang w:val="en-GB"/>
              </w:rPr>
              <w:t>Xiangxin Gu</w:t>
            </w:r>
          </w:p>
          <w:p w14:paraId="58DB8C7D" w14:textId="77777777" w:rsidR="00EF1935" w:rsidRPr="00065F7E" w:rsidRDefault="00EF1935" w:rsidP="00323678">
            <w:pPr>
              <w:pStyle w:val="T2"/>
              <w:spacing w:before="0" w:after="0"/>
              <w:ind w:left="0" w:right="0"/>
              <w:jc w:val="left"/>
              <w:rPr>
                <w:rFonts w:eastAsia="Times New Roman"/>
                <w:b w:val="0"/>
                <w:sz w:val="20"/>
                <w:lang w:val="en-GB"/>
              </w:rPr>
            </w:pPr>
          </w:p>
        </w:tc>
        <w:tc>
          <w:tcPr>
            <w:tcW w:w="1515" w:type="dxa"/>
            <w:vAlign w:val="center"/>
          </w:tcPr>
          <w:p w14:paraId="79A987CD" w14:textId="47AA8FF1" w:rsidR="00EF1935" w:rsidRDefault="00323678" w:rsidP="00323678">
            <w:pPr>
              <w:pStyle w:val="T2"/>
              <w:spacing w:before="0" w:after="0"/>
              <w:ind w:left="0" w:right="0"/>
              <w:jc w:val="left"/>
              <w:rPr>
                <w:rFonts w:eastAsia="Times New Roman"/>
                <w:b w:val="0"/>
                <w:sz w:val="20"/>
                <w:lang w:val="en-GB"/>
              </w:rPr>
            </w:pPr>
            <w:r>
              <w:rPr>
                <w:rFonts w:eastAsia="Times New Roman"/>
                <w:b w:val="0"/>
                <w:sz w:val="20"/>
                <w:lang w:val="en-GB"/>
              </w:rPr>
              <w:t>UNISOC</w:t>
            </w:r>
          </w:p>
        </w:tc>
        <w:tc>
          <w:tcPr>
            <w:tcW w:w="2175" w:type="dxa"/>
          </w:tcPr>
          <w:p w14:paraId="77CBAEFE" w14:textId="77777777" w:rsidR="00EF1935" w:rsidRPr="0050038D" w:rsidRDefault="00EF1935" w:rsidP="00016CF9">
            <w:pPr>
              <w:pStyle w:val="T2"/>
              <w:spacing w:before="0" w:after="0"/>
              <w:ind w:left="0" w:right="0"/>
              <w:jc w:val="left"/>
              <w:rPr>
                <w:rFonts w:eastAsia="Times New Roman"/>
                <w:b w:val="0"/>
                <w:sz w:val="20"/>
                <w:lang w:val="en-GB"/>
              </w:rPr>
            </w:pPr>
          </w:p>
        </w:tc>
        <w:tc>
          <w:tcPr>
            <w:tcW w:w="1710" w:type="dxa"/>
            <w:vAlign w:val="center"/>
          </w:tcPr>
          <w:p w14:paraId="5C053949" w14:textId="77777777" w:rsidR="00EF1935" w:rsidRPr="0050038D" w:rsidRDefault="00EF1935" w:rsidP="00016CF9">
            <w:pPr>
              <w:pStyle w:val="T2"/>
              <w:spacing w:before="0" w:after="0"/>
              <w:ind w:left="0" w:right="0"/>
              <w:jc w:val="left"/>
              <w:rPr>
                <w:rFonts w:eastAsia="Times New Roman"/>
                <w:b w:val="0"/>
                <w:sz w:val="20"/>
                <w:lang w:val="en-GB"/>
              </w:rPr>
            </w:pPr>
          </w:p>
        </w:tc>
        <w:tc>
          <w:tcPr>
            <w:tcW w:w="2291" w:type="dxa"/>
            <w:vAlign w:val="center"/>
          </w:tcPr>
          <w:p w14:paraId="4F739ED4" w14:textId="77777777" w:rsidR="00EF1935" w:rsidRPr="0050038D" w:rsidRDefault="00EF1935" w:rsidP="00016CF9">
            <w:pPr>
              <w:pStyle w:val="T2"/>
              <w:spacing w:before="0" w:after="0"/>
              <w:ind w:left="0" w:right="0"/>
              <w:jc w:val="left"/>
              <w:rPr>
                <w:rFonts w:eastAsia="Times New Roman"/>
                <w:b w:val="0"/>
                <w:sz w:val="20"/>
                <w:lang w:val="en-GB"/>
              </w:rPr>
            </w:pPr>
          </w:p>
        </w:tc>
      </w:tr>
    </w:tbl>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6B94C8FB"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604ED5">
        <w:rPr>
          <w:sz w:val="18"/>
          <w:szCs w:val="18"/>
          <w:lang w:eastAsia="ko-KR"/>
        </w:rPr>
        <w:t>2</w:t>
      </w:r>
      <w:r w:rsidR="009E7AC2">
        <w:rPr>
          <w:sz w:val="18"/>
          <w:szCs w:val="18"/>
          <w:lang w:eastAsia="ko-KR"/>
        </w:rPr>
        <w:t>4</w:t>
      </w:r>
      <w:r w:rsidR="00604ED5">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7F77D3E6" w14:textId="053F26CE"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10385</w:t>
      </w:r>
      <w:r>
        <w:rPr>
          <w:rFonts w:eastAsia="Malgun Gothic"/>
          <w:sz w:val="18"/>
          <w:szCs w:val="20"/>
          <w:lang w:val="en-GB"/>
        </w:rPr>
        <w:t xml:space="preserve">, </w:t>
      </w:r>
      <w:r w:rsidRPr="00604ED5">
        <w:rPr>
          <w:rFonts w:eastAsia="Malgun Gothic"/>
          <w:sz w:val="18"/>
          <w:szCs w:val="20"/>
          <w:lang w:val="en-GB"/>
        </w:rPr>
        <w:t>10436</w:t>
      </w:r>
      <w:r>
        <w:rPr>
          <w:rFonts w:eastAsia="Malgun Gothic"/>
          <w:sz w:val="18"/>
          <w:szCs w:val="20"/>
          <w:lang w:val="en-GB"/>
        </w:rPr>
        <w:t xml:space="preserve">, </w:t>
      </w:r>
      <w:r w:rsidRPr="00604ED5">
        <w:rPr>
          <w:rFonts w:eastAsia="Malgun Gothic"/>
          <w:sz w:val="18"/>
          <w:szCs w:val="20"/>
          <w:lang w:val="en-GB"/>
        </w:rPr>
        <w:t>10486</w:t>
      </w:r>
      <w:r>
        <w:rPr>
          <w:rFonts w:eastAsia="Malgun Gothic"/>
          <w:sz w:val="18"/>
          <w:szCs w:val="20"/>
          <w:lang w:val="en-GB"/>
        </w:rPr>
        <w:t xml:space="preserve">, </w:t>
      </w:r>
      <w:r w:rsidRPr="00604ED5">
        <w:rPr>
          <w:rFonts w:eastAsia="Malgun Gothic"/>
          <w:sz w:val="18"/>
          <w:szCs w:val="20"/>
          <w:lang w:val="en-GB"/>
        </w:rPr>
        <w:t>10632</w:t>
      </w:r>
      <w:r>
        <w:rPr>
          <w:rFonts w:eastAsia="Malgun Gothic"/>
          <w:sz w:val="18"/>
          <w:szCs w:val="20"/>
          <w:lang w:val="en-GB"/>
        </w:rPr>
        <w:t xml:space="preserve">, </w:t>
      </w:r>
      <w:r w:rsidRPr="00604ED5">
        <w:rPr>
          <w:rFonts w:eastAsia="Malgun Gothic"/>
          <w:sz w:val="18"/>
          <w:szCs w:val="20"/>
          <w:lang w:val="en-GB"/>
        </w:rPr>
        <w:t>10722</w:t>
      </w:r>
      <w:r>
        <w:rPr>
          <w:rFonts w:eastAsia="Malgun Gothic"/>
          <w:sz w:val="18"/>
          <w:szCs w:val="20"/>
          <w:lang w:val="en-GB"/>
        </w:rPr>
        <w:t xml:space="preserve">, </w:t>
      </w:r>
      <w:r w:rsidRPr="00604ED5">
        <w:rPr>
          <w:rFonts w:eastAsia="Malgun Gothic"/>
          <w:sz w:val="18"/>
          <w:szCs w:val="20"/>
          <w:lang w:val="en-GB"/>
        </w:rPr>
        <w:t>10771</w:t>
      </w:r>
      <w:r>
        <w:rPr>
          <w:rFonts w:eastAsia="Malgun Gothic"/>
          <w:sz w:val="18"/>
          <w:szCs w:val="20"/>
          <w:lang w:val="en-GB"/>
        </w:rPr>
        <w:t xml:space="preserve">, </w:t>
      </w:r>
      <w:r w:rsidRPr="00604ED5">
        <w:rPr>
          <w:rFonts w:eastAsia="Malgun Gothic"/>
          <w:sz w:val="18"/>
          <w:szCs w:val="20"/>
          <w:lang w:val="en-GB"/>
        </w:rPr>
        <w:t>10772</w:t>
      </w:r>
      <w:r>
        <w:rPr>
          <w:rFonts w:eastAsia="Malgun Gothic"/>
          <w:sz w:val="18"/>
          <w:szCs w:val="20"/>
          <w:lang w:val="en-GB"/>
        </w:rPr>
        <w:t xml:space="preserve">, </w:t>
      </w:r>
      <w:r w:rsidRPr="00604ED5">
        <w:rPr>
          <w:rFonts w:eastAsia="Malgun Gothic"/>
          <w:sz w:val="18"/>
          <w:szCs w:val="20"/>
          <w:lang w:val="en-GB"/>
        </w:rPr>
        <w:t>11102</w:t>
      </w:r>
      <w:r>
        <w:rPr>
          <w:rFonts w:eastAsia="Malgun Gothic"/>
          <w:sz w:val="18"/>
          <w:szCs w:val="20"/>
          <w:lang w:val="en-GB"/>
        </w:rPr>
        <w:t xml:space="preserve">, </w:t>
      </w:r>
      <w:r w:rsidRPr="007A12B0">
        <w:rPr>
          <w:rFonts w:eastAsia="Malgun Gothic"/>
          <w:sz w:val="18"/>
          <w:szCs w:val="20"/>
          <w:highlight w:val="yellow"/>
          <w:lang w:val="en-GB"/>
        </w:rPr>
        <w:t>11428,</w:t>
      </w:r>
      <w:r>
        <w:rPr>
          <w:rFonts w:eastAsia="Malgun Gothic"/>
          <w:sz w:val="18"/>
          <w:szCs w:val="20"/>
          <w:lang w:val="en-GB"/>
        </w:rPr>
        <w:t xml:space="preserve"> </w:t>
      </w:r>
      <w:r w:rsidRPr="00604ED5">
        <w:rPr>
          <w:rFonts w:eastAsia="Malgun Gothic"/>
          <w:sz w:val="18"/>
          <w:szCs w:val="20"/>
          <w:lang w:val="en-GB"/>
        </w:rPr>
        <w:t>11742</w:t>
      </w:r>
      <w:r>
        <w:rPr>
          <w:rFonts w:eastAsia="Malgun Gothic"/>
          <w:sz w:val="18"/>
          <w:szCs w:val="20"/>
          <w:lang w:val="en-GB"/>
        </w:rPr>
        <w:t xml:space="preserve">, </w:t>
      </w:r>
    </w:p>
    <w:p w14:paraId="7D6CC6FC" w14:textId="77777777"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12163</w:t>
      </w:r>
      <w:r>
        <w:rPr>
          <w:rFonts w:eastAsia="Malgun Gothic"/>
          <w:sz w:val="18"/>
          <w:szCs w:val="20"/>
          <w:lang w:val="en-GB"/>
        </w:rPr>
        <w:t xml:space="preserve">, </w:t>
      </w:r>
      <w:r w:rsidRPr="00604ED5">
        <w:rPr>
          <w:rFonts w:eastAsia="Malgun Gothic"/>
          <w:sz w:val="18"/>
          <w:szCs w:val="20"/>
          <w:lang w:val="en-GB"/>
        </w:rPr>
        <w:t>12164</w:t>
      </w:r>
      <w:r>
        <w:rPr>
          <w:rFonts w:eastAsia="Malgun Gothic"/>
          <w:sz w:val="18"/>
          <w:szCs w:val="20"/>
          <w:lang w:val="en-GB"/>
        </w:rPr>
        <w:t xml:space="preserve">, </w:t>
      </w:r>
      <w:r w:rsidRPr="00604ED5">
        <w:rPr>
          <w:rFonts w:eastAsia="Malgun Gothic"/>
          <w:sz w:val="18"/>
          <w:szCs w:val="20"/>
          <w:lang w:val="en-GB"/>
        </w:rPr>
        <w:t>12168</w:t>
      </w:r>
      <w:r>
        <w:rPr>
          <w:rFonts w:eastAsia="Malgun Gothic"/>
          <w:sz w:val="18"/>
          <w:szCs w:val="20"/>
          <w:lang w:val="en-GB"/>
        </w:rPr>
        <w:t xml:space="preserve">, </w:t>
      </w:r>
      <w:r w:rsidRPr="00604ED5">
        <w:rPr>
          <w:rFonts w:eastAsia="Malgun Gothic"/>
          <w:sz w:val="18"/>
          <w:szCs w:val="20"/>
          <w:lang w:val="en-GB"/>
        </w:rPr>
        <w:t>12169</w:t>
      </w:r>
      <w:r>
        <w:rPr>
          <w:rFonts w:eastAsia="Malgun Gothic"/>
          <w:sz w:val="18"/>
          <w:szCs w:val="20"/>
          <w:lang w:val="en-GB"/>
        </w:rPr>
        <w:t xml:space="preserve">, </w:t>
      </w:r>
      <w:r w:rsidRPr="00604ED5">
        <w:rPr>
          <w:rFonts w:eastAsia="Malgun Gothic"/>
          <w:sz w:val="18"/>
          <w:szCs w:val="20"/>
          <w:lang w:val="en-GB"/>
        </w:rPr>
        <w:t>12377</w:t>
      </w:r>
      <w:r>
        <w:rPr>
          <w:rFonts w:eastAsia="Malgun Gothic"/>
          <w:sz w:val="18"/>
          <w:szCs w:val="20"/>
          <w:lang w:val="en-GB"/>
        </w:rPr>
        <w:t xml:space="preserve">, </w:t>
      </w:r>
      <w:r w:rsidRPr="00604ED5">
        <w:rPr>
          <w:rFonts w:eastAsia="Malgun Gothic"/>
          <w:sz w:val="18"/>
          <w:szCs w:val="20"/>
          <w:lang w:val="en-GB"/>
        </w:rPr>
        <w:t>12378</w:t>
      </w:r>
      <w:r>
        <w:rPr>
          <w:rFonts w:eastAsia="Malgun Gothic"/>
          <w:sz w:val="18"/>
          <w:szCs w:val="20"/>
          <w:lang w:val="en-GB"/>
        </w:rPr>
        <w:t xml:space="preserve">, </w:t>
      </w:r>
      <w:r w:rsidRPr="00604ED5">
        <w:rPr>
          <w:rFonts w:eastAsia="Malgun Gothic"/>
          <w:sz w:val="18"/>
          <w:szCs w:val="20"/>
          <w:lang w:val="en-GB"/>
        </w:rPr>
        <w:t>12481</w:t>
      </w:r>
      <w:r>
        <w:rPr>
          <w:rFonts w:eastAsia="Malgun Gothic"/>
          <w:sz w:val="18"/>
          <w:szCs w:val="20"/>
          <w:lang w:val="en-GB"/>
        </w:rPr>
        <w:t xml:space="preserve">, </w:t>
      </w:r>
      <w:r w:rsidRPr="00604ED5">
        <w:rPr>
          <w:rFonts w:eastAsia="Malgun Gothic"/>
          <w:sz w:val="18"/>
          <w:szCs w:val="20"/>
          <w:lang w:val="en-GB"/>
        </w:rPr>
        <w:t>12906</w:t>
      </w:r>
      <w:r>
        <w:rPr>
          <w:rFonts w:eastAsia="Malgun Gothic"/>
          <w:sz w:val="18"/>
          <w:szCs w:val="20"/>
          <w:lang w:val="en-GB"/>
        </w:rPr>
        <w:t xml:space="preserve">, </w:t>
      </w:r>
      <w:r w:rsidRPr="00604ED5">
        <w:rPr>
          <w:rFonts w:eastAsia="Malgun Gothic"/>
          <w:sz w:val="18"/>
          <w:szCs w:val="20"/>
          <w:lang w:val="en-GB"/>
        </w:rPr>
        <w:t>13092</w:t>
      </w:r>
      <w:r>
        <w:rPr>
          <w:rFonts w:eastAsia="Malgun Gothic"/>
          <w:sz w:val="18"/>
          <w:szCs w:val="20"/>
          <w:lang w:val="en-GB"/>
        </w:rPr>
        <w:t xml:space="preserve">, </w:t>
      </w:r>
      <w:r w:rsidRPr="00604ED5">
        <w:rPr>
          <w:rFonts w:eastAsia="Malgun Gothic"/>
          <w:sz w:val="18"/>
          <w:szCs w:val="20"/>
          <w:lang w:val="en-GB"/>
        </w:rPr>
        <w:t>13277</w:t>
      </w:r>
      <w:r>
        <w:rPr>
          <w:rFonts w:eastAsia="Malgun Gothic"/>
          <w:sz w:val="18"/>
          <w:szCs w:val="20"/>
          <w:lang w:val="en-GB"/>
        </w:rPr>
        <w:t xml:space="preserve">, </w:t>
      </w:r>
    </w:p>
    <w:p w14:paraId="77031B36" w14:textId="50E052F7"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12165</w:t>
      </w:r>
      <w:r>
        <w:rPr>
          <w:rFonts w:eastAsia="Malgun Gothic"/>
          <w:sz w:val="18"/>
          <w:szCs w:val="20"/>
          <w:lang w:val="en-GB"/>
        </w:rPr>
        <w:t xml:space="preserve">, </w:t>
      </w:r>
      <w:r w:rsidRPr="00604ED5">
        <w:rPr>
          <w:rFonts w:eastAsia="Malgun Gothic"/>
          <w:sz w:val="18"/>
          <w:szCs w:val="20"/>
          <w:lang w:val="en-GB"/>
        </w:rPr>
        <w:t>10717</w:t>
      </w:r>
      <w:r w:rsidR="009E7AC2">
        <w:rPr>
          <w:rFonts w:eastAsia="Malgun Gothic"/>
          <w:sz w:val="18"/>
          <w:szCs w:val="20"/>
          <w:lang w:val="en-GB"/>
        </w:rPr>
        <w:t>,</w:t>
      </w:r>
      <w:r>
        <w:rPr>
          <w:rFonts w:eastAsia="Malgun Gothic"/>
          <w:sz w:val="18"/>
          <w:szCs w:val="20"/>
          <w:lang w:val="en-GB"/>
        </w:rPr>
        <w:t xml:space="preserve"> </w:t>
      </w:r>
      <w:r w:rsidRPr="00604ED5">
        <w:rPr>
          <w:rFonts w:eastAsia="Malgun Gothic"/>
          <w:sz w:val="18"/>
          <w:szCs w:val="20"/>
          <w:lang w:val="en-GB"/>
        </w:rPr>
        <w:t>11658</w:t>
      </w:r>
      <w:r>
        <w:rPr>
          <w:rFonts w:eastAsia="Malgun Gothic"/>
          <w:sz w:val="18"/>
          <w:szCs w:val="20"/>
          <w:lang w:val="en-GB"/>
        </w:rPr>
        <w:t xml:space="preserve">, </w:t>
      </w:r>
      <w:r w:rsidRPr="00604ED5">
        <w:rPr>
          <w:rFonts w:eastAsia="Malgun Gothic"/>
          <w:sz w:val="18"/>
          <w:szCs w:val="20"/>
          <w:lang w:val="en-GB"/>
        </w:rPr>
        <w:t>13066</w:t>
      </w:r>
      <w:r w:rsidR="008A2559">
        <w:rPr>
          <w:rFonts w:eastAsia="Malgun Gothic"/>
          <w:sz w:val="18"/>
          <w:szCs w:val="20"/>
          <w:lang w:val="en-GB"/>
        </w:rPr>
        <w:t xml:space="preserve"> </w:t>
      </w:r>
    </w:p>
    <w:p w14:paraId="04F3F2B6" w14:textId="7C58DF39" w:rsidR="00361EF6" w:rsidRDefault="00361EF6" w:rsidP="00604ED5">
      <w:pPr>
        <w:suppressAutoHyphens/>
        <w:spacing w:before="0"/>
        <w:rPr>
          <w:rFonts w:eastAsia="Malgun Gothic"/>
          <w:sz w:val="18"/>
          <w:szCs w:val="20"/>
          <w:lang w:val="en-GB"/>
        </w:rPr>
      </w:pPr>
    </w:p>
    <w:p w14:paraId="78787EC5" w14:textId="73C8CE2E" w:rsidR="00196B76" w:rsidRDefault="00196B76" w:rsidP="00604ED5">
      <w:pPr>
        <w:suppressAutoHyphens/>
        <w:spacing w:before="0"/>
        <w:rPr>
          <w:rFonts w:eastAsia="Malgun Gothic"/>
          <w:sz w:val="18"/>
          <w:szCs w:val="20"/>
          <w:lang w:val="en-GB"/>
        </w:rPr>
      </w:pPr>
    </w:p>
    <w:p w14:paraId="799AAF12" w14:textId="7178104C" w:rsidR="00196B76" w:rsidRDefault="00196B76" w:rsidP="00604ED5">
      <w:pPr>
        <w:suppressAutoHyphens/>
        <w:spacing w:before="0"/>
        <w:rPr>
          <w:rFonts w:eastAsia="Malgun Gothic"/>
          <w:sz w:val="18"/>
          <w:szCs w:val="20"/>
          <w:lang w:val="en-GB"/>
        </w:rPr>
      </w:pP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84056B"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Rev 0: Initial version of the document.</w:t>
      </w:r>
    </w:p>
    <w:p w14:paraId="661F9E6F" w14:textId="4B6C73DF" w:rsidR="0069365B" w:rsidRPr="00D206FE" w:rsidRDefault="0091417A" w:rsidP="003835EF">
      <w:pPr>
        <w:pStyle w:val="ListParagraph"/>
        <w:numPr>
          <w:ilvl w:val="0"/>
          <w:numId w:val="2"/>
        </w:numPr>
        <w:suppressAutoHyphens/>
        <w:rPr>
          <w:rFonts w:eastAsia="Malgun Gothic"/>
          <w:b/>
          <w:bCs/>
          <w:szCs w:val="22"/>
          <w:lang w:val="en-GB"/>
        </w:rPr>
      </w:pPr>
      <w:r w:rsidRPr="0084056B">
        <w:rPr>
          <w:rFonts w:eastAsia="Malgun Gothic"/>
          <w:szCs w:val="22"/>
          <w:lang w:val="en-GB"/>
        </w:rPr>
        <w:t xml:space="preserve">Rev 1: </w:t>
      </w:r>
      <w:r w:rsidR="00D206FE">
        <w:rPr>
          <w:rFonts w:eastAsia="Malgun Gothic"/>
          <w:szCs w:val="22"/>
          <w:lang w:val="en-GB"/>
        </w:rPr>
        <w:t>U</w:t>
      </w:r>
      <w:r w:rsidRPr="0084056B">
        <w:rPr>
          <w:rFonts w:eastAsia="Malgun Gothic"/>
          <w:szCs w:val="22"/>
          <w:lang w:val="en-GB"/>
        </w:rPr>
        <w:t xml:space="preserve">pdates based on offline </w:t>
      </w:r>
      <w:r w:rsidR="00D206FE">
        <w:rPr>
          <w:rFonts w:eastAsia="Malgun Gothic"/>
          <w:szCs w:val="22"/>
          <w:lang w:val="en-GB"/>
        </w:rPr>
        <w:t>feedback</w:t>
      </w:r>
      <w:r w:rsidRPr="0084056B">
        <w:rPr>
          <w:rFonts w:eastAsia="Malgun Gothic"/>
          <w:szCs w:val="22"/>
          <w:lang w:val="en-GB"/>
        </w:rPr>
        <w:t xml:space="preserve"> </w:t>
      </w:r>
      <w:r w:rsidR="00D206FE">
        <w:rPr>
          <w:rFonts w:eastAsia="Malgun Gothic"/>
          <w:szCs w:val="22"/>
          <w:lang w:val="en-GB"/>
        </w:rPr>
        <w:t>from</w:t>
      </w:r>
      <w:r w:rsidRPr="0084056B">
        <w:rPr>
          <w:rFonts w:eastAsia="Malgun Gothic"/>
          <w:szCs w:val="22"/>
          <w:lang w:val="en-GB"/>
        </w:rPr>
        <w:t xml:space="preserve"> members</w:t>
      </w:r>
    </w:p>
    <w:p w14:paraId="7C8AA410" w14:textId="78AD6A02" w:rsidR="00D206FE" w:rsidRPr="00BE05F3" w:rsidRDefault="00D206FE" w:rsidP="003835EF">
      <w:pPr>
        <w:pStyle w:val="ListParagraph"/>
        <w:numPr>
          <w:ilvl w:val="0"/>
          <w:numId w:val="2"/>
        </w:numPr>
        <w:suppressAutoHyphens/>
        <w:rPr>
          <w:rFonts w:eastAsia="Malgun Gothic"/>
          <w:b/>
          <w:bCs/>
          <w:szCs w:val="22"/>
          <w:lang w:val="en-GB"/>
        </w:rPr>
      </w:pPr>
      <w:r>
        <w:rPr>
          <w:rFonts w:eastAsia="Malgun Gothic"/>
          <w:szCs w:val="22"/>
          <w:lang w:val="en-GB"/>
        </w:rPr>
        <w:t xml:space="preserve">Rev 2: Text updates in 35.3.6.3 </w:t>
      </w:r>
      <w:r w:rsidRPr="0084056B">
        <w:rPr>
          <w:rFonts w:eastAsia="Malgun Gothic"/>
          <w:szCs w:val="22"/>
          <w:lang w:val="en-GB"/>
        </w:rPr>
        <w:t xml:space="preserve">based on </w:t>
      </w:r>
      <w:r w:rsidR="00505A65">
        <w:rPr>
          <w:rFonts w:eastAsia="Malgun Gothic"/>
          <w:szCs w:val="22"/>
          <w:lang w:val="en-GB"/>
        </w:rPr>
        <w:t xml:space="preserve">further </w:t>
      </w:r>
      <w:r w:rsidRPr="0084056B">
        <w:rPr>
          <w:rFonts w:eastAsia="Malgun Gothic"/>
          <w:szCs w:val="22"/>
          <w:lang w:val="en-GB"/>
        </w:rPr>
        <w:t xml:space="preserve">offline </w:t>
      </w:r>
      <w:r>
        <w:rPr>
          <w:rFonts w:eastAsia="Malgun Gothic"/>
          <w:szCs w:val="22"/>
          <w:lang w:val="en-GB"/>
        </w:rPr>
        <w:t xml:space="preserve">feedback </w:t>
      </w:r>
      <w:r w:rsidR="00510AA9">
        <w:rPr>
          <w:rFonts w:eastAsia="Malgun Gothic"/>
          <w:szCs w:val="22"/>
          <w:lang w:val="en-GB"/>
        </w:rPr>
        <w:t xml:space="preserve">+ editorial </w:t>
      </w:r>
      <w:r w:rsidR="00BF5A74">
        <w:rPr>
          <w:rFonts w:eastAsia="Malgun Gothic"/>
          <w:szCs w:val="22"/>
          <w:lang w:val="en-GB"/>
        </w:rPr>
        <w:t>updates</w:t>
      </w:r>
    </w:p>
    <w:p w14:paraId="315D49D3" w14:textId="32D61607" w:rsidR="00142F6F" w:rsidRPr="00142F6F" w:rsidRDefault="00BE05F3" w:rsidP="003835EF">
      <w:pPr>
        <w:pStyle w:val="ListParagraph"/>
        <w:numPr>
          <w:ilvl w:val="0"/>
          <w:numId w:val="2"/>
        </w:numPr>
        <w:suppressAutoHyphens/>
        <w:rPr>
          <w:rFonts w:eastAsia="Malgun Gothic"/>
          <w:b/>
          <w:bCs/>
          <w:szCs w:val="22"/>
          <w:lang w:val="en-GB"/>
        </w:rPr>
      </w:pPr>
      <w:r>
        <w:rPr>
          <w:rFonts w:eastAsia="Malgun Gothic"/>
          <w:szCs w:val="22"/>
          <w:lang w:val="en-GB"/>
        </w:rPr>
        <w:t xml:space="preserve">Rev 3: Revision based on comments </w:t>
      </w:r>
      <w:r w:rsidR="00142F6F">
        <w:rPr>
          <w:rFonts w:eastAsia="Malgun Gothic"/>
          <w:szCs w:val="22"/>
          <w:lang w:val="en-GB"/>
        </w:rPr>
        <w:t xml:space="preserve">received during the </w:t>
      </w:r>
      <w:r w:rsidR="005D2970">
        <w:rPr>
          <w:rFonts w:eastAsia="Malgun Gothic"/>
          <w:szCs w:val="22"/>
          <w:lang w:val="en-GB"/>
        </w:rPr>
        <w:t xml:space="preserve">TGbe </w:t>
      </w:r>
      <w:r w:rsidR="00142F6F">
        <w:rPr>
          <w:rFonts w:eastAsia="Malgun Gothic"/>
          <w:szCs w:val="22"/>
          <w:lang w:val="en-GB"/>
        </w:rPr>
        <w:t>call</w:t>
      </w:r>
      <w:r w:rsidR="00805303">
        <w:rPr>
          <w:rFonts w:eastAsia="Malgun Gothic"/>
          <w:szCs w:val="22"/>
          <w:lang w:val="en-GB"/>
        </w:rPr>
        <w:t xml:space="preserve"> and </w:t>
      </w:r>
      <w:r w:rsidR="005D2970">
        <w:rPr>
          <w:rFonts w:eastAsia="Malgun Gothic"/>
          <w:szCs w:val="22"/>
          <w:lang w:val="en-GB"/>
        </w:rPr>
        <w:t>offline</w:t>
      </w:r>
      <w:r w:rsidR="00142F6F">
        <w:rPr>
          <w:rFonts w:eastAsia="Malgun Gothic"/>
          <w:szCs w:val="22"/>
          <w:lang w:val="en-GB"/>
        </w:rPr>
        <w:t xml:space="preserve">. </w:t>
      </w:r>
    </w:p>
    <w:p w14:paraId="2FC8D8AC" w14:textId="5DCE9DD6" w:rsidR="00BE05F3" w:rsidRPr="00142F6F" w:rsidRDefault="00142F6F" w:rsidP="00142F6F">
      <w:pPr>
        <w:pStyle w:val="ListParagraph"/>
        <w:numPr>
          <w:ilvl w:val="1"/>
          <w:numId w:val="2"/>
        </w:numPr>
        <w:suppressAutoHyphens/>
        <w:rPr>
          <w:rFonts w:eastAsia="Malgun Gothic"/>
          <w:b/>
          <w:bCs/>
          <w:szCs w:val="22"/>
          <w:lang w:val="en-GB"/>
        </w:rPr>
      </w:pPr>
      <w:r>
        <w:rPr>
          <w:rFonts w:eastAsia="Malgun Gothic"/>
          <w:szCs w:val="22"/>
          <w:lang w:val="en-GB"/>
        </w:rPr>
        <w:t xml:space="preserve">Added EML Capabilities to Reconfiguration ML element. </w:t>
      </w:r>
      <w:r>
        <w:rPr>
          <w:sz w:val="18"/>
          <w:szCs w:val="18"/>
        </w:rPr>
        <w:t xml:space="preserve">Revised text for CID </w:t>
      </w:r>
      <w:r>
        <w:t xml:space="preserve">11658 </w:t>
      </w:r>
    </w:p>
    <w:p w14:paraId="0FC6B73F" w14:textId="4989E9C3" w:rsidR="00142F6F" w:rsidRPr="009F3CD0" w:rsidRDefault="00142F6F" w:rsidP="00142F6F">
      <w:pPr>
        <w:pStyle w:val="ListParagraph"/>
        <w:numPr>
          <w:ilvl w:val="1"/>
          <w:numId w:val="2"/>
        </w:numPr>
        <w:suppressAutoHyphens/>
        <w:rPr>
          <w:rFonts w:eastAsia="Malgun Gothic"/>
          <w:b/>
          <w:bCs/>
          <w:szCs w:val="22"/>
          <w:lang w:val="en-GB"/>
        </w:rPr>
      </w:pPr>
      <w:r>
        <w:rPr>
          <w:rFonts w:eastAsia="Malgun Gothic"/>
          <w:szCs w:val="22"/>
          <w:lang w:val="en-GB"/>
        </w:rPr>
        <w:t xml:space="preserve">Added a bit in </w:t>
      </w:r>
      <w:r w:rsidRPr="00A43A23">
        <w:rPr>
          <w:rFonts w:ascii="TimesNewRomanPSMT" w:eastAsia="TimesNewRomanPSMT" w:hAnsi="TimesNewRomanPSMT"/>
          <w:color w:val="000000"/>
          <w:szCs w:val="20"/>
        </w:rPr>
        <w:t>MLD Capabilities and Operations subfield</w:t>
      </w:r>
      <w:r>
        <w:rPr>
          <w:rFonts w:ascii="TimesNewRomanPSMT" w:eastAsia="TimesNewRomanPSMT" w:hAnsi="TimesNewRomanPSMT"/>
          <w:color w:val="000000"/>
          <w:szCs w:val="20"/>
        </w:rPr>
        <w:t xml:space="preserve"> to indicate support for</w:t>
      </w:r>
      <w:r>
        <w:rPr>
          <w:sz w:val="18"/>
          <w:szCs w:val="18"/>
        </w:rPr>
        <w:t xml:space="preserve"> ML reconfiguration operations for adding link and deleting link. Added associated text and MIB attribute </w:t>
      </w:r>
      <w:r w:rsidRPr="009E146E">
        <w:rPr>
          <w:sz w:val="18"/>
          <w:szCs w:val="18"/>
        </w:rPr>
        <w:t>dot11</w:t>
      </w:r>
      <w:r>
        <w:rPr>
          <w:sz w:val="18"/>
          <w:szCs w:val="18"/>
        </w:rPr>
        <w:t>EHT</w:t>
      </w:r>
      <w:r w:rsidRPr="009E146E">
        <w:rPr>
          <w:sz w:val="18"/>
          <w:szCs w:val="18"/>
        </w:rPr>
        <w:t>ReconfigurationOperationActivated</w:t>
      </w:r>
      <w:r>
        <w:rPr>
          <w:sz w:val="18"/>
          <w:szCs w:val="18"/>
        </w:rPr>
        <w:t>.</w:t>
      </w:r>
    </w:p>
    <w:p w14:paraId="060B4EAA" w14:textId="5A378BDA" w:rsidR="00270E69" w:rsidRDefault="009F3CD0" w:rsidP="009F3CD0">
      <w:pPr>
        <w:pStyle w:val="ListParagraph"/>
        <w:numPr>
          <w:ilvl w:val="0"/>
          <w:numId w:val="2"/>
        </w:numPr>
        <w:suppressAutoHyphens/>
        <w:rPr>
          <w:rFonts w:eastAsia="Malgun Gothic"/>
          <w:szCs w:val="22"/>
          <w:lang w:val="en-GB"/>
        </w:rPr>
      </w:pPr>
      <w:r w:rsidRPr="00AB4475">
        <w:rPr>
          <w:rFonts w:eastAsia="Malgun Gothic"/>
          <w:szCs w:val="22"/>
          <w:lang w:val="en-GB"/>
        </w:rPr>
        <w:t>Rev 4:</w:t>
      </w:r>
      <w:r>
        <w:rPr>
          <w:rFonts w:eastAsia="Malgun Gothic"/>
          <w:b/>
          <w:bCs/>
          <w:szCs w:val="22"/>
          <w:lang w:val="en-GB"/>
        </w:rPr>
        <w:t xml:space="preserve"> </w:t>
      </w:r>
      <w:r w:rsidR="00955BF3">
        <w:rPr>
          <w:rFonts w:eastAsia="Malgun Gothic"/>
          <w:szCs w:val="22"/>
          <w:lang w:val="en-GB"/>
        </w:rPr>
        <w:t xml:space="preserve">Added </w:t>
      </w:r>
      <w:r w:rsidR="0098701B">
        <w:rPr>
          <w:rFonts w:eastAsia="Malgun Gothic"/>
          <w:szCs w:val="22"/>
          <w:lang w:val="en-GB"/>
        </w:rPr>
        <w:t xml:space="preserve">new </w:t>
      </w:r>
      <w:r w:rsidR="00955BF3">
        <w:rPr>
          <w:rFonts w:eastAsia="Malgun Gothic"/>
          <w:szCs w:val="22"/>
          <w:lang w:val="en-GB"/>
        </w:rPr>
        <w:t>co-authors</w:t>
      </w:r>
      <w:r w:rsidR="002C0773">
        <w:rPr>
          <w:rFonts w:eastAsia="Malgun Gothic"/>
          <w:szCs w:val="22"/>
          <w:lang w:val="en-GB"/>
        </w:rPr>
        <w:t xml:space="preserve"> and some clarification</w:t>
      </w:r>
      <w:r w:rsidR="001D77BD">
        <w:rPr>
          <w:rFonts w:eastAsia="Malgun Gothic"/>
          <w:szCs w:val="22"/>
          <w:lang w:val="en-GB"/>
        </w:rPr>
        <w:t>s</w:t>
      </w:r>
      <w:r w:rsidR="002C0773">
        <w:rPr>
          <w:rFonts w:eastAsia="Malgun Gothic"/>
          <w:szCs w:val="22"/>
          <w:lang w:val="en-GB"/>
        </w:rPr>
        <w:t xml:space="preserve"> per offline feedback. Editorial fixes.</w:t>
      </w:r>
      <w:r w:rsidR="00E26EDD">
        <w:rPr>
          <w:rFonts w:eastAsia="Malgun Gothic"/>
          <w:szCs w:val="22"/>
          <w:lang w:val="en-GB"/>
        </w:rPr>
        <w:t xml:space="preserve"> </w:t>
      </w:r>
    </w:p>
    <w:p w14:paraId="23267650" w14:textId="77777777" w:rsidR="00270E69" w:rsidRDefault="00A40C17" w:rsidP="00270E69">
      <w:pPr>
        <w:pStyle w:val="ListParagraph"/>
        <w:numPr>
          <w:ilvl w:val="1"/>
          <w:numId w:val="2"/>
        </w:numPr>
        <w:suppressAutoHyphens/>
        <w:rPr>
          <w:rFonts w:eastAsia="Malgun Gothic"/>
          <w:szCs w:val="22"/>
          <w:lang w:val="en-GB"/>
        </w:rPr>
      </w:pPr>
      <w:r>
        <w:rPr>
          <w:rFonts w:eastAsia="Malgun Gothic"/>
          <w:szCs w:val="22"/>
          <w:lang w:val="en-GB"/>
        </w:rPr>
        <w:t>Added re</w:t>
      </w:r>
      <w:r w:rsidR="00EF38F7">
        <w:rPr>
          <w:rFonts w:eastAsia="Malgun Gothic"/>
          <w:szCs w:val="22"/>
          <w:lang w:val="en-GB"/>
        </w:rPr>
        <w:t>ference to 35.3.3.3 for Per-STA profile.</w:t>
      </w:r>
      <w:r w:rsidR="00955BF3">
        <w:rPr>
          <w:rFonts w:eastAsia="Malgun Gothic"/>
          <w:szCs w:val="22"/>
          <w:lang w:val="en-GB"/>
        </w:rPr>
        <w:t xml:space="preserve"> </w:t>
      </w:r>
    </w:p>
    <w:p w14:paraId="07625480" w14:textId="77777777" w:rsidR="00400BF6" w:rsidRDefault="00270E69" w:rsidP="00270E69">
      <w:pPr>
        <w:pStyle w:val="ListParagraph"/>
        <w:numPr>
          <w:ilvl w:val="1"/>
          <w:numId w:val="2"/>
        </w:numPr>
        <w:suppressAutoHyphens/>
        <w:rPr>
          <w:rFonts w:eastAsia="Malgun Gothic"/>
          <w:szCs w:val="22"/>
          <w:lang w:val="en-GB"/>
        </w:rPr>
      </w:pPr>
      <w:r>
        <w:rPr>
          <w:rFonts w:eastAsia="Malgun Gothic"/>
          <w:szCs w:val="22"/>
          <w:lang w:val="en-GB"/>
        </w:rPr>
        <w:t>Added clarification</w:t>
      </w:r>
      <w:r w:rsidRPr="00641800">
        <w:rPr>
          <w:rFonts w:eastAsia="Malgun Gothic"/>
          <w:szCs w:val="22"/>
          <w:lang w:val="en-GB"/>
        </w:rPr>
        <w:t xml:space="preserve"> </w:t>
      </w:r>
      <w:r>
        <w:rPr>
          <w:rFonts w:eastAsia="Malgun Gothic"/>
          <w:szCs w:val="22"/>
          <w:lang w:val="en-GB"/>
        </w:rPr>
        <w:t xml:space="preserve">on </w:t>
      </w:r>
      <w:r w:rsidRPr="00641800">
        <w:rPr>
          <w:rFonts w:eastAsia="Malgun Gothic"/>
          <w:szCs w:val="22"/>
          <w:lang w:val="en-GB"/>
        </w:rPr>
        <w:t xml:space="preserve">setting of Status Code in </w:t>
      </w:r>
      <w:r>
        <w:rPr>
          <w:rFonts w:eastAsia="Malgun Gothic"/>
          <w:szCs w:val="22"/>
          <w:lang w:val="en-GB"/>
        </w:rPr>
        <w:t>STA Profile</w:t>
      </w:r>
      <w:r w:rsidRPr="00641800">
        <w:rPr>
          <w:rFonts w:eastAsia="Malgun Gothic"/>
          <w:szCs w:val="22"/>
          <w:lang w:val="en-GB"/>
        </w:rPr>
        <w:t>.</w:t>
      </w:r>
    </w:p>
    <w:p w14:paraId="4AD9CAEF" w14:textId="2E77A9BA" w:rsidR="009F3CD0" w:rsidRPr="00641800" w:rsidRDefault="00400BF6" w:rsidP="00270E69">
      <w:pPr>
        <w:pStyle w:val="ListParagraph"/>
        <w:numPr>
          <w:ilvl w:val="1"/>
          <w:numId w:val="2"/>
        </w:numPr>
        <w:suppressAutoHyphens/>
        <w:rPr>
          <w:rFonts w:eastAsia="Malgun Gothic"/>
          <w:szCs w:val="22"/>
          <w:lang w:val="en-GB"/>
        </w:rPr>
      </w:pPr>
      <w:r>
        <w:rPr>
          <w:rFonts w:eastAsia="Malgun Gothic"/>
          <w:szCs w:val="22"/>
          <w:lang w:val="en-GB"/>
        </w:rPr>
        <w:t xml:space="preserve">Added a Note </w:t>
      </w:r>
      <w:r w:rsidR="00A11770">
        <w:rPr>
          <w:rFonts w:eastAsia="Malgun Gothic"/>
          <w:szCs w:val="22"/>
          <w:lang w:val="en-GB"/>
        </w:rPr>
        <w:t xml:space="preserve">to clarify </w:t>
      </w:r>
      <w:r w:rsidR="0065095E">
        <w:rPr>
          <w:rFonts w:eastAsia="Malgun Gothic"/>
          <w:szCs w:val="22"/>
          <w:lang w:val="en-GB"/>
        </w:rPr>
        <w:t xml:space="preserve">State </w:t>
      </w:r>
      <w:r w:rsidR="00057D03">
        <w:rPr>
          <w:rFonts w:eastAsia="Malgun Gothic"/>
          <w:szCs w:val="22"/>
          <w:lang w:val="en-GB"/>
        </w:rPr>
        <w:t>transition for added and deleted links</w:t>
      </w:r>
      <w:r w:rsidR="000E0962">
        <w:rPr>
          <w:rFonts w:eastAsia="Malgun Gothic"/>
          <w:szCs w:val="22"/>
          <w:lang w:val="en-GB"/>
        </w:rPr>
        <w:t>.</w:t>
      </w:r>
      <w:r w:rsidR="00270E69">
        <w:rPr>
          <w:rFonts w:eastAsia="Malgun Gothic"/>
          <w:szCs w:val="22"/>
          <w:lang w:val="en-GB"/>
        </w:rPr>
        <w:t xml:space="preserve"> </w:t>
      </w:r>
    </w:p>
    <w:p w14:paraId="559C9EAC" w14:textId="77777777" w:rsidR="00142F6F" w:rsidRPr="00142F6F" w:rsidRDefault="00142F6F" w:rsidP="00142F6F">
      <w:pPr>
        <w:pStyle w:val="ListParagraph"/>
        <w:suppressAutoHyphens/>
        <w:ind w:left="1440"/>
        <w:rPr>
          <w:rFonts w:eastAsia="Malgun Gothic"/>
          <w:b/>
          <w:bCs/>
          <w:szCs w:val="22"/>
          <w:lang w:val="en-GB"/>
        </w:rPr>
      </w:pPr>
    </w:p>
    <w:p w14:paraId="42618C74" w14:textId="795F0B5B"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11be D2.</w:t>
      </w:r>
      <w:r w:rsidR="00D6325E">
        <w:rPr>
          <w:b/>
          <w:i/>
          <w:iCs/>
          <w:highlight w:val="yellow"/>
        </w:rPr>
        <w:t>2</w:t>
      </w:r>
      <w:r w:rsidR="00AD5C63">
        <w:rPr>
          <w:b/>
          <w:i/>
          <w:iCs/>
          <w:highlight w:val="yellow"/>
        </w:rPr>
        <w:t xml:space="preserve"> + </w:t>
      </w:r>
      <w:r w:rsidR="002233AC">
        <w:rPr>
          <w:b/>
          <w:i/>
          <w:iCs/>
          <w:highlight w:val="yellow"/>
        </w:rPr>
        <w:t>CR doc 22/1487</w:t>
      </w:r>
      <w:r w:rsidR="0069365B">
        <w:rPr>
          <w:b/>
          <w:i/>
          <w:iCs/>
          <w:highlight w:val="yellow"/>
        </w:rPr>
        <w:t xml:space="preserve">r7 + </w:t>
      </w:r>
      <w:r w:rsidR="00AD5C63">
        <w:rPr>
          <w:b/>
          <w:i/>
          <w:iCs/>
          <w:highlight w:val="yellow"/>
        </w:rPr>
        <w:t>CR doc 22/1460r3</w:t>
      </w:r>
      <w:r w:rsidR="00BD2DC2" w:rsidRPr="00BD2DC2">
        <w:rPr>
          <w:b/>
          <w:i/>
          <w:iCs/>
          <w:highlight w:val="yellow"/>
        </w:rPr>
        <w:t>.</w:t>
      </w:r>
    </w:p>
    <w:p w14:paraId="14EA219A" w14:textId="0704D748" w:rsidR="001D72CF" w:rsidRDefault="001D72CF" w:rsidP="007B38C1">
      <w:pPr>
        <w:suppressAutoHyphens/>
        <w:rPr>
          <w:rFonts w:eastAsia="Malgun Gothic"/>
          <w:sz w:val="18"/>
          <w:szCs w:val="20"/>
          <w:lang w:val="en-GB"/>
        </w:rPr>
      </w:pP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1003" w:type="dxa"/>
        <w:tblInd w:w="-275" w:type="dxa"/>
        <w:tblLayout w:type="fixed"/>
        <w:tblLook w:val="04A0" w:firstRow="1" w:lastRow="0" w:firstColumn="1" w:lastColumn="0" w:noHBand="0" w:noVBand="1"/>
      </w:tblPr>
      <w:tblGrid>
        <w:gridCol w:w="630"/>
        <w:gridCol w:w="1170"/>
        <w:gridCol w:w="900"/>
        <w:gridCol w:w="720"/>
        <w:gridCol w:w="3330"/>
        <w:gridCol w:w="1753"/>
        <w:gridCol w:w="2500"/>
      </w:tblGrid>
      <w:tr w:rsidR="004A4D83" w:rsidRPr="00AE28EC" w14:paraId="1A614699" w14:textId="53F7E418" w:rsidTr="001D72CF">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75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5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B705F6" w:rsidRPr="00AE28EC" w14:paraId="093C92AC" w14:textId="2CEA25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20DE2A42" w14:textId="092C45C0" w:rsidR="00B705F6" w:rsidRPr="00AE28EC" w:rsidRDefault="00B705F6" w:rsidP="00B705F6">
            <w:pPr>
              <w:suppressAutoHyphens/>
              <w:rPr>
                <w:color w:val="000000" w:themeColor="text1"/>
                <w:sz w:val="16"/>
                <w:szCs w:val="16"/>
              </w:rPr>
            </w:pPr>
            <w:bookmarkStart w:id="1" w:name="_Hlk113298479"/>
            <w:r w:rsidRPr="00F40CDD">
              <w:rPr>
                <w:color w:val="000000" w:themeColor="text1"/>
                <w:sz w:val="16"/>
                <w:szCs w:val="16"/>
              </w:rPr>
              <w:t>10385</w:t>
            </w:r>
          </w:p>
        </w:tc>
        <w:tc>
          <w:tcPr>
            <w:tcW w:w="1170" w:type="dxa"/>
            <w:tcBorders>
              <w:top w:val="nil"/>
              <w:left w:val="nil"/>
              <w:bottom w:val="single" w:sz="4" w:space="0" w:color="333300"/>
              <w:right w:val="single" w:sz="4" w:space="0" w:color="333300"/>
            </w:tcBorders>
            <w:shd w:val="clear" w:color="auto" w:fill="auto"/>
          </w:tcPr>
          <w:p w14:paraId="0607F52E" w14:textId="7FC6D99E" w:rsidR="00B705F6" w:rsidRPr="00AE28EC" w:rsidRDefault="00B705F6" w:rsidP="00B705F6">
            <w:pPr>
              <w:suppressAutoHyphens/>
              <w:rPr>
                <w:color w:val="000000" w:themeColor="text1"/>
                <w:sz w:val="16"/>
                <w:szCs w:val="16"/>
              </w:rPr>
            </w:pPr>
            <w:r w:rsidRPr="00F40CDD">
              <w:rPr>
                <w:color w:val="000000" w:themeColor="text1"/>
                <w:sz w:val="16"/>
                <w:szCs w:val="16"/>
              </w:rPr>
              <w:t>GEORGE CHERIAN</w:t>
            </w:r>
          </w:p>
        </w:tc>
        <w:tc>
          <w:tcPr>
            <w:tcW w:w="900" w:type="dxa"/>
            <w:tcBorders>
              <w:top w:val="nil"/>
              <w:left w:val="nil"/>
              <w:bottom w:val="single" w:sz="4" w:space="0" w:color="333300"/>
              <w:right w:val="single" w:sz="4" w:space="0" w:color="333300"/>
            </w:tcBorders>
            <w:shd w:val="clear" w:color="auto" w:fill="auto"/>
          </w:tcPr>
          <w:p w14:paraId="7A5598F5" w14:textId="700A472C"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40D9F87F" w14:textId="5E61FB16" w:rsidR="00B705F6" w:rsidRPr="00AE28EC" w:rsidRDefault="00B705F6" w:rsidP="00B705F6">
            <w:pPr>
              <w:suppressAutoHyphens/>
              <w:rPr>
                <w:color w:val="000000" w:themeColor="text1"/>
                <w:sz w:val="16"/>
                <w:szCs w:val="16"/>
              </w:rPr>
            </w:pPr>
            <w:r w:rsidRPr="00F40CDD">
              <w:rPr>
                <w:color w:val="000000" w:themeColor="text1"/>
                <w:sz w:val="16"/>
                <w:szCs w:val="16"/>
              </w:rPr>
              <w:t>0.00</w:t>
            </w:r>
          </w:p>
        </w:tc>
        <w:tc>
          <w:tcPr>
            <w:tcW w:w="3330" w:type="dxa"/>
            <w:tcBorders>
              <w:top w:val="nil"/>
              <w:left w:val="nil"/>
              <w:bottom w:val="single" w:sz="4" w:space="0" w:color="333300"/>
              <w:right w:val="single" w:sz="4" w:space="0" w:color="333300"/>
            </w:tcBorders>
            <w:shd w:val="clear" w:color="auto" w:fill="auto"/>
          </w:tcPr>
          <w:p w14:paraId="051F05F8" w14:textId="0DF5C7D6" w:rsidR="00B705F6" w:rsidRPr="00AE28EC" w:rsidRDefault="00B705F6" w:rsidP="00B705F6">
            <w:pPr>
              <w:suppressAutoHyphens/>
              <w:rPr>
                <w:color w:val="000000" w:themeColor="text1"/>
                <w:sz w:val="16"/>
                <w:szCs w:val="16"/>
              </w:rPr>
            </w:pPr>
            <w:r w:rsidRPr="00F40CDD">
              <w:rPr>
                <w:color w:val="000000" w:themeColor="text1"/>
                <w:sz w:val="16"/>
                <w:szCs w:val="16"/>
              </w:rPr>
              <w:t>The procedure for a non-AP MLD to add a link when the AP MLD adds APs to its set is missing. Without the procedure, the non-AP MLD will be forced to perform the ML-re-setup procedure, which disrupts the ongoing IP traffic.</w:t>
            </w:r>
          </w:p>
        </w:tc>
        <w:tc>
          <w:tcPr>
            <w:tcW w:w="1753" w:type="dxa"/>
            <w:tcBorders>
              <w:top w:val="nil"/>
              <w:left w:val="nil"/>
              <w:bottom w:val="single" w:sz="4" w:space="0" w:color="333300"/>
              <w:right w:val="single" w:sz="4" w:space="0" w:color="333300"/>
            </w:tcBorders>
            <w:shd w:val="clear" w:color="auto" w:fill="auto"/>
          </w:tcPr>
          <w:p w14:paraId="1234A8CE" w14:textId="02BA432D" w:rsidR="00B705F6" w:rsidRPr="00AE28EC" w:rsidRDefault="00B705F6" w:rsidP="00B705F6">
            <w:pPr>
              <w:suppressAutoHyphens/>
              <w:rPr>
                <w:color w:val="000000" w:themeColor="text1"/>
                <w:sz w:val="16"/>
                <w:szCs w:val="16"/>
              </w:rPr>
            </w:pPr>
            <w:r w:rsidRPr="00F40CDD">
              <w:rPr>
                <w:color w:val="000000" w:themeColor="text1"/>
                <w:sz w:val="16"/>
                <w:szCs w:val="16"/>
              </w:rPr>
              <w:t>Add the procedure for a non-AP MLD can add a link without going through a new ML Setup procedure.</w:t>
            </w:r>
          </w:p>
        </w:tc>
        <w:tc>
          <w:tcPr>
            <w:tcW w:w="2500" w:type="dxa"/>
            <w:tcBorders>
              <w:top w:val="nil"/>
              <w:left w:val="nil"/>
              <w:bottom w:val="single" w:sz="4" w:space="0" w:color="333300"/>
              <w:right w:val="single" w:sz="4" w:space="0" w:color="333300"/>
            </w:tcBorders>
          </w:tcPr>
          <w:p w14:paraId="1B6ACD2A" w14:textId="77777777" w:rsidR="009A055D" w:rsidRDefault="009A055D" w:rsidP="009A055D">
            <w:pPr>
              <w:suppressAutoHyphens/>
              <w:rPr>
                <w:color w:val="000000" w:themeColor="text1"/>
                <w:sz w:val="16"/>
                <w:szCs w:val="16"/>
              </w:rPr>
            </w:pPr>
            <w:r>
              <w:rPr>
                <w:color w:val="000000" w:themeColor="text1"/>
                <w:sz w:val="16"/>
                <w:szCs w:val="16"/>
              </w:rPr>
              <w:t>Revised</w:t>
            </w:r>
          </w:p>
          <w:p w14:paraId="1672D369" w14:textId="7E5F630F" w:rsidR="009A055D" w:rsidRDefault="009A055D" w:rsidP="009A055D">
            <w:pPr>
              <w:suppressAutoHyphens/>
              <w:rPr>
                <w:bCs/>
                <w:sz w:val="16"/>
                <w:szCs w:val="16"/>
              </w:rPr>
            </w:pPr>
            <w:r>
              <w:rPr>
                <w:bCs/>
                <w:sz w:val="16"/>
                <w:szCs w:val="16"/>
              </w:rPr>
              <w:t xml:space="preserve">Agree </w:t>
            </w:r>
            <w:r w:rsidR="00182F99">
              <w:rPr>
                <w:bCs/>
                <w:sz w:val="16"/>
                <w:szCs w:val="16"/>
              </w:rPr>
              <w:t>in principle</w:t>
            </w:r>
            <w:r>
              <w:rPr>
                <w:bCs/>
                <w:sz w:val="16"/>
                <w:szCs w:val="16"/>
              </w:rPr>
              <w:t xml:space="preserve">. </w:t>
            </w:r>
            <w:r w:rsidR="001C7122">
              <w:rPr>
                <w:bCs/>
                <w:sz w:val="16"/>
                <w:szCs w:val="16"/>
              </w:rPr>
              <w:t xml:space="preserve">New </w:t>
            </w:r>
            <w:r w:rsidR="006E3B53">
              <w:rPr>
                <w:bCs/>
                <w:sz w:val="16"/>
                <w:szCs w:val="16"/>
              </w:rPr>
              <w:t xml:space="preserve">ML reconfiguration </w:t>
            </w:r>
            <w:r w:rsidR="001C7122">
              <w:rPr>
                <w:bCs/>
                <w:sz w:val="16"/>
                <w:szCs w:val="16"/>
              </w:rPr>
              <w:t>action frame messaging is defined to add or delete links to the ML setup of a non-AP MLD without requiring reassociation.</w:t>
            </w:r>
          </w:p>
          <w:p w14:paraId="2DAC1103" w14:textId="4EDA2EB2" w:rsidR="00B705F6" w:rsidRPr="00AE28EC" w:rsidRDefault="009A055D"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w:t>
            </w:r>
            <w:r w:rsidR="00182F99">
              <w:rPr>
                <w:b/>
                <w:sz w:val="16"/>
                <w:szCs w:val="16"/>
              </w:rPr>
              <w:t>85</w:t>
            </w:r>
            <w:r>
              <w:rPr>
                <w:b/>
                <w:sz w:val="16"/>
                <w:szCs w:val="16"/>
              </w:rPr>
              <w:t xml:space="preserve"> in 22/</w:t>
            </w:r>
            <w:r w:rsidR="005950B9">
              <w:rPr>
                <w:b/>
                <w:sz w:val="16"/>
                <w:szCs w:val="16"/>
              </w:rPr>
              <w:t>1709r2</w:t>
            </w:r>
            <w:r>
              <w:rPr>
                <w:b/>
                <w:sz w:val="16"/>
                <w:szCs w:val="16"/>
              </w:rPr>
              <w:t>.</w:t>
            </w:r>
          </w:p>
        </w:tc>
      </w:tr>
      <w:tr w:rsidR="00B705F6" w:rsidRPr="00AE28EC" w14:paraId="59FEAABF" w14:textId="777777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76903127" w:rsidR="00B705F6" w:rsidRPr="00FD26FA" w:rsidRDefault="00B705F6" w:rsidP="00B705F6">
            <w:pPr>
              <w:suppressAutoHyphens/>
              <w:rPr>
                <w:color w:val="000000" w:themeColor="text1"/>
                <w:sz w:val="16"/>
                <w:szCs w:val="16"/>
              </w:rPr>
            </w:pPr>
            <w:r w:rsidRPr="00F40CDD">
              <w:rPr>
                <w:color w:val="000000" w:themeColor="text1"/>
                <w:sz w:val="16"/>
                <w:szCs w:val="16"/>
              </w:rPr>
              <w:t>10436</w:t>
            </w:r>
          </w:p>
        </w:tc>
        <w:tc>
          <w:tcPr>
            <w:tcW w:w="1170" w:type="dxa"/>
            <w:tcBorders>
              <w:top w:val="nil"/>
              <w:left w:val="nil"/>
              <w:bottom w:val="single" w:sz="4" w:space="0" w:color="333300"/>
              <w:right w:val="single" w:sz="4" w:space="0" w:color="333300"/>
            </w:tcBorders>
            <w:shd w:val="clear" w:color="auto" w:fill="auto"/>
          </w:tcPr>
          <w:p w14:paraId="6AFECC51" w14:textId="58A05116" w:rsidR="00B705F6" w:rsidRPr="00FD26FA" w:rsidRDefault="00B705F6" w:rsidP="00B705F6">
            <w:pPr>
              <w:suppressAutoHyphens/>
              <w:rPr>
                <w:color w:val="000000" w:themeColor="text1"/>
                <w:sz w:val="16"/>
                <w:szCs w:val="16"/>
              </w:rPr>
            </w:pPr>
            <w:r w:rsidRPr="00F40CDD">
              <w:rPr>
                <w:color w:val="000000" w:themeColor="text1"/>
                <w:sz w:val="16"/>
                <w:szCs w:val="16"/>
              </w:rPr>
              <w:t>Liuming Lu</w:t>
            </w:r>
          </w:p>
        </w:tc>
        <w:tc>
          <w:tcPr>
            <w:tcW w:w="900" w:type="dxa"/>
            <w:tcBorders>
              <w:top w:val="nil"/>
              <w:left w:val="nil"/>
              <w:bottom w:val="single" w:sz="4" w:space="0" w:color="333300"/>
              <w:right w:val="single" w:sz="4" w:space="0" w:color="333300"/>
            </w:tcBorders>
            <w:shd w:val="clear" w:color="auto" w:fill="auto"/>
          </w:tcPr>
          <w:p w14:paraId="4BF12DDF" w14:textId="37CFD48F" w:rsidR="00B705F6" w:rsidRPr="00FD26FA" w:rsidRDefault="00B705F6" w:rsidP="00B705F6">
            <w:pPr>
              <w:suppressAutoHyphens/>
              <w:rPr>
                <w:color w:val="000000" w:themeColor="text1"/>
                <w:sz w:val="16"/>
                <w:szCs w:val="16"/>
              </w:rPr>
            </w:pPr>
            <w:r w:rsidRPr="00F40CDD">
              <w:rPr>
                <w:color w:val="000000" w:themeColor="text1"/>
                <w:sz w:val="16"/>
                <w:szCs w:val="16"/>
              </w:rPr>
              <w:t>35.3.6 Multi-Link reconfiguration</w:t>
            </w:r>
          </w:p>
        </w:tc>
        <w:tc>
          <w:tcPr>
            <w:tcW w:w="720" w:type="dxa"/>
            <w:tcBorders>
              <w:top w:val="nil"/>
              <w:left w:val="nil"/>
              <w:bottom w:val="single" w:sz="4" w:space="0" w:color="333300"/>
              <w:right w:val="single" w:sz="4" w:space="0" w:color="333300"/>
            </w:tcBorders>
            <w:shd w:val="clear" w:color="auto" w:fill="auto"/>
          </w:tcPr>
          <w:p w14:paraId="7E7993F5" w14:textId="78B54EC1" w:rsidR="00B705F6" w:rsidRPr="00FD26FA" w:rsidRDefault="00B705F6" w:rsidP="00B705F6">
            <w:pPr>
              <w:suppressAutoHyphens/>
              <w:rPr>
                <w:color w:val="000000" w:themeColor="text1"/>
                <w:sz w:val="16"/>
                <w:szCs w:val="16"/>
              </w:rPr>
            </w:pPr>
            <w:r w:rsidRPr="00F40CDD">
              <w:rPr>
                <w:color w:val="000000" w:themeColor="text1"/>
                <w:sz w:val="16"/>
                <w:szCs w:val="16"/>
              </w:rPr>
              <w:t>425.38</w:t>
            </w:r>
          </w:p>
        </w:tc>
        <w:tc>
          <w:tcPr>
            <w:tcW w:w="3330" w:type="dxa"/>
            <w:tcBorders>
              <w:top w:val="nil"/>
              <w:left w:val="nil"/>
              <w:bottom w:val="single" w:sz="4" w:space="0" w:color="333300"/>
              <w:right w:val="single" w:sz="4" w:space="0" w:color="333300"/>
            </w:tcBorders>
            <w:shd w:val="clear" w:color="auto" w:fill="auto"/>
          </w:tcPr>
          <w:p w14:paraId="192E16F1" w14:textId="0274AFF9" w:rsidR="00B705F6" w:rsidRPr="00FD26FA" w:rsidRDefault="00B705F6" w:rsidP="00B705F6">
            <w:pPr>
              <w:suppressAutoHyphens/>
              <w:rPr>
                <w:color w:val="000000" w:themeColor="text1"/>
                <w:sz w:val="16"/>
                <w:szCs w:val="16"/>
              </w:rPr>
            </w:pPr>
            <w:r w:rsidRPr="00F40CDD">
              <w:rPr>
                <w:color w:val="000000" w:themeColor="text1"/>
                <w:sz w:val="16"/>
                <w:szCs w:val="16"/>
              </w:rPr>
              <w:t xml:space="preserve">Suppose a use case : if a non-AP MLD has set up links with an AP MLD and later AP MLD adds an AP, non-AP needs to have more links for data transmission and wants to add the new link corresponding to the added AP. In current specification, in order to have more setup links the non-AP MLD has to be firstly disassociated with the AP MLD and then (re)setup the links, which would cause the service interruption. Therefore  Multi-Link reconfiguration needs to </w:t>
            </w:r>
            <w:r w:rsidRPr="00F40CDD">
              <w:rPr>
                <w:color w:val="000000" w:themeColor="text1"/>
                <w:sz w:val="16"/>
                <w:szCs w:val="16"/>
              </w:rPr>
              <w:lastRenderedPageBreak/>
              <w:t>include the addition or deletion of one or more links between a non-AP MLD and AP MLD on the condition that the non-AP MLD has setup more than one link.</w:t>
            </w:r>
          </w:p>
        </w:tc>
        <w:tc>
          <w:tcPr>
            <w:tcW w:w="1753" w:type="dxa"/>
            <w:tcBorders>
              <w:top w:val="nil"/>
              <w:left w:val="nil"/>
              <w:bottom w:val="single" w:sz="4" w:space="0" w:color="333300"/>
              <w:right w:val="single" w:sz="4" w:space="0" w:color="333300"/>
            </w:tcBorders>
            <w:shd w:val="clear" w:color="auto" w:fill="auto"/>
          </w:tcPr>
          <w:p w14:paraId="1832D59F" w14:textId="09E95FAB" w:rsidR="00B705F6" w:rsidRPr="00FD26FA" w:rsidRDefault="00B705F6" w:rsidP="00B705F6">
            <w:pPr>
              <w:suppressAutoHyphens/>
              <w:rPr>
                <w:color w:val="000000" w:themeColor="text1"/>
                <w:sz w:val="16"/>
                <w:szCs w:val="16"/>
              </w:rPr>
            </w:pPr>
            <w:r w:rsidRPr="00F40CDD">
              <w:rPr>
                <w:color w:val="000000" w:themeColor="text1"/>
                <w:sz w:val="16"/>
                <w:szCs w:val="16"/>
              </w:rPr>
              <w:lastRenderedPageBreak/>
              <w:t>The mechanism to add or delete one ore more links between a non-AP MLD and AP MLD on the condition that the non-AP MLD has set up more than one link and is associated with the AP MLD  needs to be specified.</w:t>
            </w:r>
          </w:p>
        </w:tc>
        <w:tc>
          <w:tcPr>
            <w:tcW w:w="2500" w:type="dxa"/>
            <w:tcBorders>
              <w:top w:val="nil"/>
              <w:left w:val="nil"/>
              <w:bottom w:val="single" w:sz="4" w:space="0" w:color="333300"/>
              <w:right w:val="single" w:sz="4" w:space="0" w:color="333300"/>
            </w:tcBorders>
          </w:tcPr>
          <w:p w14:paraId="6FBCB5E8" w14:textId="292EE573" w:rsidR="001C7122" w:rsidRPr="001C7122" w:rsidRDefault="001C7122" w:rsidP="001C7122">
            <w:pPr>
              <w:suppressAutoHyphens/>
              <w:rPr>
                <w:color w:val="000000" w:themeColor="text1"/>
                <w:sz w:val="16"/>
                <w:szCs w:val="16"/>
              </w:rPr>
            </w:pPr>
            <w:r>
              <w:rPr>
                <w:color w:val="000000" w:themeColor="text1"/>
                <w:sz w:val="16"/>
                <w:szCs w:val="16"/>
              </w:rPr>
              <w:t>Revised</w:t>
            </w:r>
          </w:p>
          <w:p w14:paraId="0F6E5C06" w14:textId="20EEA5E7"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to the ML setup of a non-AP MLD without requiring reassociation.</w:t>
            </w:r>
          </w:p>
          <w:p w14:paraId="713A05D5" w14:textId="2CFEE31E" w:rsidR="00B705F6" w:rsidRPr="00F40CDD" w:rsidRDefault="001C7122" w:rsidP="001D72CF">
            <w:pPr>
              <w:suppressAutoHyphens/>
              <w:rPr>
                <w:color w:val="000000" w:themeColor="text1"/>
                <w:sz w:val="16"/>
                <w:szCs w:val="16"/>
              </w:rPr>
            </w:pPr>
            <w:r w:rsidRPr="003D613B">
              <w:rPr>
                <w:b/>
                <w:sz w:val="16"/>
                <w:szCs w:val="16"/>
              </w:rPr>
              <w:lastRenderedPageBreak/>
              <w:t xml:space="preserve">TGbe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07B2814C" w14:textId="777777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1F7DDDB3" w:rsidR="00B705F6" w:rsidRPr="00FD26FA" w:rsidRDefault="00B705F6" w:rsidP="00B705F6">
            <w:pPr>
              <w:suppressAutoHyphens/>
              <w:rPr>
                <w:color w:val="000000" w:themeColor="text1"/>
                <w:sz w:val="16"/>
                <w:szCs w:val="16"/>
              </w:rPr>
            </w:pPr>
            <w:r w:rsidRPr="00F40CDD">
              <w:rPr>
                <w:color w:val="000000" w:themeColor="text1"/>
                <w:sz w:val="16"/>
                <w:szCs w:val="16"/>
              </w:rPr>
              <w:lastRenderedPageBreak/>
              <w:t>10486</w:t>
            </w:r>
          </w:p>
        </w:tc>
        <w:tc>
          <w:tcPr>
            <w:tcW w:w="1170" w:type="dxa"/>
            <w:tcBorders>
              <w:top w:val="nil"/>
              <w:left w:val="nil"/>
              <w:bottom w:val="single" w:sz="4" w:space="0" w:color="333300"/>
              <w:right w:val="single" w:sz="4" w:space="0" w:color="333300"/>
            </w:tcBorders>
            <w:shd w:val="clear" w:color="auto" w:fill="auto"/>
          </w:tcPr>
          <w:p w14:paraId="7A636AA9" w14:textId="63D36610" w:rsidR="00B705F6" w:rsidRPr="00FD26FA" w:rsidRDefault="00B705F6" w:rsidP="00B705F6">
            <w:pPr>
              <w:suppressAutoHyphens/>
              <w:rPr>
                <w:color w:val="000000" w:themeColor="text1"/>
                <w:sz w:val="16"/>
                <w:szCs w:val="16"/>
              </w:rPr>
            </w:pPr>
            <w:r w:rsidRPr="00F40CDD">
              <w:rPr>
                <w:color w:val="000000" w:themeColor="text1"/>
                <w:sz w:val="16"/>
                <w:szCs w:val="16"/>
              </w:rPr>
              <w:t>Eldad Perahia</w:t>
            </w:r>
          </w:p>
        </w:tc>
        <w:tc>
          <w:tcPr>
            <w:tcW w:w="900" w:type="dxa"/>
            <w:tcBorders>
              <w:top w:val="nil"/>
              <w:left w:val="nil"/>
              <w:bottom w:val="single" w:sz="4" w:space="0" w:color="333300"/>
              <w:right w:val="single" w:sz="4" w:space="0" w:color="333300"/>
            </w:tcBorders>
            <w:shd w:val="clear" w:color="auto" w:fill="auto"/>
          </w:tcPr>
          <w:p w14:paraId="52FFD047" w14:textId="41ABC1D2"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AE60970" w14:textId="6B3ED031" w:rsidR="00B705F6" w:rsidRPr="00FD26FA" w:rsidRDefault="00B705F6" w:rsidP="00B705F6">
            <w:pPr>
              <w:suppressAutoHyphens/>
              <w:rPr>
                <w:color w:val="000000" w:themeColor="text1"/>
                <w:sz w:val="16"/>
                <w:szCs w:val="16"/>
              </w:rPr>
            </w:pPr>
            <w:r w:rsidRPr="00F40CDD">
              <w:rPr>
                <w:color w:val="000000" w:themeColor="text1"/>
                <w:sz w:val="16"/>
                <w:szCs w:val="16"/>
              </w:rPr>
              <w:t>425.52</w:t>
            </w:r>
          </w:p>
        </w:tc>
        <w:tc>
          <w:tcPr>
            <w:tcW w:w="3330" w:type="dxa"/>
            <w:tcBorders>
              <w:top w:val="nil"/>
              <w:left w:val="nil"/>
              <w:bottom w:val="single" w:sz="4" w:space="0" w:color="333300"/>
              <w:right w:val="single" w:sz="4" w:space="0" w:color="333300"/>
            </w:tcBorders>
            <w:shd w:val="clear" w:color="auto" w:fill="auto"/>
          </w:tcPr>
          <w:p w14:paraId="2604D8C4" w14:textId="382ED975" w:rsidR="00B705F6" w:rsidRPr="009F7B27" w:rsidRDefault="00B705F6" w:rsidP="00B705F6">
            <w:pPr>
              <w:suppressAutoHyphens/>
              <w:rPr>
                <w:color w:val="000000" w:themeColor="text1"/>
                <w:sz w:val="16"/>
                <w:szCs w:val="16"/>
              </w:rPr>
            </w:pPr>
            <w:r w:rsidRPr="00F40CDD">
              <w:rPr>
                <w:color w:val="000000" w:themeColor="text1"/>
                <w:sz w:val="16"/>
                <w:szCs w:val="16"/>
              </w:rPr>
              <w:t>"An AP MLD may add new affiliated APs anytime. A new affiliated APs shall be announced through the Basic Multi-Link element (by changing the Maximum Number Of Simultaneous Links field of the MLD Capabilities and Operations field), and through the Reduced Neighbor Report element (by including a TBTT Information field for the new AP) in the Beacon and Probe Response frames."  This requires non-AP STAs to reassociate to use the new link.  In order for 802.11be to support Enterprise use cases, it is required to have a mechanism for the AP to add a link without having all the non-AP STAs reassociate.</w:t>
            </w:r>
          </w:p>
        </w:tc>
        <w:tc>
          <w:tcPr>
            <w:tcW w:w="1753" w:type="dxa"/>
            <w:tcBorders>
              <w:top w:val="nil"/>
              <w:left w:val="nil"/>
              <w:bottom w:val="single" w:sz="4" w:space="0" w:color="333300"/>
              <w:right w:val="single" w:sz="4" w:space="0" w:color="333300"/>
            </w:tcBorders>
            <w:shd w:val="clear" w:color="auto" w:fill="auto"/>
          </w:tcPr>
          <w:p w14:paraId="22FCB132" w14:textId="12F78DC5" w:rsidR="00B705F6" w:rsidRPr="00FD26FA" w:rsidRDefault="00B705F6" w:rsidP="00B705F6">
            <w:pPr>
              <w:suppressAutoHyphens/>
              <w:rPr>
                <w:color w:val="000000" w:themeColor="text1"/>
                <w:sz w:val="16"/>
                <w:szCs w:val="16"/>
              </w:rPr>
            </w:pPr>
            <w:r w:rsidRPr="00F40CDD">
              <w:rPr>
                <w:color w:val="000000" w:themeColor="text1"/>
                <w:sz w:val="16"/>
                <w:szCs w:val="16"/>
              </w:rPr>
              <w:t>as in comment</w:t>
            </w:r>
          </w:p>
        </w:tc>
        <w:tc>
          <w:tcPr>
            <w:tcW w:w="2500" w:type="dxa"/>
            <w:tcBorders>
              <w:top w:val="nil"/>
              <w:left w:val="nil"/>
              <w:bottom w:val="single" w:sz="4" w:space="0" w:color="333300"/>
              <w:right w:val="single" w:sz="4" w:space="0" w:color="333300"/>
            </w:tcBorders>
          </w:tcPr>
          <w:p w14:paraId="619B707C"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233726E5" w14:textId="7D90392E"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to the ML setup of a non-AP MLD without requiring reassociation.</w:t>
            </w:r>
          </w:p>
          <w:p w14:paraId="53268469" w14:textId="6290B394" w:rsidR="00B705F6" w:rsidRDefault="001C7122"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48AF7CDB" w14:textId="518516EE" w:rsidTr="00505A65">
        <w:trPr>
          <w:trHeight w:val="2672"/>
        </w:trPr>
        <w:tc>
          <w:tcPr>
            <w:tcW w:w="630" w:type="dxa"/>
            <w:tcBorders>
              <w:top w:val="nil"/>
              <w:left w:val="single" w:sz="4" w:space="0" w:color="333300"/>
              <w:bottom w:val="single" w:sz="4" w:space="0" w:color="333300"/>
              <w:right w:val="single" w:sz="4" w:space="0" w:color="333300"/>
            </w:tcBorders>
            <w:shd w:val="clear" w:color="auto" w:fill="auto"/>
          </w:tcPr>
          <w:p w14:paraId="3536A108" w14:textId="1BFAF783" w:rsidR="00B705F6" w:rsidRPr="00AE28EC" w:rsidRDefault="00B705F6" w:rsidP="00B705F6">
            <w:pPr>
              <w:suppressAutoHyphens/>
              <w:rPr>
                <w:color w:val="000000" w:themeColor="text1"/>
                <w:sz w:val="16"/>
                <w:szCs w:val="16"/>
              </w:rPr>
            </w:pPr>
            <w:r w:rsidRPr="00F40CDD">
              <w:rPr>
                <w:color w:val="000000" w:themeColor="text1"/>
                <w:sz w:val="16"/>
                <w:szCs w:val="16"/>
              </w:rPr>
              <w:t>10632</w:t>
            </w:r>
          </w:p>
        </w:tc>
        <w:tc>
          <w:tcPr>
            <w:tcW w:w="1170" w:type="dxa"/>
            <w:tcBorders>
              <w:top w:val="nil"/>
              <w:left w:val="nil"/>
              <w:bottom w:val="single" w:sz="4" w:space="0" w:color="333300"/>
              <w:right w:val="single" w:sz="4" w:space="0" w:color="333300"/>
            </w:tcBorders>
            <w:shd w:val="clear" w:color="auto" w:fill="auto"/>
          </w:tcPr>
          <w:p w14:paraId="0BCC6F4D" w14:textId="4BA52FEB" w:rsidR="00B705F6" w:rsidRPr="00AE28EC" w:rsidRDefault="00B705F6" w:rsidP="00B705F6">
            <w:pPr>
              <w:suppressAutoHyphens/>
              <w:rPr>
                <w:color w:val="000000" w:themeColor="text1"/>
                <w:sz w:val="16"/>
                <w:szCs w:val="16"/>
              </w:rPr>
            </w:pPr>
            <w:r w:rsidRPr="00F40CDD">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3CD683B6" w14:textId="05C6D0B1"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C87B370" w14:textId="4C1F223D" w:rsidR="00B705F6" w:rsidRPr="00AE28EC" w:rsidRDefault="00B705F6" w:rsidP="00B705F6">
            <w:pPr>
              <w:suppressAutoHyphens/>
              <w:rPr>
                <w:color w:val="000000" w:themeColor="text1"/>
                <w:sz w:val="16"/>
                <w:szCs w:val="16"/>
              </w:rPr>
            </w:pPr>
            <w:r w:rsidRPr="00F40CDD">
              <w:rPr>
                <w:color w:val="000000" w:themeColor="text1"/>
                <w:sz w:val="16"/>
                <w:szCs w:val="16"/>
              </w:rPr>
              <w:t>425.50</w:t>
            </w:r>
          </w:p>
        </w:tc>
        <w:tc>
          <w:tcPr>
            <w:tcW w:w="3330" w:type="dxa"/>
            <w:tcBorders>
              <w:top w:val="nil"/>
              <w:left w:val="nil"/>
              <w:bottom w:val="single" w:sz="4" w:space="0" w:color="333300"/>
              <w:right w:val="single" w:sz="4" w:space="0" w:color="333300"/>
            </w:tcBorders>
            <w:shd w:val="clear" w:color="auto" w:fill="auto"/>
          </w:tcPr>
          <w:p w14:paraId="4CFB8CC1" w14:textId="5699EF08" w:rsidR="00B705F6" w:rsidRPr="00AE28EC" w:rsidRDefault="00B705F6" w:rsidP="00B705F6">
            <w:pPr>
              <w:suppressAutoHyphens/>
              <w:rPr>
                <w:color w:val="000000" w:themeColor="text1"/>
                <w:sz w:val="16"/>
                <w:szCs w:val="16"/>
              </w:rPr>
            </w:pPr>
            <w:r w:rsidRPr="00F40CDD">
              <w:rPr>
                <w:color w:val="000000" w:themeColor="text1"/>
                <w:sz w:val="16"/>
                <w:szCs w:val="16"/>
              </w:rPr>
              <w:t>The spec needs to provide guidance on how a non-AP MLD that has performed ML setup with an AP MLD can include an AP, that was recently added as an affiliated AP to the AP MLD, to its existing ML setup</w:t>
            </w:r>
          </w:p>
        </w:tc>
        <w:tc>
          <w:tcPr>
            <w:tcW w:w="1753" w:type="dxa"/>
            <w:tcBorders>
              <w:top w:val="nil"/>
              <w:left w:val="nil"/>
              <w:bottom w:val="single" w:sz="4" w:space="0" w:color="333300"/>
              <w:right w:val="single" w:sz="4" w:space="0" w:color="333300"/>
            </w:tcBorders>
            <w:shd w:val="clear" w:color="auto" w:fill="auto"/>
          </w:tcPr>
          <w:p w14:paraId="6953A360" w14:textId="798C7D5E" w:rsidR="00B705F6" w:rsidRPr="00AE28EC" w:rsidRDefault="00B705F6" w:rsidP="00B705F6">
            <w:pPr>
              <w:suppressAutoHyphens/>
              <w:rPr>
                <w:color w:val="000000" w:themeColor="text1"/>
                <w:sz w:val="16"/>
                <w:szCs w:val="16"/>
              </w:rPr>
            </w:pPr>
            <w:r w:rsidRPr="00F40CDD">
              <w:rPr>
                <w:color w:val="000000" w:themeColor="text1"/>
                <w:sz w:val="16"/>
                <w:szCs w:val="16"/>
              </w:rPr>
              <w:t>As in comment</w:t>
            </w:r>
          </w:p>
        </w:tc>
        <w:tc>
          <w:tcPr>
            <w:tcW w:w="2500" w:type="dxa"/>
            <w:tcBorders>
              <w:top w:val="nil"/>
              <w:left w:val="nil"/>
              <w:bottom w:val="single" w:sz="4" w:space="0" w:color="333300"/>
              <w:right w:val="single" w:sz="4" w:space="0" w:color="333300"/>
            </w:tcBorders>
          </w:tcPr>
          <w:p w14:paraId="31EAC538"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169CC200" w14:textId="78736254" w:rsidR="001C7122" w:rsidRDefault="001C7122" w:rsidP="001C7122">
            <w:pPr>
              <w:suppressAutoHyphens/>
              <w:rPr>
                <w:bCs/>
                <w:sz w:val="16"/>
                <w:szCs w:val="16"/>
              </w:rPr>
            </w:pPr>
            <w:r>
              <w:rPr>
                <w:bCs/>
                <w:sz w:val="16"/>
                <w:szCs w:val="16"/>
              </w:rPr>
              <w:t>Agree in principle. New</w:t>
            </w:r>
            <w:r w:rsidR="006E3B53">
              <w:rPr>
                <w:bCs/>
                <w:sz w:val="16"/>
                <w:szCs w:val="16"/>
              </w:rPr>
              <w:t xml:space="preserve"> ML reconfiguration</w:t>
            </w:r>
            <w:r>
              <w:rPr>
                <w:bCs/>
                <w:sz w:val="16"/>
                <w:szCs w:val="16"/>
              </w:rPr>
              <w:t xml:space="preserve"> action frame messaging is defined to add or delete links to the ML setup of a non-AP MLD without requiring reassociation.</w:t>
            </w:r>
          </w:p>
          <w:p w14:paraId="79CD9375" w14:textId="73B0082B" w:rsidR="00B705F6" w:rsidRPr="00AE28EC" w:rsidRDefault="001C7122"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75CB5EEA" w14:textId="702F3A6E"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12E01A3A" w14:textId="623443CE" w:rsidR="00B705F6" w:rsidRPr="00AE28EC" w:rsidRDefault="00B705F6" w:rsidP="00B705F6">
            <w:pPr>
              <w:suppressAutoHyphens/>
              <w:rPr>
                <w:color w:val="000000" w:themeColor="text1"/>
                <w:sz w:val="16"/>
                <w:szCs w:val="16"/>
              </w:rPr>
            </w:pPr>
            <w:r w:rsidRPr="00F40CDD">
              <w:rPr>
                <w:color w:val="000000" w:themeColor="text1"/>
                <w:sz w:val="16"/>
                <w:szCs w:val="16"/>
              </w:rPr>
              <w:t>10722</w:t>
            </w:r>
          </w:p>
        </w:tc>
        <w:tc>
          <w:tcPr>
            <w:tcW w:w="1170" w:type="dxa"/>
            <w:tcBorders>
              <w:top w:val="nil"/>
              <w:left w:val="nil"/>
              <w:bottom w:val="single" w:sz="4" w:space="0" w:color="333300"/>
              <w:right w:val="single" w:sz="4" w:space="0" w:color="333300"/>
            </w:tcBorders>
            <w:shd w:val="clear" w:color="auto" w:fill="auto"/>
          </w:tcPr>
          <w:p w14:paraId="3A5AD31A" w14:textId="2747F575" w:rsidR="00B705F6" w:rsidRPr="00AE28EC" w:rsidRDefault="00B705F6" w:rsidP="00B705F6">
            <w:pPr>
              <w:suppressAutoHyphens/>
              <w:rPr>
                <w:color w:val="000000" w:themeColor="text1"/>
                <w:sz w:val="16"/>
                <w:szCs w:val="16"/>
              </w:rPr>
            </w:pPr>
            <w:r w:rsidRPr="00F40CDD">
              <w:rPr>
                <w:color w:val="000000" w:themeColor="text1"/>
                <w:sz w:val="16"/>
                <w:szCs w:val="16"/>
              </w:rPr>
              <w:t>Xiandong Dong</w:t>
            </w:r>
          </w:p>
        </w:tc>
        <w:tc>
          <w:tcPr>
            <w:tcW w:w="900" w:type="dxa"/>
            <w:tcBorders>
              <w:top w:val="nil"/>
              <w:left w:val="nil"/>
              <w:bottom w:val="single" w:sz="4" w:space="0" w:color="333300"/>
              <w:right w:val="single" w:sz="4" w:space="0" w:color="333300"/>
            </w:tcBorders>
            <w:shd w:val="clear" w:color="auto" w:fill="auto"/>
          </w:tcPr>
          <w:p w14:paraId="4961507B" w14:textId="3835ADFB"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55955D4" w14:textId="4E443ADD" w:rsidR="00B705F6" w:rsidRPr="00AE28EC"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3F3E6302" w14:textId="64B64DC8" w:rsidR="00B705F6" w:rsidRPr="00AE28EC" w:rsidRDefault="00B705F6" w:rsidP="00B705F6">
            <w:pPr>
              <w:suppressAutoHyphens/>
              <w:rPr>
                <w:color w:val="000000" w:themeColor="text1"/>
                <w:sz w:val="16"/>
                <w:szCs w:val="16"/>
              </w:rPr>
            </w:pPr>
            <w:r w:rsidRPr="00F40CDD">
              <w:rPr>
                <w:color w:val="000000" w:themeColor="text1"/>
                <w:sz w:val="16"/>
                <w:szCs w:val="16"/>
              </w:rPr>
              <w:t>need to define a mechnism how does the Non-AP MLD that has already associated with the AP MLD  make multilink setup with the new added links.</w:t>
            </w:r>
          </w:p>
        </w:tc>
        <w:tc>
          <w:tcPr>
            <w:tcW w:w="1753" w:type="dxa"/>
            <w:tcBorders>
              <w:top w:val="nil"/>
              <w:left w:val="nil"/>
              <w:bottom w:val="single" w:sz="4" w:space="0" w:color="333300"/>
              <w:right w:val="single" w:sz="4" w:space="0" w:color="333300"/>
            </w:tcBorders>
            <w:shd w:val="clear" w:color="auto" w:fill="auto"/>
          </w:tcPr>
          <w:p w14:paraId="57691805" w14:textId="71F25783" w:rsidR="00B705F6" w:rsidRPr="00AE28EC" w:rsidRDefault="00B705F6" w:rsidP="00B705F6">
            <w:pPr>
              <w:suppressAutoHyphens/>
              <w:rPr>
                <w:color w:val="000000" w:themeColor="text1"/>
                <w:sz w:val="16"/>
                <w:szCs w:val="16"/>
              </w:rPr>
            </w:pPr>
            <w:r w:rsidRPr="00F40CDD">
              <w:rPr>
                <w:color w:val="000000" w:themeColor="text1"/>
                <w:sz w:val="16"/>
                <w:szCs w:val="16"/>
              </w:rPr>
              <w:t>as in the comment</w:t>
            </w:r>
          </w:p>
        </w:tc>
        <w:tc>
          <w:tcPr>
            <w:tcW w:w="2500" w:type="dxa"/>
            <w:tcBorders>
              <w:top w:val="nil"/>
              <w:left w:val="nil"/>
              <w:bottom w:val="single" w:sz="4" w:space="0" w:color="333300"/>
              <w:right w:val="single" w:sz="4" w:space="0" w:color="333300"/>
            </w:tcBorders>
          </w:tcPr>
          <w:p w14:paraId="1B16B658"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515E111B" w14:textId="47A8E97E"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EE17BE1" w14:textId="16F5A744" w:rsidR="00B705F6" w:rsidRPr="00AE28EC" w:rsidRDefault="001C7122"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BD2354" w:rsidRPr="00AE28EC" w14:paraId="34D1C086" w14:textId="77777777"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7A5240F9" w:rsidR="00BD2354" w:rsidRPr="00F40CDD" w:rsidRDefault="00BD2354" w:rsidP="00BD2354">
            <w:pPr>
              <w:suppressAutoHyphens/>
              <w:rPr>
                <w:color w:val="000000" w:themeColor="text1"/>
                <w:sz w:val="16"/>
                <w:szCs w:val="16"/>
              </w:rPr>
            </w:pPr>
            <w:r w:rsidRPr="00BD2354">
              <w:rPr>
                <w:color w:val="000000" w:themeColor="text1"/>
                <w:sz w:val="16"/>
                <w:szCs w:val="16"/>
              </w:rPr>
              <w:t>10771</w:t>
            </w:r>
          </w:p>
        </w:tc>
        <w:tc>
          <w:tcPr>
            <w:tcW w:w="1170" w:type="dxa"/>
            <w:tcBorders>
              <w:top w:val="nil"/>
              <w:left w:val="nil"/>
              <w:bottom w:val="single" w:sz="4" w:space="0" w:color="333300"/>
              <w:right w:val="single" w:sz="4" w:space="0" w:color="333300"/>
            </w:tcBorders>
            <w:shd w:val="clear" w:color="auto" w:fill="auto"/>
          </w:tcPr>
          <w:p w14:paraId="07C70DB5" w14:textId="409392C2" w:rsidR="00BD2354" w:rsidRPr="00F40CDD" w:rsidRDefault="00BD2354" w:rsidP="00BD2354">
            <w:pPr>
              <w:suppressAutoHyphens/>
              <w:rPr>
                <w:color w:val="000000" w:themeColor="text1"/>
                <w:sz w:val="16"/>
                <w:szCs w:val="16"/>
              </w:rPr>
            </w:pPr>
            <w:r w:rsidRPr="00BD2354">
              <w:rPr>
                <w:color w:val="000000" w:themeColor="text1"/>
                <w:sz w:val="16"/>
                <w:szCs w:val="16"/>
              </w:rPr>
              <w:t>Chien-Fang Hsu</w:t>
            </w:r>
          </w:p>
        </w:tc>
        <w:tc>
          <w:tcPr>
            <w:tcW w:w="900" w:type="dxa"/>
            <w:tcBorders>
              <w:top w:val="nil"/>
              <w:left w:val="nil"/>
              <w:bottom w:val="single" w:sz="4" w:space="0" w:color="333300"/>
              <w:right w:val="single" w:sz="4" w:space="0" w:color="333300"/>
            </w:tcBorders>
            <w:shd w:val="clear" w:color="auto" w:fill="auto"/>
          </w:tcPr>
          <w:p w14:paraId="7A6582DC" w14:textId="7331A8BB" w:rsidR="00BD2354" w:rsidRPr="00F40CDD" w:rsidRDefault="00BD2354" w:rsidP="00BD2354">
            <w:pPr>
              <w:suppressAutoHyphens/>
              <w:rPr>
                <w:color w:val="000000" w:themeColor="text1"/>
                <w:sz w:val="16"/>
                <w:szCs w:val="16"/>
              </w:rPr>
            </w:pPr>
            <w:r w:rsidRPr="00BD2354">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5A3546" w14:textId="5322F3E9" w:rsidR="00BD2354" w:rsidRPr="00F40CDD" w:rsidRDefault="00BD2354" w:rsidP="00BD2354">
            <w:pPr>
              <w:suppressAutoHyphens/>
              <w:rPr>
                <w:color w:val="000000" w:themeColor="text1"/>
                <w:sz w:val="16"/>
                <w:szCs w:val="16"/>
              </w:rPr>
            </w:pPr>
            <w:r w:rsidRPr="00BD2354">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56BA81F0" w14:textId="7EF413B9" w:rsidR="00BD2354" w:rsidRPr="00F40CDD" w:rsidRDefault="00BD2354" w:rsidP="00BD2354">
            <w:pPr>
              <w:suppressAutoHyphens/>
              <w:rPr>
                <w:color w:val="000000" w:themeColor="text1"/>
                <w:sz w:val="16"/>
                <w:szCs w:val="16"/>
              </w:rPr>
            </w:pPr>
            <w:r w:rsidRPr="00BD2354">
              <w:rPr>
                <w:color w:val="000000" w:themeColor="text1"/>
                <w:sz w:val="16"/>
                <w:szCs w:val="16"/>
              </w:rPr>
              <w:t>Since An AP MLD may add new affiliated APs anytime, the capability to add new APs shall be announced in the beacon or probe response so that during the association, the non-AP MLD may allocate certain resources accordingly in advance. Such signaling may improve the link adding process on the non-AP MLD side to avoid reassociation.</w:t>
            </w:r>
          </w:p>
        </w:tc>
        <w:tc>
          <w:tcPr>
            <w:tcW w:w="1753" w:type="dxa"/>
            <w:tcBorders>
              <w:top w:val="nil"/>
              <w:left w:val="nil"/>
              <w:bottom w:val="single" w:sz="4" w:space="0" w:color="333300"/>
              <w:right w:val="single" w:sz="4" w:space="0" w:color="333300"/>
            </w:tcBorders>
            <w:shd w:val="clear" w:color="auto" w:fill="auto"/>
          </w:tcPr>
          <w:p w14:paraId="4C17C747" w14:textId="74A5977D" w:rsidR="00BD2354" w:rsidRPr="00F40CDD" w:rsidRDefault="00BD2354" w:rsidP="00BD2354">
            <w:pPr>
              <w:suppressAutoHyphens/>
              <w:rPr>
                <w:color w:val="000000" w:themeColor="text1"/>
                <w:sz w:val="16"/>
                <w:szCs w:val="16"/>
              </w:rPr>
            </w:pPr>
            <w:r w:rsidRPr="00BD2354">
              <w:rPr>
                <w:color w:val="000000" w:themeColor="text1"/>
                <w:sz w:val="16"/>
                <w:szCs w:val="16"/>
              </w:rPr>
              <w:t>Add the signaling in the beacon or probe response that the MLD AP is capable of adding another affiliated AP in the future so that the non-AP MLD can pre-allocate certain resources for the new AP to avoid reassociation. The signaling should contain the number of the AP to be added and optional new AP information.</w:t>
            </w:r>
          </w:p>
        </w:tc>
        <w:tc>
          <w:tcPr>
            <w:tcW w:w="2500" w:type="dxa"/>
            <w:tcBorders>
              <w:top w:val="nil"/>
              <w:left w:val="nil"/>
              <w:bottom w:val="single" w:sz="4" w:space="0" w:color="333300"/>
              <w:right w:val="single" w:sz="4" w:space="0" w:color="333300"/>
            </w:tcBorders>
          </w:tcPr>
          <w:p w14:paraId="6F441474" w14:textId="77777777" w:rsidR="00BD2354" w:rsidRDefault="00BD2354" w:rsidP="00BD2354">
            <w:pPr>
              <w:suppressAutoHyphens/>
              <w:rPr>
                <w:color w:val="000000" w:themeColor="text1"/>
                <w:sz w:val="16"/>
                <w:szCs w:val="16"/>
              </w:rPr>
            </w:pPr>
            <w:r>
              <w:rPr>
                <w:color w:val="000000" w:themeColor="text1"/>
                <w:sz w:val="16"/>
                <w:szCs w:val="16"/>
              </w:rPr>
              <w:t>Revised</w:t>
            </w:r>
          </w:p>
          <w:p w14:paraId="04F9237C" w14:textId="1227851D" w:rsidR="00BD2354" w:rsidRDefault="00BD2354" w:rsidP="00BD2354">
            <w:pPr>
              <w:suppressAutoHyphens/>
              <w:rPr>
                <w:bCs/>
                <w:sz w:val="16"/>
                <w:szCs w:val="16"/>
              </w:rPr>
            </w:pPr>
            <w:r>
              <w:rPr>
                <w:bCs/>
                <w:sz w:val="16"/>
                <w:szCs w:val="16"/>
              </w:rPr>
              <w:t>New ML reconfiguration action frame messaging is defined to add or delete links from the ML setup of a non-AP MLD without requiring reassociation.</w:t>
            </w:r>
            <w:r w:rsidR="009D7D83">
              <w:rPr>
                <w:bCs/>
                <w:sz w:val="16"/>
                <w:szCs w:val="16"/>
              </w:rPr>
              <w:t xml:space="preserve"> This addresses the issue of adding links without reassociation</w:t>
            </w:r>
          </w:p>
          <w:p w14:paraId="4744C8A2" w14:textId="57DA21AE" w:rsidR="00BD2354" w:rsidRDefault="00BD2354"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BD2354" w:rsidRPr="00AE28EC" w14:paraId="40E737B1" w14:textId="77777777"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8207D54" w14:textId="36C2FEA9" w:rsidR="00BD2354" w:rsidRPr="00BD2354" w:rsidRDefault="00BD2354" w:rsidP="00BD2354">
            <w:pPr>
              <w:suppressAutoHyphens/>
              <w:rPr>
                <w:color w:val="000000" w:themeColor="text1"/>
                <w:sz w:val="16"/>
                <w:szCs w:val="16"/>
              </w:rPr>
            </w:pPr>
            <w:r w:rsidRPr="00BD2354">
              <w:rPr>
                <w:color w:val="000000" w:themeColor="text1"/>
                <w:sz w:val="16"/>
                <w:szCs w:val="16"/>
              </w:rPr>
              <w:lastRenderedPageBreak/>
              <w:t>10772</w:t>
            </w:r>
          </w:p>
        </w:tc>
        <w:tc>
          <w:tcPr>
            <w:tcW w:w="1170" w:type="dxa"/>
            <w:tcBorders>
              <w:top w:val="nil"/>
              <w:left w:val="nil"/>
              <w:bottom w:val="single" w:sz="4" w:space="0" w:color="333300"/>
              <w:right w:val="single" w:sz="4" w:space="0" w:color="333300"/>
            </w:tcBorders>
            <w:shd w:val="clear" w:color="auto" w:fill="auto"/>
          </w:tcPr>
          <w:p w14:paraId="4174EBA3" w14:textId="71B0612C" w:rsidR="00BD2354" w:rsidRPr="00BD2354" w:rsidRDefault="00BD2354" w:rsidP="00BD2354">
            <w:pPr>
              <w:suppressAutoHyphens/>
              <w:rPr>
                <w:color w:val="000000" w:themeColor="text1"/>
                <w:sz w:val="16"/>
                <w:szCs w:val="16"/>
              </w:rPr>
            </w:pPr>
            <w:r w:rsidRPr="00BD2354">
              <w:rPr>
                <w:color w:val="000000" w:themeColor="text1"/>
                <w:sz w:val="16"/>
                <w:szCs w:val="16"/>
              </w:rPr>
              <w:t>Chien-Fang Hsu</w:t>
            </w:r>
          </w:p>
        </w:tc>
        <w:tc>
          <w:tcPr>
            <w:tcW w:w="900" w:type="dxa"/>
            <w:tcBorders>
              <w:top w:val="nil"/>
              <w:left w:val="nil"/>
              <w:bottom w:val="single" w:sz="4" w:space="0" w:color="333300"/>
              <w:right w:val="single" w:sz="4" w:space="0" w:color="333300"/>
            </w:tcBorders>
            <w:shd w:val="clear" w:color="auto" w:fill="auto"/>
          </w:tcPr>
          <w:p w14:paraId="3D80AA2D" w14:textId="65601783" w:rsidR="00BD2354" w:rsidRPr="00BD2354" w:rsidRDefault="00BD2354" w:rsidP="00BD2354">
            <w:pPr>
              <w:suppressAutoHyphens/>
              <w:rPr>
                <w:color w:val="000000" w:themeColor="text1"/>
                <w:sz w:val="16"/>
                <w:szCs w:val="16"/>
              </w:rPr>
            </w:pPr>
            <w:r w:rsidRPr="00BD2354">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C0D51A6" w14:textId="3272E976" w:rsidR="00BD2354" w:rsidRPr="00BD2354" w:rsidRDefault="00BD2354" w:rsidP="00BD2354">
            <w:pPr>
              <w:suppressAutoHyphens/>
              <w:rPr>
                <w:color w:val="000000" w:themeColor="text1"/>
                <w:sz w:val="16"/>
                <w:szCs w:val="16"/>
              </w:rPr>
            </w:pPr>
            <w:r w:rsidRPr="00BD2354">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760203D9" w14:textId="7D732AC8" w:rsidR="00BD2354" w:rsidRPr="00BD2354" w:rsidRDefault="00BD2354" w:rsidP="00BD2354">
            <w:pPr>
              <w:suppressAutoHyphens/>
              <w:rPr>
                <w:color w:val="000000" w:themeColor="text1"/>
                <w:sz w:val="16"/>
                <w:szCs w:val="16"/>
              </w:rPr>
            </w:pPr>
            <w:r w:rsidRPr="00BD2354">
              <w:rPr>
                <w:color w:val="000000" w:themeColor="text1"/>
                <w:sz w:val="16"/>
                <w:szCs w:val="16"/>
              </w:rPr>
              <w:t>If AP MLD is capable of adding new AP in the future, on the client side, it is helpful to know if the non-AP MLD is also capable of setting up new links when AP MLD adds a new link. It may prevent non-AP MLD's reassociation process.</w:t>
            </w:r>
          </w:p>
        </w:tc>
        <w:tc>
          <w:tcPr>
            <w:tcW w:w="1753" w:type="dxa"/>
            <w:tcBorders>
              <w:top w:val="nil"/>
              <w:left w:val="nil"/>
              <w:bottom w:val="single" w:sz="4" w:space="0" w:color="333300"/>
              <w:right w:val="single" w:sz="4" w:space="0" w:color="333300"/>
            </w:tcBorders>
            <w:shd w:val="clear" w:color="auto" w:fill="auto"/>
          </w:tcPr>
          <w:p w14:paraId="465AA507" w14:textId="463D2F78" w:rsidR="00BD2354" w:rsidRPr="00BD2354" w:rsidRDefault="00BD2354" w:rsidP="00BD2354">
            <w:pPr>
              <w:suppressAutoHyphens/>
              <w:rPr>
                <w:color w:val="000000" w:themeColor="text1"/>
                <w:sz w:val="16"/>
                <w:szCs w:val="16"/>
              </w:rPr>
            </w:pPr>
            <w:r w:rsidRPr="00BD2354">
              <w:rPr>
                <w:color w:val="000000" w:themeColor="text1"/>
                <w:sz w:val="16"/>
                <w:szCs w:val="16"/>
              </w:rPr>
              <w:t>Add signaling of non-AP MLD is capable of adding new link, including the number of links capable of being added. This is different from "the Maximum Number Of Simultaneous Links field". For example, an MLSR device sets up "the Maximum Number Of Simultaneous Links field=0 ", but it is capable of adding a new link while AP MLD adds a link. The Maximum Number Of Simultaneous Links field remains the same after link's addtition, but the proposed signaling should minus 1</w:t>
            </w:r>
          </w:p>
        </w:tc>
        <w:tc>
          <w:tcPr>
            <w:tcW w:w="2500" w:type="dxa"/>
            <w:tcBorders>
              <w:top w:val="nil"/>
              <w:left w:val="nil"/>
              <w:bottom w:val="single" w:sz="4" w:space="0" w:color="333300"/>
              <w:right w:val="single" w:sz="4" w:space="0" w:color="333300"/>
            </w:tcBorders>
          </w:tcPr>
          <w:p w14:paraId="01281C4E" w14:textId="1F06870C" w:rsidR="009D7D83" w:rsidRDefault="00BD2354" w:rsidP="00BD2354">
            <w:pPr>
              <w:suppressAutoHyphens/>
              <w:rPr>
                <w:bCs/>
                <w:sz w:val="16"/>
                <w:szCs w:val="16"/>
              </w:rPr>
            </w:pPr>
            <w:r>
              <w:rPr>
                <w:bCs/>
                <w:sz w:val="16"/>
                <w:szCs w:val="16"/>
              </w:rPr>
              <w:t>New ML reconfiguration action frame messaging is defined to add or delete links from the ML setup of a non-AP MLD without requiring reassociation.</w:t>
            </w:r>
            <w:r w:rsidR="009D7D83">
              <w:rPr>
                <w:bCs/>
                <w:sz w:val="16"/>
                <w:szCs w:val="16"/>
              </w:rPr>
              <w:t xml:space="preserve"> This addresses the issue of adding links without reassociation.</w:t>
            </w:r>
          </w:p>
          <w:p w14:paraId="1E79C780" w14:textId="631025BF" w:rsidR="00BD2354" w:rsidRDefault="00BD2354"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1A53F460" w14:textId="55CDCAD6" w:rsidTr="001D72CF">
        <w:trPr>
          <w:trHeight w:val="1530"/>
        </w:trPr>
        <w:tc>
          <w:tcPr>
            <w:tcW w:w="630" w:type="dxa"/>
            <w:tcBorders>
              <w:top w:val="nil"/>
              <w:left w:val="single" w:sz="4" w:space="0" w:color="333300"/>
              <w:bottom w:val="single" w:sz="4" w:space="0" w:color="333300"/>
              <w:right w:val="single" w:sz="4" w:space="0" w:color="333300"/>
            </w:tcBorders>
            <w:shd w:val="clear" w:color="auto" w:fill="auto"/>
          </w:tcPr>
          <w:p w14:paraId="160534D1" w14:textId="17EE8F30" w:rsidR="00B705F6" w:rsidRPr="00AE28EC" w:rsidRDefault="00B705F6" w:rsidP="00B705F6">
            <w:pPr>
              <w:suppressAutoHyphens/>
              <w:rPr>
                <w:color w:val="000000" w:themeColor="text1"/>
                <w:sz w:val="16"/>
                <w:szCs w:val="16"/>
              </w:rPr>
            </w:pPr>
            <w:r w:rsidRPr="00F40CDD">
              <w:rPr>
                <w:color w:val="000000" w:themeColor="text1"/>
                <w:sz w:val="16"/>
                <w:szCs w:val="16"/>
              </w:rPr>
              <w:t>11102</w:t>
            </w:r>
          </w:p>
        </w:tc>
        <w:tc>
          <w:tcPr>
            <w:tcW w:w="1170" w:type="dxa"/>
            <w:tcBorders>
              <w:top w:val="nil"/>
              <w:left w:val="nil"/>
              <w:bottom w:val="single" w:sz="4" w:space="0" w:color="333300"/>
              <w:right w:val="single" w:sz="4" w:space="0" w:color="333300"/>
            </w:tcBorders>
            <w:shd w:val="clear" w:color="auto" w:fill="auto"/>
          </w:tcPr>
          <w:p w14:paraId="60C7E880" w14:textId="7F8D8467" w:rsidR="00B705F6" w:rsidRPr="00AE28EC" w:rsidRDefault="00B705F6" w:rsidP="00B705F6">
            <w:pPr>
              <w:suppressAutoHyphens/>
              <w:rPr>
                <w:color w:val="000000" w:themeColor="text1"/>
                <w:sz w:val="16"/>
                <w:szCs w:val="16"/>
              </w:rPr>
            </w:pPr>
            <w:r w:rsidRPr="00F40CDD">
              <w:rPr>
                <w:color w:val="000000" w:themeColor="text1"/>
                <w:sz w:val="16"/>
                <w:szCs w:val="16"/>
              </w:rPr>
              <w:t>Brian Hart</w:t>
            </w:r>
          </w:p>
        </w:tc>
        <w:tc>
          <w:tcPr>
            <w:tcW w:w="900" w:type="dxa"/>
            <w:tcBorders>
              <w:top w:val="nil"/>
              <w:left w:val="nil"/>
              <w:bottom w:val="single" w:sz="4" w:space="0" w:color="333300"/>
              <w:right w:val="single" w:sz="4" w:space="0" w:color="333300"/>
            </w:tcBorders>
            <w:shd w:val="clear" w:color="auto" w:fill="auto"/>
          </w:tcPr>
          <w:p w14:paraId="702F67A4" w14:textId="4710F8B4"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65A7E30E" w14:textId="3AEE6344" w:rsidR="00B705F6" w:rsidRPr="00AE28EC"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74BE8040" w14:textId="7CA4212B" w:rsidR="00B705F6" w:rsidRPr="00AE28EC" w:rsidRDefault="00B705F6" w:rsidP="00B705F6">
            <w:pPr>
              <w:suppressAutoHyphens/>
              <w:rPr>
                <w:color w:val="000000" w:themeColor="text1"/>
                <w:sz w:val="16"/>
                <w:szCs w:val="16"/>
              </w:rPr>
            </w:pPr>
            <w:r w:rsidRPr="00F40CDD">
              <w:rPr>
                <w:color w:val="000000" w:themeColor="text1"/>
                <w:sz w:val="16"/>
                <w:szCs w:val="16"/>
              </w:rPr>
              <w:t>AP add is unnecessarily disruptive. After an AP is removed then re-added from an AP MLD, a non-AP STA must (re)assoc (losing its BA and TWT agreements on the surviving links) to add the new AP to its MLD setup.</w:t>
            </w:r>
          </w:p>
        </w:tc>
        <w:tc>
          <w:tcPr>
            <w:tcW w:w="1753" w:type="dxa"/>
            <w:tcBorders>
              <w:top w:val="nil"/>
              <w:left w:val="nil"/>
              <w:bottom w:val="single" w:sz="4" w:space="0" w:color="333300"/>
              <w:right w:val="single" w:sz="4" w:space="0" w:color="333300"/>
            </w:tcBorders>
            <w:shd w:val="clear" w:color="auto" w:fill="auto"/>
          </w:tcPr>
          <w:p w14:paraId="4B4B143B" w14:textId="7BB92C58" w:rsidR="00B705F6" w:rsidRPr="00AE28EC" w:rsidRDefault="00B705F6" w:rsidP="00B705F6">
            <w:pPr>
              <w:suppressAutoHyphens/>
              <w:rPr>
                <w:color w:val="000000" w:themeColor="text1"/>
                <w:sz w:val="16"/>
                <w:szCs w:val="16"/>
              </w:rPr>
            </w:pPr>
            <w:r w:rsidRPr="00F40CDD">
              <w:rPr>
                <w:color w:val="000000" w:themeColor="text1"/>
                <w:sz w:val="16"/>
                <w:szCs w:val="16"/>
              </w:rPr>
              <w:t>At assoc time, allow a new capability bit that allows a non-AP MLD to indicate if the non-AP MLD wants to auto add any newly added affiliated APs to its setup (and start in power save mode in that new link).</w:t>
            </w:r>
          </w:p>
        </w:tc>
        <w:tc>
          <w:tcPr>
            <w:tcW w:w="2500" w:type="dxa"/>
            <w:tcBorders>
              <w:top w:val="nil"/>
              <w:left w:val="nil"/>
              <w:bottom w:val="single" w:sz="4" w:space="0" w:color="333300"/>
              <w:right w:val="single" w:sz="4" w:space="0" w:color="333300"/>
            </w:tcBorders>
          </w:tcPr>
          <w:p w14:paraId="501EF712"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4EF94F3F" w14:textId="02E93528" w:rsidR="001C7122" w:rsidRDefault="001C7122" w:rsidP="001C7122">
            <w:pPr>
              <w:suppressAutoHyphens/>
              <w:rPr>
                <w:bCs/>
                <w:sz w:val="16"/>
                <w:szCs w:val="16"/>
              </w:rPr>
            </w:pPr>
            <w:r>
              <w:rPr>
                <w:bCs/>
                <w:sz w:val="16"/>
                <w:szCs w:val="16"/>
              </w:rPr>
              <w:t xml:space="preserve">Agree with the issue identified.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2EB4F27" w14:textId="71B286DD" w:rsidR="00B705F6" w:rsidRPr="00AE28EC" w:rsidRDefault="001C7122"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59AFDB1A" w14:textId="5E53F497" w:rsidTr="001D72CF">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68B06AE" w:rsidR="00B705F6" w:rsidRPr="00AE28EC" w:rsidRDefault="00B705F6" w:rsidP="00B705F6">
            <w:pPr>
              <w:suppressAutoHyphens/>
              <w:rPr>
                <w:color w:val="000000" w:themeColor="text1"/>
                <w:sz w:val="16"/>
                <w:szCs w:val="16"/>
              </w:rPr>
            </w:pPr>
            <w:r w:rsidRPr="00F06324">
              <w:rPr>
                <w:color w:val="000000" w:themeColor="text1"/>
                <w:sz w:val="16"/>
                <w:szCs w:val="16"/>
                <w:highlight w:val="yellow"/>
              </w:rPr>
              <w:t>11428</w:t>
            </w:r>
          </w:p>
        </w:tc>
        <w:tc>
          <w:tcPr>
            <w:tcW w:w="1170" w:type="dxa"/>
            <w:tcBorders>
              <w:top w:val="nil"/>
              <w:left w:val="nil"/>
              <w:bottom w:val="single" w:sz="4" w:space="0" w:color="333300"/>
              <w:right w:val="single" w:sz="4" w:space="0" w:color="333300"/>
            </w:tcBorders>
            <w:shd w:val="clear" w:color="auto" w:fill="auto"/>
          </w:tcPr>
          <w:p w14:paraId="3542420F" w14:textId="2F279CB5" w:rsidR="00B705F6" w:rsidRPr="00AE28EC" w:rsidRDefault="00B705F6" w:rsidP="00B705F6">
            <w:pPr>
              <w:suppressAutoHyphens/>
              <w:rPr>
                <w:color w:val="000000" w:themeColor="text1"/>
                <w:sz w:val="16"/>
                <w:szCs w:val="16"/>
              </w:rPr>
            </w:pPr>
            <w:r w:rsidRPr="00F40CDD">
              <w:rPr>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49ECFD8F" w14:textId="0E4C5C42"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C83510" w14:textId="0C01BAC8" w:rsidR="00B705F6" w:rsidRPr="00AE28EC" w:rsidRDefault="00B705F6" w:rsidP="00B705F6">
            <w:pPr>
              <w:suppressAutoHyphens/>
              <w:rPr>
                <w:color w:val="000000" w:themeColor="text1"/>
                <w:sz w:val="16"/>
                <w:szCs w:val="16"/>
              </w:rPr>
            </w:pPr>
            <w:r w:rsidRPr="00F40CDD">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52A85FAF" w14:textId="46DEC602" w:rsidR="00B705F6" w:rsidRPr="00AE28EC" w:rsidRDefault="00B705F6" w:rsidP="00B705F6">
            <w:pPr>
              <w:suppressAutoHyphens/>
              <w:rPr>
                <w:color w:val="000000" w:themeColor="text1"/>
                <w:sz w:val="16"/>
                <w:szCs w:val="16"/>
              </w:rPr>
            </w:pPr>
            <w:r w:rsidRPr="00F40CDD">
              <w:rPr>
                <w:color w:val="000000" w:themeColor="text1"/>
                <w:sz w:val="16"/>
                <w:szCs w:val="16"/>
              </w:rPr>
              <w:t>The text that allows non-AP MLD to add the newly added AP to its existing ML setup with the AP MLD is missing.</w:t>
            </w:r>
          </w:p>
        </w:tc>
        <w:tc>
          <w:tcPr>
            <w:tcW w:w="1753" w:type="dxa"/>
            <w:tcBorders>
              <w:top w:val="nil"/>
              <w:left w:val="nil"/>
              <w:bottom w:val="single" w:sz="4" w:space="0" w:color="333300"/>
              <w:right w:val="single" w:sz="4" w:space="0" w:color="333300"/>
            </w:tcBorders>
            <w:shd w:val="clear" w:color="auto" w:fill="auto"/>
          </w:tcPr>
          <w:p w14:paraId="206B913F" w14:textId="3B14BFCB" w:rsidR="00B705F6" w:rsidRPr="00AE28EC" w:rsidRDefault="00B705F6" w:rsidP="00B705F6">
            <w:pPr>
              <w:suppressAutoHyphens/>
              <w:rPr>
                <w:color w:val="000000" w:themeColor="text1"/>
                <w:sz w:val="16"/>
                <w:szCs w:val="16"/>
              </w:rPr>
            </w:pPr>
            <w:r w:rsidRPr="00F40CDD">
              <w:rPr>
                <w:color w:val="000000" w:themeColor="text1"/>
                <w:sz w:val="16"/>
                <w:szCs w:val="16"/>
              </w:rPr>
              <w:t>Please add rules for how a non-AP MLD can add the newly added AP to its existing ML setup with the AP MLD without requiring reassociation.</w:t>
            </w:r>
          </w:p>
        </w:tc>
        <w:tc>
          <w:tcPr>
            <w:tcW w:w="2500" w:type="dxa"/>
            <w:tcBorders>
              <w:top w:val="nil"/>
              <w:left w:val="nil"/>
              <w:bottom w:val="single" w:sz="4" w:space="0" w:color="333300"/>
              <w:right w:val="single" w:sz="4" w:space="0" w:color="333300"/>
            </w:tcBorders>
          </w:tcPr>
          <w:p w14:paraId="4A9C557F"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6A88D70E" w14:textId="591482C2"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5DB2DD4" w14:textId="60705D84" w:rsidR="00B705F6" w:rsidRPr="00AE28EC" w:rsidRDefault="001C7122"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286DDD0A" w14:textId="725D2E08" w:rsidTr="001D72CF">
        <w:trPr>
          <w:trHeight w:val="1088"/>
        </w:trPr>
        <w:tc>
          <w:tcPr>
            <w:tcW w:w="630" w:type="dxa"/>
            <w:tcBorders>
              <w:top w:val="nil"/>
              <w:left w:val="single" w:sz="4" w:space="0" w:color="333300"/>
              <w:bottom w:val="single" w:sz="4" w:space="0" w:color="333300"/>
              <w:right w:val="single" w:sz="4" w:space="0" w:color="333300"/>
            </w:tcBorders>
            <w:shd w:val="clear" w:color="auto" w:fill="auto"/>
          </w:tcPr>
          <w:p w14:paraId="4A755DA5" w14:textId="1CCAC421" w:rsidR="00B705F6" w:rsidRPr="00AE28EC" w:rsidRDefault="00B705F6" w:rsidP="00B705F6">
            <w:pPr>
              <w:suppressAutoHyphens/>
              <w:rPr>
                <w:color w:val="000000" w:themeColor="text1"/>
                <w:sz w:val="16"/>
                <w:szCs w:val="16"/>
              </w:rPr>
            </w:pPr>
            <w:r w:rsidRPr="00F40CDD">
              <w:rPr>
                <w:color w:val="000000" w:themeColor="text1"/>
                <w:sz w:val="16"/>
                <w:szCs w:val="16"/>
              </w:rPr>
              <w:t>11742</w:t>
            </w:r>
          </w:p>
        </w:tc>
        <w:tc>
          <w:tcPr>
            <w:tcW w:w="1170" w:type="dxa"/>
            <w:tcBorders>
              <w:top w:val="nil"/>
              <w:left w:val="nil"/>
              <w:bottom w:val="single" w:sz="4" w:space="0" w:color="333300"/>
              <w:right w:val="single" w:sz="4" w:space="0" w:color="333300"/>
            </w:tcBorders>
            <w:shd w:val="clear" w:color="auto" w:fill="auto"/>
          </w:tcPr>
          <w:p w14:paraId="13965DAF" w14:textId="1CC48FAD" w:rsidR="00B705F6" w:rsidRPr="00AE28EC" w:rsidRDefault="00B705F6" w:rsidP="00B705F6">
            <w:pPr>
              <w:suppressAutoHyphens/>
              <w:rPr>
                <w:color w:val="000000" w:themeColor="text1"/>
                <w:sz w:val="16"/>
                <w:szCs w:val="16"/>
              </w:rPr>
            </w:pPr>
            <w:r w:rsidRPr="00F40CDD">
              <w:rPr>
                <w:color w:val="000000" w:themeColor="text1"/>
                <w:sz w:val="16"/>
                <w:szCs w:val="16"/>
              </w:rPr>
              <w:t>Gaurav Patwardhan</w:t>
            </w:r>
          </w:p>
        </w:tc>
        <w:tc>
          <w:tcPr>
            <w:tcW w:w="900" w:type="dxa"/>
            <w:tcBorders>
              <w:top w:val="nil"/>
              <w:left w:val="nil"/>
              <w:bottom w:val="single" w:sz="4" w:space="0" w:color="333300"/>
              <w:right w:val="single" w:sz="4" w:space="0" w:color="333300"/>
            </w:tcBorders>
            <w:shd w:val="clear" w:color="auto" w:fill="auto"/>
          </w:tcPr>
          <w:p w14:paraId="0A94B4C8" w14:textId="1A389846"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5E80499" w14:textId="2BC20E2D" w:rsidR="00B705F6" w:rsidRPr="00AE28EC" w:rsidRDefault="00B705F6" w:rsidP="00B705F6">
            <w:pPr>
              <w:suppressAutoHyphens/>
              <w:rPr>
                <w:color w:val="000000" w:themeColor="text1"/>
                <w:sz w:val="16"/>
                <w:szCs w:val="16"/>
              </w:rPr>
            </w:pPr>
            <w:r w:rsidRPr="00F40CDD">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31050DF1" w14:textId="6AC8C0DE" w:rsidR="00B705F6" w:rsidRPr="00AE28EC" w:rsidRDefault="00B705F6" w:rsidP="00B705F6">
            <w:pPr>
              <w:suppressAutoHyphens/>
              <w:rPr>
                <w:color w:val="000000" w:themeColor="text1"/>
                <w:sz w:val="16"/>
                <w:szCs w:val="16"/>
              </w:rPr>
            </w:pPr>
            <w:r w:rsidRPr="00F40CDD">
              <w:rPr>
                <w:color w:val="000000" w:themeColor="text1"/>
                <w:sz w:val="16"/>
                <w:szCs w:val="16"/>
              </w:rPr>
              <w:t>On adding an AP to the existing AP MLD all the following processes happen: the BA agreement gets extended to that link, non-default TID-to-Link mapping may take place, a new GTK corresponding to the new link is conveyed to the non-AP MLD. Add normative text for all these cases.</w:t>
            </w:r>
          </w:p>
        </w:tc>
        <w:tc>
          <w:tcPr>
            <w:tcW w:w="1753" w:type="dxa"/>
            <w:tcBorders>
              <w:top w:val="nil"/>
              <w:left w:val="nil"/>
              <w:bottom w:val="single" w:sz="4" w:space="0" w:color="333300"/>
              <w:right w:val="single" w:sz="4" w:space="0" w:color="333300"/>
            </w:tcBorders>
            <w:shd w:val="clear" w:color="auto" w:fill="auto"/>
          </w:tcPr>
          <w:p w14:paraId="29F49E69" w14:textId="23315673" w:rsidR="00B705F6" w:rsidRPr="00AE28EC" w:rsidRDefault="00B705F6" w:rsidP="00B705F6">
            <w:pPr>
              <w:suppressAutoHyphens/>
              <w:rPr>
                <w:color w:val="000000" w:themeColor="text1"/>
                <w:sz w:val="16"/>
                <w:szCs w:val="16"/>
              </w:rPr>
            </w:pPr>
            <w:r w:rsidRPr="00F40CDD">
              <w:rPr>
                <w:color w:val="000000" w:themeColor="text1"/>
                <w:sz w:val="16"/>
                <w:szCs w:val="16"/>
              </w:rPr>
              <w:t>as in comment</w:t>
            </w:r>
          </w:p>
        </w:tc>
        <w:tc>
          <w:tcPr>
            <w:tcW w:w="2500" w:type="dxa"/>
            <w:tcBorders>
              <w:top w:val="nil"/>
              <w:left w:val="nil"/>
              <w:bottom w:val="single" w:sz="4" w:space="0" w:color="333300"/>
              <w:right w:val="single" w:sz="4" w:space="0" w:color="333300"/>
            </w:tcBorders>
          </w:tcPr>
          <w:p w14:paraId="37020828"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63FFBF05" w14:textId="4CFE767D"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7BBBEC8D" w14:textId="60B07E2E" w:rsidR="00B705F6" w:rsidRPr="00AE28EC" w:rsidRDefault="00BB62BA"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5D6EA3D6" w14:textId="070A5C50"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208532F3" w:rsidR="00B705F6" w:rsidRPr="00AE28EC" w:rsidRDefault="00B705F6" w:rsidP="00B705F6">
            <w:pPr>
              <w:suppressAutoHyphens/>
              <w:rPr>
                <w:color w:val="000000" w:themeColor="text1"/>
                <w:sz w:val="16"/>
                <w:szCs w:val="16"/>
              </w:rPr>
            </w:pPr>
            <w:r w:rsidRPr="00F40CDD">
              <w:rPr>
                <w:color w:val="000000" w:themeColor="text1"/>
                <w:sz w:val="16"/>
                <w:szCs w:val="16"/>
              </w:rPr>
              <w:lastRenderedPageBreak/>
              <w:t>12163</w:t>
            </w:r>
          </w:p>
        </w:tc>
        <w:tc>
          <w:tcPr>
            <w:tcW w:w="1170" w:type="dxa"/>
            <w:tcBorders>
              <w:top w:val="nil"/>
              <w:left w:val="nil"/>
              <w:bottom w:val="single" w:sz="4" w:space="0" w:color="333300"/>
              <w:right w:val="single" w:sz="4" w:space="0" w:color="333300"/>
            </w:tcBorders>
            <w:shd w:val="clear" w:color="auto" w:fill="auto"/>
          </w:tcPr>
          <w:p w14:paraId="4CA39CE4" w14:textId="74519753" w:rsidR="00B705F6" w:rsidRPr="00AE28EC" w:rsidRDefault="00B705F6" w:rsidP="00B705F6">
            <w:pPr>
              <w:suppressAutoHyphens/>
              <w:rPr>
                <w:color w:val="000000" w:themeColor="text1"/>
                <w:sz w:val="16"/>
                <w:szCs w:val="16"/>
              </w:rPr>
            </w:pPr>
            <w:r w:rsidRPr="00F40CDD">
              <w:rPr>
                <w:color w:val="000000" w:themeColor="text1"/>
                <w:sz w:val="16"/>
                <w:szCs w:val="16"/>
              </w:rPr>
              <w:t>Hirohiko Inohiza</w:t>
            </w:r>
          </w:p>
        </w:tc>
        <w:tc>
          <w:tcPr>
            <w:tcW w:w="900" w:type="dxa"/>
            <w:tcBorders>
              <w:top w:val="nil"/>
              <w:left w:val="nil"/>
              <w:bottom w:val="single" w:sz="4" w:space="0" w:color="333300"/>
              <w:right w:val="single" w:sz="4" w:space="0" w:color="333300"/>
            </w:tcBorders>
            <w:shd w:val="clear" w:color="auto" w:fill="auto"/>
          </w:tcPr>
          <w:p w14:paraId="3BC6A3C8" w14:textId="708EB5BE" w:rsidR="00B705F6" w:rsidRPr="00AE28EC" w:rsidRDefault="00B705F6" w:rsidP="00B705F6">
            <w:pPr>
              <w:suppressAutoHyphens/>
              <w:rPr>
                <w:color w:val="000000" w:themeColor="text1"/>
                <w:sz w:val="16"/>
                <w:szCs w:val="16"/>
              </w:rPr>
            </w:pPr>
            <w:r w:rsidRPr="00F40CDD">
              <w:rPr>
                <w:color w:val="000000" w:themeColor="text1"/>
                <w:sz w:val="16"/>
                <w:szCs w:val="16"/>
              </w:rPr>
              <w:t>35.3.6.1</w:t>
            </w:r>
          </w:p>
        </w:tc>
        <w:tc>
          <w:tcPr>
            <w:tcW w:w="720" w:type="dxa"/>
            <w:tcBorders>
              <w:top w:val="nil"/>
              <w:left w:val="nil"/>
              <w:bottom w:val="single" w:sz="4" w:space="0" w:color="333300"/>
              <w:right w:val="single" w:sz="4" w:space="0" w:color="333300"/>
            </w:tcBorders>
            <w:shd w:val="clear" w:color="auto" w:fill="auto"/>
          </w:tcPr>
          <w:p w14:paraId="4E85F809" w14:textId="636E46FE" w:rsidR="00B705F6" w:rsidRPr="00AE28EC" w:rsidRDefault="00B705F6" w:rsidP="00B705F6">
            <w:pPr>
              <w:suppressAutoHyphens/>
              <w:rPr>
                <w:color w:val="000000" w:themeColor="text1"/>
                <w:sz w:val="16"/>
                <w:szCs w:val="16"/>
              </w:rPr>
            </w:pPr>
            <w:r w:rsidRPr="00F40CDD">
              <w:rPr>
                <w:color w:val="000000" w:themeColor="text1"/>
                <w:sz w:val="16"/>
                <w:szCs w:val="16"/>
              </w:rPr>
              <w:t>425.44</w:t>
            </w:r>
          </w:p>
        </w:tc>
        <w:tc>
          <w:tcPr>
            <w:tcW w:w="3330" w:type="dxa"/>
            <w:tcBorders>
              <w:top w:val="nil"/>
              <w:left w:val="nil"/>
              <w:bottom w:val="single" w:sz="4" w:space="0" w:color="333300"/>
              <w:right w:val="single" w:sz="4" w:space="0" w:color="333300"/>
            </w:tcBorders>
            <w:shd w:val="clear" w:color="auto" w:fill="auto"/>
          </w:tcPr>
          <w:p w14:paraId="04895CF2" w14:textId="457189F3" w:rsidR="00B705F6" w:rsidRPr="00AE28EC" w:rsidRDefault="00B705F6" w:rsidP="00B705F6">
            <w:pPr>
              <w:suppressAutoHyphens/>
              <w:rPr>
                <w:color w:val="000000" w:themeColor="text1"/>
                <w:sz w:val="16"/>
                <w:szCs w:val="16"/>
              </w:rPr>
            </w:pPr>
            <w:r w:rsidRPr="00F40CDD">
              <w:rPr>
                <w:color w:val="000000" w:themeColor="text1"/>
                <w:sz w:val="16"/>
                <w:szCs w:val="16"/>
              </w:rPr>
              <w:t>Multi-Link reconfiguration only considers link adding of AP side. There is a case that non-AP side wants to add a link after detecting that AP side is adding a link. Link adding of non-AP side should also be considered.</w:t>
            </w:r>
          </w:p>
        </w:tc>
        <w:tc>
          <w:tcPr>
            <w:tcW w:w="1753" w:type="dxa"/>
            <w:tcBorders>
              <w:top w:val="nil"/>
              <w:left w:val="nil"/>
              <w:bottom w:val="single" w:sz="4" w:space="0" w:color="333300"/>
              <w:right w:val="single" w:sz="4" w:space="0" w:color="333300"/>
            </w:tcBorders>
            <w:shd w:val="clear" w:color="auto" w:fill="auto"/>
          </w:tcPr>
          <w:p w14:paraId="24BF6411" w14:textId="5CD6E45E" w:rsidR="00B705F6" w:rsidRPr="00AE28EC" w:rsidRDefault="00B705F6" w:rsidP="00B705F6">
            <w:pPr>
              <w:suppressAutoHyphens/>
              <w:rPr>
                <w:color w:val="000000" w:themeColor="text1"/>
                <w:sz w:val="16"/>
                <w:szCs w:val="16"/>
              </w:rPr>
            </w:pPr>
            <w:r w:rsidRPr="00F40CDD">
              <w:rPr>
                <w:color w:val="000000" w:themeColor="text1"/>
                <w:sz w:val="16"/>
                <w:szCs w:val="16"/>
              </w:rPr>
              <w:t>Add link adding procedure of Non-AP side in 35.3.6 Multi-Link reconfiguration.</w:t>
            </w:r>
          </w:p>
        </w:tc>
        <w:tc>
          <w:tcPr>
            <w:tcW w:w="2500" w:type="dxa"/>
            <w:tcBorders>
              <w:top w:val="nil"/>
              <w:left w:val="nil"/>
              <w:bottom w:val="single" w:sz="4" w:space="0" w:color="333300"/>
              <w:right w:val="single" w:sz="4" w:space="0" w:color="333300"/>
            </w:tcBorders>
          </w:tcPr>
          <w:p w14:paraId="4B96486E"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5F6591CE" w14:textId="48219FDB"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3842F7F" w14:textId="1B4B6DAE" w:rsidR="00B705F6" w:rsidRPr="00AE28EC" w:rsidRDefault="00BB62BA"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A92192" w:rsidRPr="00AE28EC" w14:paraId="104345EA" w14:textId="77777777"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39BCC6F3" w14:textId="1A533D4B" w:rsidR="00A92192" w:rsidRPr="00F40CDD" w:rsidRDefault="00A92192" w:rsidP="00A92192">
            <w:pPr>
              <w:suppressAutoHyphens/>
              <w:rPr>
                <w:color w:val="000000" w:themeColor="text1"/>
                <w:sz w:val="16"/>
                <w:szCs w:val="16"/>
              </w:rPr>
            </w:pPr>
            <w:r w:rsidRPr="00A92192">
              <w:rPr>
                <w:color w:val="000000" w:themeColor="text1"/>
                <w:sz w:val="16"/>
                <w:szCs w:val="16"/>
              </w:rPr>
              <w:t>12164</w:t>
            </w:r>
          </w:p>
        </w:tc>
        <w:tc>
          <w:tcPr>
            <w:tcW w:w="1170" w:type="dxa"/>
            <w:tcBorders>
              <w:top w:val="nil"/>
              <w:left w:val="nil"/>
              <w:bottom w:val="single" w:sz="4" w:space="0" w:color="333300"/>
              <w:right w:val="single" w:sz="4" w:space="0" w:color="333300"/>
            </w:tcBorders>
            <w:shd w:val="clear" w:color="auto" w:fill="auto"/>
          </w:tcPr>
          <w:p w14:paraId="1A292E86" w14:textId="1810E25E" w:rsidR="00A92192" w:rsidRPr="00F40CDD" w:rsidRDefault="00A92192" w:rsidP="00A92192">
            <w:pPr>
              <w:suppressAutoHyphens/>
              <w:rPr>
                <w:color w:val="000000" w:themeColor="text1"/>
                <w:sz w:val="16"/>
                <w:szCs w:val="16"/>
              </w:rPr>
            </w:pPr>
            <w:r w:rsidRPr="00A92192">
              <w:rPr>
                <w:color w:val="000000" w:themeColor="text1"/>
                <w:sz w:val="16"/>
                <w:szCs w:val="16"/>
              </w:rPr>
              <w:t>Hirohiko Inohiza</w:t>
            </w:r>
          </w:p>
        </w:tc>
        <w:tc>
          <w:tcPr>
            <w:tcW w:w="900" w:type="dxa"/>
            <w:tcBorders>
              <w:top w:val="nil"/>
              <w:left w:val="nil"/>
              <w:bottom w:val="single" w:sz="4" w:space="0" w:color="333300"/>
              <w:right w:val="single" w:sz="4" w:space="0" w:color="333300"/>
            </w:tcBorders>
            <w:shd w:val="clear" w:color="auto" w:fill="auto"/>
          </w:tcPr>
          <w:p w14:paraId="38EA80C7" w14:textId="7D13EF51" w:rsidR="00A92192" w:rsidRPr="00F40CDD" w:rsidRDefault="00A92192" w:rsidP="00A92192">
            <w:pPr>
              <w:suppressAutoHyphens/>
              <w:rPr>
                <w:color w:val="000000" w:themeColor="text1"/>
                <w:sz w:val="16"/>
                <w:szCs w:val="16"/>
              </w:rPr>
            </w:pPr>
            <w:r w:rsidRPr="00A92192">
              <w:rPr>
                <w:color w:val="000000" w:themeColor="text1"/>
                <w:sz w:val="16"/>
                <w:szCs w:val="16"/>
              </w:rPr>
              <w:t>35.3.6.1</w:t>
            </w:r>
          </w:p>
        </w:tc>
        <w:tc>
          <w:tcPr>
            <w:tcW w:w="720" w:type="dxa"/>
            <w:tcBorders>
              <w:top w:val="nil"/>
              <w:left w:val="nil"/>
              <w:bottom w:val="single" w:sz="4" w:space="0" w:color="333300"/>
              <w:right w:val="single" w:sz="4" w:space="0" w:color="333300"/>
            </w:tcBorders>
            <w:shd w:val="clear" w:color="auto" w:fill="auto"/>
          </w:tcPr>
          <w:p w14:paraId="175B31AE" w14:textId="00D10385" w:rsidR="00A92192" w:rsidRPr="00F40CDD" w:rsidRDefault="00A92192" w:rsidP="00A92192">
            <w:pPr>
              <w:suppressAutoHyphens/>
              <w:rPr>
                <w:color w:val="000000" w:themeColor="text1"/>
                <w:sz w:val="16"/>
                <w:szCs w:val="16"/>
              </w:rPr>
            </w:pPr>
            <w:r w:rsidRPr="00A92192">
              <w:rPr>
                <w:color w:val="000000" w:themeColor="text1"/>
                <w:sz w:val="16"/>
                <w:szCs w:val="16"/>
              </w:rPr>
              <w:t>425.44</w:t>
            </w:r>
          </w:p>
        </w:tc>
        <w:tc>
          <w:tcPr>
            <w:tcW w:w="3330" w:type="dxa"/>
            <w:tcBorders>
              <w:top w:val="nil"/>
              <w:left w:val="nil"/>
              <w:bottom w:val="single" w:sz="4" w:space="0" w:color="333300"/>
              <w:right w:val="single" w:sz="4" w:space="0" w:color="333300"/>
            </w:tcBorders>
            <w:shd w:val="clear" w:color="auto" w:fill="auto"/>
          </w:tcPr>
          <w:p w14:paraId="62B5B0D7" w14:textId="77777777" w:rsidR="00A92192" w:rsidRDefault="00A92192" w:rsidP="00A92192">
            <w:pPr>
              <w:suppressAutoHyphens/>
              <w:rPr>
                <w:color w:val="000000" w:themeColor="text1"/>
                <w:sz w:val="16"/>
                <w:szCs w:val="16"/>
              </w:rPr>
            </w:pPr>
            <w:r w:rsidRPr="00A92192">
              <w:rPr>
                <w:color w:val="000000" w:themeColor="text1"/>
                <w:sz w:val="16"/>
                <w:szCs w:val="16"/>
              </w:rPr>
              <w:t>Multi-Link reconfiguration only considers link removing of AP side. There is a case that non-AP side wants to remove part of links according to the non-AP conditions such as communication quality becoming poor for a particular link, remaining battery capacity becoming low and so on. Link removing of non-AP side should also be considered.</w:t>
            </w:r>
          </w:p>
          <w:p w14:paraId="208D9C75" w14:textId="3A90DE87" w:rsidR="00A92192" w:rsidRPr="00F40CDD" w:rsidRDefault="00A92192" w:rsidP="00A92192">
            <w:pPr>
              <w:suppressAutoHyphens/>
              <w:rPr>
                <w:color w:val="000000" w:themeColor="text1"/>
                <w:sz w:val="16"/>
                <w:szCs w:val="16"/>
              </w:rPr>
            </w:pPr>
          </w:p>
        </w:tc>
        <w:tc>
          <w:tcPr>
            <w:tcW w:w="1753" w:type="dxa"/>
            <w:tcBorders>
              <w:top w:val="nil"/>
              <w:left w:val="nil"/>
              <w:bottom w:val="single" w:sz="4" w:space="0" w:color="333300"/>
              <w:right w:val="single" w:sz="4" w:space="0" w:color="333300"/>
            </w:tcBorders>
            <w:shd w:val="clear" w:color="auto" w:fill="auto"/>
          </w:tcPr>
          <w:p w14:paraId="73B7E97A" w14:textId="7E6C1359" w:rsidR="00A92192" w:rsidRPr="00F40CDD" w:rsidRDefault="00A92192" w:rsidP="00A92192">
            <w:pPr>
              <w:suppressAutoHyphens/>
              <w:rPr>
                <w:color w:val="000000" w:themeColor="text1"/>
                <w:sz w:val="16"/>
                <w:szCs w:val="16"/>
              </w:rPr>
            </w:pPr>
            <w:r w:rsidRPr="00A92192">
              <w:rPr>
                <w:color w:val="000000" w:themeColor="text1"/>
                <w:sz w:val="16"/>
                <w:szCs w:val="16"/>
              </w:rPr>
              <w:t>Add link removing procedure of Non-AP side in 35.3.6 Multi-Link reconfiguration.</w:t>
            </w:r>
          </w:p>
        </w:tc>
        <w:tc>
          <w:tcPr>
            <w:tcW w:w="2500" w:type="dxa"/>
            <w:tcBorders>
              <w:top w:val="nil"/>
              <w:left w:val="nil"/>
              <w:bottom w:val="single" w:sz="4" w:space="0" w:color="333300"/>
              <w:right w:val="single" w:sz="4" w:space="0" w:color="333300"/>
            </w:tcBorders>
          </w:tcPr>
          <w:p w14:paraId="66F0939E" w14:textId="77777777" w:rsidR="00A92192" w:rsidRPr="001C7122" w:rsidRDefault="00A92192" w:rsidP="00A92192">
            <w:pPr>
              <w:suppressAutoHyphens/>
              <w:rPr>
                <w:color w:val="000000" w:themeColor="text1"/>
                <w:sz w:val="16"/>
                <w:szCs w:val="16"/>
              </w:rPr>
            </w:pPr>
            <w:r>
              <w:rPr>
                <w:color w:val="000000" w:themeColor="text1"/>
                <w:sz w:val="16"/>
                <w:szCs w:val="16"/>
              </w:rPr>
              <w:t>Revised</w:t>
            </w:r>
          </w:p>
          <w:p w14:paraId="365BF68E" w14:textId="77777777" w:rsidR="00A92192" w:rsidRDefault="00A92192" w:rsidP="00A92192">
            <w:pPr>
              <w:suppressAutoHyphens/>
              <w:rPr>
                <w:bCs/>
                <w:sz w:val="16"/>
                <w:szCs w:val="16"/>
              </w:rPr>
            </w:pPr>
            <w:r>
              <w:rPr>
                <w:bCs/>
                <w:sz w:val="16"/>
                <w:szCs w:val="16"/>
              </w:rPr>
              <w:t>Agree in principle. New ML reconfiguration action frame messaging is defined to add or delete links from the ML setup of a non-AP MLD without requiring reassociation.</w:t>
            </w:r>
          </w:p>
          <w:p w14:paraId="7184D744" w14:textId="2A91F1C4" w:rsidR="00A92192" w:rsidRDefault="00A92192"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2222B5" w:rsidRPr="00AE28EC" w14:paraId="59AC9BF1" w14:textId="77777777"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545635E1" w14:textId="5B01D1B3" w:rsidR="002222B5" w:rsidRPr="00A92192" w:rsidRDefault="002222B5" w:rsidP="002222B5">
            <w:pPr>
              <w:suppressAutoHyphens/>
              <w:rPr>
                <w:color w:val="000000" w:themeColor="text1"/>
                <w:sz w:val="16"/>
                <w:szCs w:val="16"/>
              </w:rPr>
            </w:pPr>
            <w:r w:rsidRPr="002222B5">
              <w:rPr>
                <w:color w:val="000000" w:themeColor="text1"/>
                <w:sz w:val="16"/>
                <w:szCs w:val="16"/>
              </w:rPr>
              <w:t>12168</w:t>
            </w:r>
          </w:p>
        </w:tc>
        <w:tc>
          <w:tcPr>
            <w:tcW w:w="1170" w:type="dxa"/>
            <w:tcBorders>
              <w:top w:val="nil"/>
              <w:left w:val="nil"/>
              <w:bottom w:val="single" w:sz="4" w:space="0" w:color="333300"/>
              <w:right w:val="single" w:sz="4" w:space="0" w:color="333300"/>
            </w:tcBorders>
            <w:shd w:val="clear" w:color="auto" w:fill="auto"/>
          </w:tcPr>
          <w:p w14:paraId="0A5DD428" w14:textId="6FD698E4" w:rsidR="002222B5" w:rsidRPr="00A92192" w:rsidRDefault="002222B5" w:rsidP="002222B5">
            <w:pPr>
              <w:suppressAutoHyphens/>
              <w:rPr>
                <w:color w:val="000000" w:themeColor="text1"/>
                <w:sz w:val="16"/>
                <w:szCs w:val="16"/>
              </w:rPr>
            </w:pPr>
            <w:r w:rsidRPr="002222B5">
              <w:rPr>
                <w:color w:val="000000" w:themeColor="text1"/>
                <w:sz w:val="16"/>
                <w:szCs w:val="16"/>
              </w:rPr>
              <w:t>Masatomo Ouchi</w:t>
            </w:r>
          </w:p>
        </w:tc>
        <w:tc>
          <w:tcPr>
            <w:tcW w:w="900" w:type="dxa"/>
            <w:tcBorders>
              <w:top w:val="nil"/>
              <w:left w:val="nil"/>
              <w:bottom w:val="single" w:sz="4" w:space="0" w:color="333300"/>
              <w:right w:val="single" w:sz="4" w:space="0" w:color="333300"/>
            </w:tcBorders>
            <w:shd w:val="clear" w:color="auto" w:fill="auto"/>
          </w:tcPr>
          <w:p w14:paraId="4CA0A6B9" w14:textId="21E4F156" w:rsidR="002222B5" w:rsidRPr="00A92192" w:rsidRDefault="002222B5" w:rsidP="002222B5">
            <w:pPr>
              <w:suppressAutoHyphens/>
              <w:rPr>
                <w:color w:val="000000" w:themeColor="text1"/>
                <w:sz w:val="16"/>
                <w:szCs w:val="16"/>
              </w:rPr>
            </w:pPr>
            <w:r w:rsidRPr="002222B5">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4A28D6C8" w14:textId="670B42D0" w:rsidR="002222B5" w:rsidRPr="00A92192" w:rsidRDefault="002222B5" w:rsidP="002222B5">
            <w:pPr>
              <w:suppressAutoHyphens/>
              <w:rPr>
                <w:color w:val="000000" w:themeColor="text1"/>
                <w:sz w:val="16"/>
                <w:szCs w:val="16"/>
              </w:rPr>
            </w:pPr>
            <w:r w:rsidRPr="002222B5">
              <w:rPr>
                <w:color w:val="000000" w:themeColor="text1"/>
                <w:sz w:val="16"/>
                <w:szCs w:val="16"/>
              </w:rPr>
              <w:t>427.04</w:t>
            </w:r>
          </w:p>
        </w:tc>
        <w:tc>
          <w:tcPr>
            <w:tcW w:w="3330" w:type="dxa"/>
            <w:tcBorders>
              <w:top w:val="nil"/>
              <w:left w:val="nil"/>
              <w:bottom w:val="single" w:sz="4" w:space="0" w:color="333300"/>
              <w:right w:val="single" w:sz="4" w:space="0" w:color="333300"/>
            </w:tcBorders>
            <w:shd w:val="clear" w:color="auto" w:fill="auto"/>
          </w:tcPr>
          <w:p w14:paraId="1BC48CC0" w14:textId="360F05D9" w:rsidR="002222B5" w:rsidRPr="00A92192" w:rsidRDefault="002222B5" w:rsidP="002222B5">
            <w:pPr>
              <w:suppressAutoHyphens/>
              <w:rPr>
                <w:color w:val="000000" w:themeColor="text1"/>
                <w:sz w:val="16"/>
                <w:szCs w:val="16"/>
              </w:rPr>
            </w:pPr>
            <w:r w:rsidRPr="002222B5">
              <w:rPr>
                <w:color w:val="000000" w:themeColor="text1"/>
                <w:sz w:val="16"/>
                <w:szCs w:val="16"/>
              </w:rPr>
              <w:t>When an AP add new affiliated APs,</w:t>
            </w:r>
            <w:r w:rsidRPr="002222B5">
              <w:rPr>
                <w:color w:val="000000" w:themeColor="text1"/>
                <w:sz w:val="16"/>
                <w:szCs w:val="16"/>
              </w:rPr>
              <w:br/>
              <w:t>it is not clear that non-AP STA MLD may use reassociation request.</w:t>
            </w:r>
          </w:p>
        </w:tc>
        <w:tc>
          <w:tcPr>
            <w:tcW w:w="1753" w:type="dxa"/>
            <w:tcBorders>
              <w:top w:val="nil"/>
              <w:left w:val="nil"/>
              <w:bottom w:val="single" w:sz="4" w:space="0" w:color="333300"/>
              <w:right w:val="single" w:sz="4" w:space="0" w:color="333300"/>
            </w:tcBorders>
            <w:shd w:val="clear" w:color="auto" w:fill="auto"/>
          </w:tcPr>
          <w:p w14:paraId="5E587046" w14:textId="796018F7" w:rsidR="002222B5" w:rsidRPr="00A92192" w:rsidRDefault="002222B5" w:rsidP="002222B5">
            <w:pPr>
              <w:suppressAutoHyphens/>
              <w:rPr>
                <w:color w:val="000000" w:themeColor="text1"/>
                <w:sz w:val="16"/>
                <w:szCs w:val="16"/>
              </w:rPr>
            </w:pPr>
            <w:r w:rsidRPr="002222B5">
              <w:rPr>
                <w:color w:val="000000" w:themeColor="text1"/>
                <w:sz w:val="16"/>
                <w:szCs w:val="16"/>
              </w:rPr>
              <w:t>Add a subclause for adding links.</w:t>
            </w:r>
          </w:p>
        </w:tc>
        <w:tc>
          <w:tcPr>
            <w:tcW w:w="2500" w:type="dxa"/>
            <w:tcBorders>
              <w:top w:val="nil"/>
              <w:left w:val="nil"/>
              <w:bottom w:val="single" w:sz="4" w:space="0" w:color="333300"/>
              <w:right w:val="single" w:sz="4" w:space="0" w:color="333300"/>
            </w:tcBorders>
          </w:tcPr>
          <w:p w14:paraId="0888FC86"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08B53E82" w14:textId="4314E31E" w:rsidR="002222B5" w:rsidRDefault="002222B5" w:rsidP="002222B5">
            <w:pPr>
              <w:suppressAutoHyphens/>
              <w:rPr>
                <w:bCs/>
                <w:sz w:val="16"/>
                <w:szCs w:val="16"/>
              </w:rPr>
            </w:pPr>
            <w:r>
              <w:rPr>
                <w:bCs/>
                <w:sz w:val="16"/>
                <w:szCs w:val="16"/>
              </w:rPr>
              <w:t>Agree in principle. Added ML reconfiguration procedure for non-AP MLD to add links and added text to specify that the non-AP MLD could make use of the new ML reconfiguration procedure defined</w:t>
            </w:r>
            <w:r w:rsidR="00DF5DD0">
              <w:rPr>
                <w:bCs/>
                <w:sz w:val="16"/>
                <w:szCs w:val="16"/>
              </w:rPr>
              <w:t>,</w:t>
            </w:r>
            <w:r>
              <w:rPr>
                <w:bCs/>
                <w:sz w:val="16"/>
                <w:szCs w:val="16"/>
              </w:rPr>
              <w:t xml:space="preserve"> for adding links with the added AP to its ML setup. </w:t>
            </w:r>
          </w:p>
          <w:p w14:paraId="01D8150F" w14:textId="36367E80" w:rsidR="002222B5" w:rsidRDefault="002222B5"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2222B5" w:rsidRPr="00AE28EC" w14:paraId="2EFA07B7" w14:textId="77777777" w:rsidTr="001D72CF">
        <w:trPr>
          <w:trHeight w:val="926"/>
        </w:trPr>
        <w:tc>
          <w:tcPr>
            <w:tcW w:w="630" w:type="dxa"/>
            <w:tcBorders>
              <w:top w:val="nil"/>
              <w:left w:val="single" w:sz="4" w:space="0" w:color="333300"/>
              <w:bottom w:val="single" w:sz="4" w:space="0" w:color="333300"/>
              <w:right w:val="single" w:sz="4" w:space="0" w:color="333300"/>
            </w:tcBorders>
            <w:shd w:val="clear" w:color="auto" w:fill="auto"/>
          </w:tcPr>
          <w:p w14:paraId="35C4A99C" w14:textId="01D86BDA" w:rsidR="002222B5" w:rsidRPr="002222B5" w:rsidRDefault="002222B5" w:rsidP="002222B5">
            <w:pPr>
              <w:suppressAutoHyphens/>
              <w:rPr>
                <w:color w:val="000000" w:themeColor="text1"/>
                <w:sz w:val="16"/>
                <w:szCs w:val="16"/>
              </w:rPr>
            </w:pPr>
            <w:r w:rsidRPr="002222B5">
              <w:rPr>
                <w:color w:val="000000" w:themeColor="text1"/>
                <w:sz w:val="16"/>
                <w:szCs w:val="16"/>
              </w:rPr>
              <w:t>12169</w:t>
            </w:r>
          </w:p>
        </w:tc>
        <w:tc>
          <w:tcPr>
            <w:tcW w:w="1170" w:type="dxa"/>
            <w:tcBorders>
              <w:top w:val="nil"/>
              <w:left w:val="nil"/>
              <w:bottom w:val="single" w:sz="4" w:space="0" w:color="333300"/>
              <w:right w:val="single" w:sz="4" w:space="0" w:color="333300"/>
            </w:tcBorders>
            <w:shd w:val="clear" w:color="auto" w:fill="auto"/>
          </w:tcPr>
          <w:p w14:paraId="54AB9D69" w14:textId="66AE484F" w:rsidR="002222B5" w:rsidRPr="002222B5" w:rsidRDefault="002222B5" w:rsidP="002222B5">
            <w:pPr>
              <w:suppressAutoHyphens/>
              <w:rPr>
                <w:color w:val="000000" w:themeColor="text1"/>
                <w:sz w:val="16"/>
                <w:szCs w:val="16"/>
              </w:rPr>
            </w:pPr>
            <w:r w:rsidRPr="002222B5">
              <w:rPr>
                <w:color w:val="000000" w:themeColor="text1"/>
                <w:sz w:val="16"/>
                <w:szCs w:val="16"/>
              </w:rPr>
              <w:t>Masatomo Ouchi</w:t>
            </w:r>
          </w:p>
        </w:tc>
        <w:tc>
          <w:tcPr>
            <w:tcW w:w="900" w:type="dxa"/>
            <w:tcBorders>
              <w:top w:val="nil"/>
              <w:left w:val="nil"/>
              <w:bottom w:val="single" w:sz="4" w:space="0" w:color="333300"/>
              <w:right w:val="single" w:sz="4" w:space="0" w:color="333300"/>
            </w:tcBorders>
            <w:shd w:val="clear" w:color="auto" w:fill="auto"/>
          </w:tcPr>
          <w:p w14:paraId="56C2B9E2" w14:textId="2AF21FDB" w:rsidR="002222B5" w:rsidRPr="002222B5" w:rsidRDefault="002222B5" w:rsidP="002222B5">
            <w:pPr>
              <w:suppressAutoHyphens/>
              <w:rPr>
                <w:color w:val="000000" w:themeColor="text1"/>
                <w:sz w:val="16"/>
                <w:szCs w:val="16"/>
              </w:rPr>
            </w:pPr>
            <w:r w:rsidRPr="002222B5">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0761ECCB" w14:textId="25BCDDB1" w:rsidR="002222B5" w:rsidRPr="002222B5" w:rsidRDefault="002222B5" w:rsidP="002222B5">
            <w:pPr>
              <w:suppressAutoHyphens/>
              <w:rPr>
                <w:color w:val="000000" w:themeColor="text1"/>
                <w:sz w:val="16"/>
                <w:szCs w:val="16"/>
              </w:rPr>
            </w:pPr>
            <w:r w:rsidRPr="002222B5">
              <w:rPr>
                <w:color w:val="000000" w:themeColor="text1"/>
                <w:sz w:val="16"/>
                <w:szCs w:val="16"/>
              </w:rPr>
              <w:t>427.04</w:t>
            </w:r>
          </w:p>
        </w:tc>
        <w:tc>
          <w:tcPr>
            <w:tcW w:w="3330" w:type="dxa"/>
            <w:tcBorders>
              <w:top w:val="nil"/>
              <w:left w:val="nil"/>
              <w:bottom w:val="single" w:sz="4" w:space="0" w:color="333300"/>
              <w:right w:val="single" w:sz="4" w:space="0" w:color="333300"/>
            </w:tcBorders>
            <w:shd w:val="clear" w:color="auto" w:fill="auto"/>
          </w:tcPr>
          <w:p w14:paraId="52C5EB7B" w14:textId="3F0A5DD2" w:rsidR="002222B5" w:rsidRPr="002222B5" w:rsidRDefault="002222B5" w:rsidP="002222B5">
            <w:pPr>
              <w:suppressAutoHyphens/>
              <w:rPr>
                <w:color w:val="000000" w:themeColor="text1"/>
                <w:sz w:val="16"/>
                <w:szCs w:val="16"/>
              </w:rPr>
            </w:pPr>
            <w:r w:rsidRPr="002222B5">
              <w:rPr>
                <w:color w:val="000000" w:themeColor="text1"/>
                <w:sz w:val="16"/>
                <w:szCs w:val="16"/>
              </w:rPr>
              <w:t>It is not clear that non-AP STA MLD may use reassociation request for moving links from current link set.</w:t>
            </w:r>
          </w:p>
        </w:tc>
        <w:tc>
          <w:tcPr>
            <w:tcW w:w="1753" w:type="dxa"/>
            <w:tcBorders>
              <w:top w:val="nil"/>
              <w:left w:val="nil"/>
              <w:bottom w:val="single" w:sz="4" w:space="0" w:color="333300"/>
              <w:right w:val="single" w:sz="4" w:space="0" w:color="333300"/>
            </w:tcBorders>
            <w:shd w:val="clear" w:color="auto" w:fill="auto"/>
          </w:tcPr>
          <w:p w14:paraId="0DE7AF52" w14:textId="3FF0CB58" w:rsidR="002222B5" w:rsidRPr="002222B5" w:rsidRDefault="002222B5" w:rsidP="002222B5">
            <w:pPr>
              <w:suppressAutoHyphens/>
              <w:rPr>
                <w:color w:val="000000" w:themeColor="text1"/>
                <w:sz w:val="16"/>
                <w:szCs w:val="16"/>
              </w:rPr>
            </w:pPr>
            <w:r w:rsidRPr="002222B5">
              <w:rPr>
                <w:color w:val="000000" w:themeColor="text1"/>
                <w:sz w:val="16"/>
                <w:szCs w:val="16"/>
              </w:rPr>
              <w:t>Add a subclause for removing links.</w:t>
            </w:r>
          </w:p>
        </w:tc>
        <w:tc>
          <w:tcPr>
            <w:tcW w:w="2500" w:type="dxa"/>
            <w:tcBorders>
              <w:top w:val="nil"/>
              <w:left w:val="nil"/>
              <w:bottom w:val="single" w:sz="4" w:space="0" w:color="333300"/>
              <w:right w:val="single" w:sz="4" w:space="0" w:color="333300"/>
            </w:tcBorders>
          </w:tcPr>
          <w:p w14:paraId="3ECFD02A"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4571BB8A" w14:textId="53AE90FE" w:rsidR="002222B5" w:rsidRDefault="002222B5" w:rsidP="002222B5">
            <w:pPr>
              <w:suppressAutoHyphens/>
              <w:rPr>
                <w:bCs/>
                <w:sz w:val="16"/>
                <w:szCs w:val="16"/>
              </w:rPr>
            </w:pPr>
            <w:r>
              <w:rPr>
                <w:bCs/>
                <w:sz w:val="16"/>
                <w:szCs w:val="16"/>
              </w:rPr>
              <w:t>Agree in principle. New ML reconfiguration action frame messaging is defined to delete links from the ML setup of a non-AP MLD without requiring reassociation.</w:t>
            </w:r>
          </w:p>
          <w:p w14:paraId="0C3D83E8" w14:textId="02828AE3" w:rsidR="002222B5" w:rsidRDefault="002222B5" w:rsidP="002222B5">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49BFEAA4" w14:textId="77777777" w:rsidTr="001D72CF">
        <w:trPr>
          <w:trHeight w:val="1275"/>
        </w:trPr>
        <w:tc>
          <w:tcPr>
            <w:tcW w:w="630" w:type="dxa"/>
            <w:tcBorders>
              <w:top w:val="nil"/>
              <w:left w:val="single" w:sz="4" w:space="0" w:color="333300"/>
              <w:bottom w:val="single" w:sz="4" w:space="0" w:color="auto"/>
              <w:right w:val="single" w:sz="4" w:space="0" w:color="333300"/>
            </w:tcBorders>
            <w:shd w:val="clear" w:color="auto" w:fill="auto"/>
          </w:tcPr>
          <w:p w14:paraId="2C9F680D" w14:textId="1E8A8428" w:rsidR="00B705F6" w:rsidRPr="00FD26FA" w:rsidRDefault="00B705F6" w:rsidP="00B705F6">
            <w:pPr>
              <w:suppressAutoHyphens/>
              <w:rPr>
                <w:color w:val="000000" w:themeColor="text1"/>
                <w:sz w:val="16"/>
                <w:szCs w:val="16"/>
              </w:rPr>
            </w:pPr>
            <w:r w:rsidRPr="00F40CDD">
              <w:rPr>
                <w:color w:val="000000" w:themeColor="text1"/>
                <w:sz w:val="16"/>
                <w:szCs w:val="16"/>
              </w:rPr>
              <w:t>12377</w:t>
            </w:r>
          </w:p>
        </w:tc>
        <w:tc>
          <w:tcPr>
            <w:tcW w:w="1170" w:type="dxa"/>
            <w:tcBorders>
              <w:top w:val="nil"/>
              <w:left w:val="nil"/>
              <w:bottom w:val="single" w:sz="4" w:space="0" w:color="auto"/>
              <w:right w:val="single" w:sz="4" w:space="0" w:color="333300"/>
            </w:tcBorders>
            <w:shd w:val="clear" w:color="auto" w:fill="auto"/>
          </w:tcPr>
          <w:p w14:paraId="7A67905D" w14:textId="73E93055" w:rsidR="00B705F6" w:rsidRPr="00FD26FA" w:rsidRDefault="00B705F6" w:rsidP="00B705F6">
            <w:pPr>
              <w:suppressAutoHyphens/>
              <w:rPr>
                <w:color w:val="000000" w:themeColor="text1"/>
                <w:sz w:val="16"/>
                <w:szCs w:val="16"/>
              </w:rPr>
            </w:pPr>
            <w:r w:rsidRPr="00F40CDD">
              <w:rPr>
                <w:color w:val="000000" w:themeColor="text1"/>
                <w:sz w:val="16"/>
                <w:szCs w:val="16"/>
              </w:rPr>
              <w:t>Rojan Chitrakar</w:t>
            </w:r>
          </w:p>
        </w:tc>
        <w:tc>
          <w:tcPr>
            <w:tcW w:w="900" w:type="dxa"/>
            <w:tcBorders>
              <w:top w:val="nil"/>
              <w:left w:val="nil"/>
              <w:bottom w:val="single" w:sz="4" w:space="0" w:color="auto"/>
              <w:right w:val="single" w:sz="4" w:space="0" w:color="333300"/>
            </w:tcBorders>
            <w:shd w:val="clear" w:color="auto" w:fill="auto"/>
          </w:tcPr>
          <w:p w14:paraId="721A3139" w14:textId="3E2405CA"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auto"/>
              <w:right w:val="single" w:sz="4" w:space="0" w:color="333300"/>
            </w:tcBorders>
            <w:shd w:val="clear" w:color="auto" w:fill="auto"/>
          </w:tcPr>
          <w:p w14:paraId="71DF5835" w14:textId="7DC2A755" w:rsidR="00B705F6" w:rsidRPr="00FD26FA"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auto"/>
              <w:right w:val="single" w:sz="4" w:space="0" w:color="333300"/>
            </w:tcBorders>
            <w:shd w:val="clear" w:color="auto" w:fill="auto"/>
          </w:tcPr>
          <w:p w14:paraId="2047D6E0" w14:textId="506FAC9F" w:rsidR="00B705F6" w:rsidRPr="00716BDC" w:rsidRDefault="00B705F6" w:rsidP="00B705F6">
            <w:pPr>
              <w:suppressAutoHyphens/>
              <w:rPr>
                <w:color w:val="000000" w:themeColor="text1"/>
                <w:sz w:val="16"/>
                <w:szCs w:val="16"/>
              </w:rPr>
            </w:pPr>
            <w:r w:rsidRPr="00F40CDD">
              <w:rPr>
                <w:color w:val="000000" w:themeColor="text1"/>
                <w:sz w:val="16"/>
                <w:szCs w:val="16"/>
              </w:rPr>
              <w:t>Once an associated AP MLD adds new affiliated APs, it is natural that some of its associated non-AP MLDs would also setup new links with the newly added APs; the addition of the new links should be made possible without having to tear down the existing ML Setup.</w:t>
            </w:r>
          </w:p>
        </w:tc>
        <w:tc>
          <w:tcPr>
            <w:tcW w:w="1753" w:type="dxa"/>
            <w:tcBorders>
              <w:top w:val="nil"/>
              <w:left w:val="nil"/>
              <w:bottom w:val="single" w:sz="4" w:space="0" w:color="auto"/>
              <w:right w:val="single" w:sz="4" w:space="0" w:color="333300"/>
            </w:tcBorders>
            <w:shd w:val="clear" w:color="auto" w:fill="auto"/>
          </w:tcPr>
          <w:p w14:paraId="7F0B1F52" w14:textId="571C6720" w:rsidR="00B705F6" w:rsidRPr="00FD26FA" w:rsidRDefault="00B705F6" w:rsidP="00B705F6">
            <w:pPr>
              <w:suppressAutoHyphens/>
              <w:rPr>
                <w:color w:val="000000" w:themeColor="text1"/>
                <w:sz w:val="16"/>
                <w:szCs w:val="16"/>
              </w:rPr>
            </w:pPr>
            <w:r w:rsidRPr="00F40CDD">
              <w:rPr>
                <w:color w:val="000000" w:themeColor="text1"/>
                <w:sz w:val="16"/>
                <w:szCs w:val="16"/>
              </w:rPr>
              <w:t xml:space="preserve">Expand the ML reconfiguration procedure to also allow non-AP MLDs to add new links to its existing ML setup (i.e., without having to tear down the existing ML Setup and re-performing a new </w:t>
            </w:r>
            <w:r w:rsidRPr="00F40CDD">
              <w:rPr>
                <w:color w:val="000000" w:themeColor="text1"/>
                <w:sz w:val="16"/>
                <w:szCs w:val="16"/>
              </w:rPr>
              <w:lastRenderedPageBreak/>
              <w:t>ML Setup including the links with the newly added APs).</w:t>
            </w:r>
          </w:p>
        </w:tc>
        <w:tc>
          <w:tcPr>
            <w:tcW w:w="2500" w:type="dxa"/>
            <w:tcBorders>
              <w:top w:val="nil"/>
              <w:left w:val="nil"/>
              <w:bottom w:val="single" w:sz="4" w:space="0" w:color="auto"/>
              <w:right w:val="single" w:sz="4" w:space="0" w:color="333300"/>
            </w:tcBorders>
          </w:tcPr>
          <w:p w14:paraId="0AC81CA4" w14:textId="77777777" w:rsidR="00BB62BA" w:rsidRPr="001C7122" w:rsidRDefault="00BB62BA" w:rsidP="00BB62BA">
            <w:pPr>
              <w:suppressAutoHyphens/>
              <w:rPr>
                <w:color w:val="000000" w:themeColor="text1"/>
                <w:sz w:val="16"/>
                <w:szCs w:val="16"/>
              </w:rPr>
            </w:pPr>
            <w:r>
              <w:rPr>
                <w:color w:val="000000" w:themeColor="text1"/>
                <w:sz w:val="16"/>
                <w:szCs w:val="16"/>
              </w:rPr>
              <w:lastRenderedPageBreak/>
              <w:t>Revised</w:t>
            </w:r>
          </w:p>
          <w:p w14:paraId="39FF7EBE" w14:textId="37E43067"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68BD85B9" w14:textId="3A2F3328" w:rsidR="00B705F6" w:rsidRPr="00BB62BA" w:rsidRDefault="00BB62BA" w:rsidP="00B705F6">
            <w:pPr>
              <w:suppressAutoHyphens/>
              <w:rPr>
                <w:b/>
                <w:sz w:val="16"/>
                <w:szCs w:val="16"/>
              </w:rPr>
            </w:pPr>
            <w:r w:rsidRPr="003D613B">
              <w:rPr>
                <w:b/>
                <w:sz w:val="16"/>
                <w:szCs w:val="16"/>
              </w:rPr>
              <w:lastRenderedPageBreak/>
              <w:t xml:space="preserve">TGbe editor, </w:t>
            </w:r>
            <w:r>
              <w:rPr>
                <w:b/>
                <w:sz w:val="16"/>
                <w:szCs w:val="16"/>
              </w:rPr>
              <w:t>please make the changes tagged by CID #10385 in 22/</w:t>
            </w:r>
            <w:r w:rsidR="005950B9">
              <w:rPr>
                <w:b/>
                <w:sz w:val="16"/>
                <w:szCs w:val="16"/>
              </w:rPr>
              <w:t>1709r2</w:t>
            </w:r>
            <w:r>
              <w:rPr>
                <w:b/>
                <w:sz w:val="16"/>
                <w:szCs w:val="16"/>
              </w:rPr>
              <w:t>.</w:t>
            </w:r>
          </w:p>
        </w:tc>
      </w:tr>
      <w:tr w:rsidR="002222B5" w:rsidRPr="00AE28EC" w14:paraId="2C2A9A45" w14:textId="77777777" w:rsidTr="00EB1114">
        <w:trPr>
          <w:trHeight w:val="989"/>
        </w:trPr>
        <w:tc>
          <w:tcPr>
            <w:tcW w:w="630" w:type="dxa"/>
            <w:tcBorders>
              <w:top w:val="nil"/>
              <w:left w:val="single" w:sz="4" w:space="0" w:color="333300"/>
              <w:bottom w:val="single" w:sz="4" w:space="0" w:color="auto"/>
              <w:right w:val="single" w:sz="4" w:space="0" w:color="333300"/>
            </w:tcBorders>
            <w:shd w:val="clear" w:color="auto" w:fill="auto"/>
          </w:tcPr>
          <w:p w14:paraId="06A42010" w14:textId="233218D0" w:rsidR="002222B5" w:rsidRPr="002222B5" w:rsidRDefault="002222B5" w:rsidP="002222B5">
            <w:pPr>
              <w:suppressAutoHyphens/>
              <w:rPr>
                <w:bCs/>
                <w:sz w:val="16"/>
                <w:szCs w:val="16"/>
              </w:rPr>
            </w:pPr>
            <w:r w:rsidRPr="002222B5">
              <w:rPr>
                <w:bCs/>
                <w:sz w:val="16"/>
                <w:szCs w:val="16"/>
              </w:rPr>
              <w:lastRenderedPageBreak/>
              <w:t>12378</w:t>
            </w:r>
          </w:p>
        </w:tc>
        <w:tc>
          <w:tcPr>
            <w:tcW w:w="1170" w:type="dxa"/>
            <w:tcBorders>
              <w:top w:val="nil"/>
              <w:left w:val="nil"/>
              <w:bottom w:val="single" w:sz="4" w:space="0" w:color="auto"/>
              <w:right w:val="single" w:sz="4" w:space="0" w:color="333300"/>
            </w:tcBorders>
            <w:shd w:val="clear" w:color="auto" w:fill="auto"/>
          </w:tcPr>
          <w:p w14:paraId="616EC5CD" w14:textId="1A5AC9BD" w:rsidR="002222B5" w:rsidRPr="002222B5" w:rsidRDefault="002222B5" w:rsidP="002222B5">
            <w:pPr>
              <w:suppressAutoHyphens/>
              <w:rPr>
                <w:bCs/>
                <w:sz w:val="16"/>
                <w:szCs w:val="16"/>
              </w:rPr>
            </w:pPr>
            <w:r w:rsidRPr="002222B5">
              <w:rPr>
                <w:bCs/>
                <w:sz w:val="16"/>
                <w:szCs w:val="16"/>
              </w:rPr>
              <w:t>Rojan Chitrakar</w:t>
            </w:r>
          </w:p>
        </w:tc>
        <w:tc>
          <w:tcPr>
            <w:tcW w:w="900" w:type="dxa"/>
            <w:tcBorders>
              <w:top w:val="nil"/>
              <w:left w:val="nil"/>
              <w:bottom w:val="single" w:sz="4" w:space="0" w:color="auto"/>
              <w:right w:val="single" w:sz="4" w:space="0" w:color="333300"/>
            </w:tcBorders>
            <w:shd w:val="clear" w:color="auto" w:fill="auto"/>
          </w:tcPr>
          <w:p w14:paraId="71A727F4" w14:textId="46785EDE" w:rsidR="002222B5" w:rsidRPr="002222B5" w:rsidRDefault="002222B5" w:rsidP="002222B5">
            <w:pPr>
              <w:suppressAutoHyphens/>
              <w:rPr>
                <w:bCs/>
                <w:sz w:val="16"/>
                <w:szCs w:val="16"/>
              </w:rPr>
            </w:pPr>
            <w:r w:rsidRPr="002222B5">
              <w:rPr>
                <w:bCs/>
                <w:sz w:val="16"/>
                <w:szCs w:val="16"/>
              </w:rPr>
              <w:t>35.3.6.2.2</w:t>
            </w:r>
          </w:p>
        </w:tc>
        <w:tc>
          <w:tcPr>
            <w:tcW w:w="720" w:type="dxa"/>
            <w:tcBorders>
              <w:top w:val="nil"/>
              <w:left w:val="nil"/>
              <w:bottom w:val="single" w:sz="4" w:space="0" w:color="auto"/>
              <w:right w:val="single" w:sz="4" w:space="0" w:color="333300"/>
            </w:tcBorders>
            <w:shd w:val="clear" w:color="auto" w:fill="auto"/>
          </w:tcPr>
          <w:p w14:paraId="34B4BDB8" w14:textId="12DC5473" w:rsidR="002222B5" w:rsidRPr="002222B5" w:rsidRDefault="002222B5" w:rsidP="002222B5">
            <w:pPr>
              <w:suppressAutoHyphens/>
              <w:rPr>
                <w:bCs/>
                <w:sz w:val="16"/>
                <w:szCs w:val="16"/>
              </w:rPr>
            </w:pPr>
            <w:r w:rsidRPr="002222B5">
              <w:rPr>
                <w:bCs/>
                <w:sz w:val="16"/>
                <w:szCs w:val="16"/>
              </w:rPr>
              <w:t>426.03</w:t>
            </w:r>
          </w:p>
        </w:tc>
        <w:tc>
          <w:tcPr>
            <w:tcW w:w="3330" w:type="dxa"/>
            <w:tcBorders>
              <w:top w:val="nil"/>
              <w:left w:val="nil"/>
              <w:bottom w:val="single" w:sz="4" w:space="0" w:color="auto"/>
              <w:right w:val="single" w:sz="4" w:space="0" w:color="333300"/>
            </w:tcBorders>
            <w:shd w:val="clear" w:color="auto" w:fill="auto"/>
          </w:tcPr>
          <w:p w14:paraId="14DEFBE9" w14:textId="29A0858A" w:rsidR="002222B5" w:rsidRPr="002222B5" w:rsidRDefault="002222B5" w:rsidP="002222B5">
            <w:pPr>
              <w:suppressAutoHyphens/>
              <w:rPr>
                <w:bCs/>
                <w:sz w:val="16"/>
                <w:szCs w:val="16"/>
              </w:rPr>
            </w:pPr>
            <w:r w:rsidRPr="002222B5">
              <w:rPr>
                <w:bCs/>
                <w:sz w:val="16"/>
                <w:szCs w:val="16"/>
              </w:rPr>
              <w:t>Similar to the removal of affiliated APs by an AP MLD, a non-AP MLD should also be able to remove its one or more affiliated non-APs without having to tear down the existing ML Setup. One reason for it (e.g., compared to disabling a link through TID-link-mapping, or PS mechanisms) could be simpler link management etc.</w:t>
            </w:r>
          </w:p>
        </w:tc>
        <w:tc>
          <w:tcPr>
            <w:tcW w:w="1753" w:type="dxa"/>
            <w:tcBorders>
              <w:top w:val="nil"/>
              <w:left w:val="nil"/>
              <w:bottom w:val="single" w:sz="4" w:space="0" w:color="auto"/>
              <w:right w:val="single" w:sz="4" w:space="0" w:color="333300"/>
            </w:tcBorders>
            <w:shd w:val="clear" w:color="auto" w:fill="auto"/>
          </w:tcPr>
          <w:p w14:paraId="4972D8BC" w14:textId="0E2FB6BC" w:rsidR="002222B5" w:rsidRPr="002222B5" w:rsidRDefault="002222B5" w:rsidP="002222B5">
            <w:pPr>
              <w:suppressAutoHyphens/>
              <w:rPr>
                <w:bCs/>
                <w:sz w:val="16"/>
                <w:szCs w:val="16"/>
              </w:rPr>
            </w:pPr>
            <w:r w:rsidRPr="002222B5">
              <w:rPr>
                <w:bCs/>
                <w:sz w:val="16"/>
                <w:szCs w:val="16"/>
              </w:rPr>
              <w:t>Expand the ML reconfiguration procedure to also allow non-AP MLDs to remove affiliated non-AP STAs (i.e., without having to tear down the existing ML Setup and re-performing a new ML Setup excluding the links).</w:t>
            </w:r>
          </w:p>
        </w:tc>
        <w:tc>
          <w:tcPr>
            <w:tcW w:w="2500" w:type="dxa"/>
            <w:tcBorders>
              <w:top w:val="nil"/>
              <w:left w:val="nil"/>
              <w:bottom w:val="single" w:sz="4" w:space="0" w:color="auto"/>
              <w:right w:val="single" w:sz="4" w:space="0" w:color="333300"/>
            </w:tcBorders>
          </w:tcPr>
          <w:p w14:paraId="16AF3F49"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5C1B81F9" w14:textId="77777777" w:rsidR="002222B5" w:rsidRDefault="002222B5" w:rsidP="002222B5">
            <w:pPr>
              <w:suppressAutoHyphens/>
              <w:rPr>
                <w:bCs/>
                <w:sz w:val="16"/>
                <w:szCs w:val="16"/>
              </w:rPr>
            </w:pPr>
            <w:r>
              <w:rPr>
                <w:bCs/>
                <w:sz w:val="16"/>
                <w:szCs w:val="16"/>
              </w:rPr>
              <w:t>Agree in principle. New ML reconfiguration action frame messaging is defined to delete links from the ML setup of a non-AP MLD without requiring reassociation.</w:t>
            </w:r>
          </w:p>
          <w:p w14:paraId="55F17BE3" w14:textId="4E52985E" w:rsidR="00B9664E" w:rsidRPr="00B9664E" w:rsidRDefault="002222B5" w:rsidP="001D72CF">
            <w:pPr>
              <w:suppressAutoHyphens/>
              <w:rPr>
                <w:b/>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484F25AD"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E9E780" w14:textId="45DED115" w:rsidR="00B705F6" w:rsidRPr="00FD26FA" w:rsidRDefault="00B705F6" w:rsidP="00B705F6">
            <w:pPr>
              <w:suppressAutoHyphens/>
              <w:rPr>
                <w:color w:val="000000" w:themeColor="text1"/>
                <w:sz w:val="16"/>
                <w:szCs w:val="16"/>
              </w:rPr>
            </w:pPr>
            <w:r w:rsidRPr="00F40CDD">
              <w:rPr>
                <w:color w:val="000000" w:themeColor="text1"/>
                <w:sz w:val="16"/>
                <w:szCs w:val="16"/>
              </w:rPr>
              <w:t>12481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2EC5F" w14:textId="1BED7EEC" w:rsidR="00B705F6" w:rsidRPr="00FD26FA" w:rsidRDefault="00B705F6" w:rsidP="00B705F6">
            <w:pPr>
              <w:suppressAutoHyphens/>
              <w:rPr>
                <w:color w:val="000000" w:themeColor="text1"/>
                <w:sz w:val="16"/>
                <w:szCs w:val="16"/>
              </w:rPr>
            </w:pPr>
            <w:r w:rsidRPr="00F40CDD">
              <w:rPr>
                <w:color w:val="000000" w:themeColor="text1"/>
                <w:sz w:val="16"/>
                <w:szCs w:val="16"/>
              </w:rPr>
              <w:t>stephane baron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2CE4F" w14:textId="65D3AA2A"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815F5B" w14:textId="57DEF414" w:rsidR="00B705F6" w:rsidRPr="00FD26FA" w:rsidRDefault="00B705F6" w:rsidP="00B705F6">
            <w:pPr>
              <w:suppressAutoHyphens/>
              <w:rPr>
                <w:color w:val="000000" w:themeColor="text1"/>
                <w:sz w:val="16"/>
                <w:szCs w:val="16"/>
              </w:rPr>
            </w:pPr>
            <w:r w:rsidRPr="00F40CDD">
              <w:rPr>
                <w:color w:val="000000" w:themeColor="text1"/>
                <w:sz w:val="16"/>
                <w:szCs w:val="16"/>
              </w:rPr>
              <w:t>425.50</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33D171" w14:textId="6D8AEE5E" w:rsidR="00B705F6" w:rsidRPr="00934EE7" w:rsidRDefault="00B705F6" w:rsidP="00B705F6">
            <w:pPr>
              <w:suppressAutoHyphens/>
              <w:rPr>
                <w:color w:val="000000" w:themeColor="text1"/>
                <w:sz w:val="16"/>
                <w:szCs w:val="16"/>
              </w:rPr>
            </w:pPr>
            <w:r w:rsidRPr="00F40CDD">
              <w:rPr>
                <w:color w:val="000000" w:themeColor="text1"/>
                <w:sz w:val="16"/>
                <w:szCs w:val="16"/>
              </w:rPr>
              <w:t>The procedure for a non AP MLD already associated to an AP MLD to use a newly added AP is not defined</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6F6BC69" w14:textId="1C5CA8C3" w:rsidR="00B705F6" w:rsidRPr="00957E4E" w:rsidRDefault="00B705F6" w:rsidP="00B705F6">
            <w:pPr>
              <w:suppressAutoHyphens/>
              <w:rPr>
                <w:color w:val="000000" w:themeColor="text1"/>
                <w:sz w:val="16"/>
                <w:szCs w:val="16"/>
              </w:rPr>
            </w:pPr>
            <w:r w:rsidRPr="00F40CDD">
              <w:rPr>
                <w:color w:val="000000" w:themeColor="text1"/>
                <w:sz w:val="16"/>
                <w:szCs w:val="16"/>
              </w:rPr>
              <w:t>Please define the procedure for a non-AP STA to associate to a newly added AP when the non-AP MLD is already associated to the AP MLD using existing links.</w:t>
            </w:r>
          </w:p>
        </w:tc>
        <w:tc>
          <w:tcPr>
            <w:tcW w:w="2500" w:type="dxa"/>
            <w:tcBorders>
              <w:top w:val="single" w:sz="4" w:space="0" w:color="auto"/>
              <w:left w:val="single" w:sz="4" w:space="0" w:color="auto"/>
              <w:bottom w:val="single" w:sz="4" w:space="0" w:color="auto"/>
              <w:right w:val="single" w:sz="4" w:space="0" w:color="auto"/>
            </w:tcBorders>
          </w:tcPr>
          <w:p w14:paraId="72F34F8E"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7B3FF8B0" w14:textId="2CB1B11B"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2A6E941" w14:textId="579D6304" w:rsidR="00B705F6" w:rsidRDefault="00BB62BA"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F40CDD" w:rsidRPr="00AE28EC" w14:paraId="7DA4502C"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9DF09" w14:textId="4970F8E0" w:rsidR="00F40CDD" w:rsidRPr="00F40CDD" w:rsidRDefault="00F40CDD" w:rsidP="00F40CDD">
            <w:pPr>
              <w:suppressAutoHyphens/>
              <w:rPr>
                <w:color w:val="000000" w:themeColor="text1"/>
                <w:sz w:val="16"/>
                <w:szCs w:val="16"/>
              </w:rPr>
            </w:pPr>
            <w:r w:rsidRPr="00F40CDD">
              <w:rPr>
                <w:color w:val="000000" w:themeColor="text1"/>
                <w:sz w:val="16"/>
                <w:szCs w:val="16"/>
              </w:rPr>
              <w:t>12906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CE2600" w14:textId="0E088F35" w:rsidR="00F40CDD" w:rsidRPr="00F40CDD" w:rsidRDefault="00F40CDD" w:rsidP="00F40CDD">
            <w:pPr>
              <w:suppressAutoHyphens/>
              <w:rPr>
                <w:color w:val="000000" w:themeColor="text1"/>
                <w:sz w:val="16"/>
                <w:szCs w:val="16"/>
              </w:rPr>
            </w:pPr>
            <w:r w:rsidRPr="00F40CDD">
              <w:rPr>
                <w:color w:val="000000" w:themeColor="text1"/>
                <w:sz w:val="16"/>
                <w:szCs w:val="16"/>
              </w:rPr>
              <w:t>Payam Torab Jahromi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949DA5" w14:textId="796A91F5" w:rsidR="00F40CDD" w:rsidRPr="00F40CDD" w:rsidRDefault="00F40CDD" w:rsidP="00F40CDD">
            <w:pPr>
              <w:suppressAutoHyphens/>
              <w:rPr>
                <w:color w:val="000000" w:themeColor="text1"/>
                <w:sz w:val="16"/>
                <w:szCs w:val="16"/>
              </w:rPr>
            </w:pPr>
            <w:r w:rsidRPr="00F40CDD">
              <w:rPr>
                <w:color w:val="000000" w:themeColor="text1"/>
                <w:sz w:val="16"/>
                <w:szCs w:val="16"/>
              </w:rPr>
              <w:t>35.3.6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70C65E" w14:textId="086E5C91" w:rsidR="00F40CDD" w:rsidRPr="00F40CDD" w:rsidRDefault="00F40CDD" w:rsidP="00F40CDD">
            <w:pPr>
              <w:suppressAutoHyphens/>
              <w:rPr>
                <w:color w:val="000000" w:themeColor="text1"/>
                <w:sz w:val="16"/>
                <w:szCs w:val="16"/>
              </w:rPr>
            </w:pPr>
            <w:r w:rsidRPr="00F40CDD">
              <w:rPr>
                <w:color w:val="000000" w:themeColor="text1"/>
                <w:sz w:val="16"/>
                <w:szCs w:val="16"/>
              </w:rPr>
              <w:t>425.38</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176CEB4" w14:textId="0CE1E432" w:rsidR="00F40CDD" w:rsidRPr="00F40CDD" w:rsidRDefault="00F40CDD" w:rsidP="00F40CDD">
            <w:pPr>
              <w:suppressAutoHyphens/>
              <w:rPr>
                <w:color w:val="000000" w:themeColor="text1"/>
                <w:sz w:val="16"/>
                <w:szCs w:val="16"/>
              </w:rPr>
            </w:pPr>
            <w:r w:rsidRPr="00F40CDD">
              <w:rPr>
                <w:color w:val="000000" w:themeColor="text1"/>
                <w:sz w:val="16"/>
                <w:szCs w:val="16"/>
              </w:rPr>
              <w:t>Since affiliated APs can be added and removed, it is possible for an associated client to detect new affiliated APs in its associated AP MLD that the client is capable of, and intends to take advnatge of. A simple signaling such as a protected action frame exchange can add a new link to the client MLD, without having to disassociate and reassociate fron the AP MLD. This is not a matter of speed or efficiency alone, but seamless addition of adding new resources to existing ones. There is no guarantee for the client to have access to the airtime (TWTs), channels (links) and other resources (e.g., Block Ack window size) it had before disassociation. Simple, disassociating and re-associating is not an option as there is no guarantee to get the same links back. Adding links, by any logic is a post association operation. Another common sense case is when client is denied a link during association (no affilated AP added/removed) -- client must be able to simply try adding a link at a later time without disrupting and risking losing established resources through reassociation.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5E49EF7" w14:textId="50FC0A82" w:rsidR="00F40CDD" w:rsidRPr="00F40CDD" w:rsidRDefault="00F40CDD" w:rsidP="00F40CDD">
            <w:pPr>
              <w:suppressAutoHyphens/>
              <w:rPr>
                <w:color w:val="000000" w:themeColor="text1"/>
                <w:sz w:val="16"/>
                <w:szCs w:val="16"/>
              </w:rPr>
            </w:pPr>
            <w:r w:rsidRPr="00F40CDD">
              <w:rPr>
                <w:color w:val="000000" w:themeColor="text1"/>
                <w:sz w:val="16"/>
                <w:szCs w:val="16"/>
              </w:rPr>
              <w:t>Add a mechanism to add a link to an existing association</w:t>
            </w:r>
          </w:p>
        </w:tc>
        <w:tc>
          <w:tcPr>
            <w:tcW w:w="2500" w:type="dxa"/>
            <w:tcBorders>
              <w:top w:val="single" w:sz="4" w:space="0" w:color="auto"/>
              <w:left w:val="single" w:sz="4" w:space="0" w:color="auto"/>
              <w:bottom w:val="single" w:sz="4" w:space="0" w:color="auto"/>
              <w:right w:val="single" w:sz="4" w:space="0" w:color="auto"/>
            </w:tcBorders>
          </w:tcPr>
          <w:p w14:paraId="563CE27B"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78C975A0" w14:textId="494D11D3"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EB33FD3" w14:textId="4A48D34D" w:rsidR="00F40CDD" w:rsidRPr="00F40CDD" w:rsidRDefault="00BB62BA"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F40CDD" w:rsidRPr="00AE28EC" w14:paraId="2C849AC3"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D0B587" w14:textId="702C0DD7" w:rsidR="00F40CDD" w:rsidRPr="00F40CDD" w:rsidRDefault="00F40CDD" w:rsidP="00F40CDD">
            <w:pPr>
              <w:suppressAutoHyphens/>
              <w:rPr>
                <w:color w:val="000000" w:themeColor="text1"/>
                <w:sz w:val="16"/>
                <w:szCs w:val="16"/>
              </w:rPr>
            </w:pPr>
            <w:r w:rsidRPr="00F40CDD">
              <w:rPr>
                <w:color w:val="000000" w:themeColor="text1"/>
                <w:sz w:val="16"/>
                <w:szCs w:val="16"/>
              </w:rPr>
              <w:t>13092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D0DD61" w14:textId="651BF188" w:rsidR="00F40CDD" w:rsidRPr="00F40CDD" w:rsidRDefault="00F40CDD" w:rsidP="00F40CDD">
            <w:pPr>
              <w:suppressAutoHyphens/>
              <w:rPr>
                <w:color w:val="000000" w:themeColor="text1"/>
                <w:sz w:val="16"/>
                <w:szCs w:val="16"/>
              </w:rPr>
            </w:pPr>
            <w:r w:rsidRPr="00F40CDD">
              <w:rPr>
                <w:color w:val="000000" w:themeColor="text1"/>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C983D8" w14:textId="7C0DD521" w:rsidR="00F40CDD" w:rsidRPr="00F40CDD" w:rsidRDefault="00F40CDD" w:rsidP="00F40CDD">
            <w:pPr>
              <w:suppressAutoHyphens/>
              <w:rPr>
                <w:color w:val="000000" w:themeColor="text1"/>
                <w:sz w:val="16"/>
                <w:szCs w:val="16"/>
              </w:rPr>
            </w:pPr>
            <w:r w:rsidRPr="00F40CDD">
              <w:rPr>
                <w:color w:val="000000" w:themeColor="text1"/>
                <w:sz w:val="16"/>
                <w:szCs w:val="16"/>
              </w:rPr>
              <w:t>35.3.6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D3B262" w14:textId="39B65451" w:rsidR="00F40CDD" w:rsidRPr="00F40CDD" w:rsidRDefault="00F40CDD" w:rsidP="00F40CDD">
            <w:pPr>
              <w:suppressAutoHyphens/>
              <w:rPr>
                <w:color w:val="000000" w:themeColor="text1"/>
                <w:sz w:val="16"/>
                <w:szCs w:val="16"/>
              </w:rPr>
            </w:pPr>
            <w:r w:rsidRPr="00F40CDD">
              <w:rPr>
                <w:color w:val="000000" w:themeColor="text1"/>
                <w:sz w:val="16"/>
                <w:szCs w:val="16"/>
              </w:rPr>
              <w:t>425.38</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06F4D4B" w14:textId="22CD6EAF" w:rsidR="00F40CDD" w:rsidRPr="00F40CDD" w:rsidRDefault="00F40CDD" w:rsidP="00F40CDD">
            <w:pPr>
              <w:suppressAutoHyphens/>
              <w:rPr>
                <w:color w:val="000000" w:themeColor="text1"/>
                <w:sz w:val="16"/>
                <w:szCs w:val="16"/>
              </w:rPr>
            </w:pPr>
            <w:r w:rsidRPr="00F40CDD">
              <w:rPr>
                <w:color w:val="000000" w:themeColor="text1"/>
                <w:sz w:val="16"/>
                <w:szCs w:val="16"/>
              </w:rPr>
              <w:t xml:space="preserve">Since affiliated APs can be added and removed, it is possible for an associated client to detect new affiliated APs in its associated AP MLD that the client is capable of, and intends to take advnatge of. A simple signaling such as a protected action frame exchange can add a new link to the client MLD, without having to </w:t>
            </w:r>
            <w:r w:rsidRPr="00F40CDD">
              <w:rPr>
                <w:color w:val="000000" w:themeColor="text1"/>
                <w:sz w:val="16"/>
                <w:szCs w:val="16"/>
              </w:rPr>
              <w:lastRenderedPageBreak/>
              <w:t>disassociate and reassociate fron the AP MLD. This is not a matter of speed or efficiency alone, but seamless addition of adding new resources to existing ones. There is no guarantee for the client to have access to the airtime (TWTs), channels (links) and other resources (e.g., Block Ack window size) it had before disassociation. Simple, disassociating and re-associating is not an option as there is no guarantee to get the same links back. Adding links, by any logic is a post association operation. Another common sense case is when client is denied a link during association (no affilated AP added/removed) -- client must be able to simply try adding a link at a later time without disrupting and risking losing established resources through reassociation.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8F4FB1C" w14:textId="3E1BFF73" w:rsidR="00F40CDD" w:rsidRPr="00F40CDD" w:rsidRDefault="00F40CDD" w:rsidP="00F40CDD">
            <w:pPr>
              <w:suppressAutoHyphens/>
              <w:rPr>
                <w:color w:val="000000" w:themeColor="text1"/>
                <w:sz w:val="16"/>
                <w:szCs w:val="16"/>
              </w:rPr>
            </w:pPr>
            <w:r w:rsidRPr="00F40CDD">
              <w:rPr>
                <w:color w:val="000000" w:themeColor="text1"/>
                <w:sz w:val="16"/>
                <w:szCs w:val="16"/>
              </w:rPr>
              <w:lastRenderedPageBreak/>
              <w:t>Add a mechanism to add a link to an existing association</w:t>
            </w:r>
          </w:p>
        </w:tc>
        <w:tc>
          <w:tcPr>
            <w:tcW w:w="2500" w:type="dxa"/>
            <w:tcBorders>
              <w:top w:val="single" w:sz="4" w:space="0" w:color="auto"/>
              <w:left w:val="single" w:sz="4" w:space="0" w:color="auto"/>
              <w:bottom w:val="single" w:sz="4" w:space="0" w:color="auto"/>
              <w:right w:val="single" w:sz="4" w:space="0" w:color="auto"/>
            </w:tcBorders>
          </w:tcPr>
          <w:p w14:paraId="51CD5047"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4C8D9BCB" w14:textId="5F86969E"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 xml:space="preserve">action frame messaging is defined to add or delete links from the ML setup of a </w:t>
            </w:r>
            <w:r>
              <w:rPr>
                <w:bCs/>
                <w:sz w:val="16"/>
                <w:szCs w:val="16"/>
              </w:rPr>
              <w:lastRenderedPageBreak/>
              <w:t>non-AP MLD without requiring reassociation.</w:t>
            </w:r>
          </w:p>
          <w:p w14:paraId="095211E1" w14:textId="17EAA580" w:rsidR="00F40CDD" w:rsidRPr="00F40CDD" w:rsidRDefault="00BB62BA"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F40CDD" w:rsidRPr="00AE28EC" w14:paraId="7F7D4882"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E93A24" w14:textId="5323AA61" w:rsidR="00F40CDD" w:rsidRPr="00F40CDD" w:rsidRDefault="00F40CDD" w:rsidP="00F40CDD">
            <w:pPr>
              <w:suppressAutoHyphens/>
              <w:rPr>
                <w:color w:val="000000" w:themeColor="text1"/>
                <w:sz w:val="16"/>
                <w:szCs w:val="16"/>
              </w:rPr>
            </w:pPr>
            <w:r w:rsidRPr="00F40CDD">
              <w:rPr>
                <w:color w:val="000000" w:themeColor="text1"/>
                <w:sz w:val="16"/>
                <w:szCs w:val="16"/>
              </w:rPr>
              <w:lastRenderedPageBreak/>
              <w:t>13277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6864ED" w14:textId="1A4C2FA5" w:rsidR="00F40CDD" w:rsidRPr="00F40CDD" w:rsidRDefault="00F40CDD" w:rsidP="00F40CDD">
            <w:pPr>
              <w:suppressAutoHyphens/>
              <w:rPr>
                <w:color w:val="000000" w:themeColor="text1"/>
                <w:sz w:val="16"/>
                <w:szCs w:val="16"/>
              </w:rPr>
            </w:pPr>
            <w:r w:rsidRPr="00F40CDD">
              <w:rPr>
                <w:color w:val="000000" w:themeColor="text1"/>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F49684" w14:textId="77CC8FB3" w:rsidR="00F40CDD" w:rsidRPr="00F40CDD" w:rsidRDefault="00F40CDD" w:rsidP="00F40CDD">
            <w:pPr>
              <w:suppressAutoHyphens/>
              <w:rPr>
                <w:color w:val="000000" w:themeColor="text1"/>
                <w:sz w:val="16"/>
                <w:szCs w:val="16"/>
              </w:rPr>
            </w:pPr>
            <w:r w:rsidRPr="00F40CDD">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3F0532" w14:textId="7DB1C028" w:rsidR="00F40CDD" w:rsidRPr="00F40CDD" w:rsidRDefault="00F40CDD" w:rsidP="00F40CDD">
            <w:pPr>
              <w:suppressAutoHyphens/>
              <w:rPr>
                <w:color w:val="000000" w:themeColor="text1"/>
                <w:sz w:val="16"/>
                <w:szCs w:val="16"/>
              </w:rPr>
            </w:pPr>
            <w:r w:rsidRPr="00F40CDD">
              <w:rPr>
                <w:color w:val="000000" w:themeColor="text1"/>
                <w:sz w:val="16"/>
                <w:szCs w:val="16"/>
              </w:rPr>
              <w:t>425.57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CB70E54" w14:textId="2725C1BC" w:rsidR="00F40CDD" w:rsidRPr="00F40CDD" w:rsidRDefault="00F40CDD" w:rsidP="00F40CDD">
            <w:pPr>
              <w:suppressAutoHyphens/>
              <w:rPr>
                <w:color w:val="000000" w:themeColor="text1"/>
                <w:sz w:val="16"/>
                <w:szCs w:val="16"/>
              </w:rPr>
            </w:pPr>
            <w:r w:rsidRPr="00F40CDD">
              <w:rPr>
                <w:color w:val="000000" w:themeColor="text1"/>
                <w:sz w:val="16"/>
                <w:szCs w:val="16"/>
              </w:rPr>
              <w:t>This clause is missing behavior for the non-AP STA/MLD when a new affiliated AP is added. Add text describing non-AP STA/MLD behavior.</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75AD8B12" w14:textId="6E85FEDE" w:rsidR="00F40CDD" w:rsidRPr="00F40CDD" w:rsidRDefault="00F40CDD" w:rsidP="00F40CDD">
            <w:pPr>
              <w:suppressAutoHyphens/>
              <w:rPr>
                <w:color w:val="000000" w:themeColor="text1"/>
                <w:sz w:val="16"/>
                <w:szCs w:val="16"/>
              </w:rPr>
            </w:pPr>
            <w:r w:rsidRPr="00F40CDD">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32638868"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2F74C63D" w14:textId="18F37B56" w:rsidR="00BB62BA" w:rsidRDefault="00177744" w:rsidP="00BB62BA">
            <w:pPr>
              <w:suppressAutoHyphens/>
              <w:rPr>
                <w:bCs/>
                <w:sz w:val="16"/>
                <w:szCs w:val="16"/>
              </w:rPr>
            </w:pPr>
            <w:r>
              <w:rPr>
                <w:bCs/>
                <w:sz w:val="16"/>
                <w:szCs w:val="16"/>
              </w:rPr>
              <w:t>Agree in principle. Added ML reconfiguration procedure for non-AP MLD to add links and added text to specify that the non-AP MLD could make use of the new ML reconfiguration procedure defined, for adding links with the added AP to its ML setup.</w:t>
            </w:r>
          </w:p>
          <w:p w14:paraId="1DBD3A96" w14:textId="52BD4A03" w:rsidR="00F40CDD" w:rsidRPr="00F40CDD" w:rsidRDefault="00BB62BA"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6E3B53" w:rsidRPr="00AE28EC" w14:paraId="13CA6E5E"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E0F663" w14:textId="506ABEEC" w:rsidR="006E3B53" w:rsidRPr="00F40CDD" w:rsidRDefault="006E3B53" w:rsidP="006E3B53">
            <w:pPr>
              <w:suppressAutoHyphens/>
              <w:rPr>
                <w:color w:val="000000" w:themeColor="text1"/>
                <w:sz w:val="16"/>
                <w:szCs w:val="16"/>
              </w:rPr>
            </w:pPr>
            <w:r w:rsidRPr="006E3B53">
              <w:rPr>
                <w:color w:val="000000" w:themeColor="text1"/>
                <w:sz w:val="16"/>
                <w:szCs w:val="16"/>
              </w:rPr>
              <w:t>12165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590496" w14:textId="2A2B484A" w:rsidR="006E3B53" w:rsidRPr="00F40CDD" w:rsidRDefault="006E3B53" w:rsidP="006E3B53">
            <w:pPr>
              <w:suppressAutoHyphens/>
              <w:rPr>
                <w:color w:val="000000" w:themeColor="text1"/>
                <w:sz w:val="16"/>
                <w:szCs w:val="16"/>
              </w:rPr>
            </w:pPr>
            <w:r w:rsidRPr="006E3B53">
              <w:rPr>
                <w:color w:val="000000" w:themeColor="text1"/>
                <w:sz w:val="16"/>
                <w:szCs w:val="16"/>
              </w:rPr>
              <w:t>Hirohiko Inohiza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11D96B" w14:textId="4E0F9181" w:rsidR="006E3B53" w:rsidRPr="00F40CDD" w:rsidRDefault="006E3B53" w:rsidP="006E3B53">
            <w:pPr>
              <w:suppressAutoHyphens/>
              <w:rPr>
                <w:color w:val="000000" w:themeColor="text1"/>
                <w:sz w:val="16"/>
                <w:szCs w:val="16"/>
              </w:rPr>
            </w:pPr>
            <w:r w:rsidRPr="006E3B53">
              <w:rPr>
                <w:color w:val="000000" w:themeColor="text1"/>
                <w:sz w:val="16"/>
                <w:szCs w:val="16"/>
              </w:rPr>
              <w:t>35.3.5.2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4CE9911" w14:textId="7BC23F94" w:rsidR="006E3B53" w:rsidRPr="00F40CDD" w:rsidRDefault="006E3B53" w:rsidP="006E3B53">
            <w:pPr>
              <w:suppressAutoHyphens/>
              <w:rPr>
                <w:color w:val="000000" w:themeColor="text1"/>
                <w:sz w:val="16"/>
                <w:szCs w:val="16"/>
              </w:rPr>
            </w:pPr>
            <w:r>
              <w:rPr>
                <w:color w:val="000000" w:themeColor="text1"/>
                <w:sz w:val="16"/>
                <w:szCs w:val="16"/>
              </w:rPr>
              <w:t>423.43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4D2E7AF" w14:textId="2A25CD59" w:rsidR="006E3B53" w:rsidRPr="00F40CDD" w:rsidRDefault="006E3B53" w:rsidP="006E3B53">
            <w:pPr>
              <w:suppressAutoHyphens/>
              <w:rPr>
                <w:color w:val="000000" w:themeColor="text1"/>
                <w:sz w:val="16"/>
                <w:szCs w:val="16"/>
              </w:rPr>
            </w:pPr>
            <w:r w:rsidRPr="006E3B53">
              <w:rPr>
                <w:color w:val="000000" w:themeColor="text1"/>
                <w:sz w:val="16"/>
                <w:szCs w:val="16"/>
              </w:rPr>
              <w:t>There is a case that non-AP side wants to add a link after detecting that AP side is adding a link. Link adding of non-AP side should also be considered. There is no description how GTK/IGTK/BIGTK is delivered when a link is added by non-AP side. If they are delivered through 4-way handshake, it requires disassociation and starting from association again which leads to disconnection of the already setup links.</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A0EFB7E" w14:textId="4FEAF25E" w:rsidR="006E3B53" w:rsidRPr="00F40CDD" w:rsidRDefault="006E3B53" w:rsidP="006E3B53">
            <w:pPr>
              <w:suppressAutoHyphens/>
              <w:rPr>
                <w:color w:val="000000" w:themeColor="text1"/>
                <w:sz w:val="16"/>
                <w:szCs w:val="16"/>
              </w:rPr>
            </w:pPr>
            <w:r w:rsidRPr="006E3B53">
              <w:rPr>
                <w:color w:val="000000" w:themeColor="text1"/>
                <w:sz w:val="16"/>
                <w:szCs w:val="16"/>
              </w:rPr>
              <w:t>Add a description how GTK/IGTK/BIGTK is delivered when a link is added by non-AP side.</w:t>
            </w:r>
          </w:p>
        </w:tc>
        <w:tc>
          <w:tcPr>
            <w:tcW w:w="2500" w:type="dxa"/>
            <w:tcBorders>
              <w:top w:val="single" w:sz="4" w:space="0" w:color="auto"/>
              <w:left w:val="single" w:sz="4" w:space="0" w:color="auto"/>
              <w:bottom w:val="single" w:sz="4" w:space="0" w:color="auto"/>
              <w:right w:val="single" w:sz="4" w:space="0" w:color="auto"/>
            </w:tcBorders>
          </w:tcPr>
          <w:p w14:paraId="1A598A75" w14:textId="77777777" w:rsidR="006E3B53" w:rsidRPr="001C7122" w:rsidRDefault="006E3B53" w:rsidP="006E3B53">
            <w:pPr>
              <w:suppressAutoHyphens/>
              <w:rPr>
                <w:color w:val="000000" w:themeColor="text1"/>
                <w:sz w:val="16"/>
                <w:szCs w:val="16"/>
              </w:rPr>
            </w:pPr>
            <w:r>
              <w:rPr>
                <w:color w:val="000000" w:themeColor="text1"/>
                <w:sz w:val="16"/>
                <w:szCs w:val="16"/>
              </w:rPr>
              <w:t>Revised</w:t>
            </w:r>
          </w:p>
          <w:p w14:paraId="782172CE" w14:textId="572454AB" w:rsidR="006E3B53" w:rsidRDefault="006E3B53" w:rsidP="006E3B53">
            <w:pPr>
              <w:suppressAutoHyphens/>
              <w:rPr>
                <w:bCs/>
                <w:sz w:val="16"/>
                <w:szCs w:val="16"/>
              </w:rPr>
            </w:pPr>
            <w:r>
              <w:rPr>
                <w:bCs/>
                <w:sz w:val="16"/>
                <w:szCs w:val="16"/>
              </w:rPr>
              <w:t xml:space="preserve">The new ML reconfiguration action frame messaging defined to add links </w:t>
            </w:r>
            <w:r w:rsidR="005950B9">
              <w:rPr>
                <w:bCs/>
                <w:sz w:val="16"/>
                <w:szCs w:val="16"/>
              </w:rPr>
              <w:t xml:space="preserve">to ML setup of non-AP MLDs </w:t>
            </w:r>
            <w:r>
              <w:rPr>
                <w:bCs/>
                <w:sz w:val="16"/>
                <w:szCs w:val="16"/>
              </w:rPr>
              <w:t xml:space="preserve">carries the MLO KDEs for </w:t>
            </w:r>
            <w:r w:rsidRPr="006E3B53">
              <w:rPr>
                <w:color w:val="000000" w:themeColor="text1"/>
                <w:sz w:val="16"/>
                <w:szCs w:val="16"/>
              </w:rPr>
              <w:t>GTK/IGTK/BIGTK</w:t>
            </w:r>
            <w:r>
              <w:rPr>
                <w:color w:val="000000" w:themeColor="text1"/>
                <w:sz w:val="16"/>
                <w:szCs w:val="16"/>
              </w:rPr>
              <w:t>.</w:t>
            </w:r>
          </w:p>
          <w:p w14:paraId="6BD2DF39" w14:textId="56A7B9F3" w:rsidR="006E3B53" w:rsidRDefault="006E3B53"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5950B9">
              <w:rPr>
                <w:b/>
                <w:sz w:val="16"/>
                <w:szCs w:val="16"/>
              </w:rPr>
              <w:t>1709r2</w:t>
            </w:r>
            <w:r>
              <w:rPr>
                <w:b/>
                <w:sz w:val="16"/>
                <w:szCs w:val="16"/>
              </w:rPr>
              <w:t>.</w:t>
            </w:r>
          </w:p>
        </w:tc>
      </w:tr>
      <w:tr w:rsidR="0079080C" w:rsidRPr="00AE28EC" w14:paraId="1B383560" w14:textId="77777777" w:rsidTr="00BB01C9">
        <w:trPr>
          <w:trHeight w:val="368"/>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AF3AB0" w14:textId="7D6187A7" w:rsidR="0079080C" w:rsidRPr="006E3B53" w:rsidRDefault="0079080C" w:rsidP="0079080C">
            <w:pPr>
              <w:suppressAutoHyphens/>
              <w:rPr>
                <w:color w:val="000000" w:themeColor="text1"/>
                <w:sz w:val="16"/>
                <w:szCs w:val="16"/>
              </w:rPr>
            </w:pPr>
            <w:r>
              <w:rPr>
                <w:color w:val="000000" w:themeColor="text1"/>
                <w:sz w:val="16"/>
                <w:szCs w:val="16"/>
              </w:rPr>
              <w:t>10717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069ED2" w14:textId="77777777" w:rsidR="0079080C" w:rsidRDefault="0079080C" w:rsidP="0079080C">
            <w:pPr>
              <w:spacing w:before="0"/>
              <w:rPr>
                <w:color w:val="000000" w:themeColor="text1"/>
                <w:sz w:val="16"/>
                <w:szCs w:val="16"/>
              </w:rPr>
            </w:pPr>
          </w:p>
          <w:p w14:paraId="219E02D0" w14:textId="373E0305" w:rsidR="0079080C" w:rsidRPr="00BD2354" w:rsidRDefault="0079080C" w:rsidP="0079080C">
            <w:pPr>
              <w:spacing w:before="0"/>
              <w:rPr>
                <w:color w:val="000000" w:themeColor="text1"/>
                <w:sz w:val="16"/>
                <w:szCs w:val="16"/>
              </w:rPr>
            </w:pPr>
            <w:r w:rsidRPr="00BD2354">
              <w:rPr>
                <w:color w:val="000000" w:themeColor="text1"/>
                <w:sz w:val="16"/>
                <w:szCs w:val="16"/>
              </w:rPr>
              <w:t>Xiandong Dong</w:t>
            </w:r>
          </w:p>
          <w:p w14:paraId="526B7D14" w14:textId="77777777" w:rsidR="0079080C" w:rsidRPr="006E3B53" w:rsidRDefault="0079080C" w:rsidP="0079080C">
            <w:pPr>
              <w:suppressAutoHyphens/>
              <w:rPr>
                <w:color w:val="000000" w:themeColor="text1"/>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AA4DF3" w14:textId="45DEA3D4" w:rsidR="0079080C" w:rsidRPr="006E3B53" w:rsidRDefault="0079080C" w:rsidP="0079080C">
            <w:pPr>
              <w:suppressAutoHyphens/>
              <w:rPr>
                <w:color w:val="000000" w:themeColor="text1"/>
                <w:sz w:val="16"/>
                <w:szCs w:val="16"/>
              </w:rPr>
            </w:pPr>
            <w:r w:rsidRPr="00BD2354">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7D030D" w14:textId="093FD3AF" w:rsidR="0079080C" w:rsidRDefault="0079080C" w:rsidP="0079080C">
            <w:pPr>
              <w:suppressAutoHyphens/>
              <w:rPr>
                <w:color w:val="000000" w:themeColor="text1"/>
                <w:sz w:val="16"/>
                <w:szCs w:val="16"/>
              </w:rPr>
            </w:pPr>
            <w:r w:rsidRPr="00BD2354">
              <w:rPr>
                <w:color w:val="000000" w:themeColor="text1"/>
                <w:sz w:val="16"/>
                <w:szCs w:val="16"/>
              </w:rPr>
              <w:t>425.52</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6EABDCC" w14:textId="70A8A7FA" w:rsidR="0079080C" w:rsidRPr="006E3B53" w:rsidRDefault="0079080C" w:rsidP="0079080C">
            <w:pPr>
              <w:suppressAutoHyphens/>
              <w:rPr>
                <w:color w:val="000000" w:themeColor="text1"/>
                <w:sz w:val="16"/>
                <w:szCs w:val="16"/>
              </w:rPr>
            </w:pPr>
            <w:r w:rsidRPr="00BD2354">
              <w:rPr>
                <w:color w:val="000000" w:themeColor="text1"/>
                <w:sz w:val="16"/>
                <w:szCs w:val="16"/>
              </w:rPr>
              <w:t>should the TIDs be mapped to the added links, please clarify</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68029AB" w14:textId="114125FF" w:rsidR="0079080C" w:rsidRPr="006E3B53" w:rsidRDefault="0079080C" w:rsidP="0079080C">
            <w:pPr>
              <w:suppressAutoHyphens/>
              <w:rPr>
                <w:color w:val="000000" w:themeColor="text1"/>
                <w:sz w:val="16"/>
                <w:szCs w:val="16"/>
              </w:rPr>
            </w:pPr>
            <w:r w:rsidRPr="00BD2354">
              <w:rPr>
                <w:color w:val="000000" w:themeColor="text1"/>
                <w:sz w:val="16"/>
                <w:szCs w:val="16"/>
              </w:rPr>
              <w:t>as in the comment</w:t>
            </w:r>
          </w:p>
        </w:tc>
        <w:tc>
          <w:tcPr>
            <w:tcW w:w="2500" w:type="dxa"/>
            <w:tcBorders>
              <w:top w:val="single" w:sz="4" w:space="0" w:color="auto"/>
              <w:left w:val="single" w:sz="4" w:space="0" w:color="auto"/>
              <w:bottom w:val="single" w:sz="4" w:space="0" w:color="auto"/>
              <w:right w:val="single" w:sz="4" w:space="0" w:color="auto"/>
            </w:tcBorders>
          </w:tcPr>
          <w:p w14:paraId="0B5B6B00" w14:textId="77777777" w:rsidR="0079080C" w:rsidRDefault="0079080C" w:rsidP="0079080C">
            <w:pPr>
              <w:suppressAutoHyphens/>
              <w:rPr>
                <w:color w:val="000000" w:themeColor="text1"/>
                <w:sz w:val="16"/>
                <w:szCs w:val="16"/>
              </w:rPr>
            </w:pPr>
            <w:r>
              <w:rPr>
                <w:color w:val="000000" w:themeColor="text1"/>
                <w:sz w:val="16"/>
                <w:szCs w:val="16"/>
              </w:rPr>
              <w:t>Revised</w:t>
            </w:r>
          </w:p>
          <w:p w14:paraId="4D249DCA" w14:textId="0438BE24" w:rsidR="0079080C" w:rsidRDefault="0079080C" w:rsidP="0079080C">
            <w:pPr>
              <w:suppressAutoHyphens/>
              <w:rPr>
                <w:color w:val="000000" w:themeColor="text1"/>
                <w:sz w:val="16"/>
                <w:szCs w:val="16"/>
              </w:rPr>
            </w:pPr>
            <w:r>
              <w:rPr>
                <w:color w:val="000000" w:themeColor="text1"/>
                <w:sz w:val="16"/>
                <w:szCs w:val="16"/>
              </w:rPr>
              <w:t>Text has been added to specify that all TIDs are mapped on the newly added links.</w:t>
            </w:r>
          </w:p>
          <w:p w14:paraId="1DCB4C3B" w14:textId="2FC1AC2B" w:rsidR="0079080C" w:rsidRDefault="0079080C"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#10717 in 22/</w:t>
            </w:r>
            <w:r w:rsidR="005950B9">
              <w:rPr>
                <w:b/>
                <w:sz w:val="16"/>
                <w:szCs w:val="16"/>
              </w:rPr>
              <w:t>1709r2</w:t>
            </w:r>
            <w:r>
              <w:rPr>
                <w:b/>
                <w:sz w:val="16"/>
                <w:szCs w:val="16"/>
              </w:rPr>
              <w:t>.</w:t>
            </w:r>
          </w:p>
        </w:tc>
      </w:tr>
      <w:tr w:rsidR="0079080C" w:rsidRPr="00AE28EC" w14:paraId="4A5ADAA8" w14:textId="77777777" w:rsidTr="001D72CF">
        <w:trPr>
          <w:trHeight w:val="1349"/>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457FA33" w14:textId="4966C739" w:rsidR="0079080C" w:rsidRPr="0079080C" w:rsidRDefault="0079080C" w:rsidP="0079080C">
            <w:pPr>
              <w:suppressAutoHyphens/>
              <w:rPr>
                <w:color w:val="000000" w:themeColor="text1"/>
                <w:sz w:val="16"/>
                <w:szCs w:val="16"/>
              </w:rPr>
            </w:pPr>
            <w:r w:rsidRPr="0079080C">
              <w:rPr>
                <w:color w:val="000000" w:themeColor="text1"/>
                <w:sz w:val="16"/>
                <w:szCs w:val="16"/>
              </w:rPr>
              <w:t>11658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263D90" w14:textId="06F5B22C" w:rsidR="0079080C" w:rsidRPr="0079080C" w:rsidRDefault="0079080C" w:rsidP="0079080C">
            <w:pPr>
              <w:suppressAutoHyphens/>
              <w:rPr>
                <w:color w:val="000000" w:themeColor="text1"/>
                <w:sz w:val="16"/>
                <w:szCs w:val="16"/>
              </w:rPr>
            </w:pPr>
            <w:r w:rsidRPr="0079080C">
              <w:rPr>
                <w:color w:val="000000" w:themeColor="text1"/>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147849" w14:textId="3A15A79A" w:rsidR="0079080C" w:rsidRPr="0079080C" w:rsidRDefault="0079080C" w:rsidP="0079080C">
            <w:pPr>
              <w:suppressAutoHyphens/>
              <w:rPr>
                <w:color w:val="000000" w:themeColor="text1"/>
                <w:sz w:val="16"/>
                <w:szCs w:val="16"/>
              </w:rPr>
            </w:pPr>
            <w:r w:rsidRPr="0079080C">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573A20" w14:textId="6BCB8454" w:rsidR="0079080C" w:rsidRPr="0079080C" w:rsidRDefault="0079080C" w:rsidP="0079080C">
            <w:pPr>
              <w:suppressAutoHyphens/>
              <w:rPr>
                <w:color w:val="000000" w:themeColor="text1"/>
                <w:sz w:val="16"/>
                <w:szCs w:val="16"/>
              </w:rPr>
            </w:pPr>
            <w:r w:rsidRPr="0079080C">
              <w:rPr>
                <w:color w:val="000000" w:themeColor="text1"/>
                <w:sz w:val="16"/>
                <w:szCs w:val="16"/>
              </w:rPr>
              <w:t>425.53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55D9A8B" w14:textId="79A06BFF" w:rsidR="0079080C" w:rsidRPr="0079080C" w:rsidRDefault="0079080C" w:rsidP="0079080C">
            <w:pPr>
              <w:suppressAutoHyphens/>
              <w:rPr>
                <w:color w:val="000000" w:themeColor="text1"/>
                <w:sz w:val="16"/>
                <w:szCs w:val="16"/>
              </w:rPr>
            </w:pPr>
            <w:r w:rsidRPr="0079080C">
              <w:rPr>
                <w:color w:val="000000" w:themeColor="text1"/>
                <w:sz w:val="16"/>
                <w:szCs w:val="16"/>
              </w:rPr>
              <w:t>What is the behavior after adding a new affiliated AP? Is the link enable (all TID to link mapping) or link is disabled? Please define the TID-to-link mapping of the new link, and also the power state of the STA affiliated with non-AP MLD after adding new affiliated AP.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2FE93D2" w14:textId="1A5BFB9E" w:rsidR="0079080C" w:rsidRPr="0079080C" w:rsidRDefault="0079080C" w:rsidP="0079080C">
            <w:pPr>
              <w:suppressAutoHyphens/>
              <w:rPr>
                <w:color w:val="000000" w:themeColor="text1"/>
                <w:sz w:val="16"/>
                <w:szCs w:val="16"/>
              </w:rPr>
            </w:pPr>
            <w:r w:rsidRPr="0079080C">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74118147" w14:textId="77777777" w:rsidR="0079080C" w:rsidRDefault="0079080C" w:rsidP="0079080C">
            <w:pPr>
              <w:suppressAutoHyphens/>
              <w:rPr>
                <w:color w:val="000000" w:themeColor="text1"/>
                <w:sz w:val="16"/>
                <w:szCs w:val="16"/>
              </w:rPr>
            </w:pPr>
            <w:r>
              <w:rPr>
                <w:color w:val="000000" w:themeColor="text1"/>
                <w:sz w:val="16"/>
                <w:szCs w:val="16"/>
              </w:rPr>
              <w:t>Revised</w:t>
            </w:r>
          </w:p>
          <w:p w14:paraId="5E996F29" w14:textId="4546348F" w:rsidR="0079080C" w:rsidRDefault="004D7E96" w:rsidP="0079080C">
            <w:pPr>
              <w:suppressAutoHyphens/>
              <w:rPr>
                <w:color w:val="000000" w:themeColor="text1"/>
                <w:sz w:val="16"/>
                <w:szCs w:val="16"/>
              </w:rPr>
            </w:pPr>
            <w:r>
              <w:rPr>
                <w:color w:val="000000" w:themeColor="text1"/>
                <w:sz w:val="16"/>
                <w:szCs w:val="16"/>
              </w:rPr>
              <w:t>When an affiliated AP is added, it is not part of ML setup of any non-AP MLD. A non-AP MLD can add that AP to its ML setup using the ML reconfiguration procedure for adding links. After link is added, t</w:t>
            </w:r>
            <w:r w:rsidR="0079080C">
              <w:rPr>
                <w:color w:val="000000" w:themeColor="text1"/>
                <w:sz w:val="16"/>
                <w:szCs w:val="16"/>
              </w:rPr>
              <w:t xml:space="preserve">ext has been added to specify that all TIDs are mapped on the newly </w:t>
            </w:r>
            <w:r w:rsidR="0079080C">
              <w:rPr>
                <w:color w:val="000000" w:themeColor="text1"/>
                <w:sz w:val="16"/>
                <w:szCs w:val="16"/>
              </w:rPr>
              <w:lastRenderedPageBreak/>
              <w:t>added links</w:t>
            </w:r>
            <w:r w:rsidR="00A92192">
              <w:rPr>
                <w:color w:val="000000" w:themeColor="text1"/>
                <w:sz w:val="16"/>
                <w:szCs w:val="16"/>
              </w:rPr>
              <w:t xml:space="preserve"> and </w:t>
            </w:r>
            <w:r>
              <w:rPr>
                <w:color w:val="000000" w:themeColor="text1"/>
                <w:sz w:val="16"/>
                <w:szCs w:val="16"/>
              </w:rPr>
              <w:t>the power state of the non-AP STA for the new link is in power save mode.</w:t>
            </w:r>
          </w:p>
          <w:p w14:paraId="3B79CA83" w14:textId="1A40EEB8" w:rsidR="0079080C" w:rsidRDefault="0079080C"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A92192">
              <w:rPr>
                <w:b/>
                <w:sz w:val="16"/>
                <w:szCs w:val="16"/>
              </w:rPr>
              <w:t>1658</w:t>
            </w:r>
            <w:r>
              <w:rPr>
                <w:b/>
                <w:sz w:val="16"/>
                <w:szCs w:val="16"/>
              </w:rPr>
              <w:t xml:space="preserve"> in 22/</w:t>
            </w:r>
            <w:r w:rsidR="005950B9">
              <w:rPr>
                <w:b/>
                <w:sz w:val="16"/>
                <w:szCs w:val="16"/>
              </w:rPr>
              <w:t>1709r2</w:t>
            </w:r>
            <w:r>
              <w:rPr>
                <w:b/>
                <w:sz w:val="16"/>
                <w:szCs w:val="16"/>
              </w:rPr>
              <w:t>.</w:t>
            </w:r>
          </w:p>
        </w:tc>
      </w:tr>
      <w:tr w:rsidR="00B9664E" w:rsidRPr="00AE28EC" w14:paraId="138B4EEE"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5DCE57" w14:textId="74BDEBEA" w:rsidR="00B9664E" w:rsidRPr="0079080C" w:rsidRDefault="00B9664E" w:rsidP="00B9664E">
            <w:pPr>
              <w:suppressAutoHyphens/>
              <w:rPr>
                <w:color w:val="000000" w:themeColor="text1"/>
                <w:sz w:val="16"/>
                <w:szCs w:val="16"/>
              </w:rPr>
            </w:pPr>
            <w:r w:rsidRPr="00B9664E">
              <w:rPr>
                <w:color w:val="000000" w:themeColor="text1"/>
                <w:sz w:val="16"/>
                <w:szCs w:val="16"/>
              </w:rPr>
              <w:lastRenderedPageBreak/>
              <w:t>13066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C1B339" w14:textId="35105ADB" w:rsidR="00B9664E" w:rsidRPr="0079080C" w:rsidRDefault="00B9664E" w:rsidP="00B9664E">
            <w:pPr>
              <w:suppressAutoHyphens/>
              <w:rPr>
                <w:color w:val="000000" w:themeColor="text1"/>
                <w:sz w:val="16"/>
                <w:szCs w:val="16"/>
              </w:rPr>
            </w:pPr>
            <w:r w:rsidRPr="00B9664E">
              <w:rPr>
                <w:color w:val="000000" w:themeColor="text1"/>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0586D2" w14:textId="5BA298DE" w:rsidR="00B9664E" w:rsidRPr="0079080C" w:rsidRDefault="00B9664E" w:rsidP="00B9664E">
            <w:pPr>
              <w:suppressAutoHyphens/>
              <w:rPr>
                <w:color w:val="000000" w:themeColor="text1"/>
                <w:sz w:val="16"/>
                <w:szCs w:val="16"/>
              </w:rPr>
            </w:pPr>
            <w:r w:rsidRPr="00B9664E">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811FC88" w14:textId="07CF604F" w:rsidR="00B9664E" w:rsidRPr="0079080C" w:rsidRDefault="00B9664E" w:rsidP="00B9664E">
            <w:pPr>
              <w:suppressAutoHyphens/>
              <w:rPr>
                <w:color w:val="000000" w:themeColor="text1"/>
                <w:sz w:val="16"/>
                <w:szCs w:val="16"/>
              </w:rPr>
            </w:pPr>
            <w:r w:rsidRPr="00B9664E">
              <w:rPr>
                <w:color w:val="000000" w:themeColor="text1"/>
                <w:sz w:val="16"/>
                <w:szCs w:val="16"/>
              </w:rPr>
              <w:t>425.53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511C9DF" w14:textId="39AE5A24" w:rsidR="00B9664E" w:rsidRPr="0079080C" w:rsidRDefault="00B9664E" w:rsidP="00B9664E">
            <w:pPr>
              <w:suppressAutoHyphens/>
              <w:rPr>
                <w:color w:val="000000" w:themeColor="text1"/>
                <w:sz w:val="16"/>
                <w:szCs w:val="16"/>
              </w:rPr>
            </w:pPr>
            <w:r w:rsidRPr="00B9664E">
              <w:rPr>
                <w:color w:val="000000" w:themeColor="text1"/>
                <w:sz w:val="16"/>
                <w:szCs w:val="16"/>
              </w:rPr>
              <w:t>What is the behavior after adding a new affiliated AP? Is the link enable (all TID to link mapping) or link is disabled? Please define the TID-to-link mapping of the new link, and also the power state of the STA affiliated with non-AP MLD after adding new affiliated AP.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67A2908" w14:textId="70C4EDB1" w:rsidR="00B9664E" w:rsidRPr="0079080C" w:rsidRDefault="00B9664E" w:rsidP="00B9664E">
            <w:pPr>
              <w:suppressAutoHyphens/>
              <w:rPr>
                <w:color w:val="000000" w:themeColor="text1"/>
                <w:sz w:val="16"/>
                <w:szCs w:val="16"/>
              </w:rPr>
            </w:pPr>
            <w:r w:rsidRPr="00B9664E">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4BDE717C" w14:textId="77777777" w:rsidR="00B9664E" w:rsidRDefault="00B9664E" w:rsidP="00B9664E">
            <w:pPr>
              <w:suppressAutoHyphens/>
              <w:rPr>
                <w:color w:val="000000" w:themeColor="text1"/>
                <w:sz w:val="16"/>
                <w:szCs w:val="16"/>
              </w:rPr>
            </w:pPr>
            <w:r>
              <w:rPr>
                <w:color w:val="000000" w:themeColor="text1"/>
                <w:sz w:val="16"/>
                <w:szCs w:val="16"/>
              </w:rPr>
              <w:t>Revised</w:t>
            </w:r>
          </w:p>
          <w:p w14:paraId="2FB48E18" w14:textId="6A8C4A89" w:rsidR="00B9664E" w:rsidRDefault="00B9664E" w:rsidP="00B9664E">
            <w:pPr>
              <w:suppressAutoHyphens/>
              <w:rPr>
                <w:color w:val="000000" w:themeColor="text1"/>
                <w:sz w:val="16"/>
                <w:szCs w:val="16"/>
              </w:rPr>
            </w:pPr>
            <w:r>
              <w:rPr>
                <w:color w:val="000000" w:themeColor="text1"/>
                <w:sz w:val="16"/>
                <w:szCs w:val="16"/>
              </w:rPr>
              <w:t>When an affiliated AP is added, it is not part of ML setup of any non-AP MLD. A non-AP MLD can add that AP to its ML setup using the ML reconfiguration procedure for adding links. After link is added, text has been added to specify that all TIDs are mapped on the newly added links and the power state of the non-AP STA for the new link is in power save mode.</w:t>
            </w:r>
          </w:p>
          <w:p w14:paraId="0784FA84" w14:textId="130019C1" w:rsidR="00B9664E" w:rsidRDefault="00B9664E"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#11658 in 22/</w:t>
            </w:r>
            <w:r w:rsidR="005950B9">
              <w:rPr>
                <w:b/>
                <w:sz w:val="16"/>
                <w:szCs w:val="16"/>
              </w:rPr>
              <w:t>1709r2</w:t>
            </w:r>
            <w:r>
              <w:rPr>
                <w:b/>
                <w:sz w:val="16"/>
                <w:szCs w:val="16"/>
              </w:rPr>
              <w:t>.</w:t>
            </w:r>
          </w:p>
        </w:tc>
      </w:tr>
      <w:bookmarkEnd w:id="1"/>
    </w:tbl>
    <w:p w14:paraId="236388F4" w14:textId="5F80505C" w:rsidR="00975C87" w:rsidRDefault="00975C87" w:rsidP="00C75F57">
      <w:pPr>
        <w:suppressAutoHyphens/>
        <w:rPr>
          <w:rFonts w:eastAsia="Malgun Gothic"/>
          <w:b/>
          <w:bCs/>
          <w:i/>
          <w:iCs/>
          <w:sz w:val="18"/>
          <w:szCs w:val="20"/>
          <w:lang w:val="en-GB" w:eastAsia="ko-KR"/>
        </w:rPr>
      </w:pPr>
    </w:p>
    <w:p w14:paraId="2ADABC45" w14:textId="325131BB" w:rsidR="006E3B53" w:rsidRDefault="006E3B53">
      <w:pPr>
        <w:spacing w:before="0" w:after="160" w:line="259" w:lineRule="auto"/>
        <w:rPr>
          <w:rFonts w:ascii="Arial-BoldMT" w:hAnsi="Arial-BoldMT"/>
          <w:b/>
          <w:bCs/>
          <w:color w:val="000000"/>
          <w:szCs w:val="20"/>
        </w:rPr>
      </w:pPr>
    </w:p>
    <w:p w14:paraId="49C4F96A" w14:textId="442ACC18" w:rsidR="00EA031C" w:rsidRDefault="00EA031C" w:rsidP="003E246A">
      <w:pPr>
        <w:rPr>
          <w:rFonts w:ascii="Arial-BoldMT" w:hAnsi="Arial-BoldMT"/>
          <w:b/>
          <w:bCs/>
          <w:color w:val="000000"/>
          <w:szCs w:val="20"/>
        </w:rPr>
      </w:pPr>
      <w:r>
        <w:rPr>
          <w:rFonts w:ascii="Arial-BoldMT" w:hAnsi="Arial-BoldMT"/>
          <w:b/>
          <w:bCs/>
          <w:color w:val="000000"/>
          <w:szCs w:val="20"/>
        </w:rPr>
        <w:t>Discussion:</w:t>
      </w:r>
    </w:p>
    <w:p w14:paraId="4ACE4F17" w14:textId="07F25712" w:rsidR="001111DE" w:rsidRPr="00B8125B" w:rsidRDefault="00531098" w:rsidP="003E246A">
      <w:pPr>
        <w:rPr>
          <w:color w:val="000000"/>
          <w:szCs w:val="20"/>
        </w:rPr>
      </w:pPr>
      <w:r w:rsidRPr="00B8125B">
        <w:rPr>
          <w:color w:val="000000"/>
          <w:szCs w:val="20"/>
        </w:rPr>
        <w:t xml:space="preserve">The CIDs listed in this document </w:t>
      </w:r>
      <w:r w:rsidR="00DB1E88" w:rsidRPr="00B8125B">
        <w:rPr>
          <w:color w:val="000000"/>
          <w:szCs w:val="20"/>
        </w:rPr>
        <w:t>ask</w:t>
      </w:r>
      <w:r w:rsidR="00964009" w:rsidRPr="00B8125B">
        <w:rPr>
          <w:color w:val="000000"/>
          <w:szCs w:val="20"/>
        </w:rPr>
        <w:t xml:space="preserve"> to define a procedure for the non-AP MLD to add links </w:t>
      </w:r>
      <w:r w:rsidR="008F59C5">
        <w:rPr>
          <w:color w:val="000000"/>
          <w:szCs w:val="20"/>
        </w:rPr>
        <w:t xml:space="preserve">dynamically </w:t>
      </w:r>
      <w:r w:rsidR="00C445DE">
        <w:rPr>
          <w:color w:val="000000"/>
          <w:szCs w:val="20"/>
        </w:rPr>
        <w:t xml:space="preserve">to its ML setup </w:t>
      </w:r>
      <w:r w:rsidR="00964009" w:rsidRPr="00B8125B">
        <w:rPr>
          <w:color w:val="000000"/>
          <w:szCs w:val="20"/>
        </w:rPr>
        <w:t xml:space="preserve">when </w:t>
      </w:r>
      <w:r w:rsidR="004D5A2B" w:rsidRPr="00B8125B">
        <w:rPr>
          <w:color w:val="000000"/>
          <w:szCs w:val="20"/>
        </w:rPr>
        <w:t>one or more</w:t>
      </w:r>
      <w:r w:rsidR="00964009" w:rsidRPr="00B8125B">
        <w:rPr>
          <w:color w:val="000000"/>
          <w:szCs w:val="20"/>
        </w:rPr>
        <w:t xml:space="preserve"> affiliated AP</w:t>
      </w:r>
      <w:r w:rsidR="004D5A2B" w:rsidRPr="00B8125B">
        <w:rPr>
          <w:color w:val="000000"/>
          <w:szCs w:val="20"/>
        </w:rPr>
        <w:t>s</w:t>
      </w:r>
      <w:r w:rsidR="00964009" w:rsidRPr="00B8125B">
        <w:rPr>
          <w:color w:val="000000"/>
          <w:szCs w:val="20"/>
        </w:rPr>
        <w:t xml:space="preserve"> </w:t>
      </w:r>
      <w:r w:rsidR="004D5A2B" w:rsidRPr="00B8125B">
        <w:rPr>
          <w:color w:val="000000"/>
          <w:szCs w:val="20"/>
        </w:rPr>
        <w:t>are</w:t>
      </w:r>
      <w:r w:rsidR="00964009" w:rsidRPr="00B8125B">
        <w:rPr>
          <w:color w:val="000000"/>
          <w:szCs w:val="20"/>
        </w:rPr>
        <w:t xml:space="preserve"> added to </w:t>
      </w:r>
      <w:r w:rsidR="00601237" w:rsidRPr="00B8125B">
        <w:rPr>
          <w:color w:val="000000"/>
          <w:szCs w:val="20"/>
        </w:rPr>
        <w:t>its</w:t>
      </w:r>
      <w:r w:rsidR="00964009" w:rsidRPr="00B8125B">
        <w:rPr>
          <w:color w:val="000000"/>
          <w:szCs w:val="20"/>
        </w:rPr>
        <w:t xml:space="preserve"> associated AP MLD</w:t>
      </w:r>
      <w:r w:rsidR="00B02F41" w:rsidRPr="00B8125B">
        <w:rPr>
          <w:color w:val="000000"/>
          <w:szCs w:val="20"/>
        </w:rPr>
        <w:t xml:space="preserve">, without requiring to </w:t>
      </w:r>
      <w:r w:rsidR="00487F7C" w:rsidRPr="00B8125B">
        <w:rPr>
          <w:color w:val="000000"/>
          <w:szCs w:val="20"/>
        </w:rPr>
        <w:t>re</w:t>
      </w:r>
      <w:r w:rsidR="00601237" w:rsidRPr="00B8125B">
        <w:rPr>
          <w:color w:val="000000"/>
          <w:szCs w:val="20"/>
        </w:rPr>
        <w:t>associate (i.e., perform</w:t>
      </w:r>
      <w:r w:rsidR="00487F7C" w:rsidRPr="00B8125B">
        <w:rPr>
          <w:color w:val="000000"/>
          <w:szCs w:val="20"/>
        </w:rPr>
        <w:t xml:space="preserve"> multi-link (re)setup</w:t>
      </w:r>
      <w:r w:rsidR="00C729E7" w:rsidRPr="00B8125B">
        <w:rPr>
          <w:color w:val="000000"/>
          <w:szCs w:val="20"/>
        </w:rPr>
        <w:t>)</w:t>
      </w:r>
      <w:r w:rsidR="00B02F41" w:rsidRPr="00B8125B">
        <w:rPr>
          <w:color w:val="000000"/>
          <w:szCs w:val="20"/>
        </w:rPr>
        <w:t xml:space="preserve"> with the AP MLD</w:t>
      </w:r>
      <w:r w:rsidR="00C729E7" w:rsidRPr="00B8125B">
        <w:rPr>
          <w:color w:val="000000"/>
          <w:szCs w:val="20"/>
        </w:rPr>
        <w:t xml:space="preserve">. Such </w:t>
      </w:r>
      <w:r w:rsidR="00F06AB0">
        <w:rPr>
          <w:color w:val="000000"/>
          <w:szCs w:val="20"/>
        </w:rPr>
        <w:t xml:space="preserve">a </w:t>
      </w:r>
      <w:r w:rsidR="00C729E7" w:rsidRPr="00B8125B">
        <w:rPr>
          <w:color w:val="000000"/>
          <w:szCs w:val="20"/>
        </w:rPr>
        <w:t>procedure will maintain</w:t>
      </w:r>
      <w:r w:rsidR="00943714" w:rsidRPr="00B8125B">
        <w:rPr>
          <w:color w:val="000000"/>
          <w:szCs w:val="20"/>
        </w:rPr>
        <w:t xml:space="preserve"> the exiting association, security and </w:t>
      </w:r>
      <w:r w:rsidR="002D38B4" w:rsidRPr="00B8125B">
        <w:rPr>
          <w:color w:val="000000"/>
          <w:szCs w:val="20"/>
        </w:rPr>
        <w:t>BA context</w:t>
      </w:r>
      <w:r w:rsidR="008C7ABA" w:rsidRPr="00B8125B">
        <w:rPr>
          <w:color w:val="000000"/>
          <w:szCs w:val="20"/>
        </w:rPr>
        <w:t xml:space="preserve"> between the AP MLD and the non-AP MLD</w:t>
      </w:r>
      <w:r w:rsidR="00C57121">
        <w:rPr>
          <w:color w:val="000000"/>
          <w:szCs w:val="20"/>
        </w:rPr>
        <w:t xml:space="preserve"> and will not disrupt ongoing traffic on </w:t>
      </w:r>
      <w:r w:rsidR="00F85F01">
        <w:rPr>
          <w:color w:val="000000"/>
          <w:szCs w:val="20"/>
        </w:rPr>
        <w:t xml:space="preserve">already established </w:t>
      </w:r>
      <w:r w:rsidR="00C57121">
        <w:rPr>
          <w:color w:val="000000"/>
          <w:szCs w:val="20"/>
        </w:rPr>
        <w:t>setup links</w:t>
      </w:r>
      <w:r w:rsidR="008C7ABA" w:rsidRPr="00B8125B">
        <w:rPr>
          <w:color w:val="000000"/>
          <w:szCs w:val="20"/>
        </w:rPr>
        <w:t xml:space="preserve">. </w:t>
      </w:r>
      <w:r w:rsidR="00864D58" w:rsidRPr="00B8125B">
        <w:rPr>
          <w:color w:val="000000"/>
          <w:szCs w:val="20"/>
        </w:rPr>
        <w:t>Similar procedure can be</w:t>
      </w:r>
      <w:r w:rsidR="00D133AB" w:rsidRPr="00B8125B">
        <w:rPr>
          <w:color w:val="000000"/>
          <w:szCs w:val="20"/>
        </w:rPr>
        <w:t xml:space="preserve"> </w:t>
      </w:r>
      <w:r w:rsidR="00864D58" w:rsidRPr="00B8125B">
        <w:rPr>
          <w:color w:val="000000"/>
          <w:szCs w:val="20"/>
        </w:rPr>
        <w:t xml:space="preserve">defined for the </w:t>
      </w:r>
      <w:r w:rsidR="001111DE" w:rsidRPr="00B8125B">
        <w:rPr>
          <w:color w:val="000000"/>
          <w:szCs w:val="20"/>
        </w:rPr>
        <w:t xml:space="preserve">non-AP MLD to delete links dynamically from its ML setup without disrupting </w:t>
      </w:r>
      <w:r w:rsidR="008C7ABA" w:rsidRPr="00B8125B">
        <w:rPr>
          <w:color w:val="000000"/>
          <w:szCs w:val="20"/>
        </w:rPr>
        <w:t xml:space="preserve">the context </w:t>
      </w:r>
      <w:r w:rsidR="00996A82" w:rsidRPr="00B8125B">
        <w:rPr>
          <w:color w:val="000000"/>
          <w:szCs w:val="20"/>
        </w:rPr>
        <w:t xml:space="preserve">for </w:t>
      </w:r>
      <w:r w:rsidR="001111DE" w:rsidRPr="00B8125B">
        <w:rPr>
          <w:color w:val="000000"/>
          <w:szCs w:val="20"/>
        </w:rPr>
        <w:t xml:space="preserve">other setup links. </w:t>
      </w:r>
    </w:p>
    <w:p w14:paraId="7E70F00B" w14:textId="77777777" w:rsidR="00615C0D" w:rsidRPr="00B8125B" w:rsidRDefault="00595F01" w:rsidP="003E246A">
      <w:pPr>
        <w:rPr>
          <w:color w:val="000000"/>
          <w:szCs w:val="20"/>
        </w:rPr>
      </w:pPr>
      <w:r w:rsidRPr="00B8125B">
        <w:rPr>
          <w:color w:val="000000"/>
          <w:szCs w:val="20"/>
        </w:rPr>
        <w:t>This CR doc proposes</w:t>
      </w:r>
      <w:r w:rsidR="00C604C3" w:rsidRPr="00B8125B">
        <w:rPr>
          <w:color w:val="000000"/>
          <w:szCs w:val="20"/>
        </w:rPr>
        <w:t xml:space="preserve"> </w:t>
      </w:r>
      <w:r w:rsidR="00615C0D" w:rsidRPr="00B8125B">
        <w:rPr>
          <w:color w:val="000000"/>
          <w:szCs w:val="20"/>
        </w:rPr>
        <w:t>following:</w:t>
      </w:r>
    </w:p>
    <w:p w14:paraId="769CC76B" w14:textId="50B154AD" w:rsidR="00841B5E" w:rsidRPr="00B8125B" w:rsidRDefault="00615C0D" w:rsidP="00B109B5">
      <w:pPr>
        <w:pStyle w:val="ListParagraph"/>
        <w:numPr>
          <w:ilvl w:val="0"/>
          <w:numId w:val="9"/>
        </w:numPr>
        <w:spacing w:before="120" w:after="120"/>
        <w:contextualSpacing w:val="0"/>
        <w:rPr>
          <w:color w:val="000000"/>
          <w:szCs w:val="20"/>
        </w:rPr>
      </w:pPr>
      <w:r w:rsidRPr="00B8125B">
        <w:rPr>
          <w:color w:val="000000"/>
          <w:szCs w:val="20"/>
        </w:rPr>
        <w:t>Define</w:t>
      </w:r>
      <w:r w:rsidR="00D845E4" w:rsidRPr="00B8125B">
        <w:rPr>
          <w:color w:val="000000"/>
          <w:szCs w:val="20"/>
        </w:rPr>
        <w:t>s</w:t>
      </w:r>
      <w:r w:rsidRPr="00B8125B">
        <w:rPr>
          <w:color w:val="000000"/>
          <w:szCs w:val="20"/>
        </w:rPr>
        <w:t xml:space="preserve"> n</w:t>
      </w:r>
      <w:r w:rsidR="00C604C3" w:rsidRPr="00B8125B">
        <w:rPr>
          <w:color w:val="000000"/>
          <w:szCs w:val="20"/>
        </w:rPr>
        <w:t xml:space="preserve">ew protected </w:t>
      </w:r>
      <w:r w:rsidR="00F53168" w:rsidRPr="00B8125B">
        <w:rPr>
          <w:color w:val="000000"/>
          <w:szCs w:val="20"/>
        </w:rPr>
        <w:t xml:space="preserve">EHT </w:t>
      </w:r>
      <w:r w:rsidR="00C604C3" w:rsidRPr="00B8125B">
        <w:rPr>
          <w:color w:val="000000"/>
          <w:szCs w:val="20"/>
        </w:rPr>
        <w:t xml:space="preserve">action frames for </w:t>
      </w:r>
      <w:r w:rsidR="00F95055" w:rsidRPr="00B8125B">
        <w:rPr>
          <w:color w:val="000000"/>
          <w:szCs w:val="20"/>
        </w:rPr>
        <w:t xml:space="preserve">ML reconfiguration </w:t>
      </w:r>
      <w:r w:rsidR="00C604C3" w:rsidRPr="00B8125B">
        <w:rPr>
          <w:color w:val="000000"/>
          <w:szCs w:val="20"/>
        </w:rPr>
        <w:t xml:space="preserve">request/response messages </w:t>
      </w:r>
      <w:r w:rsidR="00595F01" w:rsidRPr="00B8125B">
        <w:rPr>
          <w:color w:val="000000"/>
          <w:szCs w:val="20"/>
        </w:rPr>
        <w:t xml:space="preserve">to </w:t>
      </w:r>
      <w:r w:rsidR="00A255B5" w:rsidRPr="00B8125B">
        <w:rPr>
          <w:color w:val="000000"/>
          <w:szCs w:val="20"/>
        </w:rPr>
        <w:t>support</w:t>
      </w:r>
      <w:r w:rsidR="00595F01" w:rsidRPr="00B8125B">
        <w:rPr>
          <w:color w:val="000000"/>
          <w:szCs w:val="20"/>
        </w:rPr>
        <w:t xml:space="preserve"> adding</w:t>
      </w:r>
      <w:r w:rsidRPr="00B8125B">
        <w:rPr>
          <w:color w:val="000000"/>
          <w:szCs w:val="20"/>
        </w:rPr>
        <w:t xml:space="preserve"> </w:t>
      </w:r>
      <w:r w:rsidR="00595F01" w:rsidRPr="00B8125B">
        <w:rPr>
          <w:color w:val="000000"/>
          <w:szCs w:val="20"/>
        </w:rPr>
        <w:t xml:space="preserve">links dynamically to </w:t>
      </w:r>
      <w:r w:rsidR="00644038" w:rsidRPr="00B8125B">
        <w:rPr>
          <w:color w:val="000000"/>
          <w:szCs w:val="20"/>
        </w:rPr>
        <w:t xml:space="preserve">the </w:t>
      </w:r>
      <w:r w:rsidR="00595F01" w:rsidRPr="00B8125B">
        <w:rPr>
          <w:color w:val="000000"/>
          <w:szCs w:val="20"/>
        </w:rPr>
        <w:t xml:space="preserve">multi-link setup </w:t>
      </w:r>
      <w:r w:rsidRPr="00B8125B">
        <w:rPr>
          <w:color w:val="000000"/>
          <w:szCs w:val="20"/>
        </w:rPr>
        <w:t>of</w:t>
      </w:r>
      <w:r w:rsidR="00595F01" w:rsidRPr="00B8125B">
        <w:rPr>
          <w:color w:val="000000"/>
          <w:szCs w:val="20"/>
        </w:rPr>
        <w:t xml:space="preserve"> a non-AP MLD</w:t>
      </w:r>
      <w:r w:rsidR="00863332" w:rsidRPr="00B8125B">
        <w:rPr>
          <w:color w:val="000000"/>
          <w:szCs w:val="20"/>
        </w:rPr>
        <w:t xml:space="preserve"> </w:t>
      </w:r>
      <w:r w:rsidR="009E7AC2">
        <w:rPr>
          <w:color w:val="000000"/>
          <w:szCs w:val="20"/>
        </w:rPr>
        <w:t xml:space="preserve">(e.g. after the AP MLD has added an affiliated AP) or deleting links dynamically from the current ML setup of a </w:t>
      </w:r>
      <w:r w:rsidR="006D3EAA">
        <w:rPr>
          <w:color w:val="000000"/>
          <w:szCs w:val="20"/>
        </w:rPr>
        <w:t xml:space="preserve">non-AP MLD </w:t>
      </w:r>
      <w:r w:rsidR="00863332" w:rsidRPr="00B8125B">
        <w:rPr>
          <w:color w:val="000000"/>
          <w:szCs w:val="20"/>
        </w:rPr>
        <w:t>without requiring (Re)association</w:t>
      </w:r>
      <w:r w:rsidR="006D3EAA">
        <w:rPr>
          <w:color w:val="000000"/>
          <w:szCs w:val="20"/>
        </w:rPr>
        <w:t xml:space="preserve"> between the peer MLDs</w:t>
      </w:r>
      <w:r w:rsidR="00C607EB" w:rsidRPr="00B8125B">
        <w:rPr>
          <w:color w:val="000000"/>
          <w:szCs w:val="20"/>
        </w:rPr>
        <w:t xml:space="preserve">. </w:t>
      </w:r>
    </w:p>
    <w:p w14:paraId="472107D1" w14:textId="0D2FFC28" w:rsidR="009E4BE6" w:rsidRPr="00B8125B" w:rsidRDefault="009E4BE6" w:rsidP="00B109B5">
      <w:pPr>
        <w:pStyle w:val="ListParagraph"/>
        <w:numPr>
          <w:ilvl w:val="0"/>
          <w:numId w:val="9"/>
        </w:numPr>
        <w:spacing w:before="120" w:after="120"/>
        <w:contextualSpacing w:val="0"/>
        <w:rPr>
          <w:color w:val="000000"/>
          <w:szCs w:val="20"/>
        </w:rPr>
      </w:pPr>
      <w:r w:rsidRPr="00B8125B">
        <w:rPr>
          <w:color w:val="000000"/>
          <w:szCs w:val="20"/>
        </w:rPr>
        <w:t xml:space="preserve">The addition and deletion of links </w:t>
      </w:r>
      <w:r w:rsidR="001127B9" w:rsidRPr="00B8125B">
        <w:rPr>
          <w:color w:val="000000"/>
          <w:szCs w:val="20"/>
        </w:rPr>
        <w:t xml:space="preserve">to </w:t>
      </w:r>
      <w:r w:rsidR="00462EC9" w:rsidRPr="00B8125B">
        <w:rPr>
          <w:color w:val="000000"/>
          <w:szCs w:val="20"/>
        </w:rPr>
        <w:t xml:space="preserve">the </w:t>
      </w:r>
      <w:r w:rsidR="00B00C99" w:rsidRPr="00B8125B">
        <w:rPr>
          <w:color w:val="000000"/>
          <w:szCs w:val="20"/>
        </w:rPr>
        <w:t>multi-link setup o</w:t>
      </w:r>
      <w:r w:rsidR="00D133AB" w:rsidRPr="00B8125B">
        <w:rPr>
          <w:color w:val="000000"/>
          <w:szCs w:val="20"/>
        </w:rPr>
        <w:t>f</w:t>
      </w:r>
      <w:r w:rsidR="00B00C99" w:rsidRPr="00B8125B">
        <w:rPr>
          <w:color w:val="000000"/>
          <w:szCs w:val="20"/>
        </w:rPr>
        <w:t xml:space="preserve"> a non-AP MLD </w:t>
      </w:r>
      <w:r w:rsidR="00D133AB" w:rsidRPr="00B8125B">
        <w:rPr>
          <w:color w:val="000000"/>
          <w:szCs w:val="20"/>
        </w:rPr>
        <w:t>is only</w:t>
      </w:r>
      <w:r w:rsidRPr="00B8125B">
        <w:rPr>
          <w:color w:val="000000"/>
          <w:szCs w:val="20"/>
        </w:rPr>
        <w:t xml:space="preserve"> initiated by th</w:t>
      </w:r>
      <w:r w:rsidR="00462EC9" w:rsidRPr="00B8125B">
        <w:rPr>
          <w:color w:val="000000"/>
          <w:szCs w:val="20"/>
        </w:rPr>
        <w:t>at</w:t>
      </w:r>
      <w:r w:rsidR="00F53942" w:rsidRPr="00B8125B">
        <w:rPr>
          <w:color w:val="000000"/>
          <w:szCs w:val="20"/>
        </w:rPr>
        <w:t xml:space="preserve"> non-AP MLD</w:t>
      </w:r>
      <w:r w:rsidR="001127B9" w:rsidRPr="00B8125B">
        <w:rPr>
          <w:color w:val="000000"/>
          <w:szCs w:val="20"/>
        </w:rPr>
        <w:t>.</w:t>
      </w:r>
      <w:r w:rsidRPr="00B8125B">
        <w:rPr>
          <w:color w:val="000000"/>
          <w:szCs w:val="20"/>
        </w:rPr>
        <w:t xml:space="preserve"> </w:t>
      </w:r>
    </w:p>
    <w:p w14:paraId="3159F07C" w14:textId="7C3C3C4C" w:rsidR="00462EC9" w:rsidRPr="00B8125B" w:rsidRDefault="00D50D6B" w:rsidP="00B109B5">
      <w:pPr>
        <w:pStyle w:val="ListParagraph"/>
        <w:numPr>
          <w:ilvl w:val="0"/>
          <w:numId w:val="9"/>
        </w:numPr>
        <w:spacing w:before="120" w:after="120"/>
        <w:contextualSpacing w:val="0"/>
        <w:rPr>
          <w:color w:val="000000"/>
          <w:szCs w:val="20"/>
        </w:rPr>
      </w:pPr>
      <w:r w:rsidRPr="00B8125B">
        <w:rPr>
          <w:color w:val="000000"/>
          <w:szCs w:val="20"/>
        </w:rPr>
        <w:t>A</w:t>
      </w:r>
      <w:r w:rsidR="00D133AB" w:rsidRPr="00B8125B">
        <w:rPr>
          <w:color w:val="000000"/>
          <w:szCs w:val="20"/>
        </w:rPr>
        <w:t xml:space="preserve"> single </w:t>
      </w:r>
      <w:r w:rsidRPr="00B8125B">
        <w:rPr>
          <w:color w:val="000000"/>
          <w:szCs w:val="20"/>
        </w:rPr>
        <w:t>ML reconfiguration request support</w:t>
      </w:r>
      <w:r w:rsidR="00675108" w:rsidRPr="00B8125B">
        <w:rPr>
          <w:color w:val="000000"/>
          <w:szCs w:val="20"/>
        </w:rPr>
        <w:t>s</w:t>
      </w:r>
      <w:r w:rsidR="00462EC9" w:rsidRPr="00B8125B">
        <w:rPr>
          <w:color w:val="000000"/>
          <w:szCs w:val="20"/>
        </w:rPr>
        <w:t xml:space="preserve"> indicating both addition and deletion of links to the </w:t>
      </w:r>
      <w:r w:rsidR="00727629" w:rsidRPr="00B8125B">
        <w:rPr>
          <w:color w:val="000000"/>
          <w:szCs w:val="20"/>
        </w:rPr>
        <w:t>ML</w:t>
      </w:r>
      <w:r w:rsidR="00462EC9" w:rsidRPr="00B8125B">
        <w:rPr>
          <w:color w:val="000000"/>
          <w:szCs w:val="20"/>
        </w:rPr>
        <w:t xml:space="preserve"> setup</w:t>
      </w:r>
      <w:r w:rsidR="00110690" w:rsidRPr="00B8125B">
        <w:rPr>
          <w:color w:val="000000"/>
          <w:szCs w:val="20"/>
        </w:rPr>
        <w:t xml:space="preserve">. The AP MLD may accept the request partially or fully and it indicates the status </w:t>
      </w:r>
      <w:r w:rsidR="00727629" w:rsidRPr="00B8125B">
        <w:rPr>
          <w:color w:val="000000"/>
          <w:szCs w:val="20"/>
        </w:rPr>
        <w:t>acco</w:t>
      </w:r>
      <w:r w:rsidR="00B109B5" w:rsidRPr="00B8125B">
        <w:rPr>
          <w:color w:val="000000"/>
          <w:szCs w:val="20"/>
        </w:rPr>
        <w:t>rdingly</w:t>
      </w:r>
      <w:r w:rsidR="00110690" w:rsidRPr="00B8125B">
        <w:rPr>
          <w:color w:val="000000"/>
          <w:szCs w:val="20"/>
        </w:rPr>
        <w:t xml:space="preserve"> in the response frame.</w:t>
      </w:r>
    </w:p>
    <w:p w14:paraId="65DE5DAF" w14:textId="3CBB6A09" w:rsidR="00610776" w:rsidRPr="00B8125B" w:rsidRDefault="002729F8" w:rsidP="00B109B5">
      <w:pPr>
        <w:pStyle w:val="ListParagraph"/>
        <w:numPr>
          <w:ilvl w:val="0"/>
          <w:numId w:val="9"/>
        </w:numPr>
        <w:spacing w:before="120" w:after="120"/>
        <w:contextualSpacing w:val="0"/>
        <w:rPr>
          <w:color w:val="000000"/>
          <w:szCs w:val="20"/>
        </w:rPr>
      </w:pPr>
      <w:r w:rsidRPr="00B8125B">
        <w:rPr>
          <w:color w:val="000000"/>
          <w:szCs w:val="20"/>
        </w:rPr>
        <w:t>The ML reconfiguration response</w:t>
      </w:r>
      <w:r w:rsidR="00D50D6B" w:rsidRPr="00B8125B">
        <w:rPr>
          <w:color w:val="000000"/>
          <w:szCs w:val="20"/>
        </w:rPr>
        <w:t xml:space="preserve"> </w:t>
      </w:r>
      <w:r w:rsidR="006C5FB0" w:rsidRPr="00B8125B">
        <w:rPr>
          <w:color w:val="000000"/>
          <w:szCs w:val="20"/>
        </w:rPr>
        <w:t>provide</w:t>
      </w:r>
      <w:r w:rsidR="00863332" w:rsidRPr="00B8125B">
        <w:rPr>
          <w:color w:val="000000"/>
          <w:szCs w:val="20"/>
        </w:rPr>
        <w:t>s</w:t>
      </w:r>
      <w:r w:rsidR="006C5FB0" w:rsidRPr="00B8125B">
        <w:rPr>
          <w:color w:val="000000"/>
          <w:szCs w:val="20"/>
        </w:rPr>
        <w:t xml:space="preserve"> GTK/IGTK/BIGTK </w:t>
      </w:r>
      <w:r w:rsidR="00863332" w:rsidRPr="00B8125B">
        <w:rPr>
          <w:color w:val="000000"/>
          <w:szCs w:val="20"/>
        </w:rPr>
        <w:t xml:space="preserve">(as applicable) </w:t>
      </w:r>
      <w:r w:rsidR="006C5FB0" w:rsidRPr="00B8125B">
        <w:rPr>
          <w:color w:val="000000"/>
          <w:szCs w:val="20"/>
        </w:rPr>
        <w:t>for any newly added links to the ML setup.</w:t>
      </w:r>
      <w:r w:rsidR="001E491F" w:rsidRPr="00B8125B">
        <w:rPr>
          <w:color w:val="000000"/>
          <w:szCs w:val="20"/>
        </w:rPr>
        <w:t xml:space="preserve"> The </w:t>
      </w:r>
      <w:r w:rsidR="00863332" w:rsidRPr="00B8125B">
        <w:rPr>
          <w:color w:val="000000"/>
          <w:szCs w:val="20"/>
        </w:rPr>
        <w:t>MLO KDEs</w:t>
      </w:r>
      <w:r w:rsidR="001E491F" w:rsidRPr="00B8125B">
        <w:rPr>
          <w:color w:val="000000"/>
          <w:szCs w:val="20"/>
        </w:rPr>
        <w:t xml:space="preserve"> for GTK/IGTK/BIGTK</w:t>
      </w:r>
      <w:r w:rsidR="00863332" w:rsidRPr="00B8125B">
        <w:rPr>
          <w:color w:val="000000"/>
          <w:szCs w:val="20"/>
        </w:rPr>
        <w:t xml:space="preserve"> are sent in the response frame</w:t>
      </w:r>
      <w:r w:rsidR="00B109B5" w:rsidRPr="00B8125B">
        <w:rPr>
          <w:color w:val="000000"/>
          <w:szCs w:val="20"/>
        </w:rPr>
        <w:t>. This proposal ensures that no additional message exchanges are needed to establish group keys for the newly added links.</w:t>
      </w:r>
      <w:r w:rsidR="00863332" w:rsidRPr="00B8125B">
        <w:rPr>
          <w:color w:val="000000"/>
          <w:szCs w:val="20"/>
        </w:rPr>
        <w:t xml:space="preserve"> </w:t>
      </w:r>
    </w:p>
    <w:p w14:paraId="7CDFA3F2" w14:textId="5E2A9C89" w:rsidR="00863332" w:rsidRPr="00B8125B" w:rsidRDefault="00863332" w:rsidP="00B109B5">
      <w:pPr>
        <w:pStyle w:val="ListParagraph"/>
        <w:numPr>
          <w:ilvl w:val="0"/>
          <w:numId w:val="9"/>
        </w:numPr>
        <w:spacing w:before="120" w:after="120"/>
        <w:contextualSpacing w:val="0"/>
        <w:rPr>
          <w:color w:val="000000"/>
          <w:szCs w:val="20"/>
        </w:rPr>
      </w:pPr>
      <w:r w:rsidRPr="00B8125B">
        <w:rPr>
          <w:color w:val="000000"/>
          <w:szCs w:val="20"/>
        </w:rPr>
        <w:t>The ML Reconfiguration Request/Response exchange are done as protected action frame to deliver the group keys encrypted. Support for protected management frame is only required for EHT AP in current 11be draft text. For this feature, it is proposed to mandate the support for protected management frame for the EHT STAs as well.</w:t>
      </w:r>
    </w:p>
    <w:p w14:paraId="1F9252E8" w14:textId="18A8BAAB" w:rsidR="007927B1" w:rsidRPr="00B8125B" w:rsidRDefault="00032FB1" w:rsidP="003E246A">
      <w:pPr>
        <w:rPr>
          <w:color w:val="000000"/>
          <w:szCs w:val="20"/>
        </w:rPr>
      </w:pPr>
      <w:r w:rsidRPr="00B8125B">
        <w:rPr>
          <w:color w:val="000000"/>
          <w:szCs w:val="20"/>
        </w:rPr>
        <w:t>P</w:t>
      </w:r>
      <w:r w:rsidR="007927B1" w:rsidRPr="00B8125B">
        <w:rPr>
          <w:color w:val="000000"/>
          <w:szCs w:val="20"/>
        </w:rPr>
        <w:t>roposal</w:t>
      </w:r>
      <w:r w:rsidRPr="00B8125B">
        <w:rPr>
          <w:color w:val="000000"/>
          <w:szCs w:val="20"/>
        </w:rPr>
        <w:t>s</w:t>
      </w:r>
      <w:r w:rsidR="007927B1" w:rsidRPr="00B8125B">
        <w:rPr>
          <w:color w:val="000000"/>
          <w:szCs w:val="20"/>
        </w:rPr>
        <w:t xml:space="preserve"> in this CR doc </w:t>
      </w:r>
      <w:r w:rsidR="00C232D8">
        <w:rPr>
          <w:color w:val="000000"/>
          <w:szCs w:val="20"/>
        </w:rPr>
        <w:t>uses</w:t>
      </w:r>
      <w:r w:rsidR="00C232D8" w:rsidRPr="00B8125B">
        <w:rPr>
          <w:color w:val="000000"/>
          <w:szCs w:val="20"/>
        </w:rPr>
        <w:t xml:space="preserve"> </w:t>
      </w:r>
      <w:r w:rsidR="007927B1" w:rsidRPr="00B8125B">
        <w:rPr>
          <w:color w:val="000000"/>
          <w:szCs w:val="20"/>
        </w:rPr>
        <w:t xml:space="preserve">design </w:t>
      </w:r>
      <w:r w:rsidR="0038715C" w:rsidRPr="00B8125B">
        <w:rPr>
          <w:color w:val="000000"/>
          <w:szCs w:val="20"/>
        </w:rPr>
        <w:t xml:space="preserve">elements </w:t>
      </w:r>
      <w:r w:rsidR="007927B1" w:rsidRPr="00B8125B">
        <w:rPr>
          <w:color w:val="000000"/>
          <w:szCs w:val="20"/>
        </w:rPr>
        <w:t xml:space="preserve">from </w:t>
      </w:r>
      <w:r w:rsidR="00D133AB" w:rsidRPr="00B8125B">
        <w:rPr>
          <w:color w:val="000000"/>
          <w:szCs w:val="20"/>
        </w:rPr>
        <w:t>earlier CR doc</w:t>
      </w:r>
      <w:r w:rsidR="00A50EEA" w:rsidRPr="00B8125B">
        <w:rPr>
          <w:color w:val="000000"/>
          <w:szCs w:val="20"/>
        </w:rPr>
        <w:t xml:space="preserve"> </w:t>
      </w:r>
      <w:r w:rsidR="0038715C" w:rsidRPr="00B8125B">
        <w:rPr>
          <w:color w:val="000000"/>
          <w:szCs w:val="20"/>
        </w:rPr>
        <w:t>11-</w:t>
      </w:r>
      <w:r w:rsidR="007927B1" w:rsidRPr="00B8125B">
        <w:rPr>
          <w:color w:val="000000"/>
          <w:szCs w:val="20"/>
        </w:rPr>
        <w:t>21</w:t>
      </w:r>
      <w:r w:rsidR="0038715C" w:rsidRPr="00B8125B">
        <w:rPr>
          <w:color w:val="000000"/>
          <w:szCs w:val="20"/>
        </w:rPr>
        <w:t>/0534</w:t>
      </w:r>
      <w:r w:rsidR="00D133AB" w:rsidRPr="00B8125B">
        <w:rPr>
          <w:color w:val="000000"/>
          <w:szCs w:val="20"/>
        </w:rPr>
        <w:t>r5</w:t>
      </w:r>
      <w:r w:rsidR="0038715C" w:rsidRPr="00B8125B">
        <w:rPr>
          <w:color w:val="000000"/>
          <w:szCs w:val="20"/>
        </w:rPr>
        <w:t>.</w:t>
      </w:r>
    </w:p>
    <w:p w14:paraId="17FD066D" w14:textId="1A078235" w:rsidR="00505A65" w:rsidRDefault="00505A65">
      <w:pPr>
        <w:spacing w:before="0" w:after="160" w:line="259" w:lineRule="auto"/>
        <w:rPr>
          <w:color w:val="000000"/>
          <w:szCs w:val="20"/>
        </w:rPr>
      </w:pPr>
      <w:r>
        <w:rPr>
          <w:color w:val="000000"/>
          <w:szCs w:val="20"/>
        </w:rPr>
        <w:br w:type="page"/>
      </w:r>
    </w:p>
    <w:p w14:paraId="2D1AF2D0" w14:textId="77777777" w:rsidR="0049465E" w:rsidRPr="00B8125B" w:rsidRDefault="0049465E" w:rsidP="003E246A">
      <w:pPr>
        <w:rPr>
          <w:color w:val="000000"/>
          <w:szCs w:val="20"/>
        </w:rPr>
      </w:pPr>
    </w:p>
    <w:p w14:paraId="241A0BD2" w14:textId="3A47BCB8" w:rsidR="00646088" w:rsidRDefault="00646088" w:rsidP="00BF4F5A">
      <w:pPr>
        <w:pStyle w:val="T"/>
        <w:suppressAutoHyphens/>
        <w:spacing w:after="120" w:line="240" w:lineRule="auto"/>
        <w:rPr>
          <w:b/>
          <w:i/>
          <w:iCs/>
          <w:sz w:val="22"/>
          <w:szCs w:val="22"/>
          <w:highlight w:val="yellow"/>
        </w:rPr>
      </w:pPr>
    </w:p>
    <w:p w14:paraId="6D1FACFE" w14:textId="2540048E" w:rsidR="00646088" w:rsidRDefault="00646088" w:rsidP="00BF4F5A">
      <w:pPr>
        <w:pStyle w:val="T"/>
        <w:suppressAutoHyphens/>
        <w:spacing w:after="120" w:line="240" w:lineRule="auto"/>
        <w:rPr>
          <w:ins w:id="2" w:author="Binita Gupta" w:date="2022-11-13T22:51:00Z"/>
          <w:b/>
          <w:i/>
          <w:iCs/>
          <w:sz w:val="22"/>
          <w:szCs w:val="22"/>
          <w:highlight w:val="yellow"/>
        </w:rPr>
      </w:pPr>
      <w:r w:rsidRPr="00646088">
        <w:rPr>
          <w:rFonts w:ascii="Arial-BoldMT" w:eastAsia="Times New Roman" w:hAnsi="Arial-BoldMT"/>
          <w:b/>
          <w:bCs/>
          <w:w w:val="100"/>
        </w:rPr>
        <w:t>9.4.2.312.2.3 Common Info field of the Basic Multi-Link element</w:t>
      </w:r>
    </w:p>
    <w:p w14:paraId="50E92D97" w14:textId="07423C1D" w:rsidR="00646088" w:rsidRDefault="00646088" w:rsidP="00646088">
      <w:pPr>
        <w:rPr>
          <w:b/>
          <w:i/>
          <w:iCs/>
          <w:sz w:val="22"/>
          <w:szCs w:val="22"/>
        </w:rPr>
      </w:pPr>
      <w:r w:rsidRPr="002B6E01">
        <w:rPr>
          <w:b/>
          <w:i/>
          <w:iCs/>
          <w:sz w:val="22"/>
          <w:szCs w:val="22"/>
          <w:highlight w:val="yellow"/>
        </w:rPr>
        <w:t xml:space="preserve">TGbe editor: Please </w:t>
      </w:r>
      <w:r>
        <w:rPr>
          <w:b/>
          <w:i/>
          <w:iCs/>
          <w:sz w:val="22"/>
          <w:szCs w:val="22"/>
          <w:highlight w:val="yellow"/>
        </w:rPr>
        <w:t>update F</w:t>
      </w:r>
      <w:r w:rsidR="00A43A23">
        <w:rPr>
          <w:b/>
          <w:i/>
          <w:iCs/>
          <w:sz w:val="22"/>
          <w:szCs w:val="22"/>
          <w:highlight w:val="yellow"/>
        </w:rPr>
        <w:t xml:space="preserve">igure </w:t>
      </w:r>
      <w:r w:rsidR="00A43A23" w:rsidRPr="00A43A23">
        <w:rPr>
          <w:b/>
          <w:i/>
          <w:iCs/>
          <w:sz w:val="22"/>
          <w:szCs w:val="22"/>
          <w:highlight w:val="yellow"/>
        </w:rPr>
        <w:t>9-1002l</w:t>
      </w:r>
      <w:r w:rsidR="00A43A23">
        <w:rPr>
          <w:b/>
          <w:i/>
          <w:iCs/>
          <w:sz w:val="22"/>
          <w:szCs w:val="22"/>
          <w:highlight w:val="yellow"/>
        </w:rPr>
        <w:t xml:space="preserve"> </w:t>
      </w:r>
      <w:r w:rsidRPr="002B6E01">
        <w:rPr>
          <w:b/>
          <w:i/>
          <w:iCs/>
          <w:sz w:val="22"/>
          <w:szCs w:val="22"/>
          <w:highlight w:val="yellow"/>
        </w:rPr>
        <w:t xml:space="preserve"> as shown below:</w:t>
      </w:r>
    </w:p>
    <w:p w14:paraId="1308E0EE" w14:textId="3222CB70" w:rsidR="00A43A23" w:rsidRDefault="00A43A23" w:rsidP="00646088">
      <w:pPr>
        <w:rPr>
          <w:rFonts w:ascii="TimesNewRomanPSMT" w:eastAsia="TimesNewRomanPSMT" w:hAnsi="TimesNewRomanPSMT"/>
          <w:color w:val="000000"/>
          <w:szCs w:val="20"/>
        </w:rPr>
      </w:pPr>
      <w:r w:rsidRPr="00A43A23">
        <w:rPr>
          <w:rFonts w:ascii="TimesNewRomanPSMT" w:eastAsia="TimesNewRomanPSMT" w:hAnsi="TimesNewRomanPSMT"/>
          <w:color w:val="000000"/>
          <w:szCs w:val="20"/>
        </w:rPr>
        <w:t>The format of the MLD Capabilities and Operations subfield is defined in Figure 9-1002l (MLD Capabilities and Operations subfield format(#14054)).</w:t>
      </w:r>
    </w:p>
    <w:p w14:paraId="7BE347AC" w14:textId="77777777" w:rsidR="004358FC" w:rsidRDefault="004358FC" w:rsidP="00646088">
      <w:pPr>
        <w:rPr>
          <w:rFonts w:ascii="Arial" w:hAnsi="Arial" w:cs="Arial"/>
          <w:b/>
          <w:bCs/>
          <w:color w:val="208A20"/>
          <w:spacing w:val="-2"/>
          <w:szCs w:val="20"/>
        </w:rPr>
      </w:pPr>
    </w:p>
    <w:p w14:paraId="3CA7AF78" w14:textId="4378FA52" w:rsidR="00646088" w:rsidRDefault="001209D6" w:rsidP="001209D6">
      <w:pPr>
        <w:pStyle w:val="BodyText0"/>
        <w:tabs>
          <w:tab w:val="left" w:pos="3114"/>
          <w:tab w:val="left" w:pos="3811"/>
          <w:tab w:val="left" w:pos="4509"/>
          <w:tab w:val="left" w:pos="5573"/>
          <w:tab w:val="left" w:pos="6009"/>
          <w:tab w:val="left" w:pos="6996"/>
          <w:tab w:val="left" w:pos="7727"/>
          <w:tab w:val="left" w:pos="8469"/>
          <w:tab w:val="left" w:pos="9184"/>
        </w:tabs>
        <w:kinsoku w:val="0"/>
        <w:overflowPunct w:val="0"/>
        <w:spacing w:before="94"/>
        <w:rPr>
          <w:rFonts w:ascii="Arial" w:hAnsi="Arial" w:cs="Arial"/>
          <w:spacing w:val="-5"/>
          <w:sz w:val="16"/>
          <w:szCs w:val="16"/>
        </w:rPr>
      </w:pPr>
      <w:r>
        <w:rPr>
          <w:rFonts w:ascii="Arial" w:hAnsi="Arial" w:cs="Arial"/>
          <w:spacing w:val="-5"/>
          <w:sz w:val="16"/>
          <w:szCs w:val="16"/>
        </w:rPr>
        <w:t xml:space="preserve">                               </w:t>
      </w:r>
      <w:r w:rsidR="00646088">
        <w:rPr>
          <w:rFonts w:ascii="Arial" w:hAnsi="Arial" w:cs="Arial"/>
          <w:spacing w:val="-5"/>
          <w:sz w:val="16"/>
          <w:szCs w:val="16"/>
        </w:rPr>
        <w:t>B0</w:t>
      </w:r>
      <w:r>
        <w:rPr>
          <w:rFonts w:ascii="Arial" w:hAnsi="Arial" w:cs="Arial"/>
          <w:sz w:val="16"/>
          <w:szCs w:val="16"/>
        </w:rPr>
        <w:t xml:space="preserve">                       </w:t>
      </w:r>
      <w:r w:rsidR="00646088">
        <w:rPr>
          <w:rFonts w:ascii="Arial" w:hAnsi="Arial" w:cs="Arial"/>
          <w:spacing w:val="-5"/>
          <w:sz w:val="16"/>
          <w:szCs w:val="16"/>
        </w:rPr>
        <w:t>B3</w:t>
      </w:r>
      <w:r w:rsidR="00646088">
        <w:rPr>
          <w:rFonts w:ascii="Arial" w:hAnsi="Arial" w:cs="Arial"/>
          <w:sz w:val="16"/>
          <w:szCs w:val="16"/>
        </w:rPr>
        <w:tab/>
      </w:r>
      <w:r w:rsidR="00646088">
        <w:rPr>
          <w:rFonts w:ascii="Arial" w:hAnsi="Arial" w:cs="Arial"/>
          <w:spacing w:val="-5"/>
          <w:sz w:val="16"/>
          <w:szCs w:val="16"/>
        </w:rPr>
        <w:t>B4</w:t>
      </w:r>
      <w:r>
        <w:rPr>
          <w:rFonts w:ascii="Arial" w:hAnsi="Arial" w:cs="Arial"/>
          <w:sz w:val="16"/>
          <w:szCs w:val="16"/>
        </w:rPr>
        <w:t xml:space="preserve">        </w:t>
      </w:r>
      <w:r w:rsidR="00646088">
        <w:rPr>
          <w:rFonts w:ascii="Arial" w:hAnsi="Arial" w:cs="Arial"/>
          <w:spacing w:val="-5"/>
          <w:sz w:val="16"/>
          <w:szCs w:val="16"/>
        </w:rPr>
        <w:t>B5</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B6</w:t>
      </w:r>
      <w:r>
        <w:rPr>
          <w:rFonts w:ascii="Arial" w:hAnsi="Arial" w:cs="Arial"/>
          <w:sz w:val="16"/>
          <w:szCs w:val="16"/>
        </w:rPr>
        <w:t xml:space="preserve">  </w:t>
      </w:r>
      <w:r w:rsidR="00646088">
        <w:rPr>
          <w:rFonts w:ascii="Arial" w:hAnsi="Arial" w:cs="Arial"/>
          <w:spacing w:val="-5"/>
          <w:sz w:val="16"/>
          <w:szCs w:val="16"/>
        </w:rPr>
        <w:t>B7</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B11</w:t>
      </w:r>
      <w:del w:id="3" w:author="Binita Gupta" w:date="2022-11-14T02:32:00Z">
        <w:r w:rsidR="00646088" w:rsidDel="006607AD">
          <w:rPr>
            <w:rFonts w:ascii="Arial" w:hAnsi="Arial" w:cs="Arial"/>
            <w:sz w:val="16"/>
            <w:szCs w:val="16"/>
          </w:rPr>
          <w:tab/>
        </w:r>
      </w:del>
      <w:r w:rsidR="00646088">
        <w:rPr>
          <w:rFonts w:ascii="Arial" w:hAnsi="Arial" w:cs="Arial"/>
          <w:spacing w:val="-5"/>
          <w:sz w:val="16"/>
          <w:szCs w:val="16"/>
        </w:rPr>
        <w:t>B12</w:t>
      </w:r>
      <w:r w:rsidR="00646088">
        <w:rPr>
          <w:rFonts w:ascii="Arial" w:hAnsi="Arial" w:cs="Arial"/>
          <w:sz w:val="16"/>
          <w:szCs w:val="16"/>
        </w:rPr>
        <w:tab/>
      </w:r>
      <w:ins w:id="4" w:author="Binita Gupta" w:date="2022-11-13T23:00:00Z">
        <w:r w:rsidR="00646088">
          <w:rPr>
            <w:rFonts w:ascii="Arial" w:hAnsi="Arial" w:cs="Arial"/>
            <w:sz w:val="16"/>
            <w:szCs w:val="16"/>
          </w:rPr>
          <w:t xml:space="preserve">        </w:t>
        </w:r>
        <w:r w:rsidR="00646088">
          <w:rPr>
            <w:rFonts w:ascii="Arial" w:hAnsi="Arial" w:cs="Arial"/>
            <w:spacing w:val="-5"/>
            <w:sz w:val="16"/>
            <w:szCs w:val="16"/>
          </w:rPr>
          <w:t>B13</w:t>
        </w:r>
      </w:ins>
      <w:r w:rsidR="00646088">
        <w:rPr>
          <w:rFonts w:ascii="Arial" w:hAnsi="Arial" w:cs="Arial"/>
          <w:sz w:val="16"/>
          <w:szCs w:val="16"/>
        </w:rPr>
        <w:tab/>
        <w:t xml:space="preserve">          </w:t>
      </w:r>
      <w:ins w:id="5" w:author="Binita Gupta" w:date="2022-11-13T23:17:00Z">
        <w:r w:rsidR="004358FC">
          <w:rPr>
            <w:rFonts w:ascii="Arial" w:hAnsi="Arial" w:cs="Arial"/>
            <w:spacing w:val="-5"/>
            <w:sz w:val="16"/>
            <w:szCs w:val="16"/>
          </w:rPr>
          <w:t>B14</w:t>
        </w:r>
        <w:r w:rsidR="004358FC">
          <w:rPr>
            <w:rFonts w:ascii="Arial" w:hAnsi="Arial" w:cs="Arial"/>
            <w:spacing w:val="-5"/>
            <w:sz w:val="16"/>
            <w:szCs w:val="16"/>
          </w:rPr>
          <w:tab/>
          <w:t xml:space="preserve">       B15</w:t>
        </w:r>
      </w:ins>
    </w:p>
    <w:p w14:paraId="080354BB" w14:textId="77777777" w:rsidR="00646088" w:rsidRDefault="00646088" w:rsidP="00646088">
      <w:pPr>
        <w:pStyle w:val="BodyText0"/>
        <w:kinsoku w:val="0"/>
        <w:overflowPunct w:val="0"/>
        <w:spacing w:before="3"/>
        <w:rPr>
          <w:rFonts w:ascii="Arial" w:hAnsi="Arial" w:cs="Arial"/>
          <w:sz w:val="9"/>
          <w:szCs w:val="9"/>
        </w:rPr>
      </w:pPr>
    </w:p>
    <w:tbl>
      <w:tblPr>
        <w:tblW w:w="8667"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0"/>
        <w:gridCol w:w="867"/>
        <w:gridCol w:w="1530"/>
        <w:gridCol w:w="1530"/>
        <w:gridCol w:w="900"/>
        <w:gridCol w:w="1350"/>
        <w:gridCol w:w="990"/>
      </w:tblGrid>
      <w:tr w:rsidR="00646088" w14:paraId="258C4D59" w14:textId="77777777" w:rsidTr="009E146E">
        <w:trPr>
          <w:trHeight w:val="940"/>
        </w:trPr>
        <w:tc>
          <w:tcPr>
            <w:tcW w:w="1500" w:type="dxa"/>
            <w:hideMark/>
          </w:tcPr>
          <w:p w14:paraId="02D63E03" w14:textId="77777777" w:rsidR="00646088" w:rsidRDefault="00646088" w:rsidP="008101D5">
            <w:pPr>
              <w:pStyle w:val="TableParagraph"/>
              <w:kinsoku w:val="0"/>
              <w:overflowPunct w:val="0"/>
              <w:spacing w:before="102" w:line="152" w:lineRule="exact"/>
              <w:ind w:left="400"/>
              <w:rPr>
                <w:rFonts w:ascii="Arial" w:hAnsi="Arial" w:cs="Arial"/>
                <w:spacing w:val="-2"/>
                <w:sz w:val="16"/>
                <w:szCs w:val="16"/>
              </w:rPr>
            </w:pPr>
            <w:r>
              <w:rPr>
                <w:rFonts w:ascii="Arial" w:hAnsi="Arial" w:cs="Arial"/>
                <w:spacing w:val="-2"/>
                <w:sz w:val="16"/>
                <w:szCs w:val="16"/>
              </w:rPr>
              <w:t>Maximum</w:t>
            </w:r>
          </w:p>
          <w:p w14:paraId="7015B5C7" w14:textId="77777777" w:rsidR="00646088" w:rsidRDefault="00646088" w:rsidP="008101D5">
            <w:pPr>
              <w:pStyle w:val="TableParagraph"/>
              <w:kinsoku w:val="0"/>
              <w:overflowPunct w:val="0"/>
              <w:spacing w:before="7" w:line="206" w:lineRule="auto"/>
              <w:ind w:left="136" w:right="111"/>
              <w:jc w:val="center"/>
              <w:rPr>
                <w:rFonts w:ascii="Arial" w:hAnsi="Arial" w:cs="Arial"/>
                <w:spacing w:val="-2"/>
                <w:sz w:val="16"/>
                <w:szCs w:val="16"/>
              </w:rPr>
            </w:pPr>
            <w:r>
              <w:rPr>
                <w:rFonts w:ascii="Arial" w:hAnsi="Arial" w:cs="Arial"/>
                <w:sz w:val="16"/>
                <w:szCs w:val="16"/>
              </w:rPr>
              <w:t xml:space="preserve">Number Of </w:t>
            </w:r>
            <w:r>
              <w:rPr>
                <w:rFonts w:ascii="Arial" w:hAnsi="Arial" w:cs="Arial"/>
                <w:spacing w:val="-2"/>
                <w:sz w:val="16"/>
                <w:szCs w:val="16"/>
              </w:rPr>
              <w:t>Simultaneous Links</w:t>
            </w:r>
          </w:p>
        </w:tc>
        <w:tc>
          <w:tcPr>
            <w:tcW w:w="867" w:type="dxa"/>
          </w:tcPr>
          <w:p w14:paraId="0BEB9872" w14:textId="77777777" w:rsidR="00646088" w:rsidRPr="00646088" w:rsidRDefault="00646088" w:rsidP="00646088">
            <w:pPr>
              <w:pStyle w:val="TableParagraph"/>
              <w:kinsoku w:val="0"/>
              <w:overflowPunct w:val="0"/>
              <w:spacing w:line="160" w:lineRule="exact"/>
              <w:ind w:left="151" w:right="127"/>
              <w:jc w:val="center"/>
              <w:rPr>
                <w:rFonts w:ascii="Arial" w:hAnsi="Arial" w:cs="Arial"/>
                <w:spacing w:val="-5"/>
                <w:sz w:val="16"/>
                <w:szCs w:val="16"/>
              </w:rPr>
            </w:pPr>
            <w:r>
              <w:rPr>
                <w:rFonts w:ascii="Arial" w:hAnsi="Arial" w:cs="Arial"/>
                <w:spacing w:val="-5"/>
                <w:sz w:val="16"/>
                <w:szCs w:val="16"/>
              </w:rPr>
              <w:t xml:space="preserve">SRS </w:t>
            </w:r>
            <w:r>
              <w:rPr>
                <w:rFonts w:ascii="Arial" w:hAnsi="Arial" w:cs="Arial"/>
                <w:spacing w:val="-2"/>
                <w:sz w:val="16"/>
                <w:szCs w:val="16"/>
              </w:rPr>
              <w:t>Support</w:t>
            </w:r>
          </w:p>
        </w:tc>
        <w:tc>
          <w:tcPr>
            <w:tcW w:w="1530" w:type="dxa"/>
            <w:hideMark/>
          </w:tcPr>
          <w:p w14:paraId="68440F46" w14:textId="77777777" w:rsidR="00646088" w:rsidRDefault="00646088" w:rsidP="008101D5">
            <w:pPr>
              <w:pStyle w:val="TableParagraph"/>
              <w:kinsoku w:val="0"/>
              <w:overflowPunct w:val="0"/>
              <w:spacing w:before="102" w:line="152" w:lineRule="exact"/>
              <w:ind w:left="334"/>
              <w:rPr>
                <w:rFonts w:ascii="Arial" w:hAnsi="Arial" w:cs="Arial"/>
                <w:spacing w:val="-4"/>
                <w:w w:val="95"/>
                <w:sz w:val="16"/>
                <w:szCs w:val="16"/>
              </w:rPr>
            </w:pPr>
            <w:r>
              <w:rPr>
                <w:rFonts w:ascii="Arial" w:hAnsi="Arial" w:cs="Arial"/>
                <w:w w:val="95"/>
                <w:sz w:val="16"/>
                <w:szCs w:val="16"/>
              </w:rPr>
              <w:t>TID-To-</w:t>
            </w:r>
            <w:r>
              <w:rPr>
                <w:rFonts w:ascii="Arial" w:hAnsi="Arial" w:cs="Arial"/>
                <w:spacing w:val="-4"/>
                <w:w w:val="95"/>
                <w:sz w:val="16"/>
                <w:szCs w:val="16"/>
              </w:rPr>
              <w:t>Link</w:t>
            </w:r>
          </w:p>
          <w:p w14:paraId="160AE3AC" w14:textId="77777777" w:rsidR="00646088" w:rsidRDefault="00646088" w:rsidP="008101D5">
            <w:pPr>
              <w:pStyle w:val="TableParagraph"/>
              <w:kinsoku w:val="0"/>
              <w:overflowPunct w:val="0"/>
              <w:spacing w:before="7" w:line="206" w:lineRule="auto"/>
              <w:ind w:left="342" w:right="317" w:hanging="1"/>
              <w:jc w:val="center"/>
              <w:rPr>
                <w:rFonts w:ascii="Arial" w:hAnsi="Arial" w:cs="Arial"/>
                <w:spacing w:val="-4"/>
                <w:w w:val="95"/>
                <w:sz w:val="16"/>
                <w:szCs w:val="16"/>
              </w:rPr>
            </w:pPr>
            <w:r>
              <w:rPr>
                <w:rFonts w:ascii="Arial" w:hAnsi="Arial" w:cs="Arial"/>
                <w:spacing w:val="-2"/>
                <w:sz w:val="16"/>
                <w:szCs w:val="16"/>
              </w:rPr>
              <w:t>Mapping Negotiation Support</w:t>
            </w:r>
          </w:p>
        </w:tc>
        <w:tc>
          <w:tcPr>
            <w:tcW w:w="1530" w:type="dxa"/>
            <w:hideMark/>
          </w:tcPr>
          <w:p w14:paraId="3ACCFEE6" w14:textId="77777777" w:rsidR="00646088" w:rsidRDefault="00646088" w:rsidP="008101D5">
            <w:pPr>
              <w:pStyle w:val="TableParagraph"/>
              <w:kinsoku w:val="0"/>
              <w:overflowPunct w:val="0"/>
              <w:spacing w:before="102" w:line="152" w:lineRule="exact"/>
              <w:ind w:left="369"/>
              <w:rPr>
                <w:rFonts w:ascii="Arial" w:hAnsi="Arial" w:cs="Arial"/>
                <w:spacing w:val="-2"/>
                <w:sz w:val="16"/>
                <w:szCs w:val="16"/>
              </w:rPr>
            </w:pPr>
            <w:r>
              <w:rPr>
                <w:rFonts w:ascii="Arial" w:hAnsi="Arial" w:cs="Arial"/>
                <w:spacing w:val="-2"/>
                <w:sz w:val="16"/>
                <w:szCs w:val="16"/>
              </w:rPr>
              <w:t>Frequency</w:t>
            </w:r>
          </w:p>
          <w:p w14:paraId="655B86FC" w14:textId="77777777" w:rsidR="00646088" w:rsidRPr="00646088" w:rsidRDefault="00646088" w:rsidP="00646088">
            <w:pPr>
              <w:pStyle w:val="TableParagraph"/>
              <w:kinsoku w:val="0"/>
              <w:overflowPunct w:val="0"/>
              <w:spacing w:before="7" w:line="206" w:lineRule="auto"/>
              <w:ind w:left="267" w:right="185"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 xml:space="preserve">MLD </w:t>
            </w: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00" w:type="dxa"/>
          </w:tcPr>
          <w:p w14:paraId="03564BB1" w14:textId="77777777" w:rsidR="00646088" w:rsidRPr="00646088" w:rsidRDefault="00646088" w:rsidP="00646088">
            <w:pPr>
              <w:pStyle w:val="TableParagraph"/>
              <w:kinsoku w:val="0"/>
              <w:overflowPunct w:val="0"/>
              <w:spacing w:line="160" w:lineRule="exact"/>
              <w:ind w:left="150" w:right="127"/>
              <w:jc w:val="center"/>
              <w:rPr>
                <w:rFonts w:ascii="Arial" w:hAnsi="Arial" w:cs="Arial"/>
                <w:spacing w:val="-5"/>
                <w:sz w:val="16"/>
                <w:szCs w:val="16"/>
              </w:rPr>
            </w:pPr>
            <w:r>
              <w:rPr>
                <w:rFonts w:ascii="Arial" w:hAnsi="Arial" w:cs="Arial"/>
                <w:spacing w:val="-5"/>
                <w:sz w:val="16"/>
                <w:szCs w:val="16"/>
              </w:rPr>
              <w:t xml:space="preserve">AAR </w:t>
            </w:r>
            <w:r>
              <w:rPr>
                <w:rFonts w:ascii="Arial" w:hAnsi="Arial" w:cs="Arial"/>
                <w:spacing w:val="-2"/>
                <w:sz w:val="16"/>
                <w:szCs w:val="16"/>
              </w:rPr>
              <w:t>Support</w:t>
            </w:r>
          </w:p>
        </w:tc>
        <w:tc>
          <w:tcPr>
            <w:tcW w:w="1350" w:type="dxa"/>
          </w:tcPr>
          <w:p w14:paraId="20A2661F" w14:textId="513A9E69" w:rsidR="00646088" w:rsidRDefault="006607AD" w:rsidP="00646088">
            <w:pPr>
              <w:pStyle w:val="TableParagraph"/>
              <w:kinsoku w:val="0"/>
              <w:overflowPunct w:val="0"/>
              <w:spacing w:line="160" w:lineRule="exact"/>
              <w:ind w:left="150" w:right="127"/>
              <w:jc w:val="center"/>
              <w:rPr>
                <w:rFonts w:ascii="Arial" w:hAnsi="Arial" w:cs="Arial"/>
                <w:spacing w:val="-2"/>
                <w:sz w:val="16"/>
                <w:szCs w:val="16"/>
              </w:rPr>
            </w:pPr>
            <w:ins w:id="6" w:author="Binita Gupta" w:date="2022-11-14T02:29:00Z">
              <w:r>
                <w:rPr>
                  <w:rFonts w:ascii="Arial" w:hAnsi="Arial" w:cs="Arial"/>
                  <w:spacing w:val="-5"/>
                  <w:sz w:val="16"/>
                  <w:szCs w:val="16"/>
                </w:rPr>
                <w:t>(#10385)</w:t>
              </w:r>
            </w:ins>
            <w:ins w:id="7" w:author="Binita Gupta" w:date="2022-11-14T02:32:00Z">
              <w:r>
                <w:rPr>
                  <w:rFonts w:ascii="Arial" w:hAnsi="Arial" w:cs="Arial"/>
                  <w:spacing w:val="-5"/>
                  <w:sz w:val="16"/>
                  <w:szCs w:val="16"/>
                </w:rPr>
                <w:t xml:space="preserve">      </w:t>
              </w:r>
            </w:ins>
            <w:ins w:id="8" w:author="Binita Gupta" w:date="2022-11-13T22:59:00Z">
              <w:r w:rsidR="00646088" w:rsidRPr="00646088">
                <w:rPr>
                  <w:rFonts w:ascii="Arial" w:hAnsi="Arial" w:cs="Arial"/>
                  <w:spacing w:val="-5"/>
                  <w:sz w:val="16"/>
                  <w:szCs w:val="16"/>
                </w:rPr>
                <w:t>Reconfiguration Operation Support</w:t>
              </w:r>
            </w:ins>
          </w:p>
        </w:tc>
        <w:tc>
          <w:tcPr>
            <w:tcW w:w="990" w:type="dxa"/>
          </w:tcPr>
          <w:p w14:paraId="11347C2C" w14:textId="77777777" w:rsidR="00646088" w:rsidRDefault="00646088" w:rsidP="00646088">
            <w:pPr>
              <w:pStyle w:val="TableParagraph"/>
              <w:kinsoku w:val="0"/>
              <w:overflowPunct w:val="0"/>
              <w:spacing w:line="160" w:lineRule="exact"/>
              <w:ind w:left="150" w:right="127"/>
              <w:jc w:val="center"/>
              <w:rPr>
                <w:sz w:val="18"/>
                <w:szCs w:val="18"/>
              </w:rPr>
            </w:pPr>
            <w:r w:rsidRPr="00646088">
              <w:rPr>
                <w:rFonts w:ascii="Arial" w:hAnsi="Arial" w:cs="Arial"/>
                <w:spacing w:val="-5"/>
                <w:sz w:val="16"/>
                <w:szCs w:val="16"/>
              </w:rPr>
              <w:t>Reserved</w:t>
            </w:r>
          </w:p>
        </w:tc>
      </w:tr>
    </w:tbl>
    <w:p w14:paraId="12800D00" w14:textId="5956C4F0" w:rsidR="00646088" w:rsidRDefault="00646088" w:rsidP="009E146E">
      <w:pPr>
        <w:pStyle w:val="BodyText0"/>
        <w:tabs>
          <w:tab w:val="left" w:pos="2635"/>
          <w:tab w:val="left" w:pos="3865"/>
          <w:tab w:val="left" w:pos="5095"/>
          <w:tab w:val="left" w:pos="6595"/>
          <w:tab w:val="left" w:pos="7825"/>
          <w:tab w:val="right" w:pos="9023"/>
        </w:tabs>
        <w:kinsoku w:val="0"/>
        <w:overflowPunct w:val="0"/>
        <w:spacing w:before="100"/>
        <w:rPr>
          <w:rFonts w:ascii="Arial" w:hAnsi="Arial" w:cs="Arial"/>
          <w:spacing w:val="-10"/>
          <w:sz w:val="16"/>
          <w:szCs w:val="16"/>
        </w:rPr>
      </w:pPr>
      <w:r>
        <w:rPr>
          <w:rFonts w:ascii="Arial" w:hAnsi="Arial" w:cs="Arial"/>
          <w:spacing w:val="-4"/>
          <w:sz w:val="16"/>
          <w:szCs w:val="16"/>
        </w:rPr>
        <w:t>Bits:</w:t>
      </w:r>
      <w:r w:rsidR="001209D6">
        <w:rPr>
          <w:rFonts w:ascii="Arial" w:hAnsi="Arial" w:cs="Arial"/>
          <w:sz w:val="16"/>
          <w:szCs w:val="16"/>
        </w:rPr>
        <w:t xml:space="preserve">                                  </w:t>
      </w:r>
      <w:r>
        <w:rPr>
          <w:rFonts w:ascii="Arial" w:hAnsi="Arial" w:cs="Arial"/>
          <w:spacing w:val="-10"/>
          <w:sz w:val="16"/>
          <w:szCs w:val="16"/>
        </w:rPr>
        <w:t>4</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9" w:author="Binita Gupta" w:date="2022-11-14T02:32:00Z">
        <w:r w:rsidR="006607AD">
          <w:rPr>
            <w:rFonts w:ascii="Arial" w:hAnsi="Arial" w:cs="Arial"/>
            <w:sz w:val="16"/>
            <w:szCs w:val="16"/>
          </w:rPr>
          <w:t xml:space="preserve"> </w:t>
        </w:r>
      </w:ins>
      <w:r w:rsidR="001209D6">
        <w:rPr>
          <w:rFonts w:ascii="Arial" w:hAnsi="Arial" w:cs="Arial"/>
          <w:sz w:val="16"/>
          <w:szCs w:val="16"/>
        </w:rPr>
        <w:t xml:space="preserve"> </w:t>
      </w:r>
      <w:r>
        <w:rPr>
          <w:rFonts w:ascii="Arial" w:hAnsi="Arial" w:cs="Arial"/>
          <w:spacing w:val="-10"/>
          <w:sz w:val="16"/>
          <w:szCs w:val="16"/>
        </w:rPr>
        <w:t>2</w:t>
      </w:r>
      <w:r>
        <w:rPr>
          <w:rFonts w:ascii="Arial" w:hAnsi="Arial" w:cs="Arial"/>
          <w:sz w:val="16"/>
          <w:szCs w:val="16"/>
        </w:rPr>
        <w:tab/>
      </w:r>
      <w:r w:rsidR="001209D6">
        <w:rPr>
          <w:rFonts w:ascii="Arial" w:hAnsi="Arial" w:cs="Arial"/>
          <w:sz w:val="16"/>
          <w:szCs w:val="16"/>
        </w:rPr>
        <w:t xml:space="preserve">            </w:t>
      </w:r>
      <w:ins w:id="10" w:author="Binita Gupta" w:date="2022-11-14T02:32:00Z">
        <w:r w:rsidR="006607AD">
          <w:rPr>
            <w:rFonts w:ascii="Arial" w:hAnsi="Arial" w:cs="Arial"/>
            <w:sz w:val="16"/>
            <w:szCs w:val="16"/>
          </w:rPr>
          <w:t xml:space="preserve">   </w:t>
        </w:r>
      </w:ins>
      <w:r>
        <w:rPr>
          <w:rFonts w:ascii="Arial" w:hAnsi="Arial" w:cs="Arial"/>
          <w:spacing w:val="-10"/>
          <w:sz w:val="16"/>
          <w:szCs w:val="16"/>
        </w:rPr>
        <w:t>5</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11" w:author="Binita Gupta" w:date="2022-11-13T23:00:00Z">
        <w:r>
          <w:rPr>
            <w:rFonts w:ascii="Arial" w:hAnsi="Arial" w:cs="Arial"/>
            <w:sz w:val="16"/>
            <w:szCs w:val="16"/>
          </w:rPr>
          <w:t>1</w:t>
        </w:r>
      </w:ins>
      <w:r>
        <w:rPr>
          <w:rFonts w:ascii="Arial" w:hAnsi="Arial" w:cs="Arial"/>
          <w:spacing w:val="-10"/>
          <w:sz w:val="16"/>
          <w:szCs w:val="16"/>
        </w:rPr>
        <w:tab/>
      </w:r>
      <w:r>
        <w:rPr>
          <w:rFonts w:ascii="Arial" w:hAnsi="Arial" w:cs="Arial"/>
          <w:spacing w:val="-10"/>
          <w:sz w:val="16"/>
          <w:szCs w:val="16"/>
        </w:rPr>
        <w:tab/>
      </w:r>
      <w:ins w:id="12" w:author="Binita Gupta" w:date="2022-11-13T23:17:00Z">
        <w:r w:rsidR="004358FC">
          <w:rPr>
            <w:rFonts w:ascii="Arial" w:hAnsi="Arial" w:cs="Arial"/>
            <w:spacing w:val="-10"/>
            <w:sz w:val="16"/>
            <w:szCs w:val="16"/>
          </w:rPr>
          <w:t>2</w:t>
        </w:r>
      </w:ins>
    </w:p>
    <w:p w14:paraId="557F7F48" w14:textId="77777777" w:rsidR="00646088" w:rsidRDefault="00646088" w:rsidP="00646088">
      <w:pPr>
        <w:pStyle w:val="BodyText0"/>
        <w:kinsoku w:val="0"/>
        <w:overflowPunct w:val="0"/>
        <w:spacing w:before="186"/>
        <w:ind w:left="995" w:right="996"/>
        <w:jc w:val="center"/>
        <w:rPr>
          <w:rFonts w:ascii="Arial" w:hAnsi="Arial" w:cs="Arial"/>
          <w:b/>
          <w:bCs/>
          <w:color w:val="208A20"/>
          <w:spacing w:val="-2"/>
        </w:rPr>
      </w:pPr>
      <w:bookmarkStart w:id="13" w:name="_bookmark156"/>
      <w:bookmarkEnd w:id="13"/>
      <w:r>
        <w:rPr>
          <w:rFonts w:ascii="Arial" w:hAnsi="Arial" w:cs="Arial"/>
          <w:b/>
          <w:bCs/>
        </w:rPr>
        <w:t>Figure</w:t>
      </w:r>
      <w:r>
        <w:rPr>
          <w:rFonts w:ascii="Arial" w:hAnsi="Arial" w:cs="Arial"/>
          <w:b/>
          <w:bCs/>
          <w:spacing w:val="-11"/>
        </w:rPr>
        <w:t xml:space="preserve"> </w:t>
      </w:r>
      <w:r>
        <w:rPr>
          <w:rFonts w:ascii="Arial" w:hAnsi="Arial" w:cs="Arial"/>
          <w:b/>
          <w:bCs/>
        </w:rPr>
        <w:t>9-1002l—MLD</w:t>
      </w:r>
      <w:r>
        <w:rPr>
          <w:rFonts w:ascii="Arial" w:hAnsi="Arial" w:cs="Arial"/>
          <w:b/>
          <w:bCs/>
          <w:spacing w:val="-10"/>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and</w:t>
      </w:r>
      <w:r>
        <w:rPr>
          <w:rFonts w:ascii="Arial" w:hAnsi="Arial" w:cs="Arial"/>
          <w:b/>
          <w:bCs/>
          <w:spacing w:val="-10"/>
        </w:rPr>
        <w:t xml:space="preserve"> </w:t>
      </w:r>
      <w:r>
        <w:rPr>
          <w:rFonts w:ascii="Arial" w:hAnsi="Arial" w:cs="Arial"/>
          <w:b/>
          <w:bCs/>
        </w:rPr>
        <w:t>Operations</w:t>
      </w:r>
      <w:r>
        <w:rPr>
          <w:rFonts w:ascii="Arial" w:hAnsi="Arial" w:cs="Arial"/>
          <w:b/>
          <w:bCs/>
          <w:spacing w:val="-10"/>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r>
        <w:rPr>
          <w:rFonts w:ascii="Arial" w:hAnsi="Arial" w:cs="Arial"/>
          <w:b/>
          <w:bCs/>
          <w:color w:val="208A20"/>
          <w:spacing w:val="-2"/>
          <w:u w:val="thick"/>
        </w:rPr>
        <w:t>(#14054)</w:t>
      </w:r>
    </w:p>
    <w:p w14:paraId="7A6A2581" w14:textId="6695A6F6" w:rsidR="00A43A23" w:rsidRDefault="004358FC" w:rsidP="00646088">
      <w:r>
        <w:t>The</w:t>
      </w:r>
      <w:r>
        <w:rPr>
          <w:spacing w:val="-5"/>
        </w:rPr>
        <w:t xml:space="preserve"> </w:t>
      </w:r>
      <w:r>
        <w:t>subfields</w:t>
      </w:r>
      <w:r>
        <w:rPr>
          <w:spacing w:val="-5"/>
        </w:rPr>
        <w:t xml:space="preserve"> </w:t>
      </w:r>
      <w:r>
        <w:t>of</w:t>
      </w:r>
      <w:r>
        <w:rPr>
          <w:spacing w:val="-4"/>
        </w:rPr>
        <w:t xml:space="preserve"> </w:t>
      </w:r>
      <w:r>
        <w:t>the</w:t>
      </w:r>
      <w:r>
        <w:rPr>
          <w:spacing w:val="-4"/>
        </w:rPr>
        <w:t xml:space="preserve"> </w:t>
      </w:r>
      <w:r>
        <w:t>MLD</w:t>
      </w:r>
      <w:r>
        <w:rPr>
          <w:spacing w:val="-5"/>
        </w:rPr>
        <w:t xml:space="preserve"> </w:t>
      </w:r>
      <w:r>
        <w:t>Capabilities</w:t>
      </w:r>
      <w:r>
        <w:rPr>
          <w:spacing w:val="-4"/>
        </w:rPr>
        <w:t xml:space="preserve"> </w:t>
      </w:r>
      <w:r>
        <w:t>and</w:t>
      </w:r>
      <w:r>
        <w:rPr>
          <w:spacing w:val="-4"/>
        </w:rPr>
        <w:t xml:space="preserve"> </w:t>
      </w:r>
      <w:r>
        <w:t>Operations</w:t>
      </w:r>
      <w:r>
        <w:rPr>
          <w:spacing w:val="-5"/>
        </w:rPr>
        <w:t xml:space="preserve"> </w:t>
      </w:r>
      <w:r>
        <w:t>subfield</w:t>
      </w:r>
      <w:r>
        <w:rPr>
          <w:spacing w:val="-5"/>
        </w:rPr>
        <w:t xml:space="preserve"> </w:t>
      </w:r>
      <w:r>
        <w:t>are</w:t>
      </w:r>
      <w:r>
        <w:rPr>
          <w:spacing w:val="-5"/>
        </w:rPr>
        <w:t xml:space="preserve"> </w:t>
      </w:r>
      <w:r>
        <w:t>defined</w:t>
      </w:r>
      <w:r>
        <w:rPr>
          <w:spacing w:val="-5"/>
        </w:rPr>
        <w:t xml:space="preserve"> </w:t>
      </w:r>
      <w:r>
        <w:t>in</w:t>
      </w:r>
      <w:r>
        <w:rPr>
          <w:spacing w:val="-4"/>
        </w:rPr>
        <w:t xml:space="preserve"> </w:t>
      </w:r>
      <w:hyperlink r:id="rId13" w:anchor="bookmark157" w:history="1">
        <w:r>
          <w:rPr>
            <w:rStyle w:val="Hyperlink"/>
          </w:rPr>
          <w:t>Table</w:t>
        </w:r>
        <w:r>
          <w:rPr>
            <w:rStyle w:val="Hyperlink"/>
            <w:spacing w:val="-3"/>
          </w:rPr>
          <w:t xml:space="preserve"> </w:t>
        </w:r>
        <w:r>
          <w:rPr>
            <w:rStyle w:val="Hyperlink"/>
          </w:rPr>
          <w:t>9-401i</w:t>
        </w:r>
        <w:r>
          <w:rPr>
            <w:rStyle w:val="Hyperlink"/>
            <w:spacing w:val="-4"/>
          </w:rPr>
          <w:t xml:space="preserve"> </w:t>
        </w:r>
        <w:r>
          <w:rPr>
            <w:rStyle w:val="Hyperlink"/>
          </w:rPr>
          <w:t>(Subfields</w:t>
        </w:r>
        <w:r>
          <w:rPr>
            <w:rStyle w:val="Hyperlink"/>
            <w:spacing w:val="-5"/>
          </w:rPr>
          <w:t xml:space="preserve"> </w:t>
        </w:r>
        <w:r>
          <w:rPr>
            <w:rStyle w:val="Hyperlink"/>
          </w:rPr>
          <w:t>of</w:t>
        </w:r>
        <w:r>
          <w:rPr>
            <w:rStyle w:val="Hyperlink"/>
            <w:spacing w:val="-5"/>
          </w:rPr>
          <w:t xml:space="preserve"> </w:t>
        </w:r>
        <w:r>
          <w:rPr>
            <w:rStyle w:val="Hyperlink"/>
          </w:rPr>
          <w:t>the</w:t>
        </w:r>
      </w:hyperlink>
      <w:r>
        <w:t xml:space="preserve"> </w:t>
      </w:r>
      <w:hyperlink r:id="rId14" w:anchor="bookmark157" w:history="1">
        <w:r>
          <w:rPr>
            <w:rStyle w:val="Hyperlink"/>
          </w:rPr>
          <w:t>MLD Capabilities and Operations field)</w:t>
        </w:r>
      </w:hyperlink>
      <w:r>
        <w:t>.</w:t>
      </w:r>
    </w:p>
    <w:p w14:paraId="163308F5" w14:textId="460F39A1" w:rsidR="004358FC" w:rsidRDefault="004358FC" w:rsidP="00646088">
      <w:pPr>
        <w:rPr>
          <w:rFonts w:ascii="Arial" w:hAnsi="Arial" w:cs="Arial"/>
          <w:b/>
          <w:bCs/>
          <w:color w:val="208A20"/>
          <w:spacing w:val="-2"/>
          <w:szCs w:val="20"/>
        </w:rPr>
      </w:pPr>
      <w:r w:rsidRPr="002B6E01">
        <w:rPr>
          <w:b/>
          <w:i/>
          <w:iCs/>
          <w:sz w:val="22"/>
          <w:szCs w:val="22"/>
          <w:highlight w:val="yellow"/>
        </w:rPr>
        <w:t xml:space="preserve">TGbe editor: Please </w:t>
      </w:r>
      <w:r>
        <w:rPr>
          <w:b/>
          <w:i/>
          <w:iCs/>
          <w:sz w:val="22"/>
          <w:szCs w:val="22"/>
          <w:highlight w:val="yellow"/>
        </w:rPr>
        <w:t xml:space="preserve">add a new row to the </w:t>
      </w:r>
      <w:r w:rsidRPr="004358FC">
        <w:rPr>
          <w:b/>
          <w:i/>
          <w:iCs/>
          <w:sz w:val="22"/>
          <w:szCs w:val="22"/>
          <w:highlight w:val="yellow"/>
        </w:rPr>
        <w:t>Table 9-401i</w:t>
      </w:r>
      <w:r>
        <w:rPr>
          <w:b/>
          <w:i/>
          <w:iCs/>
          <w:sz w:val="22"/>
          <w:szCs w:val="22"/>
          <w:highlight w:val="yellow"/>
        </w:rPr>
        <w:t xml:space="preserve"> </w:t>
      </w:r>
      <w:r w:rsidRPr="002B6E01">
        <w:rPr>
          <w:b/>
          <w:i/>
          <w:iCs/>
          <w:sz w:val="22"/>
          <w:szCs w:val="22"/>
          <w:highlight w:val="yellow"/>
        </w:rPr>
        <w:t xml:space="preserve"> as shown below:</w:t>
      </w:r>
    </w:p>
    <w:p w14:paraId="532491B4" w14:textId="5FF518C8" w:rsidR="00A43A23" w:rsidRDefault="00A43A23" w:rsidP="00A43A23">
      <w:pPr>
        <w:pStyle w:val="BodyText0"/>
        <w:kinsoku w:val="0"/>
        <w:overflowPunct w:val="0"/>
        <w:spacing w:before="441"/>
        <w:ind w:left="943" w:right="996"/>
        <w:jc w:val="center"/>
        <w:rPr>
          <w:rFonts w:ascii="Arial" w:hAnsi="Arial" w:cs="Arial"/>
          <w:b/>
          <w:bCs/>
          <w:spacing w:val="-2"/>
        </w:rPr>
      </w:pPr>
      <w:r>
        <w:rPr>
          <w:rFonts w:ascii="Arial" w:hAnsi="Arial" w:cs="Arial"/>
          <w:b/>
          <w:bCs/>
          <w:color w:val="208A20"/>
          <w:spacing w:val="-2"/>
        </w:rPr>
        <w:tab/>
      </w:r>
      <w:r>
        <w:rPr>
          <w:rFonts w:ascii="Arial" w:hAnsi="Arial" w:cs="Arial"/>
          <w:b/>
          <w:bCs/>
        </w:rPr>
        <w:t>Table</w:t>
      </w:r>
      <w:r>
        <w:rPr>
          <w:rFonts w:ascii="Arial" w:hAnsi="Arial" w:cs="Arial"/>
          <w:b/>
          <w:bCs/>
          <w:spacing w:val="-9"/>
        </w:rPr>
        <w:t xml:space="preserve"> </w:t>
      </w:r>
      <w:r>
        <w:rPr>
          <w:rFonts w:ascii="Arial" w:hAnsi="Arial" w:cs="Arial"/>
          <w:b/>
          <w:bCs/>
        </w:rPr>
        <w:t>9-401i—Subfields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and</w:t>
      </w:r>
      <w:r>
        <w:rPr>
          <w:rFonts w:ascii="Arial" w:hAnsi="Arial" w:cs="Arial"/>
          <w:b/>
          <w:bCs/>
          <w:spacing w:val="-8"/>
        </w:rPr>
        <w:t xml:space="preserve"> </w:t>
      </w:r>
      <w:r>
        <w:rPr>
          <w:rFonts w:ascii="Arial" w:hAnsi="Arial" w:cs="Arial"/>
          <w:b/>
          <w:bCs/>
        </w:rPr>
        <w:t>Operations</w:t>
      </w:r>
      <w:r>
        <w:rPr>
          <w:rFonts w:ascii="Arial" w:hAnsi="Arial" w:cs="Arial"/>
          <w:b/>
          <w:bCs/>
          <w:spacing w:val="-8"/>
        </w:rPr>
        <w:t xml:space="preserve"> </w:t>
      </w:r>
      <w:r>
        <w:rPr>
          <w:rFonts w:ascii="Arial" w:hAnsi="Arial" w:cs="Arial"/>
          <w:b/>
          <w:bCs/>
          <w:spacing w:val="-2"/>
        </w:rPr>
        <w:t>field</w:t>
      </w:r>
    </w:p>
    <w:tbl>
      <w:tblPr>
        <w:tblW w:w="0" w:type="auto"/>
        <w:tblInd w:w="1088" w:type="dxa"/>
        <w:tblLayout w:type="fixed"/>
        <w:tblCellMar>
          <w:left w:w="0" w:type="dxa"/>
          <w:right w:w="0" w:type="dxa"/>
        </w:tblCellMar>
        <w:tblLook w:val="04A0" w:firstRow="1" w:lastRow="0" w:firstColumn="1" w:lastColumn="0" w:noHBand="0" w:noVBand="1"/>
      </w:tblPr>
      <w:tblGrid>
        <w:gridCol w:w="1900"/>
        <w:gridCol w:w="3000"/>
        <w:gridCol w:w="3601"/>
      </w:tblGrid>
      <w:tr w:rsidR="00A43A23" w14:paraId="63126449" w14:textId="77777777" w:rsidTr="00A43A23">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75D2F82A" w14:textId="77777777" w:rsidR="00A43A23" w:rsidRDefault="00A43A23">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9875E24" w14:textId="77777777" w:rsidR="00A43A23" w:rsidRDefault="00A43A23">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193360B9" w14:textId="77777777" w:rsidR="00A43A23" w:rsidRDefault="00A43A23">
            <w:pPr>
              <w:pStyle w:val="TableParagraph"/>
              <w:kinsoku w:val="0"/>
              <w:overflowPunct w:val="0"/>
              <w:spacing w:before="76" w:line="256" w:lineRule="auto"/>
              <w:ind w:left="1426" w:right="1401"/>
              <w:jc w:val="center"/>
              <w:rPr>
                <w:b/>
                <w:bCs/>
                <w:spacing w:val="-2"/>
                <w:sz w:val="18"/>
                <w:szCs w:val="18"/>
              </w:rPr>
            </w:pPr>
            <w:r>
              <w:rPr>
                <w:b/>
                <w:bCs/>
                <w:spacing w:val="-2"/>
                <w:sz w:val="18"/>
                <w:szCs w:val="18"/>
              </w:rPr>
              <w:t>Encoding</w:t>
            </w:r>
          </w:p>
        </w:tc>
      </w:tr>
      <w:tr w:rsidR="00A43A23" w14:paraId="6124F574" w14:textId="77777777" w:rsidTr="009E146E">
        <w:trPr>
          <w:trHeight w:val="625"/>
        </w:trPr>
        <w:tc>
          <w:tcPr>
            <w:tcW w:w="1900" w:type="dxa"/>
            <w:tcBorders>
              <w:top w:val="single" w:sz="12" w:space="0" w:color="000000"/>
              <w:left w:val="single" w:sz="12" w:space="0" w:color="000000"/>
              <w:bottom w:val="single" w:sz="4" w:space="0" w:color="000000"/>
              <w:right w:val="single" w:sz="2" w:space="0" w:color="000000"/>
            </w:tcBorders>
          </w:tcPr>
          <w:p w14:paraId="740540D5" w14:textId="713DB3B0" w:rsidR="00A43A23" w:rsidRDefault="004358FC">
            <w:pPr>
              <w:pStyle w:val="TableParagraph"/>
              <w:kinsoku w:val="0"/>
              <w:overflowPunct w:val="0"/>
              <w:spacing w:line="201" w:lineRule="exact"/>
              <w:ind w:left="117"/>
              <w:rPr>
                <w:spacing w:val="-2"/>
                <w:sz w:val="18"/>
                <w:szCs w:val="18"/>
              </w:rPr>
            </w:pPr>
            <w:r>
              <w:rPr>
                <w:spacing w:val="-2"/>
                <w:sz w:val="18"/>
                <w:szCs w:val="18"/>
              </w:rPr>
              <w:t>…</w:t>
            </w:r>
          </w:p>
        </w:tc>
        <w:tc>
          <w:tcPr>
            <w:tcW w:w="3000" w:type="dxa"/>
            <w:tcBorders>
              <w:top w:val="single" w:sz="12" w:space="0" w:color="000000"/>
              <w:left w:val="single" w:sz="2" w:space="0" w:color="000000"/>
              <w:bottom w:val="single" w:sz="4" w:space="0" w:color="000000"/>
              <w:right w:val="single" w:sz="2" w:space="0" w:color="000000"/>
            </w:tcBorders>
          </w:tcPr>
          <w:p w14:paraId="2966AA6B" w14:textId="52CE546C" w:rsidR="00A43A23" w:rsidRDefault="004358FC">
            <w:pPr>
              <w:pStyle w:val="TableParagraph"/>
              <w:kinsoku w:val="0"/>
              <w:overflowPunct w:val="0"/>
              <w:spacing w:line="204" w:lineRule="exact"/>
              <w:ind w:left="420"/>
              <w:rPr>
                <w:spacing w:val="-4"/>
                <w:sz w:val="18"/>
                <w:szCs w:val="18"/>
              </w:rPr>
            </w:pPr>
            <w:r>
              <w:rPr>
                <w:spacing w:val="-4"/>
                <w:sz w:val="18"/>
                <w:szCs w:val="18"/>
              </w:rPr>
              <w:t>…</w:t>
            </w:r>
          </w:p>
        </w:tc>
        <w:tc>
          <w:tcPr>
            <w:tcW w:w="3601" w:type="dxa"/>
            <w:tcBorders>
              <w:top w:val="single" w:sz="12" w:space="0" w:color="000000"/>
              <w:left w:val="single" w:sz="2" w:space="0" w:color="000000"/>
              <w:bottom w:val="single" w:sz="4" w:space="0" w:color="000000"/>
              <w:right w:val="single" w:sz="12" w:space="0" w:color="000000"/>
            </w:tcBorders>
          </w:tcPr>
          <w:p w14:paraId="3F68AA14" w14:textId="77777777" w:rsidR="004358FC" w:rsidRDefault="004358FC">
            <w:pPr>
              <w:pStyle w:val="TableParagraph"/>
              <w:kinsoku w:val="0"/>
              <w:overflowPunct w:val="0"/>
              <w:spacing w:before="1" w:line="228" w:lineRule="auto"/>
              <w:ind w:left="117" w:right="160"/>
              <w:rPr>
                <w:sz w:val="18"/>
                <w:szCs w:val="18"/>
              </w:rPr>
            </w:pPr>
          </w:p>
          <w:p w14:paraId="6ED0F3C6" w14:textId="572EF48D" w:rsidR="00A43A23" w:rsidRDefault="004358FC">
            <w:pPr>
              <w:pStyle w:val="TableParagraph"/>
              <w:kinsoku w:val="0"/>
              <w:overflowPunct w:val="0"/>
              <w:spacing w:before="1" w:line="228" w:lineRule="auto"/>
              <w:ind w:left="117" w:right="160"/>
              <w:rPr>
                <w:sz w:val="18"/>
                <w:szCs w:val="18"/>
              </w:rPr>
            </w:pPr>
            <w:r>
              <w:rPr>
                <w:sz w:val="18"/>
                <w:szCs w:val="18"/>
              </w:rPr>
              <w:t>…</w:t>
            </w:r>
          </w:p>
        </w:tc>
      </w:tr>
      <w:tr w:rsidR="004358FC" w14:paraId="73D2CA9C" w14:textId="77777777" w:rsidTr="009E146E">
        <w:trPr>
          <w:trHeight w:val="1716"/>
        </w:trPr>
        <w:tc>
          <w:tcPr>
            <w:tcW w:w="1900" w:type="dxa"/>
            <w:tcBorders>
              <w:top w:val="single" w:sz="4" w:space="0" w:color="000000"/>
              <w:left w:val="single" w:sz="12" w:space="0" w:color="000000"/>
              <w:bottom w:val="single" w:sz="12" w:space="0" w:color="000000"/>
              <w:right w:val="single" w:sz="2" w:space="0" w:color="000000"/>
            </w:tcBorders>
          </w:tcPr>
          <w:p w14:paraId="61E94D2A" w14:textId="40BD93BC" w:rsidR="004358FC" w:rsidRDefault="006607AD" w:rsidP="004358FC">
            <w:pPr>
              <w:pStyle w:val="TableParagraph"/>
              <w:kinsoku w:val="0"/>
              <w:overflowPunct w:val="0"/>
              <w:spacing w:before="46" w:line="256" w:lineRule="auto"/>
              <w:ind w:left="117"/>
              <w:rPr>
                <w:spacing w:val="-2"/>
                <w:sz w:val="18"/>
                <w:szCs w:val="18"/>
              </w:rPr>
            </w:pPr>
            <w:ins w:id="14" w:author="Binita Gupta" w:date="2022-11-14T02:31:00Z">
              <w:r>
                <w:rPr>
                  <w:rFonts w:ascii="Arial" w:hAnsi="Arial" w:cs="Arial"/>
                  <w:spacing w:val="-5"/>
                  <w:sz w:val="16"/>
                  <w:szCs w:val="16"/>
                </w:rPr>
                <w:t>(#10385)</w:t>
              </w:r>
            </w:ins>
            <w:ins w:id="15" w:author="Binita Gupta" w:date="2022-11-13T23:14:00Z">
              <w:r w:rsidR="004358FC">
                <w:rPr>
                  <w:sz w:val="18"/>
                  <w:szCs w:val="18"/>
                </w:rPr>
                <w:t>Reconfiguration Operation Support</w:t>
              </w:r>
            </w:ins>
          </w:p>
        </w:tc>
        <w:tc>
          <w:tcPr>
            <w:tcW w:w="3000" w:type="dxa"/>
            <w:tcBorders>
              <w:top w:val="single" w:sz="4" w:space="0" w:color="000000"/>
              <w:left w:val="single" w:sz="2" w:space="0" w:color="000000"/>
              <w:bottom w:val="single" w:sz="12" w:space="0" w:color="000000"/>
              <w:right w:val="single" w:sz="2" w:space="0" w:color="000000"/>
            </w:tcBorders>
          </w:tcPr>
          <w:p w14:paraId="4E421EEC" w14:textId="58E8F1A8" w:rsidR="004358FC" w:rsidRDefault="006607AD" w:rsidP="004358FC">
            <w:pPr>
              <w:pStyle w:val="TableParagraph"/>
              <w:kinsoku w:val="0"/>
              <w:overflowPunct w:val="0"/>
              <w:spacing w:before="51" w:line="230" w:lineRule="auto"/>
              <w:ind w:left="130" w:right="102"/>
              <w:rPr>
                <w:sz w:val="18"/>
                <w:szCs w:val="18"/>
              </w:rPr>
            </w:pPr>
            <w:ins w:id="16" w:author="Binita Gupta" w:date="2022-11-14T02:31:00Z">
              <w:r>
                <w:rPr>
                  <w:rFonts w:ascii="Arial" w:hAnsi="Arial" w:cs="Arial"/>
                  <w:spacing w:val="-5"/>
                  <w:sz w:val="16"/>
                  <w:szCs w:val="16"/>
                </w:rPr>
                <w:t>(#10385)</w:t>
              </w:r>
            </w:ins>
            <w:ins w:id="17" w:author="Binita Gupta" w:date="2022-11-13T23:14:00Z">
              <w:r w:rsidR="004358FC">
                <w:rPr>
                  <w:sz w:val="18"/>
                  <w:szCs w:val="18"/>
                </w:rPr>
                <w:t xml:space="preserve">Indicates support for ML reconfiguration </w:t>
              </w:r>
            </w:ins>
            <w:ins w:id="18" w:author="Binita Gupta" w:date="2022-11-14T00:27:00Z">
              <w:r w:rsidR="00FC03B5">
                <w:rPr>
                  <w:sz w:val="18"/>
                  <w:szCs w:val="18"/>
                </w:rPr>
                <w:t xml:space="preserve">operations for </w:t>
              </w:r>
            </w:ins>
            <w:ins w:id="19" w:author="Binita Gupta" w:date="2022-11-13T23:14:00Z">
              <w:r w:rsidR="004358FC">
                <w:rPr>
                  <w:sz w:val="18"/>
                  <w:szCs w:val="18"/>
                </w:rPr>
                <w:t>add</w:t>
              </w:r>
            </w:ins>
            <w:ins w:id="20" w:author="Binita Gupta" w:date="2022-11-14T00:27:00Z">
              <w:r w:rsidR="00FC03B5">
                <w:rPr>
                  <w:sz w:val="18"/>
                  <w:szCs w:val="18"/>
                </w:rPr>
                <w:t>ing</w:t>
              </w:r>
            </w:ins>
            <w:ins w:id="21" w:author="Binita Gupta" w:date="2022-11-13T23:14:00Z">
              <w:r w:rsidR="004358FC">
                <w:rPr>
                  <w:sz w:val="18"/>
                  <w:szCs w:val="18"/>
                </w:rPr>
                <w:t xml:space="preserve"> link and delet</w:t>
              </w:r>
            </w:ins>
            <w:ins w:id="22" w:author="Binita Gupta" w:date="2022-11-14T00:27:00Z">
              <w:r w:rsidR="00FC03B5">
                <w:rPr>
                  <w:sz w:val="18"/>
                  <w:szCs w:val="18"/>
                </w:rPr>
                <w:t>ing</w:t>
              </w:r>
            </w:ins>
            <w:ins w:id="23" w:author="Binita Gupta" w:date="2022-11-13T23:14:00Z">
              <w:r w:rsidR="004358FC">
                <w:rPr>
                  <w:sz w:val="18"/>
                  <w:szCs w:val="18"/>
                </w:rPr>
                <w:t xml:space="preserve"> link </w:t>
              </w:r>
            </w:ins>
            <w:ins w:id="24" w:author="Binita Gupta" w:date="2022-11-14T00:29:00Z">
              <w:r w:rsidR="00FC03B5">
                <w:rPr>
                  <w:sz w:val="18"/>
                  <w:szCs w:val="18"/>
                </w:rPr>
                <w:t>to</w:t>
              </w:r>
            </w:ins>
            <w:ins w:id="25" w:author="Binita Gupta" w:date="2022-11-14T00:28:00Z">
              <w:r w:rsidR="00FC03B5">
                <w:rPr>
                  <w:sz w:val="18"/>
                  <w:szCs w:val="18"/>
                </w:rPr>
                <w:t xml:space="preserve"> the</w:t>
              </w:r>
            </w:ins>
            <w:ins w:id="26" w:author="Binita Gupta" w:date="2022-11-14T00:27:00Z">
              <w:r w:rsidR="00FC03B5">
                <w:rPr>
                  <w:sz w:val="18"/>
                  <w:szCs w:val="18"/>
                </w:rPr>
                <w:t xml:space="preserve"> ML setup of a non-AP MLD </w:t>
              </w:r>
            </w:ins>
            <w:ins w:id="27" w:author="Binita Gupta" w:date="2022-11-13T23:14:00Z">
              <w:r w:rsidR="004358FC">
                <w:rPr>
                  <w:sz w:val="18"/>
                  <w:szCs w:val="18"/>
                </w:rPr>
                <w:t>without requiring reassociation</w:t>
              </w:r>
            </w:ins>
          </w:p>
        </w:tc>
        <w:tc>
          <w:tcPr>
            <w:tcW w:w="3601" w:type="dxa"/>
            <w:tcBorders>
              <w:top w:val="single" w:sz="4" w:space="0" w:color="000000"/>
              <w:left w:val="single" w:sz="2" w:space="0" w:color="000000"/>
              <w:bottom w:val="single" w:sz="12" w:space="0" w:color="000000"/>
              <w:right w:val="single" w:sz="12" w:space="0" w:color="000000"/>
            </w:tcBorders>
          </w:tcPr>
          <w:p w14:paraId="31F216E8" w14:textId="1082E1C1" w:rsidR="004358FC" w:rsidRDefault="006607AD" w:rsidP="004358FC">
            <w:pPr>
              <w:pStyle w:val="TableParagraph"/>
              <w:kinsoku w:val="0"/>
              <w:overflowPunct w:val="0"/>
              <w:spacing w:before="51" w:line="230" w:lineRule="auto"/>
              <w:ind w:left="118" w:right="434"/>
              <w:rPr>
                <w:ins w:id="28" w:author="Binita Gupta" w:date="2022-11-13T23:14:00Z"/>
                <w:sz w:val="18"/>
                <w:szCs w:val="18"/>
              </w:rPr>
            </w:pPr>
            <w:ins w:id="29" w:author="Binita Gupta" w:date="2022-11-14T02:31:00Z">
              <w:r>
                <w:rPr>
                  <w:rFonts w:ascii="Arial" w:hAnsi="Arial" w:cs="Arial"/>
                  <w:spacing w:val="-5"/>
                  <w:sz w:val="16"/>
                  <w:szCs w:val="16"/>
                </w:rPr>
                <w:t>(#10385)</w:t>
              </w:r>
            </w:ins>
            <w:ins w:id="30" w:author="Binita Gupta" w:date="2022-11-13T23:14:00Z">
              <w:r w:rsidR="004358FC">
                <w:rPr>
                  <w:sz w:val="18"/>
                  <w:szCs w:val="18"/>
                </w:rPr>
                <w:t xml:space="preserve">Set to 1 if </w:t>
              </w:r>
            </w:ins>
            <w:ins w:id="31" w:author="Binita Gupta" w:date="2022-11-14T00:33:00Z">
              <w:r w:rsidR="0091560C" w:rsidRPr="009E146E">
                <w:rPr>
                  <w:sz w:val="18"/>
                  <w:szCs w:val="18"/>
                </w:rPr>
                <w:t>dot11</w:t>
              </w:r>
            </w:ins>
            <w:ins w:id="32" w:author="Binita Gupta" w:date="2022-11-14T01:56:00Z">
              <w:r w:rsidR="009E146E">
                <w:rPr>
                  <w:sz w:val="18"/>
                  <w:szCs w:val="18"/>
                </w:rPr>
                <w:t>EHT</w:t>
              </w:r>
            </w:ins>
            <w:ins w:id="33" w:author="Binita Gupta" w:date="2022-11-14T00:33:00Z">
              <w:r w:rsidR="0091560C" w:rsidRPr="009E146E">
                <w:rPr>
                  <w:sz w:val="18"/>
                  <w:szCs w:val="18"/>
                </w:rPr>
                <w:t xml:space="preserve">ReconfigurationOperationActivated equal to true </w:t>
              </w:r>
            </w:ins>
          </w:p>
          <w:p w14:paraId="2F659EAB" w14:textId="77777777" w:rsidR="004358FC" w:rsidRDefault="004358FC" w:rsidP="004358FC">
            <w:pPr>
              <w:pStyle w:val="TableParagraph"/>
              <w:kinsoku w:val="0"/>
              <w:overflowPunct w:val="0"/>
              <w:spacing w:line="200" w:lineRule="exact"/>
              <w:ind w:left="117"/>
              <w:rPr>
                <w:ins w:id="34" w:author="Binita Gupta" w:date="2022-11-13T23:14:00Z"/>
                <w:spacing w:val="-2"/>
                <w:sz w:val="18"/>
                <w:szCs w:val="18"/>
              </w:rPr>
            </w:pPr>
            <w:ins w:id="35" w:author="Binita Gupta" w:date="2022-11-13T23:14: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619D8A62" w14:textId="380067D4" w:rsidR="004358FC" w:rsidRDefault="006607AD" w:rsidP="004358FC">
            <w:pPr>
              <w:pStyle w:val="TableParagraph"/>
              <w:kinsoku w:val="0"/>
              <w:overflowPunct w:val="0"/>
              <w:spacing w:line="228" w:lineRule="auto"/>
              <w:ind w:left="117" w:hanging="1"/>
              <w:rPr>
                <w:sz w:val="18"/>
                <w:szCs w:val="18"/>
              </w:rPr>
            </w:pPr>
            <w:ins w:id="36" w:author="Binita Gupta" w:date="2022-11-14T02:29:00Z">
              <w:r>
                <w:rPr>
                  <w:sz w:val="18"/>
                  <w:szCs w:val="18"/>
                </w:rPr>
                <w:t>See</w:t>
              </w:r>
              <w:r w:rsidRPr="004358FC">
                <w:rPr>
                  <w:sz w:val="18"/>
                  <w:szCs w:val="18"/>
                </w:rPr>
                <w:t xml:space="preserve"> 35.3.6.3 </w:t>
              </w:r>
              <w:r>
                <w:rPr>
                  <w:sz w:val="18"/>
                  <w:szCs w:val="18"/>
                </w:rPr>
                <w:t>(</w:t>
              </w:r>
              <w:r w:rsidRPr="004358FC">
                <w:rPr>
                  <w:sz w:val="18"/>
                  <w:szCs w:val="18"/>
                </w:rPr>
                <w:t>Multi-link reconfiguratio</w:t>
              </w:r>
              <w:r w:rsidRPr="004358FC">
                <w:rPr>
                  <w:rFonts w:hint="eastAsia"/>
                  <w:sz w:val="18"/>
                  <w:szCs w:val="18"/>
                </w:rPr>
                <w:t>n</w:t>
              </w:r>
              <w:r w:rsidRPr="004358FC">
                <w:rPr>
                  <w:sz w:val="18"/>
                  <w:szCs w:val="18"/>
                </w:rPr>
                <w:t xml:space="preserve"> for adding or deleting links to ML setup</w:t>
              </w:r>
              <w:r>
                <w:rPr>
                  <w:sz w:val="18"/>
                  <w:szCs w:val="18"/>
                </w:rPr>
                <w:t>)</w:t>
              </w:r>
            </w:ins>
          </w:p>
        </w:tc>
      </w:tr>
      <w:tr w:rsidR="004358FC" w14:paraId="1F8AA844" w14:textId="77777777" w:rsidTr="00A43A23">
        <w:trPr>
          <w:trHeight w:val="500"/>
        </w:trPr>
        <w:tc>
          <w:tcPr>
            <w:tcW w:w="8501" w:type="dxa"/>
            <w:gridSpan w:val="3"/>
            <w:tcBorders>
              <w:top w:val="single" w:sz="12" w:space="0" w:color="000000"/>
              <w:left w:val="single" w:sz="12" w:space="0" w:color="000000"/>
              <w:bottom w:val="single" w:sz="12" w:space="0" w:color="000000"/>
              <w:right w:val="single" w:sz="12" w:space="0" w:color="000000"/>
            </w:tcBorders>
            <w:hideMark/>
          </w:tcPr>
          <w:p w14:paraId="78B3A9EC" w14:textId="77777777" w:rsidR="004358FC" w:rsidRDefault="004358FC" w:rsidP="004358FC">
            <w:pPr>
              <w:pStyle w:val="TableParagraph"/>
              <w:kinsoku w:val="0"/>
              <w:overflowPunct w:val="0"/>
              <w:spacing w:before="41" w:line="230" w:lineRule="auto"/>
              <w:ind w:left="117" w:hanging="1"/>
              <w:rPr>
                <w:color w:val="000000"/>
                <w:sz w:val="18"/>
                <w:szCs w:val="18"/>
              </w:rPr>
            </w:pPr>
            <w:r>
              <w:rPr>
                <w:color w:val="208A20"/>
                <w:sz w:val="18"/>
                <w:szCs w:val="18"/>
              </w:rPr>
              <w:t>(#12911)(#14054)</w:t>
            </w:r>
            <w:r>
              <w:rPr>
                <w:color w:val="000000"/>
                <w:sz w:val="18"/>
                <w:szCs w:val="18"/>
              </w:rPr>
              <w:t>NOTE—Indicating support for TID-to-link mapping negotiation using any value also indicates support for negotiations applicable to all smaller values.</w:t>
            </w:r>
          </w:p>
        </w:tc>
      </w:tr>
    </w:tbl>
    <w:p w14:paraId="36F6F403" w14:textId="6E23A709" w:rsidR="00A43A23" w:rsidRDefault="00A43A23" w:rsidP="00646088">
      <w:pPr>
        <w:rPr>
          <w:ins w:id="37" w:author="Binita Gupta" w:date="2022-11-13T22:51:00Z"/>
          <w:rFonts w:ascii="Arial" w:hAnsi="Arial" w:cs="Arial"/>
          <w:b/>
          <w:bCs/>
          <w:color w:val="208A20"/>
          <w:spacing w:val="-2"/>
          <w:szCs w:val="20"/>
        </w:rPr>
        <w:sectPr w:rsidR="00A43A23" w:rsidSect="00372BC7">
          <w:headerReference w:type="default" r:id="rId15"/>
          <w:footerReference w:type="default" r:id="rId16"/>
          <w:pgSz w:w="12240" w:h="15840"/>
          <w:pgMar w:top="1280" w:right="800" w:bottom="960" w:left="800" w:header="661" w:footer="761" w:gutter="0"/>
          <w:cols w:space="720"/>
          <w:docGrid w:linePitch="272"/>
        </w:sectPr>
      </w:pPr>
    </w:p>
    <w:p w14:paraId="37FEB220" w14:textId="3343575B" w:rsidR="00646088" w:rsidRDefault="00646088" w:rsidP="00BF4F5A">
      <w:pPr>
        <w:pStyle w:val="T"/>
        <w:suppressAutoHyphens/>
        <w:spacing w:after="120" w:line="240" w:lineRule="auto"/>
        <w:rPr>
          <w:b/>
          <w:i/>
          <w:iCs/>
          <w:sz w:val="22"/>
          <w:szCs w:val="22"/>
          <w:highlight w:val="yellow"/>
        </w:rPr>
      </w:pPr>
      <w:r w:rsidRPr="002B6E01">
        <w:rPr>
          <w:b/>
          <w:i/>
          <w:iCs/>
          <w:sz w:val="22"/>
          <w:szCs w:val="22"/>
          <w:highlight w:val="yellow"/>
        </w:rPr>
        <w:lastRenderedPageBreak/>
        <w:t>T</w:t>
      </w:r>
      <w:r w:rsidR="00454F6E" w:rsidRPr="002B6E01">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update </w:t>
      </w:r>
      <w:r w:rsidRPr="002B6E01">
        <w:rPr>
          <w:b/>
          <w:i/>
          <w:iCs/>
          <w:sz w:val="22"/>
          <w:szCs w:val="22"/>
          <w:highlight w:val="yellow"/>
        </w:rPr>
        <w:t>this subclause as shown below:</w:t>
      </w:r>
    </w:p>
    <w:p w14:paraId="265DCAB4" w14:textId="4AF3A75F" w:rsidR="0071039B" w:rsidRPr="003037BC" w:rsidRDefault="009A4831" w:rsidP="003037BC">
      <w:pPr>
        <w:pStyle w:val="ListParagraph"/>
        <w:widowControl w:val="0"/>
        <w:numPr>
          <w:ilvl w:val="3"/>
          <w:numId w:val="8"/>
        </w:numPr>
        <w:tabs>
          <w:tab w:val="left" w:pos="2057"/>
        </w:tabs>
        <w:kinsoku w:val="0"/>
        <w:overflowPunct w:val="0"/>
        <w:autoSpaceDE w:val="0"/>
        <w:autoSpaceDN w:val="0"/>
        <w:adjustRightInd w:val="0"/>
        <w:jc w:val="both"/>
        <w:rPr>
          <w:rFonts w:ascii="Arial" w:hAnsi="Arial" w:cs="Arial"/>
          <w:b/>
          <w:bCs/>
          <w:spacing w:val="-2"/>
          <w:szCs w:val="20"/>
        </w:rPr>
      </w:pPr>
      <w:r>
        <w:rPr>
          <w:rFonts w:ascii="Arial" w:hAnsi="Arial" w:cs="Arial"/>
          <w:b/>
          <w:bCs/>
          <w:spacing w:val="-2"/>
          <w:szCs w:val="20"/>
        </w:rPr>
        <w:t>.4</w:t>
      </w:r>
      <w:r w:rsidR="003037BC">
        <w:rPr>
          <w:rFonts w:ascii="Arial" w:hAnsi="Arial" w:cs="Arial"/>
          <w:b/>
          <w:bCs/>
          <w:spacing w:val="-2"/>
          <w:szCs w:val="20"/>
        </w:rPr>
        <w:t xml:space="preserve"> </w:t>
      </w:r>
      <w:r w:rsidR="0071039B" w:rsidRPr="003037BC">
        <w:rPr>
          <w:rFonts w:ascii="Arial" w:hAnsi="Arial" w:cs="Arial"/>
          <w:b/>
          <w:bCs/>
          <w:spacing w:val="-2"/>
          <w:szCs w:val="20"/>
        </w:rPr>
        <w:t>Reconfiguration</w:t>
      </w:r>
      <w:r w:rsidR="0071039B" w:rsidRPr="003037BC">
        <w:rPr>
          <w:rFonts w:ascii="Arial" w:hAnsi="Arial" w:cs="Arial"/>
          <w:b/>
          <w:bCs/>
          <w:spacing w:val="8"/>
          <w:szCs w:val="20"/>
        </w:rPr>
        <w:t xml:space="preserve"> </w:t>
      </w:r>
      <w:r w:rsidR="0071039B" w:rsidRPr="003037BC">
        <w:rPr>
          <w:rFonts w:ascii="Arial" w:hAnsi="Arial" w:cs="Arial"/>
          <w:b/>
          <w:bCs/>
          <w:spacing w:val="-2"/>
          <w:szCs w:val="20"/>
        </w:rPr>
        <w:t>Multi-Link</w:t>
      </w:r>
      <w:r w:rsidR="0071039B" w:rsidRPr="003037BC">
        <w:rPr>
          <w:rFonts w:ascii="Arial" w:hAnsi="Arial" w:cs="Arial"/>
          <w:b/>
          <w:bCs/>
          <w:spacing w:val="8"/>
          <w:szCs w:val="20"/>
        </w:rPr>
        <w:t xml:space="preserve"> </w:t>
      </w:r>
      <w:r w:rsidR="0071039B" w:rsidRPr="003037BC">
        <w:rPr>
          <w:rFonts w:ascii="Arial" w:hAnsi="Arial" w:cs="Arial"/>
          <w:b/>
          <w:bCs/>
          <w:spacing w:val="-2"/>
          <w:szCs w:val="20"/>
        </w:rPr>
        <w:t>element</w:t>
      </w:r>
      <w:ins w:id="38" w:author="Binita Gupta" w:date="2022-10-27T10:01:00Z">
        <w:r w:rsidR="002C3613">
          <w:rPr>
            <w:rFonts w:ascii="Arial" w:hAnsi="Arial" w:cs="Arial"/>
            <w:b/>
            <w:bCs/>
            <w:spacing w:val="-2"/>
            <w:szCs w:val="20"/>
          </w:rPr>
          <w:t xml:space="preserve"> </w:t>
        </w:r>
        <w:r w:rsidR="002C3613">
          <w:t>(#10385)</w:t>
        </w:r>
      </w:ins>
    </w:p>
    <w:p w14:paraId="70A003E9" w14:textId="42EBDD3E" w:rsidR="0071039B" w:rsidRDefault="0071039B" w:rsidP="0071039B">
      <w:pPr>
        <w:pStyle w:val="BodyText0"/>
        <w:kinsoku w:val="0"/>
        <w:overflowPunct w:val="0"/>
        <w:spacing w:line="249" w:lineRule="auto"/>
        <w:ind w:left="999" w:right="997"/>
        <w:jc w:val="both"/>
      </w:pPr>
      <w:r>
        <w:t xml:space="preserve">The Reconfiguration Multi-Link element is used to announce an ML reconfiguration operation </w:t>
      </w:r>
      <w:ins w:id="39" w:author="Binita Gupta" w:date="2022-09-22T10:08:00Z">
        <w:r w:rsidR="008B569C">
          <w:t xml:space="preserve">by the AP MLD </w:t>
        </w:r>
      </w:ins>
      <w:r>
        <w:t>(see 35.3.6</w:t>
      </w:r>
      <w:ins w:id="40" w:author="Binita Gupta" w:date="2022-09-22T11:20:00Z">
        <w:r w:rsidR="00431016">
          <w:t>.2</w:t>
        </w:r>
      </w:ins>
      <w:r>
        <w:t xml:space="preserve"> </w:t>
      </w:r>
      <w:ins w:id="41" w:author="Binita Gupta" w:date="2022-10-07T14:30:00Z">
        <w:r w:rsidR="00371C54">
          <w:t>(</w:t>
        </w:r>
      </w:ins>
      <w:ins w:id="42" w:author="Binita Gupta" w:date="2022-10-07T14:29:00Z">
        <w:r w:rsidR="00A51C00" w:rsidRPr="001C7122">
          <w:rPr>
            <w:rFonts w:hint="eastAsia"/>
          </w:rPr>
          <w:t xml:space="preserve">Adding </w:t>
        </w:r>
      </w:ins>
      <w:ins w:id="43" w:author="Binita Gupta" w:date="2022-10-12T22:46:00Z">
        <w:r w:rsidR="00301FBF">
          <w:t>or removing</w:t>
        </w:r>
      </w:ins>
      <w:ins w:id="44" w:author="Binita Gupta" w:date="2022-10-07T14:30:00Z">
        <w:r w:rsidR="00A51C00">
          <w:t xml:space="preserve"> affiliated A</w:t>
        </w:r>
        <w:r w:rsidR="00454F6E">
          <w:t>p</w:t>
        </w:r>
        <w:r w:rsidR="00A51C00">
          <w:t>s)</w:t>
        </w:r>
      </w:ins>
      <w:del w:id="45" w:author="Binita Gupta" w:date="2022-10-07T14:29:00Z">
        <w:r w:rsidDel="00A51C00">
          <w:delText>(</w:delText>
        </w:r>
      </w:del>
      <w:del w:id="46" w:author="Binita Gupta" w:date="2022-09-22T11:21:00Z">
        <w:r w:rsidDel="002245AD">
          <w:delText>Multi-Link reconfiguration</w:delText>
        </w:r>
      </w:del>
      <w:del w:id="47" w:author="Binita Gupta" w:date="2022-10-07T14:30:00Z">
        <w:r w:rsidDel="00371C54">
          <w:delText>)</w:delText>
        </w:r>
      </w:del>
      <w:r>
        <w:t>)</w:t>
      </w:r>
      <w:ins w:id="48" w:author="Binita Gupta" w:date="2022-09-22T10:08:00Z">
        <w:r w:rsidR="00842F34">
          <w:t xml:space="preserve"> and </w:t>
        </w:r>
      </w:ins>
      <w:ins w:id="49" w:author="Binita Gupta" w:date="2022-09-22T11:23:00Z">
        <w:r w:rsidR="000D6491">
          <w:t xml:space="preserve">is </w:t>
        </w:r>
      </w:ins>
      <w:ins w:id="50" w:author="Binita Gupta" w:date="2022-09-22T10:08:00Z">
        <w:r w:rsidR="008B569C">
          <w:t>used to in</w:t>
        </w:r>
      </w:ins>
      <w:ins w:id="51" w:author="Binita Gupta" w:date="2022-09-22T10:10:00Z">
        <w:r w:rsidR="00197221">
          <w:t>itiate</w:t>
        </w:r>
      </w:ins>
      <w:ins w:id="52" w:author="Binita Gupta" w:date="2022-09-22T10:09:00Z">
        <w:r w:rsidR="007E7337">
          <w:t xml:space="preserve"> </w:t>
        </w:r>
      </w:ins>
      <w:ins w:id="53" w:author="Binita Gupta" w:date="2022-10-07T14:31:00Z">
        <w:r w:rsidR="00371C54">
          <w:t>multi-link</w:t>
        </w:r>
      </w:ins>
      <w:ins w:id="54" w:author="Binita Gupta" w:date="2022-09-22T10:09:00Z">
        <w:r w:rsidR="007E7337">
          <w:t xml:space="preserve"> reconfiguration operation </w:t>
        </w:r>
      </w:ins>
      <w:ins w:id="55" w:author="Binita Gupta" w:date="2022-10-07T14:31:00Z">
        <w:r w:rsidR="00371C54">
          <w:t xml:space="preserve">for adding or deleting links to existing ML setup </w:t>
        </w:r>
      </w:ins>
      <w:ins w:id="56" w:author="Binita Gupta" w:date="2022-09-22T10:09:00Z">
        <w:r w:rsidR="007E7337">
          <w:t>by the non-AP MLD</w:t>
        </w:r>
      </w:ins>
      <w:ins w:id="57" w:author="Binita Gupta" w:date="2022-09-22T10:10:00Z">
        <w:r w:rsidR="00197221">
          <w:t xml:space="preserve"> (see</w:t>
        </w:r>
        <w:r w:rsidR="002C2109">
          <w:t xml:space="preserve"> 35.3.6</w:t>
        </w:r>
      </w:ins>
      <w:ins w:id="58" w:author="Binita Gupta" w:date="2022-09-22T11:23:00Z">
        <w:r w:rsidR="00E44C06">
          <w:t>.3 (</w:t>
        </w:r>
      </w:ins>
      <w:ins w:id="59" w:author="Binita Gupta" w:date="2022-10-07T14:31:00Z">
        <w:r w:rsidR="00371C54" w:rsidRPr="001C7122">
          <w:rPr>
            <w:rFonts w:hint="eastAsia"/>
          </w:rPr>
          <w:t>Multi-link reconfiguration for adding or deleting links</w:t>
        </w:r>
      </w:ins>
      <w:ins w:id="60" w:author="Binita Gupta" w:date="2022-09-22T11:23:00Z">
        <w:r w:rsidR="00E44C06">
          <w:t>))</w:t>
        </w:r>
      </w:ins>
      <w:r>
        <w:t>.</w:t>
      </w:r>
    </w:p>
    <w:p w14:paraId="6536330F" w14:textId="25B5F173" w:rsidR="0071039B" w:rsidRDefault="0071039B" w:rsidP="0071039B">
      <w:pPr>
        <w:pStyle w:val="BodyText0"/>
        <w:kinsoku w:val="0"/>
        <w:overflowPunct w:val="0"/>
        <w:spacing w:before="103" w:line="249" w:lineRule="auto"/>
        <w:ind w:left="1000" w:right="999" w:hanging="1"/>
      </w:pPr>
      <w:r>
        <w:t>The</w:t>
      </w:r>
      <w:r>
        <w:rPr>
          <w:spacing w:val="40"/>
        </w:rPr>
        <w:t xml:space="preserve"> </w:t>
      </w:r>
      <w:r>
        <w:t>format</w:t>
      </w:r>
      <w:r>
        <w:rPr>
          <w:spacing w:val="40"/>
        </w:rPr>
        <w:t xml:space="preserve"> </w:t>
      </w:r>
      <w:r>
        <w:t>of</w:t>
      </w:r>
      <w:r>
        <w:rPr>
          <w:spacing w:val="40"/>
        </w:rPr>
        <w:t xml:space="preserve"> </w:t>
      </w:r>
      <w:r>
        <w:t>the</w:t>
      </w:r>
      <w:r>
        <w:rPr>
          <w:spacing w:val="40"/>
        </w:rPr>
        <w:t xml:space="preserve"> </w:t>
      </w:r>
      <w:r>
        <w:t>Presence</w:t>
      </w:r>
      <w:r>
        <w:rPr>
          <w:spacing w:val="40"/>
        </w:rPr>
        <w:t xml:space="preserve"> </w:t>
      </w:r>
      <w:r>
        <w:t>Bitmap</w:t>
      </w:r>
      <w:r>
        <w:rPr>
          <w:spacing w:val="40"/>
        </w:rPr>
        <w:t xml:space="preserve"> </w:t>
      </w:r>
      <w:r>
        <w:t>subfield</w:t>
      </w:r>
      <w:r>
        <w:rPr>
          <w:spacing w:val="40"/>
        </w:rPr>
        <w:t xml:space="preserve"> </w:t>
      </w:r>
      <w:r>
        <w:t>of</w:t>
      </w:r>
      <w:r>
        <w:rPr>
          <w:spacing w:val="40"/>
        </w:rPr>
        <w:t xml:space="preserve"> </w:t>
      </w:r>
      <w:r>
        <w:t>the</w:t>
      </w:r>
      <w:r>
        <w:rPr>
          <w:spacing w:val="40"/>
        </w:rPr>
        <w:t xml:space="preserve"> </w:t>
      </w:r>
      <w:r>
        <w:t>Reconfiguration</w:t>
      </w:r>
      <w:r>
        <w:rPr>
          <w:spacing w:val="40"/>
        </w:rPr>
        <w:t xml:space="preserve"> </w:t>
      </w:r>
      <w:r>
        <w:t>Multi-Link</w:t>
      </w:r>
      <w:r>
        <w:rPr>
          <w:spacing w:val="40"/>
        </w:rPr>
        <w:t xml:space="preserve"> </w:t>
      </w:r>
      <w:r>
        <w:t>element</w:t>
      </w:r>
      <w:r>
        <w:rPr>
          <w:spacing w:val="40"/>
        </w:rPr>
        <w:t xml:space="preserve"> </w:t>
      </w:r>
      <w:r>
        <w:t>is</w:t>
      </w:r>
      <w:r>
        <w:rPr>
          <w:spacing w:val="40"/>
        </w:rPr>
        <w:t xml:space="preserve"> </w:t>
      </w:r>
      <w:r>
        <w:t>defined</w:t>
      </w:r>
      <w:r>
        <w:rPr>
          <w:spacing w:val="40"/>
        </w:rPr>
        <w:t xml:space="preserve"> </w:t>
      </w:r>
      <w:r>
        <w:t xml:space="preserve">in </w:t>
      </w:r>
      <w:hyperlink w:anchor="bookmark165" w:history="1">
        <w:r>
          <w:t>Figure 9-1002u (Presence Bitmap subfield of the Reconfiguration Multi-Link element format)</w:t>
        </w:r>
      </w:hyperlink>
      <w:r>
        <w:t>.</w:t>
      </w:r>
    </w:p>
    <w:p w14:paraId="4FFC8AF0" w14:textId="72362B7A" w:rsidR="00D133AB" w:rsidRDefault="00D133AB" w:rsidP="0071039B">
      <w:pPr>
        <w:pStyle w:val="BodyText0"/>
        <w:kinsoku w:val="0"/>
        <w:overflowPunct w:val="0"/>
        <w:spacing w:before="103" w:line="249" w:lineRule="auto"/>
        <w:ind w:left="1000" w:right="999" w:hanging="1"/>
      </w:pPr>
    </w:p>
    <w:tbl>
      <w:tblPr>
        <w:tblW w:w="0" w:type="auto"/>
        <w:tblInd w:w="2323" w:type="dxa"/>
        <w:tblLayout w:type="fixed"/>
        <w:tblCellMar>
          <w:left w:w="0" w:type="dxa"/>
          <w:right w:w="0" w:type="dxa"/>
        </w:tblCellMar>
        <w:tblLook w:val="0000" w:firstRow="0" w:lastRow="0" w:firstColumn="0" w:lastColumn="0" w:noHBand="0" w:noVBand="0"/>
      </w:tblPr>
      <w:tblGrid>
        <w:gridCol w:w="1100"/>
        <w:gridCol w:w="1100"/>
        <w:gridCol w:w="1530"/>
        <w:gridCol w:w="1530"/>
        <w:gridCol w:w="1170"/>
      </w:tblGrid>
      <w:tr w:rsidR="00F83661" w14:paraId="064179C0" w14:textId="77777777" w:rsidTr="00804F43">
        <w:trPr>
          <w:trHeight w:val="393"/>
        </w:trPr>
        <w:tc>
          <w:tcPr>
            <w:tcW w:w="1100" w:type="dxa"/>
          </w:tcPr>
          <w:p w14:paraId="4E5BD90A" w14:textId="77777777"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p>
        </w:tc>
        <w:tc>
          <w:tcPr>
            <w:tcW w:w="1100" w:type="dxa"/>
            <w:tcBorders>
              <w:bottom w:val="single" w:sz="4" w:space="0" w:color="auto"/>
            </w:tcBorders>
          </w:tcPr>
          <w:p w14:paraId="32FCE4CE" w14:textId="083E053E"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r w:rsidRPr="00F75DF6">
              <w:rPr>
                <w:rFonts w:ascii="Arial" w:eastAsia="Malgun Gothic" w:hAnsi="Arial" w:cs="Arial"/>
                <w:sz w:val="16"/>
                <w:szCs w:val="16"/>
                <w:u w:val="none"/>
                <w:lang w:val="en-GB"/>
              </w:rPr>
              <w:t>B0</w:t>
            </w:r>
          </w:p>
        </w:tc>
        <w:tc>
          <w:tcPr>
            <w:tcW w:w="1530" w:type="dxa"/>
            <w:tcBorders>
              <w:bottom w:val="single" w:sz="4" w:space="0" w:color="auto"/>
            </w:tcBorders>
          </w:tcPr>
          <w:p w14:paraId="18962025" w14:textId="655D7959"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61" w:author="Binita Gupta" w:date="2022-11-13T16:57:00Z">
              <w:r>
                <w:rPr>
                  <w:rFonts w:ascii="Arial" w:eastAsia="Malgun Gothic" w:hAnsi="Arial" w:cs="Arial"/>
                  <w:sz w:val="16"/>
                  <w:szCs w:val="16"/>
                  <w:u w:val="none"/>
                  <w:lang w:val="en-GB"/>
                </w:rPr>
                <w:t>B1</w:t>
              </w:r>
            </w:ins>
          </w:p>
        </w:tc>
        <w:tc>
          <w:tcPr>
            <w:tcW w:w="1530" w:type="dxa"/>
            <w:tcBorders>
              <w:bottom w:val="single" w:sz="4" w:space="0" w:color="auto"/>
            </w:tcBorders>
          </w:tcPr>
          <w:p w14:paraId="2AE28050" w14:textId="7F283600"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62" w:author="Binita Gupta" w:date="2022-11-13T16:57:00Z">
              <w:r>
                <w:rPr>
                  <w:rFonts w:ascii="Arial" w:eastAsia="Malgun Gothic" w:hAnsi="Arial" w:cs="Arial"/>
                  <w:sz w:val="16"/>
                  <w:szCs w:val="16"/>
                  <w:u w:val="none"/>
                  <w:lang w:val="en-GB"/>
                </w:rPr>
                <w:t>B2</w:t>
              </w:r>
            </w:ins>
          </w:p>
        </w:tc>
        <w:tc>
          <w:tcPr>
            <w:tcW w:w="1170" w:type="dxa"/>
            <w:tcBorders>
              <w:bottom w:val="single" w:sz="4" w:space="0" w:color="auto"/>
            </w:tcBorders>
          </w:tcPr>
          <w:p w14:paraId="4E614FDC" w14:textId="34F6BA58" w:rsidR="00F83661" w:rsidRPr="00F75DF6" w:rsidRDefault="00F83661" w:rsidP="00260193">
            <w:pPr>
              <w:pStyle w:val="TableParagraph"/>
              <w:kinsoku w:val="0"/>
              <w:overflowPunct w:val="0"/>
              <w:spacing w:before="153"/>
              <w:ind w:left="0" w:right="121"/>
              <w:rPr>
                <w:rFonts w:ascii="Arial" w:eastAsia="Malgun Gothic" w:hAnsi="Arial" w:cs="Arial"/>
                <w:sz w:val="16"/>
                <w:szCs w:val="16"/>
                <w:u w:val="none"/>
                <w:lang w:val="en-GB"/>
              </w:rPr>
            </w:pPr>
            <w:ins w:id="63" w:author="Binita Gupta" w:date="2022-09-21T00:41:00Z">
              <w:r w:rsidRPr="00F75DF6">
                <w:rPr>
                  <w:rFonts w:ascii="Arial" w:eastAsia="Malgun Gothic" w:hAnsi="Arial" w:cs="Arial"/>
                  <w:sz w:val="16"/>
                  <w:szCs w:val="16"/>
                  <w:u w:val="none"/>
                  <w:lang w:val="en-GB"/>
                </w:rPr>
                <w:t>B</w:t>
              </w:r>
            </w:ins>
            <w:ins w:id="64" w:author="Binita Gupta" w:date="2022-11-13T16:57:00Z">
              <w:r>
                <w:rPr>
                  <w:rFonts w:ascii="Arial" w:eastAsia="Malgun Gothic" w:hAnsi="Arial" w:cs="Arial"/>
                  <w:sz w:val="16"/>
                  <w:szCs w:val="16"/>
                  <w:u w:val="none"/>
                  <w:lang w:val="en-GB"/>
                </w:rPr>
                <w:t>3</w:t>
              </w:r>
            </w:ins>
            <w:r>
              <w:rPr>
                <w:rFonts w:ascii="Arial" w:eastAsia="Malgun Gothic" w:hAnsi="Arial" w:cs="Arial"/>
                <w:sz w:val="16"/>
                <w:szCs w:val="16"/>
                <w:u w:val="none"/>
                <w:lang w:val="en-GB"/>
              </w:rPr>
              <w:t xml:space="preserve">            </w:t>
            </w:r>
            <w:ins w:id="65" w:author="Binita Gupta" w:date="2022-09-21T00:41:00Z">
              <w:r w:rsidRPr="00F75DF6">
                <w:rPr>
                  <w:rFonts w:ascii="Arial" w:eastAsia="Malgun Gothic" w:hAnsi="Arial" w:cs="Arial"/>
                  <w:sz w:val="16"/>
                  <w:szCs w:val="16"/>
                  <w:u w:val="none"/>
                  <w:lang w:val="en-GB"/>
                </w:rPr>
                <w:t>B11</w:t>
              </w:r>
            </w:ins>
          </w:p>
        </w:tc>
      </w:tr>
      <w:tr w:rsidR="00F83661" w14:paraId="2654AB30" w14:textId="77777777" w:rsidTr="00804F43">
        <w:trPr>
          <w:trHeight w:val="827"/>
        </w:trPr>
        <w:tc>
          <w:tcPr>
            <w:tcW w:w="1100" w:type="dxa"/>
            <w:tcBorders>
              <w:right w:val="single" w:sz="4" w:space="0" w:color="auto"/>
            </w:tcBorders>
          </w:tcPr>
          <w:p w14:paraId="61C20924" w14:textId="77777777" w:rsidR="00F83661" w:rsidRDefault="00F83661" w:rsidP="00110690">
            <w:pPr>
              <w:pStyle w:val="TableParagraph"/>
              <w:kinsoku w:val="0"/>
              <w:overflowPunct w:val="0"/>
              <w:spacing w:before="153" w:line="208" w:lineRule="auto"/>
              <w:ind w:left="0" w:right="121"/>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Pr>
          <w:p w14:paraId="55F8F1A3" w14:textId="31EA5110" w:rsidR="00F83661" w:rsidRDefault="00F83661" w:rsidP="00110690">
            <w:pPr>
              <w:pStyle w:val="TableParagraph"/>
              <w:kinsoku w:val="0"/>
              <w:overflowPunct w:val="0"/>
              <w:spacing w:before="153" w:line="208" w:lineRule="auto"/>
              <w:ind w:left="0" w:right="121"/>
              <w:jc w:val="center"/>
              <w:rPr>
                <w:rFonts w:ascii="Arial" w:hAnsi="Arial" w:cs="Arial"/>
                <w:spacing w:val="-2"/>
                <w:sz w:val="16"/>
                <w:szCs w:val="16"/>
              </w:rPr>
            </w:pPr>
            <w:r>
              <w:rPr>
                <w:rFonts w:ascii="Arial" w:hAnsi="Arial" w:cs="Arial"/>
                <w:sz w:val="16"/>
                <w:szCs w:val="16"/>
              </w:rPr>
              <w:t xml:space="preserve">MLD MAC Address </w:t>
            </w:r>
            <w:r>
              <w:rPr>
                <w:rFonts w:ascii="Arial" w:hAnsi="Arial" w:cs="Arial"/>
                <w:spacing w:val="-2"/>
                <w:sz w:val="16"/>
                <w:szCs w:val="16"/>
              </w:rPr>
              <w:t>Present</w:t>
            </w:r>
          </w:p>
        </w:tc>
        <w:tc>
          <w:tcPr>
            <w:tcW w:w="1530" w:type="dxa"/>
            <w:tcBorders>
              <w:top w:val="single" w:sz="4" w:space="0" w:color="auto"/>
              <w:left w:val="single" w:sz="4" w:space="0" w:color="auto"/>
              <w:bottom w:val="single" w:sz="4" w:space="0" w:color="auto"/>
              <w:right w:val="single" w:sz="4" w:space="0" w:color="auto"/>
            </w:tcBorders>
          </w:tcPr>
          <w:p w14:paraId="2C4F6ED8" w14:textId="348C5AF6" w:rsidR="00F83661"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ins w:id="66" w:author="Binita Gupta" w:date="2022-11-13T16:57:00Z">
              <w:r>
                <w:rPr>
                  <w:rFonts w:ascii="Arial" w:hAnsi="Arial" w:cs="Arial"/>
                  <w:spacing w:val="-5"/>
                  <w:sz w:val="16"/>
                  <w:szCs w:val="16"/>
                </w:rPr>
                <w:t>EML Capabilities Present</w:t>
              </w:r>
            </w:ins>
          </w:p>
        </w:tc>
        <w:tc>
          <w:tcPr>
            <w:tcW w:w="1530" w:type="dxa"/>
            <w:tcBorders>
              <w:top w:val="single" w:sz="4" w:space="0" w:color="auto"/>
              <w:left w:val="single" w:sz="4" w:space="0" w:color="auto"/>
              <w:bottom w:val="single" w:sz="4" w:space="0" w:color="auto"/>
              <w:right w:val="single" w:sz="4" w:space="0" w:color="auto"/>
            </w:tcBorders>
          </w:tcPr>
          <w:p w14:paraId="351F45C7" w14:textId="525BF193" w:rsidR="00F83661" w:rsidRPr="00110690"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bookmarkStart w:id="67" w:name="_Hlk114601659"/>
            <w:ins w:id="68" w:author="Binita Gupta" w:date="2022-09-21T00:40:00Z">
              <w:r>
                <w:rPr>
                  <w:rFonts w:ascii="Arial" w:hAnsi="Arial" w:cs="Arial"/>
                  <w:spacing w:val="-5"/>
                  <w:sz w:val="16"/>
                  <w:szCs w:val="16"/>
                </w:rPr>
                <w:t>MLD</w:t>
              </w:r>
            </w:ins>
            <w:r>
              <w:rPr>
                <w:rFonts w:ascii="Arial" w:hAnsi="Arial" w:cs="Arial"/>
                <w:spacing w:val="-5"/>
                <w:sz w:val="16"/>
                <w:szCs w:val="16"/>
              </w:rPr>
              <w:t xml:space="preserve"> </w:t>
            </w:r>
            <w:ins w:id="69" w:author="Binita Gupta" w:date="2022-09-21T00:40:00Z">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 Present</w:t>
              </w:r>
            </w:ins>
            <w:bookmarkEnd w:id="67"/>
          </w:p>
        </w:tc>
        <w:tc>
          <w:tcPr>
            <w:tcW w:w="1170" w:type="dxa"/>
            <w:tcBorders>
              <w:top w:val="single" w:sz="4" w:space="0" w:color="auto"/>
              <w:left w:val="single" w:sz="4" w:space="0" w:color="auto"/>
              <w:bottom w:val="single" w:sz="4" w:space="0" w:color="auto"/>
              <w:right w:val="single" w:sz="4" w:space="0" w:color="auto"/>
            </w:tcBorders>
          </w:tcPr>
          <w:p w14:paraId="0597A9AB" w14:textId="0EBC895C" w:rsidR="00F83661" w:rsidRDefault="00F83661" w:rsidP="00110690">
            <w:pPr>
              <w:pStyle w:val="TableParagraph"/>
              <w:kinsoku w:val="0"/>
              <w:overflowPunct w:val="0"/>
              <w:ind w:left="0"/>
              <w:jc w:val="center"/>
              <w:rPr>
                <w:rFonts w:ascii="Arial" w:hAnsi="Arial" w:cs="Arial"/>
                <w:spacing w:val="-2"/>
                <w:sz w:val="16"/>
                <w:szCs w:val="16"/>
              </w:rPr>
            </w:pPr>
            <w:r>
              <w:rPr>
                <w:rFonts w:ascii="Arial" w:hAnsi="Arial" w:cs="Arial"/>
                <w:spacing w:val="-2"/>
                <w:sz w:val="16"/>
                <w:szCs w:val="16"/>
              </w:rPr>
              <w:t>Reserved</w:t>
            </w:r>
          </w:p>
        </w:tc>
      </w:tr>
      <w:tr w:rsidR="00F83661" w14:paraId="706BE81F" w14:textId="77777777" w:rsidTr="00804F43">
        <w:trPr>
          <w:trHeight w:val="393"/>
        </w:trPr>
        <w:tc>
          <w:tcPr>
            <w:tcW w:w="1100" w:type="dxa"/>
          </w:tcPr>
          <w:p w14:paraId="675C8C89" w14:textId="2A4CA41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Pr>
                <w:rFonts w:ascii="Arial" w:eastAsia="Malgun Gothic" w:hAnsi="Arial" w:cs="Arial"/>
                <w:sz w:val="16"/>
                <w:szCs w:val="16"/>
                <w:u w:val="none"/>
                <w:lang w:val="en-GB"/>
              </w:rPr>
              <w:t>Bits</w:t>
            </w:r>
          </w:p>
        </w:tc>
        <w:tc>
          <w:tcPr>
            <w:tcW w:w="1100" w:type="dxa"/>
            <w:tcBorders>
              <w:top w:val="single" w:sz="4" w:space="0" w:color="auto"/>
              <w:left w:val="nil"/>
            </w:tcBorders>
          </w:tcPr>
          <w:p w14:paraId="211BFA66" w14:textId="54D415FE"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sidRPr="00503ECE">
              <w:rPr>
                <w:rFonts w:ascii="Arial" w:eastAsia="Malgun Gothic" w:hAnsi="Arial" w:cs="Arial"/>
                <w:sz w:val="16"/>
                <w:szCs w:val="16"/>
                <w:u w:val="none"/>
                <w:lang w:val="en-GB"/>
              </w:rPr>
              <w:t>1</w:t>
            </w:r>
          </w:p>
        </w:tc>
        <w:tc>
          <w:tcPr>
            <w:tcW w:w="1530" w:type="dxa"/>
            <w:tcBorders>
              <w:top w:val="single" w:sz="4" w:space="0" w:color="auto"/>
            </w:tcBorders>
          </w:tcPr>
          <w:p w14:paraId="2D0B30AE" w14:textId="011B283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70" w:author="Binita Gupta" w:date="2022-11-13T16:57:00Z">
              <w:r>
                <w:rPr>
                  <w:rFonts w:ascii="Arial" w:eastAsia="Malgun Gothic" w:hAnsi="Arial" w:cs="Arial"/>
                  <w:sz w:val="16"/>
                  <w:szCs w:val="16"/>
                  <w:u w:val="none"/>
                  <w:lang w:val="en-GB"/>
                </w:rPr>
                <w:t>1</w:t>
              </w:r>
            </w:ins>
          </w:p>
        </w:tc>
        <w:tc>
          <w:tcPr>
            <w:tcW w:w="1530" w:type="dxa"/>
            <w:tcBorders>
              <w:top w:val="single" w:sz="4" w:space="0" w:color="auto"/>
            </w:tcBorders>
          </w:tcPr>
          <w:p w14:paraId="4961CF94" w14:textId="7E5C1128"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71" w:author="Binita Gupta" w:date="2022-11-10T11:54:00Z">
              <w:r w:rsidRPr="00503ECE">
                <w:rPr>
                  <w:rFonts w:ascii="Arial" w:eastAsia="Malgun Gothic" w:hAnsi="Arial" w:cs="Arial"/>
                  <w:sz w:val="16"/>
                  <w:szCs w:val="16"/>
                  <w:u w:val="none"/>
                  <w:lang w:val="en-GB"/>
                </w:rPr>
                <w:t>1</w:t>
              </w:r>
            </w:ins>
          </w:p>
        </w:tc>
        <w:tc>
          <w:tcPr>
            <w:tcW w:w="1170" w:type="dxa"/>
            <w:tcBorders>
              <w:top w:val="single" w:sz="4" w:space="0" w:color="auto"/>
            </w:tcBorders>
          </w:tcPr>
          <w:p w14:paraId="48654744" w14:textId="0D63B14A"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72" w:author="Binita Gupta" w:date="2022-11-13T16:57:00Z">
              <w:r>
                <w:rPr>
                  <w:rFonts w:ascii="Arial" w:eastAsia="Malgun Gothic" w:hAnsi="Arial" w:cs="Arial"/>
                  <w:sz w:val="16"/>
                  <w:szCs w:val="16"/>
                  <w:u w:val="none"/>
                  <w:lang w:val="en-GB"/>
                </w:rPr>
                <w:t>9</w:t>
              </w:r>
            </w:ins>
          </w:p>
        </w:tc>
      </w:tr>
    </w:tbl>
    <w:p w14:paraId="721B33D9" w14:textId="20A35AAE" w:rsidR="0071039B" w:rsidRDefault="0071039B" w:rsidP="0071039B">
      <w:pPr>
        <w:pStyle w:val="BodyText0"/>
        <w:kinsoku w:val="0"/>
        <w:overflowPunct w:val="0"/>
        <w:spacing w:before="185" w:line="249" w:lineRule="auto"/>
        <w:ind w:left="5142" w:right="999" w:hanging="4043"/>
        <w:rPr>
          <w:rFonts w:ascii="Arial" w:hAnsi="Arial" w:cs="Arial"/>
          <w:b/>
          <w:bCs/>
          <w:spacing w:val="-4"/>
        </w:rPr>
      </w:pPr>
      <w:bookmarkStart w:id="73" w:name="_bookmark165"/>
      <w:bookmarkEnd w:id="73"/>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0D5AF31C" w14:textId="5DD6AC1E" w:rsidR="00815434" w:rsidDel="00371C54" w:rsidRDefault="00815434" w:rsidP="00815434">
      <w:pPr>
        <w:pStyle w:val="BodyText0"/>
        <w:kinsoku w:val="0"/>
        <w:overflowPunct w:val="0"/>
        <w:spacing w:before="339" w:line="249" w:lineRule="auto"/>
        <w:ind w:left="999" w:right="999"/>
        <w:rPr>
          <w:del w:id="74" w:author="Binita Gupta" w:date="2022-10-07T14:34:00Z"/>
        </w:rPr>
      </w:pPr>
      <w:r>
        <w:t>The MLD MAC Address Present subfield is set to 1 if the MLD MAC Address field is present in the Common Info field. Otherwise, the subfield is set to 0.</w:t>
      </w:r>
    </w:p>
    <w:p w14:paraId="230A499E" w14:textId="3A1D9D30" w:rsidR="00F83661" w:rsidRDefault="00F83661" w:rsidP="00815434">
      <w:pPr>
        <w:pStyle w:val="BodyText0"/>
        <w:kinsoku w:val="0"/>
        <w:overflowPunct w:val="0"/>
        <w:spacing w:before="277" w:line="249" w:lineRule="auto"/>
        <w:ind w:left="999" w:right="999"/>
        <w:rPr>
          <w:ins w:id="75" w:author="Binita Gupta" w:date="2022-11-13T16:59:00Z"/>
          <w:rFonts w:ascii="TimesNewRomanPSMT" w:eastAsia="TimesNewRomanPSMT" w:hAnsiTheme="minorHAnsi" w:cstheme="minorBidi"/>
          <w:color w:val="000000"/>
          <w:lang w:val="en-US"/>
        </w:rPr>
      </w:pPr>
      <w:ins w:id="76" w:author="Binita Gupta" w:date="2022-11-13T17:00:00Z">
        <w:r w:rsidRPr="00F83661">
          <w:rPr>
            <w:rFonts w:ascii="TimesNewRomanPSMT" w:eastAsia="Times New Roman" w:hAnsi="TimesNewRomanPSMT"/>
            <w:color w:val="000000"/>
            <w:lang w:val="en-US"/>
          </w:rPr>
          <w:t>The EML Capabilities Present subfield is set to 1 if the EML Capabilities subfield is present in the Common</w:t>
        </w:r>
        <w:r w:rsidRPr="00F83661">
          <w:rPr>
            <w:rFonts w:ascii="TimesNewRomanPSMT" w:eastAsia="Times New Roman" w:hAnsi="TimesNewRomanPSMT"/>
            <w:color w:val="000000"/>
            <w:lang w:val="en-US"/>
          </w:rPr>
          <w:br/>
          <w:t>Info field. Otherwise, the EML Capabilities Present subfield is set to 0.</w:t>
        </w:r>
      </w:ins>
    </w:p>
    <w:p w14:paraId="0F95576E" w14:textId="77777777" w:rsidR="00AF6B2A" w:rsidRDefault="00AF6B2A" w:rsidP="00815434">
      <w:pPr>
        <w:pStyle w:val="BodyText0"/>
        <w:kinsoku w:val="0"/>
        <w:overflowPunct w:val="0"/>
        <w:spacing w:before="277" w:line="249" w:lineRule="auto"/>
        <w:ind w:left="999" w:right="999"/>
        <w:rPr>
          <w:ins w:id="77" w:author="Binita Gupta" w:date="2022-09-22T11:30:00Z"/>
        </w:rPr>
      </w:pPr>
      <w:ins w:id="78" w:author="Binita Gupta" w:date="2022-09-22T11:30:00Z">
        <w:r w:rsidRPr="00AF6B2A">
          <w:rPr>
            <w:rFonts w:ascii="TimesNewRomanPSMT" w:eastAsia="TimesNewRomanPSMT" w:hAnsiTheme="minorHAnsi" w:cstheme="minorBidi"/>
            <w:color w:val="000000"/>
            <w:lang w:val="en-US"/>
          </w:rPr>
          <w:t>The MLD Capabilities and Operations Present subfield is set to 1 if the MLD Capabilities and Operations</w:t>
        </w:r>
        <w:r w:rsidRPr="00AF6B2A">
          <w:rPr>
            <w:rFonts w:ascii="TimesNewRomanPSMT" w:eastAsia="TimesNewRomanPSMT" w:hAnsiTheme="minorHAnsi" w:cstheme="minorBidi" w:hint="eastAsia"/>
            <w:color w:val="000000"/>
            <w:lang w:val="en-US"/>
          </w:rPr>
          <w:br/>
        </w:r>
        <w:r w:rsidRPr="00AF6B2A">
          <w:rPr>
            <w:rFonts w:ascii="TimesNewRomanPSMT" w:eastAsia="TimesNewRomanPSMT" w:hAnsiTheme="minorHAnsi" w:cstheme="minorBidi"/>
            <w:color w:val="000000"/>
            <w:lang w:val="en-US"/>
          </w:rPr>
          <w:t>subfield is present in the Common Info field. Otherwise, the MLD Capabilities and Operations Present subfield is set to 0.</w:t>
        </w:r>
      </w:ins>
    </w:p>
    <w:p w14:paraId="752D265A" w14:textId="424FB472" w:rsidR="00815434" w:rsidRDefault="00815434" w:rsidP="00815434">
      <w:pPr>
        <w:pStyle w:val="BodyText0"/>
        <w:kinsoku w:val="0"/>
        <w:overflowPunct w:val="0"/>
        <w:spacing w:before="277" w:line="249" w:lineRule="auto"/>
        <w:ind w:left="999" w:right="999"/>
      </w:pPr>
      <w:r>
        <w:t>The</w:t>
      </w:r>
      <w:r>
        <w:rPr>
          <w:spacing w:val="19"/>
        </w:rPr>
        <w:t xml:space="preserve"> </w:t>
      </w:r>
      <w:r>
        <w:t>format</w:t>
      </w:r>
      <w:r>
        <w:rPr>
          <w:spacing w:val="19"/>
        </w:rPr>
        <w:t xml:space="preserve"> </w:t>
      </w:r>
      <w:r>
        <w:t>of</w:t>
      </w:r>
      <w:r>
        <w:rPr>
          <w:spacing w:val="19"/>
        </w:rPr>
        <w:t xml:space="preserve"> </w:t>
      </w:r>
      <w:r>
        <w:t>the</w:t>
      </w:r>
      <w:r>
        <w:rPr>
          <w:spacing w:val="19"/>
        </w:rPr>
        <w:t xml:space="preserve"> </w:t>
      </w:r>
      <w:r>
        <w:t>Common</w:t>
      </w:r>
      <w:r>
        <w:rPr>
          <w:spacing w:val="20"/>
        </w:rPr>
        <w:t xml:space="preserve"> </w:t>
      </w:r>
      <w:r>
        <w:t>Info</w:t>
      </w:r>
      <w:r>
        <w:rPr>
          <w:spacing w:val="19"/>
        </w:rPr>
        <w:t xml:space="preserve"> </w:t>
      </w:r>
      <w:r>
        <w:t>field</w:t>
      </w:r>
      <w:r>
        <w:rPr>
          <w:spacing w:val="20"/>
        </w:rPr>
        <w:t xml:space="preserve"> </w:t>
      </w:r>
      <w:r>
        <w:t>of</w:t>
      </w:r>
      <w:r>
        <w:rPr>
          <w:spacing w:val="19"/>
        </w:rPr>
        <w:t xml:space="preserve"> </w:t>
      </w:r>
      <w:r>
        <w:t>the</w:t>
      </w:r>
      <w:r>
        <w:rPr>
          <w:spacing w:val="20"/>
        </w:rPr>
        <w:t xml:space="preserve"> </w:t>
      </w:r>
      <w:r>
        <w:t>Reconfiguration</w:t>
      </w:r>
      <w:r>
        <w:rPr>
          <w:spacing w:val="19"/>
        </w:rPr>
        <w:t xml:space="preserve"> </w:t>
      </w:r>
      <w:r>
        <w:t>Multi-Link</w:t>
      </w:r>
      <w:r>
        <w:rPr>
          <w:spacing w:val="19"/>
        </w:rPr>
        <w:t xml:space="preserve"> </w:t>
      </w:r>
      <w:r>
        <w:t>element</w:t>
      </w:r>
      <w:r>
        <w:rPr>
          <w:spacing w:val="20"/>
        </w:rPr>
        <w:t xml:space="preserve"> </w:t>
      </w:r>
      <w:r>
        <w:t>is</w:t>
      </w:r>
      <w:r>
        <w:rPr>
          <w:spacing w:val="19"/>
        </w:rPr>
        <w:t xml:space="preserve"> </w:t>
      </w:r>
      <w:r>
        <w:t>defined</w:t>
      </w:r>
      <w:r>
        <w:rPr>
          <w:spacing w:val="20"/>
        </w:rPr>
        <w:t xml:space="preserve"> </w:t>
      </w:r>
      <w:r>
        <w:t>in</w:t>
      </w:r>
      <w:r>
        <w:rPr>
          <w:spacing w:val="20"/>
        </w:rPr>
        <w:t xml:space="preserve"> </w:t>
      </w:r>
      <w:hyperlink w:anchor="bookmark166" w:history="1">
        <w:r>
          <w:t>Figure</w:t>
        </w:r>
        <w:r>
          <w:rPr>
            <w:spacing w:val="-3"/>
          </w:rPr>
          <w:t xml:space="preserve"> </w:t>
        </w:r>
        <w:r>
          <w:t>9-</w:t>
        </w:r>
      </w:hyperlink>
      <w:r>
        <w:t xml:space="preserve"> </w:t>
      </w:r>
      <w:hyperlink w:anchor="bookmark166" w:history="1">
        <w:r>
          <w:t>1002v (Common Info field of the Reconfiguration Multi-Link element fo</w:t>
        </w:r>
        <w:r w:rsidR="001E6570">
          <w:t>r</w:t>
        </w:r>
        <w:r>
          <w:t>mat</w:t>
        </w:r>
        <w:r w:rsidR="001E6570">
          <w:t xml:space="preserve"> </w:t>
        </w:r>
        <w:r>
          <w:t>(#13478))</w:t>
        </w:r>
      </w:hyperlink>
      <w:r>
        <w:t>.</w:t>
      </w:r>
    </w:p>
    <w:p w14:paraId="06CA4A0A" w14:textId="77777777" w:rsidR="00F540A2" w:rsidRDefault="00F540A2" w:rsidP="00815434">
      <w:pPr>
        <w:pStyle w:val="BodyText0"/>
        <w:kinsoku w:val="0"/>
        <w:overflowPunct w:val="0"/>
        <w:spacing w:before="277" w:line="249" w:lineRule="auto"/>
        <w:ind w:left="999" w:right="999"/>
      </w:pPr>
    </w:p>
    <w:tbl>
      <w:tblPr>
        <w:tblpPr w:leftFromText="180" w:rightFromText="180" w:vertAnchor="page" w:horzAnchor="page" w:tblpX="2997" w:tblpY="10784"/>
        <w:tblW w:w="0" w:type="auto"/>
        <w:tblLayout w:type="fixed"/>
        <w:tblCellMar>
          <w:left w:w="0" w:type="dxa"/>
          <w:right w:w="0" w:type="dxa"/>
        </w:tblCellMar>
        <w:tblLook w:val="0000" w:firstRow="0" w:lastRow="0" w:firstColumn="0" w:lastColumn="0" w:noHBand="0" w:noVBand="0"/>
      </w:tblPr>
      <w:tblGrid>
        <w:gridCol w:w="960"/>
        <w:gridCol w:w="960"/>
        <w:gridCol w:w="1275"/>
        <w:gridCol w:w="1395"/>
        <w:gridCol w:w="1710"/>
      </w:tblGrid>
      <w:tr w:rsidR="00F83661" w14:paraId="4597EC39" w14:textId="77777777" w:rsidTr="009E146E">
        <w:trPr>
          <w:trHeight w:val="890"/>
        </w:trPr>
        <w:tc>
          <w:tcPr>
            <w:tcW w:w="960" w:type="dxa"/>
            <w:tcBorders>
              <w:right w:val="single" w:sz="4" w:space="0" w:color="auto"/>
            </w:tcBorders>
          </w:tcPr>
          <w:p w14:paraId="6F178DEA" w14:textId="77777777" w:rsidR="00F83661" w:rsidRDefault="00F83661" w:rsidP="00F83661">
            <w:pPr>
              <w:pStyle w:val="TableParagraph"/>
              <w:kinsoku w:val="0"/>
              <w:overflowPunct w:val="0"/>
              <w:spacing w:before="3"/>
            </w:pPr>
          </w:p>
        </w:tc>
        <w:tc>
          <w:tcPr>
            <w:tcW w:w="960" w:type="dxa"/>
            <w:tcBorders>
              <w:top w:val="single" w:sz="4" w:space="0" w:color="auto"/>
              <w:left w:val="single" w:sz="4" w:space="0" w:color="auto"/>
              <w:bottom w:val="single" w:sz="4" w:space="0" w:color="auto"/>
              <w:right w:val="single" w:sz="4" w:space="0" w:color="auto"/>
            </w:tcBorders>
          </w:tcPr>
          <w:p w14:paraId="309FA6BF" w14:textId="1D30AADC" w:rsidR="00F83661" w:rsidRDefault="00F83661" w:rsidP="00F83661">
            <w:pPr>
              <w:pStyle w:val="TableParagraph"/>
              <w:kinsoku w:val="0"/>
              <w:overflowPunct w:val="0"/>
              <w:spacing w:before="3"/>
            </w:pPr>
          </w:p>
          <w:p w14:paraId="77CCBDEE" w14:textId="77777777" w:rsidR="00F83661" w:rsidRDefault="00F83661" w:rsidP="00F83661">
            <w:pPr>
              <w:pStyle w:val="TableParagraph"/>
              <w:kinsoku w:val="0"/>
              <w:overflowPunct w:val="0"/>
              <w:spacing w:before="1"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1275" w:type="dxa"/>
            <w:tcBorders>
              <w:top w:val="single" w:sz="4" w:space="0" w:color="auto"/>
              <w:left w:val="single" w:sz="4" w:space="0" w:color="auto"/>
              <w:bottom w:val="single" w:sz="4" w:space="0" w:color="auto"/>
              <w:right w:val="single" w:sz="4" w:space="0" w:color="auto"/>
            </w:tcBorders>
          </w:tcPr>
          <w:p w14:paraId="049F5DC8"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0DD811E"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CAF5654"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r>
              <w:rPr>
                <w:rFonts w:ascii="Arial" w:hAnsi="Arial" w:cs="Arial"/>
                <w:spacing w:val="-2"/>
                <w:sz w:val="16"/>
                <w:szCs w:val="16"/>
              </w:rPr>
              <w:t>MLD MAC Address</w:t>
            </w:r>
          </w:p>
        </w:tc>
        <w:tc>
          <w:tcPr>
            <w:tcW w:w="1395" w:type="dxa"/>
            <w:tcBorders>
              <w:top w:val="single" w:sz="4" w:space="0" w:color="auto"/>
              <w:left w:val="single" w:sz="4" w:space="0" w:color="auto"/>
              <w:bottom w:val="single" w:sz="4" w:space="0" w:color="auto"/>
              <w:right w:val="single" w:sz="4" w:space="0" w:color="auto"/>
            </w:tcBorders>
          </w:tcPr>
          <w:p w14:paraId="00981436" w14:textId="77777777" w:rsidR="00F83661" w:rsidRDefault="00F83661" w:rsidP="00F83661">
            <w:pPr>
              <w:pStyle w:val="TableParagraph"/>
              <w:kinsoku w:val="0"/>
              <w:overflowPunct w:val="0"/>
              <w:spacing w:before="1" w:line="208" w:lineRule="auto"/>
              <w:ind w:left="269" w:right="243"/>
              <w:rPr>
                <w:ins w:id="79" w:author="Binita Gupta" w:date="2022-11-13T16:58:00Z"/>
                <w:rFonts w:ascii="Arial" w:hAnsi="Arial" w:cs="Arial"/>
                <w:spacing w:val="-2"/>
                <w:sz w:val="16"/>
                <w:szCs w:val="16"/>
              </w:rPr>
            </w:pPr>
          </w:p>
          <w:p w14:paraId="4521F952" w14:textId="77777777" w:rsidR="00F83661" w:rsidRDefault="00F83661" w:rsidP="00F83661">
            <w:pPr>
              <w:pStyle w:val="TableParagraph"/>
              <w:kinsoku w:val="0"/>
              <w:overflowPunct w:val="0"/>
              <w:spacing w:before="1" w:line="208" w:lineRule="auto"/>
              <w:ind w:left="269" w:right="243"/>
              <w:rPr>
                <w:ins w:id="80" w:author="Binita Gupta" w:date="2022-11-13T16:58:00Z"/>
                <w:rFonts w:ascii="Arial" w:hAnsi="Arial" w:cs="Arial"/>
                <w:spacing w:val="-2"/>
                <w:sz w:val="16"/>
                <w:szCs w:val="16"/>
              </w:rPr>
            </w:pPr>
          </w:p>
          <w:p w14:paraId="589727CB" w14:textId="77777777" w:rsidR="00F83661" w:rsidRDefault="00F83661" w:rsidP="00F83661">
            <w:pPr>
              <w:pStyle w:val="TableParagraph"/>
              <w:kinsoku w:val="0"/>
              <w:overflowPunct w:val="0"/>
              <w:spacing w:before="1" w:line="208" w:lineRule="auto"/>
              <w:ind w:left="269" w:right="243"/>
              <w:rPr>
                <w:ins w:id="81" w:author="Binita Gupta" w:date="2022-11-13T16:58:00Z"/>
                <w:rFonts w:ascii="Arial" w:hAnsi="Arial" w:cs="Arial"/>
                <w:spacing w:val="-2"/>
                <w:sz w:val="16"/>
                <w:szCs w:val="16"/>
              </w:rPr>
            </w:pPr>
            <w:ins w:id="82" w:author="Binita Gupta" w:date="2022-11-13T16:58:00Z">
              <w:r w:rsidRPr="009E146E">
                <w:rPr>
                  <w:rFonts w:ascii="Arial" w:hAnsi="Arial" w:cs="Arial"/>
                  <w:spacing w:val="-2"/>
                  <w:sz w:val="16"/>
                  <w:szCs w:val="16"/>
                </w:rPr>
                <w:t xml:space="preserve">EML </w:t>
              </w:r>
            </w:ins>
          </w:p>
          <w:p w14:paraId="6616F0EA" w14:textId="68351C9A" w:rsidR="00F83661" w:rsidRDefault="00F83661" w:rsidP="009E146E">
            <w:pPr>
              <w:pStyle w:val="TableParagraph"/>
              <w:kinsoku w:val="0"/>
              <w:overflowPunct w:val="0"/>
              <w:spacing w:before="1" w:line="208" w:lineRule="auto"/>
              <w:ind w:left="269" w:right="243"/>
              <w:rPr>
                <w:sz w:val="15"/>
                <w:szCs w:val="15"/>
              </w:rPr>
            </w:pPr>
            <w:ins w:id="83" w:author="Binita Gupta" w:date="2022-11-13T16:58:00Z">
              <w:r w:rsidRPr="009E146E">
                <w:rPr>
                  <w:rFonts w:ascii="Arial" w:hAnsi="Arial" w:cs="Arial"/>
                  <w:spacing w:val="-2"/>
                  <w:sz w:val="16"/>
                  <w:szCs w:val="16"/>
                </w:rPr>
                <w:t>Capabilities</w:t>
              </w:r>
            </w:ins>
          </w:p>
        </w:tc>
        <w:tc>
          <w:tcPr>
            <w:tcW w:w="1710" w:type="dxa"/>
            <w:tcBorders>
              <w:top w:val="single" w:sz="4" w:space="0" w:color="auto"/>
              <w:left w:val="single" w:sz="4" w:space="0" w:color="auto"/>
              <w:bottom w:val="single" w:sz="4" w:space="0" w:color="auto"/>
              <w:right w:val="single" w:sz="4" w:space="0" w:color="auto"/>
            </w:tcBorders>
          </w:tcPr>
          <w:p w14:paraId="6D8FCD39" w14:textId="7F39C3BC" w:rsidR="00F83661" w:rsidRDefault="00F83661" w:rsidP="00F83661">
            <w:pPr>
              <w:pStyle w:val="TableParagraph"/>
              <w:kinsoku w:val="0"/>
              <w:overflowPunct w:val="0"/>
              <w:spacing w:before="8"/>
              <w:rPr>
                <w:ins w:id="84" w:author="Binita Gupta" w:date="2022-09-20T23:26:00Z"/>
                <w:sz w:val="15"/>
                <w:szCs w:val="15"/>
              </w:rPr>
            </w:pPr>
          </w:p>
          <w:p w14:paraId="13E8394D"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40C0F586" w14:textId="4C1D1CD7" w:rsidR="00F83661" w:rsidRPr="003C0CE2" w:rsidRDefault="00F83661" w:rsidP="00F83661">
            <w:pPr>
              <w:pStyle w:val="TableParagraph"/>
              <w:kinsoku w:val="0"/>
              <w:overflowPunct w:val="0"/>
              <w:spacing w:before="1" w:line="208" w:lineRule="auto"/>
              <w:ind w:left="269" w:right="243"/>
              <w:rPr>
                <w:rFonts w:ascii="Arial" w:hAnsi="Arial" w:cs="Arial"/>
                <w:spacing w:val="-5"/>
                <w:sz w:val="16"/>
                <w:szCs w:val="16"/>
              </w:rPr>
            </w:pPr>
            <w:ins w:id="85" w:author="Binita Gupta" w:date="2022-09-20T23:26:00Z">
              <w:r w:rsidRPr="002C358C">
                <w:rPr>
                  <w:rFonts w:ascii="Arial" w:hAnsi="Arial" w:cs="Arial"/>
                  <w:spacing w:val="-2"/>
                  <w:sz w:val="16"/>
                  <w:szCs w:val="16"/>
                </w:rPr>
                <w:t>MLD</w:t>
              </w:r>
            </w:ins>
            <w:r w:rsidRPr="002C358C">
              <w:rPr>
                <w:rFonts w:ascii="Arial" w:hAnsi="Arial" w:cs="Arial"/>
                <w:spacing w:val="-2"/>
                <w:sz w:val="16"/>
                <w:szCs w:val="16"/>
              </w:rPr>
              <w:t xml:space="preserve"> </w:t>
            </w:r>
            <w:ins w:id="86" w:author="Binita Gupta" w:date="2022-09-20T23:26:00Z">
              <w:r>
                <w:rPr>
                  <w:rFonts w:ascii="Arial" w:hAnsi="Arial" w:cs="Arial"/>
                  <w:spacing w:val="-2"/>
                  <w:sz w:val="16"/>
                  <w:szCs w:val="16"/>
                </w:rPr>
                <w:t xml:space="preserve">Capabilities </w:t>
              </w:r>
              <w:r w:rsidRPr="002C358C">
                <w:rPr>
                  <w:rFonts w:ascii="Arial" w:hAnsi="Arial" w:cs="Arial"/>
                  <w:spacing w:val="-2"/>
                  <w:sz w:val="16"/>
                  <w:szCs w:val="16"/>
                </w:rPr>
                <w:t xml:space="preserve">and </w:t>
              </w:r>
              <w:r>
                <w:rPr>
                  <w:rFonts w:ascii="Arial" w:hAnsi="Arial" w:cs="Arial"/>
                  <w:spacing w:val="-2"/>
                  <w:sz w:val="16"/>
                  <w:szCs w:val="16"/>
                </w:rPr>
                <w:t>Operations</w:t>
              </w:r>
            </w:ins>
          </w:p>
        </w:tc>
      </w:tr>
      <w:tr w:rsidR="00F83661" w14:paraId="4759639B" w14:textId="77777777" w:rsidTr="009E146E">
        <w:trPr>
          <w:trHeight w:val="305"/>
        </w:trPr>
        <w:tc>
          <w:tcPr>
            <w:tcW w:w="960" w:type="dxa"/>
          </w:tcPr>
          <w:p w14:paraId="6BE8A70F" w14:textId="65EA0F54" w:rsidR="00F83661" w:rsidRPr="00F75DF6" w:rsidRDefault="00F83661" w:rsidP="00F83661">
            <w:pPr>
              <w:pStyle w:val="TableParagraph"/>
              <w:kinsoku w:val="0"/>
              <w:overflowPunct w:val="0"/>
              <w:spacing w:before="8"/>
              <w:rPr>
                <w:sz w:val="15"/>
                <w:szCs w:val="15"/>
              </w:rPr>
            </w:pPr>
            <w:r w:rsidRPr="00F75DF6">
              <w:rPr>
                <w:sz w:val="15"/>
                <w:szCs w:val="15"/>
              </w:rPr>
              <w:t>Octets</w:t>
            </w:r>
          </w:p>
        </w:tc>
        <w:tc>
          <w:tcPr>
            <w:tcW w:w="960" w:type="dxa"/>
            <w:tcBorders>
              <w:top w:val="single" w:sz="4" w:space="0" w:color="auto"/>
              <w:left w:val="nil"/>
            </w:tcBorders>
          </w:tcPr>
          <w:p w14:paraId="6E71FC3B" w14:textId="5F5AEB5F" w:rsidR="00F83661" w:rsidRPr="00F75DF6" w:rsidRDefault="00F83661" w:rsidP="00F83661">
            <w:pPr>
              <w:pStyle w:val="TableParagraph"/>
              <w:kinsoku w:val="0"/>
              <w:overflowPunct w:val="0"/>
              <w:spacing w:before="8"/>
              <w:jc w:val="center"/>
              <w:rPr>
                <w:sz w:val="15"/>
                <w:szCs w:val="15"/>
              </w:rPr>
            </w:pPr>
            <w:r w:rsidRPr="00F75DF6">
              <w:rPr>
                <w:sz w:val="15"/>
                <w:szCs w:val="15"/>
              </w:rPr>
              <w:t>1</w:t>
            </w:r>
          </w:p>
        </w:tc>
        <w:tc>
          <w:tcPr>
            <w:tcW w:w="1275" w:type="dxa"/>
            <w:tcBorders>
              <w:top w:val="single" w:sz="4" w:space="0" w:color="auto"/>
            </w:tcBorders>
          </w:tcPr>
          <w:p w14:paraId="25E64657" w14:textId="68607CBB" w:rsidR="00F83661" w:rsidRPr="00F75DF6" w:rsidRDefault="00F83661" w:rsidP="00F83661">
            <w:pPr>
              <w:pStyle w:val="TableParagraph"/>
              <w:kinsoku w:val="0"/>
              <w:overflowPunct w:val="0"/>
              <w:spacing w:before="8" w:line="208" w:lineRule="auto"/>
              <w:ind w:left="269" w:right="243"/>
              <w:jc w:val="center"/>
              <w:rPr>
                <w:sz w:val="15"/>
                <w:szCs w:val="15"/>
              </w:rPr>
            </w:pPr>
            <w:r w:rsidRPr="00F75DF6">
              <w:rPr>
                <w:sz w:val="15"/>
                <w:szCs w:val="15"/>
              </w:rPr>
              <w:t>0 or 6</w:t>
            </w:r>
          </w:p>
        </w:tc>
        <w:tc>
          <w:tcPr>
            <w:tcW w:w="1395" w:type="dxa"/>
            <w:tcBorders>
              <w:top w:val="single" w:sz="4" w:space="0" w:color="auto"/>
            </w:tcBorders>
          </w:tcPr>
          <w:p w14:paraId="43C8175C" w14:textId="4E2176F3" w:rsidR="00F83661" w:rsidRDefault="00F83661" w:rsidP="00F83661">
            <w:pPr>
              <w:pStyle w:val="TableParagraph"/>
              <w:kinsoku w:val="0"/>
              <w:overflowPunct w:val="0"/>
              <w:spacing w:before="8"/>
              <w:jc w:val="center"/>
              <w:rPr>
                <w:sz w:val="15"/>
                <w:szCs w:val="15"/>
              </w:rPr>
            </w:pPr>
            <w:ins w:id="87" w:author="Binita Gupta" w:date="2022-11-13T16:59:00Z">
              <w:r>
                <w:rPr>
                  <w:sz w:val="15"/>
                  <w:szCs w:val="15"/>
                </w:rPr>
                <w:t>0 or 2</w:t>
              </w:r>
            </w:ins>
          </w:p>
        </w:tc>
        <w:tc>
          <w:tcPr>
            <w:tcW w:w="1710" w:type="dxa"/>
            <w:tcBorders>
              <w:top w:val="single" w:sz="4" w:space="0" w:color="auto"/>
            </w:tcBorders>
          </w:tcPr>
          <w:p w14:paraId="0E254875" w14:textId="19253753" w:rsidR="00F83661" w:rsidRDefault="00F83661" w:rsidP="00F83661">
            <w:pPr>
              <w:pStyle w:val="TableParagraph"/>
              <w:kinsoku w:val="0"/>
              <w:overflowPunct w:val="0"/>
              <w:spacing w:before="8"/>
              <w:jc w:val="center"/>
              <w:rPr>
                <w:sz w:val="15"/>
                <w:szCs w:val="15"/>
              </w:rPr>
            </w:pPr>
            <w:ins w:id="88" w:author="Binita Gupta" w:date="2022-11-10T11:54:00Z">
              <w:r>
                <w:rPr>
                  <w:sz w:val="15"/>
                  <w:szCs w:val="15"/>
                </w:rPr>
                <w:t>0 or 2</w:t>
              </w:r>
            </w:ins>
          </w:p>
        </w:tc>
      </w:tr>
    </w:tbl>
    <w:p w14:paraId="32AB4E1C" w14:textId="77777777" w:rsidR="0009356E" w:rsidRDefault="0009356E" w:rsidP="00815434">
      <w:pPr>
        <w:pStyle w:val="BodyText0"/>
        <w:kinsoku w:val="0"/>
        <w:overflowPunct w:val="0"/>
        <w:spacing w:before="277" w:line="249" w:lineRule="auto"/>
        <w:ind w:left="999" w:right="999"/>
      </w:pPr>
    </w:p>
    <w:p w14:paraId="1A28C440" w14:textId="0EED0370" w:rsidR="00D702D5" w:rsidRDefault="00D702D5" w:rsidP="00815434">
      <w:pPr>
        <w:pStyle w:val="BodyText0"/>
        <w:kinsoku w:val="0"/>
        <w:overflowPunct w:val="0"/>
        <w:spacing w:before="277" w:line="249" w:lineRule="auto"/>
        <w:ind w:left="999" w:right="999"/>
      </w:pPr>
    </w:p>
    <w:p w14:paraId="4F643D95" w14:textId="3EA06E17" w:rsidR="006D303D" w:rsidRDefault="005165F6" w:rsidP="00BC73F5">
      <w:pPr>
        <w:pStyle w:val="BodyText0"/>
        <w:tabs>
          <w:tab w:val="left" w:pos="2104"/>
          <w:tab w:val="left" w:pos="3034"/>
          <w:tab w:val="left" w:pos="3724"/>
          <w:tab w:val="left" w:pos="4674"/>
          <w:tab w:val="left" w:pos="5924"/>
          <w:tab w:val="left" w:pos="7174"/>
          <w:tab w:val="left" w:pos="8274"/>
          <w:tab w:val="left" w:pos="9174"/>
        </w:tabs>
        <w:kinsoku w:val="0"/>
        <w:overflowPunct w:val="0"/>
        <w:spacing w:before="99"/>
        <w:jc w:val="both"/>
        <w:rPr>
          <w:rFonts w:ascii="Arial" w:hAnsi="Arial" w:cs="Arial"/>
          <w:spacing w:val="-2"/>
          <w:sz w:val="16"/>
          <w:szCs w:val="16"/>
        </w:rPr>
      </w:pPr>
      <w:r>
        <w:rPr>
          <w:rFonts w:ascii="Arial" w:hAnsi="Arial" w:cs="Arial"/>
          <w:spacing w:val="-2"/>
          <w:sz w:val="16"/>
          <w:szCs w:val="16"/>
        </w:rPr>
        <w:t xml:space="preserve">     </w:t>
      </w:r>
      <w:r w:rsidR="007557FB">
        <w:rPr>
          <w:rFonts w:ascii="Arial" w:hAnsi="Arial" w:cs="Arial"/>
          <w:spacing w:val="-2"/>
          <w:sz w:val="16"/>
          <w:szCs w:val="16"/>
        </w:rPr>
        <w:t xml:space="preserve"> </w:t>
      </w:r>
      <w:r w:rsidR="00BB62BA">
        <w:rPr>
          <w:rFonts w:ascii="Arial" w:hAnsi="Arial" w:cs="Arial"/>
          <w:spacing w:val="-2"/>
          <w:sz w:val="16"/>
          <w:szCs w:val="16"/>
        </w:rPr>
        <w:t xml:space="preserve">             </w:t>
      </w:r>
    </w:p>
    <w:p w14:paraId="10BBA695" w14:textId="3AA80E20" w:rsidR="00815434" w:rsidRDefault="00815434" w:rsidP="00BC73F5">
      <w:pPr>
        <w:pStyle w:val="BodyText0"/>
        <w:kinsoku w:val="0"/>
        <w:overflowPunct w:val="0"/>
        <w:spacing w:before="185" w:line="249" w:lineRule="auto"/>
        <w:ind w:right="999" w:firstLine="720"/>
        <w:rPr>
          <w:rFonts w:ascii="Arial" w:hAnsi="Arial" w:cs="Arial"/>
          <w:b/>
          <w:bCs/>
          <w:color w:val="208A20"/>
          <w:spacing w:val="-2"/>
        </w:rPr>
      </w:pPr>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2"/>
        </w:rPr>
        <w:t>mat</w:t>
      </w:r>
    </w:p>
    <w:p w14:paraId="338B2D4C" w14:textId="77777777" w:rsidR="00815434" w:rsidRDefault="00815434" w:rsidP="00815434">
      <w:pPr>
        <w:pStyle w:val="BodyText0"/>
        <w:kinsoku w:val="0"/>
        <w:overflowPunct w:val="0"/>
        <w:spacing w:before="1" w:line="249" w:lineRule="auto"/>
        <w:ind w:left="999" w:right="999"/>
        <w:rPr>
          <w:color w:val="000000"/>
        </w:rPr>
      </w:pPr>
      <w:r>
        <w:rPr>
          <w:color w:val="208A20"/>
          <w:u w:val="single"/>
        </w:rPr>
        <w:t>(#13478)</w:t>
      </w: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5B3A836F" w14:textId="08ABD891" w:rsidR="00147BF9" w:rsidRDefault="00815434" w:rsidP="00371C54">
      <w:pPr>
        <w:pStyle w:val="BodyText0"/>
        <w:kinsoku w:val="0"/>
        <w:overflowPunct w:val="0"/>
        <w:spacing w:line="249" w:lineRule="auto"/>
        <w:ind w:left="1000" w:right="999" w:hanging="1"/>
        <w:rPr>
          <w:ins w:id="89" w:author="Binita Gupta" w:date="2022-11-13T17:00:00Z"/>
        </w:rPr>
      </w:pPr>
      <w:r>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r>
        <w:t>STA</w:t>
      </w:r>
      <w:r>
        <w:rPr>
          <w:spacing w:val="-3"/>
        </w:rPr>
        <w:t xml:space="preserve"> </w:t>
      </w:r>
      <w:r>
        <w:t>transmitting the Reconfiguration Multi-Link element is affiliated.</w:t>
      </w:r>
    </w:p>
    <w:p w14:paraId="439FE6C0" w14:textId="4F0D0F0A" w:rsidR="00F83661" w:rsidRPr="00DD41E1" w:rsidRDefault="00F83661" w:rsidP="00371C54">
      <w:pPr>
        <w:pStyle w:val="BodyText0"/>
        <w:kinsoku w:val="0"/>
        <w:overflowPunct w:val="0"/>
        <w:spacing w:line="249" w:lineRule="auto"/>
        <w:ind w:left="1000" w:right="999" w:hanging="1"/>
        <w:rPr>
          <w:ins w:id="90" w:author="Binita Gupta" w:date="2022-09-22T11:38:00Z"/>
        </w:rPr>
      </w:pPr>
      <w:ins w:id="91" w:author="Binita Gupta" w:date="2022-11-13T17:00:00Z">
        <w:r w:rsidRPr="00DD41E1">
          <w:lastRenderedPageBreak/>
          <w:t xml:space="preserve">The </w:t>
        </w:r>
      </w:ins>
      <w:ins w:id="92" w:author="Binita Gupta" w:date="2022-11-13T17:01:00Z">
        <w:r w:rsidRPr="00F83661">
          <w:rPr>
            <w:rFonts w:ascii="TimesNewRomanPSMT" w:eastAsia="Times New Roman" w:hAnsi="TimesNewRomanPSMT"/>
            <w:color w:val="000000"/>
            <w:lang w:val="en-US"/>
          </w:rPr>
          <w:t xml:space="preserve">EML Capabilities </w:t>
        </w:r>
      </w:ins>
      <w:ins w:id="93" w:author="Binita Gupta" w:date="2022-11-13T17:00:00Z">
        <w:r w:rsidRPr="00DD41E1">
          <w:t xml:space="preserve">subfield has the same definition as the </w:t>
        </w:r>
      </w:ins>
      <w:ins w:id="94" w:author="Binita Gupta" w:date="2022-11-13T17:01:00Z">
        <w:r w:rsidRPr="00F83661">
          <w:rPr>
            <w:rFonts w:ascii="TimesNewRomanPSMT" w:eastAsia="Times New Roman" w:hAnsi="TimesNewRomanPSMT"/>
            <w:color w:val="000000"/>
            <w:lang w:val="en-US"/>
          </w:rPr>
          <w:t xml:space="preserve">EML Capabilities </w:t>
        </w:r>
      </w:ins>
      <w:ins w:id="95" w:author="Binita Gupta" w:date="2022-11-13T17:00:00Z">
        <w:r w:rsidRPr="00DD41E1">
          <w:t>subfield of the Common Info field of the Basic Multi-Link element (see Figure 9-1002</w:t>
        </w:r>
      </w:ins>
      <w:ins w:id="96" w:author="Binita Gupta" w:date="2022-11-13T17:01:00Z">
        <w:r>
          <w:t>k</w:t>
        </w:r>
      </w:ins>
      <w:ins w:id="97" w:author="Binita Gupta" w:date="2022-11-13T17:00:00Z">
        <w:r w:rsidRPr="00DD41E1">
          <w:t>—</w:t>
        </w:r>
      </w:ins>
      <w:ins w:id="98" w:author="Binita Gupta" w:date="2022-11-13T17:02:00Z">
        <w:r w:rsidRPr="00F83661">
          <w:rPr>
            <w:rFonts w:ascii="TimesNewRomanPSMT" w:eastAsia="Times New Roman" w:hAnsi="TimesNewRomanPSMT"/>
            <w:color w:val="000000"/>
            <w:lang w:val="en-US"/>
          </w:rPr>
          <w:t xml:space="preserve"> EML Capabilities </w:t>
        </w:r>
      </w:ins>
      <w:ins w:id="99" w:author="Binita Gupta" w:date="2022-11-13T17:00:00Z">
        <w:r w:rsidRPr="00DD41E1">
          <w:t>subfield format).</w:t>
        </w:r>
      </w:ins>
    </w:p>
    <w:p w14:paraId="2D8DF33F" w14:textId="38791F3B" w:rsidR="00C45A31" w:rsidRPr="00DD41E1" w:rsidDel="00147BF9" w:rsidRDefault="00147BF9" w:rsidP="00883878">
      <w:pPr>
        <w:ind w:left="999" w:firstLine="1"/>
        <w:rPr>
          <w:del w:id="100" w:author="Binita Gupta" w:date="2022-09-22T11:38:00Z"/>
        </w:rPr>
      </w:pPr>
      <w:ins w:id="101" w:author="Binita Gupta" w:date="2022-09-22T11:38:00Z">
        <w:r w:rsidRPr="00DD41E1">
          <w:rPr>
            <w:rFonts w:eastAsia="Malgun Gothic"/>
            <w:szCs w:val="20"/>
            <w:lang w:val="en-GB"/>
          </w:rPr>
          <w:t>The MLD Capabilities</w:t>
        </w:r>
      </w:ins>
      <w:r w:rsidR="00D736E9">
        <w:rPr>
          <w:rFonts w:eastAsia="Malgun Gothic"/>
          <w:szCs w:val="20"/>
          <w:lang w:val="en-GB"/>
        </w:rPr>
        <w:t xml:space="preserve"> </w:t>
      </w:r>
      <w:ins w:id="102" w:author="Binita Gupta" w:date="2022-09-22T11:30:00Z">
        <w:r w:rsidR="00D736E9" w:rsidRPr="00AF6B2A">
          <w:rPr>
            <w:rFonts w:ascii="TimesNewRomanPSMT" w:eastAsia="TimesNewRomanPSMT" w:hAnsiTheme="minorHAnsi" w:cstheme="minorBidi"/>
            <w:color w:val="000000"/>
          </w:rPr>
          <w:t xml:space="preserve">and Operations </w:t>
        </w:r>
      </w:ins>
      <w:ins w:id="103" w:author="Binita Gupta" w:date="2022-09-22T11:38:00Z">
        <w:r w:rsidRPr="00DD41E1">
          <w:rPr>
            <w:rFonts w:eastAsia="Malgun Gothic"/>
            <w:szCs w:val="20"/>
            <w:lang w:val="en-GB"/>
          </w:rPr>
          <w:t xml:space="preserve">subfield has the same definition as the MLD Capabilities </w:t>
        </w:r>
      </w:ins>
      <w:ins w:id="104" w:author="Binita Gupta" w:date="2022-09-22T11:30:00Z">
        <w:r w:rsidR="009C7D23" w:rsidRPr="00AF6B2A">
          <w:rPr>
            <w:rFonts w:ascii="TimesNewRomanPSMT" w:eastAsia="TimesNewRomanPSMT" w:hAnsiTheme="minorHAnsi" w:cstheme="minorBidi"/>
            <w:color w:val="000000"/>
          </w:rPr>
          <w:t xml:space="preserve">and Operations </w:t>
        </w:r>
      </w:ins>
      <w:ins w:id="105" w:author="Binita Gupta" w:date="2022-09-22T11:38:00Z">
        <w:r w:rsidRPr="00DD41E1">
          <w:rPr>
            <w:rFonts w:eastAsia="Malgun Gothic"/>
            <w:szCs w:val="20"/>
            <w:lang w:val="en-GB"/>
          </w:rPr>
          <w:t>subfield of the Common Info field of the Basic Multi-Link element (see Figure 9-</w:t>
        </w:r>
      </w:ins>
      <w:ins w:id="106" w:author="Binita Gupta" w:date="2022-09-22T11:40:00Z">
        <w:r w:rsidR="0001332D" w:rsidRPr="00DD41E1">
          <w:rPr>
            <w:rFonts w:eastAsia="Malgun Gothic"/>
            <w:szCs w:val="20"/>
            <w:lang w:val="en-GB"/>
          </w:rPr>
          <w:t>1002</w:t>
        </w:r>
      </w:ins>
      <w:ins w:id="107" w:author="Binita Gupta" w:date="2022-11-13T17:01:00Z">
        <w:r w:rsidR="00F83661">
          <w:rPr>
            <w:rFonts w:eastAsia="Malgun Gothic"/>
            <w:szCs w:val="20"/>
            <w:lang w:val="en-GB"/>
          </w:rPr>
          <w:t>l</w:t>
        </w:r>
      </w:ins>
      <w:ins w:id="108" w:author="Binita Gupta" w:date="2022-09-22T11:38:00Z">
        <w:r w:rsidRPr="00DD41E1">
          <w:rPr>
            <w:rFonts w:eastAsia="Malgun Gothic"/>
            <w:szCs w:val="20"/>
            <w:lang w:val="en-GB"/>
          </w:rPr>
          <w:t xml:space="preserve">—MLD Capabilities </w:t>
        </w:r>
      </w:ins>
      <w:ins w:id="109" w:author="Binita Gupta" w:date="2022-09-22T11:40:00Z">
        <w:r w:rsidR="003903A7" w:rsidRPr="00DD41E1">
          <w:rPr>
            <w:rFonts w:eastAsia="Malgun Gothic"/>
            <w:szCs w:val="20"/>
            <w:lang w:val="en-GB"/>
          </w:rPr>
          <w:t xml:space="preserve">and Operations </w:t>
        </w:r>
      </w:ins>
      <w:ins w:id="110" w:author="Binita Gupta" w:date="2022-09-22T11:38:00Z">
        <w:r w:rsidRPr="00DD41E1">
          <w:rPr>
            <w:rFonts w:eastAsia="Malgun Gothic"/>
            <w:szCs w:val="20"/>
            <w:lang w:val="en-GB"/>
          </w:rPr>
          <w:t>subfield format).</w:t>
        </w:r>
      </w:ins>
    </w:p>
    <w:p w14:paraId="5DCDF173" w14:textId="77777777" w:rsidR="00815434" w:rsidRDefault="00815434" w:rsidP="00815434">
      <w:pPr>
        <w:pStyle w:val="BodyText0"/>
        <w:kinsoku w:val="0"/>
        <w:overflowPunct w:val="0"/>
        <w:spacing w:line="249" w:lineRule="auto"/>
        <w:ind w:left="1000" w:right="999"/>
      </w:pPr>
      <w:r>
        <w:t>One or more</w:t>
      </w:r>
      <w:r>
        <w:rPr>
          <w:spacing w:val="-1"/>
        </w:rPr>
        <w:t xml:space="preserve"> </w:t>
      </w:r>
      <w:r>
        <w:t>Per-STA Profile subelements</w:t>
      </w:r>
      <w:r>
        <w:rPr>
          <w:spacing w:val="-1"/>
        </w:rPr>
        <w:t xml:space="preserve"> </w:t>
      </w:r>
      <w:r>
        <w:t>are</w:t>
      </w:r>
      <w:r>
        <w:rPr>
          <w:spacing w:val="-1"/>
        </w:rPr>
        <w:t xml:space="preserve"> </w:t>
      </w:r>
      <w:r>
        <w:t>included in the</w:t>
      </w:r>
      <w:r>
        <w:rPr>
          <w:spacing w:val="-1"/>
        </w:rPr>
        <w:t xml:space="preserve"> </w:t>
      </w:r>
      <w:r>
        <w:t>list of</w:t>
      </w:r>
      <w:r>
        <w:rPr>
          <w:spacing w:val="-1"/>
        </w:rPr>
        <w:t xml:space="preserve"> </w:t>
      </w:r>
      <w:r>
        <w:t>subelements in the</w:t>
      </w:r>
      <w:r>
        <w:rPr>
          <w:spacing w:val="-1"/>
        </w:rPr>
        <w:t xml:space="preserve"> </w:t>
      </w:r>
      <w:r>
        <w:t>Link</w:t>
      </w:r>
      <w:r>
        <w:rPr>
          <w:spacing w:val="-1"/>
        </w:rPr>
        <w:t xml:space="preserve"> </w:t>
      </w:r>
      <w:r>
        <w:t>Info</w:t>
      </w:r>
      <w:r>
        <w:rPr>
          <w:spacing w:val="-1"/>
        </w:rPr>
        <w:t xml:space="preserve"> </w:t>
      </w:r>
      <w:r>
        <w:t xml:space="preserve">field (see </w:t>
      </w:r>
      <w:hyperlink w:anchor="bookmark141" w:history="1">
        <w:r>
          <w:t>Table 9-401d (Optional subelement IDs for Link Info field of the Multi-Link element)</w:t>
        </w:r>
      </w:hyperlink>
      <w:r>
        <w:t>).</w:t>
      </w:r>
    </w:p>
    <w:p w14:paraId="6D08D67B" w14:textId="7B947701" w:rsidR="00815434" w:rsidDel="00371C54" w:rsidRDefault="00815434" w:rsidP="00371C54">
      <w:pPr>
        <w:pStyle w:val="BodyText0"/>
        <w:kinsoku w:val="0"/>
        <w:overflowPunct w:val="0"/>
        <w:spacing w:line="249" w:lineRule="auto"/>
        <w:ind w:left="999" w:right="999"/>
        <w:rPr>
          <w:del w:id="111" w:author="Binita Gupta" w:date="2022-10-07T14:39:00Z"/>
        </w:rPr>
      </w:pPr>
      <w:r>
        <w:t xml:space="preserve">Each Per-STA Profile subelement starts with a STA Control field, followed by a variable number of fields and elements, as defined in </w:t>
      </w:r>
      <w:del w:id="112" w:author="Binita Gupta" w:date="2022-10-07T14:39:00Z">
        <w:r w:rsidDel="00371C54">
          <w:delText>35.3.6 (Multi-Link reconfiguration).</w:delText>
        </w:r>
      </w:del>
    </w:p>
    <w:p w14:paraId="6AF01CD0" w14:textId="4E9DCD8F" w:rsidR="00815434" w:rsidRDefault="00815434" w:rsidP="00371C54">
      <w:pPr>
        <w:pStyle w:val="BodyText0"/>
        <w:kinsoku w:val="0"/>
        <w:overflowPunct w:val="0"/>
        <w:spacing w:line="249" w:lineRule="auto"/>
        <w:ind w:left="999" w:right="999"/>
      </w:pPr>
      <w:del w:id="113" w:author="Binita Gupta" w:date="2022-10-07T14:39:00Z">
        <w:r w:rsidDel="00371C54">
          <w:delText>The format of a Per-STA Profile subelement is defined in</w:delText>
        </w:r>
        <w:r w:rsidR="00840F9D" w:rsidDel="00371C54">
          <w:delText xml:space="preserve"> </w:delText>
        </w:r>
      </w:del>
      <w:hyperlink w:anchor="bookmark167" w:history="1">
        <w:r>
          <w:t>Figure</w:t>
        </w:r>
        <w:r>
          <w:rPr>
            <w:spacing w:val="-3"/>
          </w:rPr>
          <w:t xml:space="preserve"> </w:t>
        </w:r>
        <w:r>
          <w:t>9-1002w (Per-STA Profile subelement for</w:t>
        </w:r>
      </w:hyperlink>
      <w:r>
        <w:t xml:space="preserve"> </w:t>
      </w:r>
      <w:hyperlink w:anchor="bookmark167" w:history="1">
        <w:r>
          <w:t>the Reconfiguration Multi-Link element(#13478))</w:t>
        </w:r>
      </w:hyperlink>
      <w:r>
        <w:t>.</w:t>
      </w:r>
    </w:p>
    <w:p w14:paraId="188E56F1" w14:textId="77777777" w:rsidR="00815434" w:rsidRDefault="00815434" w:rsidP="00815434">
      <w:pPr>
        <w:pStyle w:val="BodyText0"/>
        <w:kinsoku w:val="0"/>
        <w:overflowPunct w:val="0"/>
        <w:spacing w:before="1"/>
        <w:rPr>
          <w:sz w:val="21"/>
          <w:szCs w:val="21"/>
        </w:rPr>
      </w:pPr>
    </w:p>
    <w:tbl>
      <w:tblPr>
        <w:tblW w:w="0" w:type="auto"/>
        <w:tblInd w:w="2129" w:type="dxa"/>
        <w:tblLayout w:type="fixed"/>
        <w:tblCellMar>
          <w:left w:w="0" w:type="dxa"/>
          <w:right w:w="0" w:type="dxa"/>
        </w:tblCellMar>
        <w:tblLook w:val="0000" w:firstRow="0" w:lastRow="0" w:firstColumn="0" w:lastColumn="0" w:noHBand="0" w:noVBand="0"/>
      </w:tblPr>
      <w:tblGrid>
        <w:gridCol w:w="1300"/>
        <w:gridCol w:w="1301"/>
        <w:gridCol w:w="1300"/>
        <w:gridCol w:w="1300"/>
        <w:gridCol w:w="1300"/>
      </w:tblGrid>
      <w:tr w:rsidR="00BF279F" w14:paraId="706A457C" w14:textId="48B5266E" w:rsidTr="008808E2">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27AA2D4D" w14:textId="77777777" w:rsidR="00BF279F" w:rsidRDefault="00BF279F" w:rsidP="00F043DC">
            <w:pPr>
              <w:pStyle w:val="TableParagraph"/>
              <w:kinsoku w:val="0"/>
              <w:overflowPunct w:val="0"/>
              <w:spacing w:before="102"/>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46989CF8" w14:textId="77777777" w:rsidR="00BF279F" w:rsidRDefault="00BF279F" w:rsidP="00F043DC">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67CAA032" w14:textId="77777777" w:rsidR="00BF279F" w:rsidRDefault="00BF279F" w:rsidP="00F043DC">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637090A7" w14:textId="77777777" w:rsidR="00BF279F" w:rsidRDefault="00BF279F" w:rsidP="00F043DC">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68902393" w14:textId="3D366166" w:rsidR="00BF279F" w:rsidRDefault="00BF279F" w:rsidP="00F043DC">
            <w:pPr>
              <w:pStyle w:val="TableParagraph"/>
              <w:kinsoku w:val="0"/>
              <w:overflowPunct w:val="0"/>
              <w:spacing w:before="102"/>
              <w:ind w:left="340"/>
              <w:rPr>
                <w:rFonts w:ascii="Arial" w:hAnsi="Arial" w:cs="Arial"/>
                <w:spacing w:val="-2"/>
                <w:sz w:val="16"/>
                <w:szCs w:val="16"/>
              </w:rPr>
            </w:pPr>
            <w:ins w:id="114" w:author="Binita Gupta" w:date="2022-09-20T23:29:00Z">
              <w:r>
                <w:rPr>
                  <w:rFonts w:ascii="Arial" w:hAnsi="Arial" w:cs="Arial"/>
                  <w:spacing w:val="-2"/>
                  <w:sz w:val="16"/>
                  <w:szCs w:val="16"/>
                </w:rPr>
                <w:t xml:space="preserve">STA </w:t>
              </w:r>
              <w:r w:rsidR="007B5D18">
                <w:rPr>
                  <w:rFonts w:ascii="Arial" w:hAnsi="Arial" w:cs="Arial"/>
                  <w:spacing w:val="-2"/>
                  <w:sz w:val="16"/>
                  <w:szCs w:val="16"/>
                </w:rPr>
                <w:t>Profile</w:t>
              </w:r>
            </w:ins>
          </w:p>
        </w:tc>
      </w:tr>
    </w:tbl>
    <w:p w14:paraId="37F898B0" w14:textId="4DD2B79B" w:rsidR="00815434" w:rsidRDefault="00DF3B16" w:rsidP="00DF3B16">
      <w:pPr>
        <w:pStyle w:val="BodyText0"/>
        <w:tabs>
          <w:tab w:val="left" w:pos="1238"/>
          <w:tab w:val="left" w:pos="2537"/>
          <w:tab w:val="left" w:pos="3837"/>
          <w:tab w:val="left" w:pos="4901"/>
        </w:tabs>
        <w:kinsoku w:val="0"/>
        <w:overflowPunct w:val="0"/>
        <w:spacing w:before="99"/>
        <w:ind w:right="240"/>
        <w:rPr>
          <w:rFonts w:ascii="Arial" w:hAnsi="Arial" w:cs="Arial"/>
          <w:spacing w:val="-2"/>
          <w:sz w:val="16"/>
          <w:szCs w:val="16"/>
        </w:rPr>
      </w:pPr>
      <w:r>
        <w:rPr>
          <w:rFonts w:ascii="Arial" w:hAnsi="Arial" w:cs="Arial"/>
          <w:spacing w:val="-2"/>
          <w:sz w:val="16"/>
          <w:szCs w:val="16"/>
        </w:rPr>
        <w:tab/>
      </w:r>
      <w:r w:rsidR="00815434">
        <w:rPr>
          <w:rFonts w:ascii="Arial" w:hAnsi="Arial" w:cs="Arial"/>
          <w:spacing w:val="-2"/>
          <w:sz w:val="16"/>
          <w:szCs w:val="16"/>
        </w:rPr>
        <w:t>Octets</w:t>
      </w:r>
      <w:r w:rsidR="00766430">
        <w:rPr>
          <w:rFonts w:ascii="Arial" w:hAnsi="Arial" w:cs="Arial"/>
          <w:spacing w:val="-2"/>
          <w:sz w:val="16"/>
          <w:szCs w:val="16"/>
        </w:rPr>
        <w:t>:</w:t>
      </w:r>
      <w:r w:rsidR="00FA5BF2">
        <w:rPr>
          <w:rFonts w:ascii="Arial" w:hAnsi="Arial" w:cs="Arial"/>
          <w:spacing w:val="-2"/>
          <w:sz w:val="16"/>
          <w:szCs w:val="16"/>
        </w:rPr>
        <w:t xml:space="preserve">         </w:t>
      </w:r>
      <w:r w:rsidR="008808E2">
        <w:rPr>
          <w:rFonts w:ascii="Arial" w:hAnsi="Arial" w:cs="Arial"/>
          <w:spacing w:val="-2"/>
          <w:sz w:val="16"/>
          <w:szCs w:val="16"/>
        </w:rPr>
        <w:tab/>
      </w:r>
      <w:r w:rsidR="00840F9D">
        <w:rPr>
          <w:rFonts w:ascii="Arial" w:hAnsi="Arial" w:cs="Arial"/>
          <w:spacing w:val="-2"/>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r>
      <w:r w:rsidR="008808E2">
        <w:rPr>
          <w:rFonts w:ascii="Arial" w:hAnsi="Arial" w:cs="Arial"/>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t xml:space="preserve">           </w:t>
      </w:r>
      <w:r w:rsidR="00815434">
        <w:rPr>
          <w:rFonts w:ascii="Arial" w:hAnsi="Arial" w:cs="Arial"/>
          <w:spacing w:val="-10"/>
          <w:sz w:val="16"/>
          <w:szCs w:val="16"/>
        </w:rPr>
        <w:t>2</w:t>
      </w:r>
      <w:r w:rsidR="00766430">
        <w:rPr>
          <w:rFonts w:ascii="Arial" w:hAnsi="Arial" w:cs="Arial"/>
          <w:sz w:val="16"/>
          <w:szCs w:val="16"/>
        </w:rPr>
        <w:t xml:space="preserve">               </w:t>
      </w:r>
      <w:r w:rsidR="00FA5BF2">
        <w:rPr>
          <w:rFonts w:ascii="Arial" w:hAnsi="Arial" w:cs="Arial"/>
          <w:sz w:val="16"/>
          <w:szCs w:val="16"/>
        </w:rPr>
        <w:t xml:space="preserve"> </w:t>
      </w:r>
      <w:r w:rsidR="00AA43C8">
        <w:rPr>
          <w:rFonts w:ascii="Arial" w:hAnsi="Arial" w:cs="Arial"/>
          <w:sz w:val="16"/>
          <w:szCs w:val="16"/>
        </w:rPr>
        <w:t xml:space="preserve">       </w:t>
      </w:r>
      <w:r w:rsidR="00815434">
        <w:rPr>
          <w:rFonts w:ascii="Arial" w:hAnsi="Arial" w:cs="Arial"/>
          <w:spacing w:val="-2"/>
          <w:sz w:val="16"/>
          <w:szCs w:val="16"/>
        </w:rPr>
        <w:t>variable</w:t>
      </w:r>
      <w:r w:rsidR="00601867">
        <w:rPr>
          <w:rFonts w:ascii="Arial" w:hAnsi="Arial" w:cs="Arial"/>
          <w:spacing w:val="-2"/>
          <w:sz w:val="16"/>
          <w:szCs w:val="16"/>
        </w:rPr>
        <w:t xml:space="preserve">      </w:t>
      </w:r>
      <w:r w:rsidR="00840F9D">
        <w:rPr>
          <w:rFonts w:ascii="Arial" w:hAnsi="Arial" w:cs="Arial"/>
          <w:spacing w:val="-2"/>
          <w:sz w:val="16"/>
          <w:szCs w:val="16"/>
        </w:rPr>
        <w:t xml:space="preserve">    </w:t>
      </w:r>
      <w:r w:rsidR="00AA43C8">
        <w:rPr>
          <w:rFonts w:ascii="Arial" w:hAnsi="Arial" w:cs="Arial"/>
          <w:spacing w:val="-2"/>
          <w:sz w:val="16"/>
          <w:szCs w:val="16"/>
        </w:rPr>
        <w:t xml:space="preserve">      </w:t>
      </w:r>
      <w:ins w:id="115" w:author="Binita Gupta" w:date="2022-09-20T23:30:00Z">
        <w:r w:rsidR="00766430">
          <w:rPr>
            <w:rFonts w:ascii="Arial" w:hAnsi="Arial" w:cs="Arial"/>
            <w:spacing w:val="-2"/>
            <w:sz w:val="16"/>
            <w:szCs w:val="16"/>
          </w:rPr>
          <w:t>va</w:t>
        </w:r>
      </w:ins>
      <w:ins w:id="116" w:author="Binita Gupta" w:date="2022-09-20T23:31:00Z">
        <w:r w:rsidR="00766430">
          <w:rPr>
            <w:rFonts w:ascii="Arial" w:hAnsi="Arial" w:cs="Arial"/>
            <w:spacing w:val="-2"/>
            <w:sz w:val="16"/>
            <w:szCs w:val="16"/>
          </w:rPr>
          <w:t>riable</w:t>
        </w:r>
      </w:ins>
    </w:p>
    <w:p w14:paraId="57066E7B" w14:textId="77777777" w:rsidR="00815434" w:rsidRDefault="00815434" w:rsidP="00815434">
      <w:pPr>
        <w:pStyle w:val="BodyText0"/>
        <w:kinsoku w:val="0"/>
        <w:overflowPunct w:val="0"/>
        <w:spacing w:before="1"/>
        <w:rPr>
          <w:rFonts w:ascii="Arial" w:hAnsi="Arial" w:cs="Arial"/>
          <w:sz w:val="16"/>
          <w:szCs w:val="16"/>
        </w:rPr>
      </w:pPr>
    </w:p>
    <w:p w14:paraId="2CC936A8" w14:textId="07D14812" w:rsidR="00815434" w:rsidRDefault="00815434" w:rsidP="00815434">
      <w:pPr>
        <w:pStyle w:val="BodyText0"/>
        <w:kinsoku w:val="0"/>
        <w:overflowPunct w:val="0"/>
        <w:spacing w:before="1" w:line="249" w:lineRule="auto"/>
        <w:ind w:left="4681" w:right="850" w:hanging="3333"/>
        <w:rPr>
          <w:rFonts w:ascii="Arial" w:hAnsi="Arial" w:cs="Arial"/>
          <w:b/>
          <w:bCs/>
          <w:color w:val="208A20"/>
          <w:spacing w:val="-2"/>
        </w:rPr>
      </w:pPr>
      <w:bookmarkStart w:id="117" w:name="_bookmark167"/>
      <w:bookmarkEnd w:id="117"/>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r>
        <w:rPr>
          <w:rFonts w:ascii="Arial" w:hAnsi="Arial" w:cs="Arial"/>
          <w:b/>
          <w:bCs/>
        </w:rPr>
        <w:t>subelement</w:t>
      </w:r>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p>
    <w:p w14:paraId="1C36299F" w14:textId="322E8DCB" w:rsidR="00A72D0D" w:rsidRDefault="00A72D0D" w:rsidP="00A72D0D">
      <w:pPr>
        <w:pStyle w:val="BodyText0"/>
        <w:kinsoku w:val="0"/>
        <w:overflowPunct w:val="0"/>
        <w:spacing w:before="103" w:line="249" w:lineRule="auto"/>
        <w:ind w:left="1000" w:right="999" w:hanging="1"/>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68" w:history="1">
        <w:r>
          <w:t>Figure</w:t>
        </w:r>
        <w:r>
          <w:rPr>
            <w:spacing w:val="-4"/>
          </w:rPr>
          <w:t xml:space="preserve"> </w:t>
        </w:r>
        <w:r>
          <w:t>9-1002x (STA Control field</w:t>
        </w:r>
        <w:r>
          <w:rPr>
            <w:spacing w:val="-1"/>
          </w:rPr>
          <w:t xml:space="preserve"> </w:t>
        </w:r>
        <w:r>
          <w:t>format</w:t>
        </w:r>
        <w:r>
          <w:rPr>
            <w:spacing w:val="-1"/>
          </w:rPr>
          <w:t xml:space="preserve"> </w:t>
        </w:r>
        <w:r>
          <w:t>for the Recon-</w:t>
        </w:r>
      </w:hyperlink>
      <w:hyperlink w:anchor="bookmark168" w:history="1">
        <w:r>
          <w:t>figuration Multi-Link element)</w:t>
        </w:r>
      </w:hyperlink>
      <w:r>
        <w:t>.</w:t>
      </w:r>
    </w:p>
    <w:p w14:paraId="1C5AEDC6" w14:textId="77777777" w:rsidR="00461C7A" w:rsidRDefault="00461C7A" w:rsidP="00461C7A">
      <w:pPr>
        <w:pStyle w:val="BodyText0"/>
        <w:kinsoku w:val="0"/>
        <w:overflowPunct w:val="0"/>
        <w:spacing w:before="10"/>
        <w:rPr>
          <w:sz w:val="24"/>
          <w:szCs w:val="24"/>
        </w:rPr>
      </w:pPr>
      <w:bookmarkStart w:id="118" w:name="_bookmark168"/>
      <w:bookmarkEnd w:id="118"/>
    </w:p>
    <w:p w14:paraId="676092A1" w14:textId="5A8152BA" w:rsidR="00461C7A" w:rsidRDefault="00461C7A" w:rsidP="00461C7A">
      <w:pPr>
        <w:pStyle w:val="BodyText0"/>
        <w:tabs>
          <w:tab w:val="left" w:pos="2491"/>
          <w:tab w:val="left" w:pos="3381"/>
          <w:tab w:val="left" w:pos="4201"/>
          <w:tab w:val="left" w:pos="5001"/>
          <w:tab w:val="left" w:pos="5801"/>
          <w:tab w:val="left" w:pos="6602"/>
          <w:tab w:val="left" w:pos="7337"/>
          <w:tab w:val="left" w:pos="8263"/>
          <w:tab w:val="left" w:pos="9060"/>
        </w:tabs>
        <w:kinsoku w:val="0"/>
        <w:overflowPunct w:val="0"/>
        <w:spacing w:before="95"/>
        <w:ind w:left="1440"/>
        <w:rPr>
          <w:rFonts w:ascii="Arial" w:hAnsi="Arial" w:cs="Arial"/>
          <w:spacing w:val="-5"/>
          <w:sz w:val="16"/>
          <w:szCs w:val="16"/>
        </w:rPr>
      </w:pPr>
      <w:r>
        <w:rPr>
          <w:rFonts w:ascii="Arial" w:hAnsi="Arial" w:cs="Arial"/>
          <w:sz w:val="16"/>
          <w:szCs w:val="16"/>
        </w:rPr>
        <w:t>B0</w:t>
      </w:r>
      <w:r>
        <w:rPr>
          <w:rFonts w:ascii="Arial" w:hAnsi="Arial" w:cs="Arial"/>
          <w:spacing w:val="38"/>
          <w:sz w:val="16"/>
          <w:szCs w:val="16"/>
        </w:rPr>
        <w:t xml:space="preserve">  </w:t>
      </w:r>
      <w:r>
        <w:rPr>
          <w:rFonts w:ascii="Arial" w:hAnsi="Arial" w:cs="Arial"/>
          <w:spacing w:val="-7"/>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sidR="005876AD">
        <w:rPr>
          <w:rFonts w:ascii="Arial" w:hAnsi="Arial" w:cs="Arial"/>
          <w:sz w:val="16"/>
          <w:szCs w:val="16"/>
        </w:rPr>
        <w:t xml:space="preserve">     </w:t>
      </w:r>
      <w:r w:rsidR="00AA43C8">
        <w:rPr>
          <w:rFonts w:ascii="Arial" w:hAnsi="Arial" w:cs="Arial"/>
          <w:sz w:val="16"/>
          <w:szCs w:val="16"/>
        </w:rPr>
        <w:t xml:space="preserve">   </w:t>
      </w:r>
      <w:r w:rsidR="008808E2">
        <w:rPr>
          <w:rFonts w:ascii="Arial" w:hAnsi="Arial" w:cs="Arial"/>
          <w:sz w:val="16"/>
          <w:szCs w:val="16"/>
        </w:rPr>
        <w:t xml:space="preserve"> </w:t>
      </w:r>
      <w:ins w:id="119" w:author="Binita Gupta" w:date="2022-09-20T23:43:00Z">
        <w:r w:rsidR="00960281">
          <w:rPr>
            <w:rFonts w:ascii="Arial" w:hAnsi="Arial" w:cs="Arial"/>
            <w:spacing w:val="-5"/>
            <w:sz w:val="16"/>
            <w:szCs w:val="16"/>
          </w:rPr>
          <w:t>B7</w:t>
        </w:r>
        <w:r w:rsidR="00960281">
          <w:rPr>
            <w:rFonts w:ascii="Arial" w:hAnsi="Arial" w:cs="Arial"/>
            <w:sz w:val="16"/>
            <w:szCs w:val="16"/>
          </w:rPr>
          <w:tab/>
        </w:r>
      </w:ins>
      <w:ins w:id="120" w:author="Binita Gupta" w:date="2022-09-21T00:28:00Z">
        <w:r w:rsidR="00F31156">
          <w:rPr>
            <w:rFonts w:ascii="Arial" w:hAnsi="Arial" w:cs="Arial"/>
            <w:sz w:val="16"/>
            <w:szCs w:val="16"/>
          </w:rPr>
          <w:t xml:space="preserve">   </w:t>
        </w:r>
      </w:ins>
      <w:ins w:id="121" w:author="Binita Gupta" w:date="2022-09-25T16:24:00Z">
        <w:r w:rsidR="005876AD">
          <w:rPr>
            <w:rFonts w:ascii="Arial" w:hAnsi="Arial" w:cs="Arial"/>
            <w:sz w:val="16"/>
            <w:szCs w:val="16"/>
          </w:rPr>
          <w:t xml:space="preserve">  </w:t>
        </w:r>
      </w:ins>
      <w:ins w:id="122" w:author="Binita Gupta" w:date="2022-11-05T21:05:00Z">
        <w:r w:rsidR="003764A9">
          <w:rPr>
            <w:rFonts w:ascii="Arial" w:hAnsi="Arial" w:cs="Arial"/>
            <w:sz w:val="16"/>
            <w:szCs w:val="16"/>
          </w:rPr>
          <w:t xml:space="preserve">       </w:t>
        </w:r>
      </w:ins>
      <w:r w:rsidR="00454B38">
        <w:rPr>
          <w:rFonts w:ascii="Arial" w:hAnsi="Arial" w:cs="Arial"/>
          <w:sz w:val="16"/>
          <w:szCs w:val="16"/>
        </w:rPr>
        <w:t xml:space="preserve">        </w:t>
      </w:r>
      <w:ins w:id="123" w:author="Binita Gupta" w:date="2022-09-20T23:43:00Z">
        <w:r w:rsidR="00960281">
          <w:rPr>
            <w:rFonts w:ascii="Arial" w:hAnsi="Arial" w:cs="Arial"/>
            <w:spacing w:val="-5"/>
            <w:sz w:val="16"/>
            <w:szCs w:val="16"/>
          </w:rPr>
          <w:t>B8</w:t>
        </w:r>
        <w:r w:rsidR="00960281">
          <w:rPr>
            <w:rFonts w:ascii="Arial" w:hAnsi="Arial" w:cs="Arial"/>
            <w:sz w:val="16"/>
            <w:szCs w:val="16"/>
          </w:rPr>
          <w:tab/>
        </w:r>
        <w:r w:rsidR="00960281">
          <w:rPr>
            <w:rFonts w:ascii="Arial" w:hAnsi="Arial" w:cs="Arial"/>
            <w:spacing w:val="-5"/>
            <w:sz w:val="16"/>
            <w:szCs w:val="16"/>
          </w:rPr>
          <w:t>B9</w:t>
        </w:r>
      </w:ins>
      <w:ins w:id="124" w:author="Binita Gupta" w:date="2022-09-25T14:50:00Z">
        <w:r w:rsidR="00B0491F">
          <w:rPr>
            <w:rFonts w:ascii="Arial" w:hAnsi="Arial" w:cs="Arial"/>
            <w:sz w:val="16"/>
            <w:szCs w:val="16"/>
          </w:rPr>
          <w:t xml:space="preserve">    </w:t>
        </w:r>
      </w:ins>
      <w:r w:rsidR="005876AD">
        <w:rPr>
          <w:rFonts w:ascii="Arial" w:hAnsi="Arial" w:cs="Arial"/>
          <w:sz w:val="16"/>
          <w:szCs w:val="16"/>
        </w:rPr>
        <w:t xml:space="preserve">   </w:t>
      </w:r>
      <w:r w:rsidR="00AA43C8">
        <w:rPr>
          <w:rFonts w:ascii="Arial" w:hAnsi="Arial" w:cs="Arial"/>
          <w:sz w:val="16"/>
          <w:szCs w:val="16"/>
        </w:rPr>
        <w:t xml:space="preserve">         </w:t>
      </w:r>
      <w:ins w:id="125" w:author="Binita Gupta" w:date="2022-09-20T23:43:00Z">
        <w:r w:rsidR="00960281">
          <w:rPr>
            <w:rFonts w:ascii="Arial" w:hAnsi="Arial" w:cs="Arial"/>
            <w:spacing w:val="-5"/>
            <w:sz w:val="16"/>
            <w:szCs w:val="16"/>
          </w:rPr>
          <w:t>B1</w:t>
        </w:r>
      </w:ins>
      <w:ins w:id="126" w:author="Binita Gupta" w:date="2022-09-21T00:28:00Z">
        <w:r w:rsidR="00F31156">
          <w:rPr>
            <w:rFonts w:ascii="Arial" w:hAnsi="Arial" w:cs="Arial"/>
            <w:spacing w:val="-5"/>
            <w:sz w:val="16"/>
            <w:szCs w:val="16"/>
          </w:rPr>
          <w:t xml:space="preserve">0  </w:t>
        </w:r>
      </w:ins>
      <w:r w:rsidR="005876AD">
        <w:rPr>
          <w:rFonts w:ascii="Arial" w:hAnsi="Arial" w:cs="Arial"/>
          <w:spacing w:val="-5"/>
          <w:sz w:val="16"/>
          <w:szCs w:val="16"/>
        </w:rPr>
        <w:t xml:space="preserve">    </w:t>
      </w:r>
      <w:r w:rsidR="00454B38">
        <w:rPr>
          <w:rFonts w:ascii="Arial" w:hAnsi="Arial" w:cs="Arial"/>
          <w:spacing w:val="-5"/>
          <w:sz w:val="16"/>
          <w:szCs w:val="16"/>
        </w:rPr>
        <w:t xml:space="preserve">     </w:t>
      </w:r>
      <w:ins w:id="127" w:author="Binita Gupta" w:date="2022-09-21T00:28:00Z">
        <w:r w:rsidR="00F31156">
          <w:rPr>
            <w:rFonts w:ascii="Arial" w:hAnsi="Arial" w:cs="Arial"/>
            <w:spacing w:val="-5"/>
            <w:sz w:val="16"/>
            <w:szCs w:val="16"/>
          </w:rPr>
          <w:t>B11      B15</w:t>
        </w:r>
      </w:ins>
    </w:p>
    <w:p w14:paraId="7EE6122F" w14:textId="77777777" w:rsidR="00461C7A" w:rsidRDefault="00461C7A" w:rsidP="00461C7A">
      <w:pPr>
        <w:pStyle w:val="BodyText0"/>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40"/>
        <w:gridCol w:w="799"/>
        <w:gridCol w:w="1478"/>
        <w:gridCol w:w="990"/>
        <w:gridCol w:w="900"/>
        <w:gridCol w:w="990"/>
      </w:tblGrid>
      <w:tr w:rsidR="005876AD" w14:paraId="30CBD56B" w14:textId="77777777" w:rsidTr="00244D5F">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6771C69F" w14:textId="77777777" w:rsidR="005876AD" w:rsidRDefault="005876AD" w:rsidP="002D65AD">
            <w:pPr>
              <w:pStyle w:val="TableParagraph"/>
              <w:kinsoku w:val="0"/>
              <w:overflowPunct w:val="0"/>
              <w:ind w:left="14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5DC650AA" w14:textId="77777777" w:rsidR="005876AD" w:rsidRDefault="005876AD" w:rsidP="002D65AD">
            <w:pPr>
              <w:pStyle w:val="TableParagraph"/>
              <w:kinsoku w:val="0"/>
              <w:overflowPunct w:val="0"/>
              <w:spacing w:before="154" w:line="208" w:lineRule="auto"/>
              <w:ind w:left="240" w:right="98" w:hanging="116"/>
              <w:rPr>
                <w:rFonts w:ascii="Arial" w:hAnsi="Arial" w:cs="Arial"/>
                <w:spacing w:val="-2"/>
                <w:sz w:val="16"/>
                <w:szCs w:val="16"/>
              </w:rPr>
            </w:pPr>
            <w:r>
              <w:rPr>
                <w:rFonts w:ascii="Arial" w:hAnsi="Arial" w:cs="Arial"/>
                <w:spacing w:val="-2"/>
                <w:sz w:val="16"/>
                <w:szCs w:val="16"/>
              </w:rPr>
              <w:t>Complete Profile</w:t>
            </w:r>
          </w:p>
        </w:tc>
        <w:tc>
          <w:tcPr>
            <w:tcW w:w="840" w:type="dxa"/>
            <w:tcBorders>
              <w:top w:val="single" w:sz="12" w:space="0" w:color="000000"/>
              <w:left w:val="single" w:sz="12" w:space="0" w:color="000000"/>
              <w:bottom w:val="single" w:sz="12" w:space="0" w:color="000000"/>
              <w:right w:val="single" w:sz="12" w:space="0" w:color="000000"/>
            </w:tcBorders>
          </w:tcPr>
          <w:p w14:paraId="13C52E02" w14:textId="193C4253" w:rsidR="005876AD" w:rsidRDefault="005876AD" w:rsidP="001C7122">
            <w:pPr>
              <w:pStyle w:val="TableParagraph"/>
              <w:kinsoku w:val="0"/>
              <w:overflowPunct w:val="0"/>
              <w:spacing w:line="208" w:lineRule="auto"/>
              <w:ind w:left="120" w:right="95" w:firstLine="4"/>
              <w:jc w:val="both"/>
              <w:rPr>
                <w:rFonts w:ascii="Arial" w:hAnsi="Arial" w:cs="Arial"/>
                <w:spacing w:val="-2"/>
                <w:sz w:val="16"/>
                <w:szCs w:val="16"/>
              </w:rPr>
            </w:pPr>
            <w:r w:rsidRPr="001C7122">
              <w:rPr>
                <w:rFonts w:ascii="Arial" w:hAnsi="Arial" w:cs="Arial"/>
                <w:spacing w:val="-2"/>
                <w:sz w:val="16"/>
                <w:szCs w:val="16"/>
              </w:rPr>
              <w:t>MAC</w:t>
            </w:r>
            <w:r>
              <w:rPr>
                <w:rFonts w:ascii="Arial" w:hAnsi="Arial" w:cs="Arial"/>
                <w:spacing w:val="-2"/>
                <w:sz w:val="16"/>
                <w:szCs w:val="16"/>
              </w:rPr>
              <w:t>Address Present</w:t>
            </w:r>
          </w:p>
        </w:tc>
        <w:tc>
          <w:tcPr>
            <w:tcW w:w="799" w:type="dxa"/>
            <w:tcBorders>
              <w:top w:val="single" w:sz="12" w:space="0" w:color="000000"/>
              <w:left w:val="single" w:sz="12" w:space="0" w:color="000000"/>
              <w:bottom w:val="single" w:sz="12" w:space="0" w:color="000000"/>
              <w:right w:val="single" w:sz="12" w:space="0" w:color="000000"/>
            </w:tcBorders>
          </w:tcPr>
          <w:p w14:paraId="496F0539" w14:textId="316D2878" w:rsidR="005876AD" w:rsidRDefault="005876AD" w:rsidP="002D65AD">
            <w:pPr>
              <w:pStyle w:val="TableParagraph"/>
              <w:kinsoku w:val="0"/>
              <w:overflowPunct w:val="0"/>
              <w:spacing w:line="208" w:lineRule="auto"/>
              <w:ind w:left="120" w:right="95" w:firstLine="4"/>
              <w:jc w:val="both"/>
              <w:rPr>
                <w:rFonts w:ascii="Arial" w:hAnsi="Arial" w:cs="Arial"/>
                <w:spacing w:val="-2"/>
                <w:sz w:val="16"/>
                <w:szCs w:val="16"/>
              </w:rPr>
            </w:pPr>
            <w:r>
              <w:rPr>
                <w:rFonts w:ascii="Arial" w:hAnsi="Arial" w:cs="Arial"/>
                <w:spacing w:val="-2"/>
                <w:sz w:val="16"/>
                <w:szCs w:val="16"/>
              </w:rPr>
              <w:t>Delete Timer Present</w:t>
            </w:r>
          </w:p>
        </w:tc>
        <w:tc>
          <w:tcPr>
            <w:tcW w:w="1478" w:type="dxa"/>
            <w:tcBorders>
              <w:top w:val="single" w:sz="12" w:space="0" w:color="000000"/>
              <w:left w:val="single" w:sz="12" w:space="0" w:color="000000"/>
              <w:bottom w:val="single" w:sz="12" w:space="0" w:color="000000"/>
              <w:right w:val="single" w:sz="12" w:space="0" w:color="000000"/>
            </w:tcBorders>
          </w:tcPr>
          <w:p w14:paraId="62D5F4C6" w14:textId="77777777" w:rsidR="00F03CEA" w:rsidRDefault="00F03CEA" w:rsidP="002D65AD">
            <w:pPr>
              <w:pStyle w:val="TableParagraph"/>
              <w:kinsoku w:val="0"/>
              <w:overflowPunct w:val="0"/>
              <w:spacing w:before="8"/>
              <w:rPr>
                <w:rFonts w:ascii="Arial" w:hAnsi="Arial" w:cs="Arial"/>
                <w:spacing w:val="-4"/>
                <w:sz w:val="16"/>
                <w:szCs w:val="16"/>
              </w:rPr>
            </w:pPr>
          </w:p>
          <w:p w14:paraId="6FF51E11" w14:textId="5DA3AF6E" w:rsidR="005876AD" w:rsidRDefault="003764A9" w:rsidP="002D65AD">
            <w:pPr>
              <w:pStyle w:val="TableParagraph"/>
              <w:kinsoku w:val="0"/>
              <w:overflowPunct w:val="0"/>
              <w:spacing w:before="8"/>
              <w:rPr>
                <w:rFonts w:ascii="Arial" w:hAnsi="Arial" w:cs="Arial"/>
                <w:sz w:val="15"/>
                <w:szCs w:val="15"/>
              </w:rPr>
            </w:pPr>
            <w:ins w:id="128" w:author="Binita Gupta" w:date="2022-11-05T21:05:00Z">
              <w:r>
                <w:rPr>
                  <w:rFonts w:ascii="Arial" w:hAnsi="Arial" w:cs="Arial"/>
                  <w:spacing w:val="-4"/>
                  <w:sz w:val="16"/>
                  <w:szCs w:val="16"/>
                </w:rPr>
                <w:t>Reconfiguration Operation Type</w:t>
              </w:r>
            </w:ins>
          </w:p>
        </w:tc>
        <w:tc>
          <w:tcPr>
            <w:tcW w:w="990" w:type="dxa"/>
            <w:tcBorders>
              <w:top w:val="single" w:sz="12" w:space="0" w:color="000000"/>
              <w:left w:val="single" w:sz="12" w:space="0" w:color="000000"/>
              <w:bottom w:val="single" w:sz="12" w:space="0" w:color="000000"/>
              <w:right w:val="single" w:sz="12" w:space="0" w:color="000000"/>
            </w:tcBorders>
          </w:tcPr>
          <w:p w14:paraId="0883B2A2" w14:textId="5134C1A1" w:rsidR="005876AD" w:rsidRDefault="005876AD" w:rsidP="002D65AD">
            <w:pPr>
              <w:pStyle w:val="TableParagraph"/>
              <w:kinsoku w:val="0"/>
              <w:overflowPunct w:val="0"/>
              <w:spacing w:before="8"/>
              <w:rPr>
                <w:ins w:id="129" w:author="Binita Gupta" w:date="2022-09-20T23:42:00Z"/>
                <w:rFonts w:ascii="Arial" w:hAnsi="Arial" w:cs="Arial"/>
                <w:sz w:val="15"/>
                <w:szCs w:val="15"/>
              </w:rPr>
            </w:pPr>
          </w:p>
          <w:p w14:paraId="4923E40B" w14:textId="6458A3C4" w:rsidR="005876AD" w:rsidRDefault="005876AD" w:rsidP="00371C54">
            <w:pPr>
              <w:pStyle w:val="TableParagraph"/>
              <w:kinsoku w:val="0"/>
              <w:overflowPunct w:val="0"/>
              <w:spacing w:before="1" w:line="172" w:lineRule="exact"/>
              <w:ind w:left="167" w:right="142"/>
              <w:jc w:val="center"/>
              <w:rPr>
                <w:rFonts w:ascii="Arial" w:hAnsi="Arial" w:cs="Arial"/>
                <w:sz w:val="18"/>
                <w:szCs w:val="18"/>
              </w:rPr>
            </w:pPr>
            <w:ins w:id="130"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131" w:author="Binita Gupta" w:date="2022-09-20T23:42:00Z">
              <w:r>
                <w:rPr>
                  <w:rFonts w:ascii="Arial" w:hAnsi="Arial" w:cs="Arial"/>
                  <w:spacing w:val="-4"/>
                  <w:sz w:val="16"/>
                  <w:szCs w:val="16"/>
                </w:rPr>
                <w:t>Link</w:t>
              </w:r>
            </w:ins>
            <w:r w:rsidR="00F03CEA">
              <w:rPr>
                <w:rFonts w:ascii="Arial" w:hAnsi="Arial" w:cs="Arial"/>
                <w:spacing w:val="40"/>
                <w:sz w:val="16"/>
                <w:szCs w:val="16"/>
              </w:rPr>
              <w:t xml:space="preserve"> </w:t>
            </w:r>
            <w:ins w:id="132" w:author="Binita Gupta" w:date="2022-09-20T23:42:00Z">
              <w:r>
                <w:rPr>
                  <w:rFonts w:ascii="Arial" w:hAnsi="Arial" w:cs="Arial"/>
                  <w:spacing w:val="-4"/>
                  <w:sz w:val="16"/>
                  <w:szCs w:val="16"/>
                </w:rPr>
                <w:t xml:space="preserve">Pair </w:t>
              </w:r>
              <w:r>
                <w:rPr>
                  <w:rFonts w:ascii="Arial" w:hAnsi="Arial" w:cs="Arial"/>
                  <w:spacing w:val="-2"/>
                  <w:sz w:val="16"/>
                  <w:szCs w:val="16"/>
                </w:rPr>
                <w:t>Present</w:t>
              </w:r>
            </w:ins>
          </w:p>
        </w:tc>
        <w:tc>
          <w:tcPr>
            <w:tcW w:w="900" w:type="dxa"/>
            <w:tcBorders>
              <w:top w:val="single" w:sz="12" w:space="0" w:color="000000"/>
              <w:left w:val="single" w:sz="12" w:space="0" w:color="000000"/>
              <w:bottom w:val="single" w:sz="12" w:space="0" w:color="000000"/>
              <w:right w:val="single" w:sz="12" w:space="0" w:color="000000"/>
            </w:tcBorders>
          </w:tcPr>
          <w:p w14:paraId="00F05BEE" w14:textId="6580DF03" w:rsidR="005876AD" w:rsidRDefault="005876AD" w:rsidP="00F03CEA">
            <w:pPr>
              <w:pStyle w:val="TableParagraph"/>
              <w:kinsoku w:val="0"/>
              <w:overflowPunct w:val="0"/>
              <w:spacing w:line="172" w:lineRule="exact"/>
              <w:ind w:left="161"/>
              <w:rPr>
                <w:rFonts w:ascii="Arial" w:hAnsi="Arial" w:cs="Arial"/>
                <w:sz w:val="18"/>
                <w:szCs w:val="18"/>
              </w:rPr>
            </w:pPr>
            <w:ins w:id="133"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134" w:author="Binita Gupta" w:date="2022-09-20T23:42:00Z">
              <w:r>
                <w:rPr>
                  <w:rFonts w:ascii="Arial" w:hAnsi="Arial" w:cs="Arial"/>
                  <w:spacing w:val="-2"/>
                  <w:sz w:val="16"/>
                  <w:szCs w:val="16"/>
                </w:rPr>
                <w:t xml:space="preserve">Bitmap </w:t>
              </w:r>
              <w:r>
                <w:rPr>
                  <w:rFonts w:ascii="Arial" w:hAnsi="Arial" w:cs="Arial"/>
                  <w:spacing w:val="-4"/>
                  <w:sz w:val="16"/>
                  <w:szCs w:val="16"/>
                </w:rPr>
                <w:t>Size</w:t>
              </w:r>
            </w:ins>
          </w:p>
        </w:tc>
        <w:tc>
          <w:tcPr>
            <w:tcW w:w="990" w:type="dxa"/>
            <w:tcBorders>
              <w:top w:val="single" w:sz="12" w:space="0" w:color="000000"/>
              <w:left w:val="single" w:sz="12" w:space="0" w:color="000000"/>
              <w:bottom w:val="single" w:sz="12" w:space="0" w:color="000000"/>
              <w:right w:val="single" w:sz="12" w:space="0" w:color="000000"/>
            </w:tcBorders>
          </w:tcPr>
          <w:p w14:paraId="6C8E792E" w14:textId="77777777" w:rsidR="005876AD" w:rsidRDefault="005876AD" w:rsidP="002D65AD">
            <w:pPr>
              <w:pStyle w:val="TableParagraph"/>
              <w:kinsoku w:val="0"/>
              <w:overflowPunct w:val="0"/>
              <w:ind w:left="125"/>
              <w:rPr>
                <w:rFonts w:ascii="Arial" w:hAnsi="Arial" w:cs="Arial"/>
                <w:spacing w:val="-2"/>
                <w:sz w:val="16"/>
                <w:szCs w:val="16"/>
              </w:rPr>
            </w:pPr>
            <w:r>
              <w:rPr>
                <w:rFonts w:ascii="Arial" w:hAnsi="Arial" w:cs="Arial"/>
                <w:spacing w:val="-2"/>
                <w:sz w:val="16"/>
                <w:szCs w:val="16"/>
              </w:rPr>
              <w:t>Reserved</w:t>
            </w:r>
          </w:p>
        </w:tc>
      </w:tr>
    </w:tbl>
    <w:p w14:paraId="0323BE5B" w14:textId="7B66B743" w:rsidR="00960281" w:rsidRDefault="00461C7A" w:rsidP="00960281">
      <w:pPr>
        <w:pStyle w:val="BodyText0"/>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ins w:id="135" w:author="Binita Gupta" w:date="2022-09-20T23:43:00Z"/>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136" w:author="Binita Gupta" w:date="2022-11-05T21:05:00Z">
        <w:r w:rsidR="003764A9">
          <w:rPr>
            <w:rFonts w:ascii="Arial" w:hAnsi="Arial" w:cs="Arial"/>
            <w:sz w:val="16"/>
            <w:szCs w:val="16"/>
          </w:rPr>
          <w:t xml:space="preserve">    </w:t>
        </w:r>
      </w:ins>
      <w:r w:rsidR="00454B38">
        <w:rPr>
          <w:rFonts w:ascii="Arial" w:hAnsi="Arial" w:cs="Arial"/>
          <w:sz w:val="16"/>
          <w:szCs w:val="16"/>
        </w:rPr>
        <w:t xml:space="preserve">    </w:t>
      </w:r>
      <w:ins w:id="137" w:author="Binita Gupta" w:date="2022-09-25T16:24:00Z">
        <w:r w:rsidR="005876AD">
          <w:rPr>
            <w:rFonts w:ascii="Arial" w:hAnsi="Arial" w:cs="Arial"/>
            <w:spacing w:val="-10"/>
            <w:sz w:val="16"/>
            <w:szCs w:val="16"/>
          </w:rPr>
          <w:t>2</w:t>
        </w:r>
      </w:ins>
      <w:ins w:id="138" w:author="Binita Gupta" w:date="2022-09-20T23:43:00Z">
        <w:r w:rsidR="00960281">
          <w:rPr>
            <w:rFonts w:ascii="Arial" w:hAnsi="Arial" w:cs="Arial"/>
            <w:sz w:val="16"/>
            <w:szCs w:val="16"/>
          </w:rPr>
          <w:tab/>
          <w:t xml:space="preserve">  </w:t>
        </w:r>
      </w:ins>
      <w:ins w:id="139" w:author="Binita Gupta" w:date="2022-11-05T21:05:00Z">
        <w:r w:rsidR="003764A9">
          <w:rPr>
            <w:rFonts w:ascii="Arial" w:hAnsi="Arial" w:cs="Arial"/>
            <w:sz w:val="16"/>
            <w:szCs w:val="16"/>
          </w:rPr>
          <w:t xml:space="preserve">       </w:t>
        </w:r>
      </w:ins>
      <w:r w:rsidR="00454B38">
        <w:rPr>
          <w:rFonts w:ascii="Arial" w:hAnsi="Arial" w:cs="Arial"/>
          <w:sz w:val="16"/>
          <w:szCs w:val="16"/>
        </w:rPr>
        <w:t xml:space="preserve">        </w:t>
      </w:r>
      <w:ins w:id="140" w:author="Binita Gupta" w:date="2022-09-20T23:43:00Z">
        <w:r w:rsidR="00960281">
          <w:rPr>
            <w:rFonts w:ascii="Arial" w:hAnsi="Arial" w:cs="Arial"/>
            <w:spacing w:val="-10"/>
            <w:sz w:val="16"/>
            <w:szCs w:val="16"/>
          </w:rPr>
          <w:t>1</w:t>
        </w:r>
        <w:r w:rsidR="00960281">
          <w:rPr>
            <w:rFonts w:ascii="Arial" w:hAnsi="Arial" w:cs="Arial"/>
            <w:sz w:val="16"/>
            <w:szCs w:val="16"/>
          </w:rPr>
          <w:tab/>
          <w:t xml:space="preserve">    </w:t>
        </w:r>
      </w:ins>
      <w:ins w:id="141" w:author="Binita Gupta" w:date="2022-11-05T21:05:00Z">
        <w:r w:rsidR="003764A9">
          <w:rPr>
            <w:rFonts w:ascii="Arial" w:hAnsi="Arial" w:cs="Arial"/>
            <w:sz w:val="16"/>
            <w:szCs w:val="16"/>
          </w:rPr>
          <w:t xml:space="preserve"> </w:t>
        </w:r>
      </w:ins>
      <w:ins w:id="142" w:author="Binita Gupta" w:date="2022-09-25T16:24:00Z">
        <w:r w:rsidR="005876AD">
          <w:rPr>
            <w:rFonts w:ascii="Arial" w:hAnsi="Arial" w:cs="Arial"/>
            <w:sz w:val="16"/>
            <w:szCs w:val="16"/>
          </w:rPr>
          <w:t>1</w:t>
        </w:r>
      </w:ins>
      <w:ins w:id="143" w:author="Binita Gupta" w:date="2022-09-21T00:27:00Z">
        <w:r w:rsidR="00F31156">
          <w:rPr>
            <w:rFonts w:ascii="Arial" w:hAnsi="Arial" w:cs="Arial"/>
            <w:sz w:val="16"/>
            <w:szCs w:val="16"/>
          </w:rPr>
          <w:tab/>
          <w:t xml:space="preserve">    </w:t>
        </w:r>
      </w:ins>
      <w:ins w:id="144" w:author="Binita Gupta" w:date="2022-09-25T14:52:00Z">
        <w:r w:rsidR="00171CC8">
          <w:rPr>
            <w:rFonts w:ascii="Arial" w:hAnsi="Arial" w:cs="Arial"/>
            <w:spacing w:val="-10"/>
            <w:sz w:val="16"/>
            <w:szCs w:val="16"/>
          </w:rPr>
          <w:t>5</w:t>
        </w:r>
      </w:ins>
    </w:p>
    <w:p w14:paraId="76F3FAC9" w14:textId="785421EA" w:rsidR="008F2D8D" w:rsidRDefault="00A72D0D" w:rsidP="00D1676F">
      <w:pPr>
        <w:pStyle w:val="BodyText0"/>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44F1E033" w14:textId="1763FC3A" w:rsidR="00556888" w:rsidRDefault="00A72D0D" w:rsidP="002372F3">
      <w:pPr>
        <w:ind w:left="999" w:firstLine="1"/>
        <w:rPr>
          <w:rFonts w:eastAsia="Malgun Gothic"/>
          <w:szCs w:val="20"/>
          <w:lang w:val="en-GB"/>
        </w:rPr>
      </w:pPr>
      <w:r w:rsidRPr="00DD41E1">
        <w:rPr>
          <w:rFonts w:eastAsia="Malgun Gothic"/>
          <w:szCs w:val="20"/>
          <w:lang w:val="en-GB"/>
        </w:rPr>
        <w:t>The Link ID subfield specifies a value that uniquely identifies the link that the reported AP is op</w:t>
      </w:r>
      <w:r w:rsidR="00D1676F" w:rsidRPr="00DD41E1">
        <w:rPr>
          <w:rFonts w:eastAsia="Malgun Gothic"/>
          <w:szCs w:val="20"/>
          <w:lang w:val="en-GB"/>
        </w:rPr>
        <w:t>e</w:t>
      </w:r>
      <w:r w:rsidR="00DF2577" w:rsidRPr="00DD41E1">
        <w:rPr>
          <w:rFonts w:eastAsia="Malgun Gothic"/>
          <w:szCs w:val="20"/>
          <w:lang w:val="en-GB"/>
        </w:rPr>
        <w:t>r</w:t>
      </w:r>
      <w:r w:rsidRPr="00DD41E1">
        <w:rPr>
          <w:rFonts w:eastAsia="Malgun Gothic"/>
          <w:szCs w:val="20"/>
          <w:lang w:val="en-GB"/>
        </w:rPr>
        <w:t>ating on</w:t>
      </w:r>
      <w:ins w:id="145" w:author="Binita Gupta" w:date="2022-09-30T14:05:00Z">
        <w:r w:rsidR="00E66731">
          <w:rPr>
            <w:rFonts w:eastAsia="Malgun Gothic"/>
            <w:szCs w:val="20"/>
            <w:lang w:val="en-GB"/>
          </w:rPr>
          <w:t xml:space="preserve"> or the link which is </w:t>
        </w:r>
      </w:ins>
      <w:ins w:id="146" w:author="Binita Gupta" w:date="2022-09-30T14:06:00Z">
        <w:r w:rsidR="00E66731">
          <w:rPr>
            <w:rFonts w:eastAsia="Malgun Gothic"/>
            <w:szCs w:val="20"/>
            <w:lang w:val="en-GB"/>
          </w:rPr>
          <w:t>indicated</w:t>
        </w:r>
      </w:ins>
      <w:ins w:id="147" w:author="Binita Gupta" w:date="2022-09-30T14:05:00Z">
        <w:r w:rsidR="00E66731">
          <w:rPr>
            <w:rFonts w:eastAsia="Malgun Gothic"/>
            <w:szCs w:val="20"/>
            <w:lang w:val="en-GB"/>
          </w:rPr>
          <w:t xml:space="preserve"> </w:t>
        </w:r>
      </w:ins>
      <w:ins w:id="148" w:author="Binita Gupta" w:date="2022-09-30T14:06:00Z">
        <w:r w:rsidR="00E66731">
          <w:rPr>
            <w:rFonts w:eastAsia="Malgun Gothic"/>
            <w:szCs w:val="20"/>
            <w:lang w:val="en-GB"/>
          </w:rPr>
          <w:t xml:space="preserve">for </w:t>
        </w:r>
      </w:ins>
      <w:ins w:id="149" w:author="Binita Gupta" w:date="2022-09-30T14:07:00Z">
        <w:r w:rsidR="00E66731">
          <w:rPr>
            <w:rFonts w:eastAsia="Malgun Gothic"/>
            <w:szCs w:val="20"/>
            <w:lang w:val="en-GB"/>
          </w:rPr>
          <w:t>addition</w:t>
        </w:r>
      </w:ins>
      <w:ins w:id="150" w:author="Binita Gupta" w:date="2022-09-30T14:05:00Z">
        <w:r w:rsidR="00E66731">
          <w:rPr>
            <w:rFonts w:eastAsia="Malgun Gothic"/>
            <w:szCs w:val="20"/>
            <w:lang w:val="en-GB"/>
          </w:rPr>
          <w:t xml:space="preserve"> or </w:t>
        </w:r>
      </w:ins>
      <w:ins w:id="151" w:author="Binita Gupta" w:date="2022-09-30T14:06:00Z">
        <w:r w:rsidR="00E66731">
          <w:rPr>
            <w:rFonts w:eastAsia="Malgun Gothic"/>
            <w:szCs w:val="20"/>
            <w:lang w:val="en-GB"/>
          </w:rPr>
          <w:t xml:space="preserve">deletion </w:t>
        </w:r>
      </w:ins>
      <w:ins w:id="152" w:author="Binita Gupta" w:date="2022-09-30T14:07:00Z">
        <w:r w:rsidR="00E66731">
          <w:rPr>
            <w:rFonts w:eastAsia="Malgun Gothic"/>
            <w:szCs w:val="20"/>
            <w:lang w:val="en-GB"/>
          </w:rPr>
          <w:t xml:space="preserve">to </w:t>
        </w:r>
      </w:ins>
      <w:ins w:id="153" w:author="Binita Gupta" w:date="2022-10-07T14:43:00Z">
        <w:r w:rsidR="00F03CEA">
          <w:rPr>
            <w:rFonts w:eastAsia="Malgun Gothic"/>
            <w:szCs w:val="20"/>
            <w:lang w:val="en-GB"/>
          </w:rPr>
          <w:t xml:space="preserve">the </w:t>
        </w:r>
      </w:ins>
      <w:ins w:id="154" w:author="Binita Gupta" w:date="2022-09-30T14:07:00Z">
        <w:r w:rsidR="00E66731">
          <w:rPr>
            <w:rFonts w:eastAsia="Malgun Gothic"/>
            <w:szCs w:val="20"/>
            <w:lang w:val="en-GB"/>
          </w:rPr>
          <w:t xml:space="preserve">existing </w:t>
        </w:r>
      </w:ins>
      <w:ins w:id="155" w:author="Binita Gupta" w:date="2022-09-30T14:06:00Z">
        <w:r w:rsidR="00E66731">
          <w:rPr>
            <w:rFonts w:eastAsia="Malgun Gothic"/>
            <w:szCs w:val="20"/>
            <w:lang w:val="en-GB"/>
          </w:rPr>
          <w:t>multi-link setup</w:t>
        </w:r>
      </w:ins>
      <w:ins w:id="156" w:author="Binita Gupta" w:date="2022-10-07T14:43:00Z">
        <w:r w:rsidR="00F03CEA">
          <w:rPr>
            <w:rFonts w:eastAsia="Malgun Gothic"/>
            <w:szCs w:val="20"/>
            <w:lang w:val="en-GB"/>
          </w:rPr>
          <w:t xml:space="preserve"> of a non-AP MLD</w:t>
        </w:r>
      </w:ins>
      <w:r w:rsidRPr="00DD41E1">
        <w:rPr>
          <w:rFonts w:eastAsia="Malgun Gothic"/>
          <w:szCs w:val="20"/>
          <w:lang w:val="en-GB"/>
        </w:rPr>
        <w:t xml:space="preserve">. </w:t>
      </w:r>
    </w:p>
    <w:p w14:paraId="47BD746D" w14:textId="4D0F61C7" w:rsidR="00A72D0D" w:rsidRPr="00702E97" w:rsidRDefault="00A72D0D" w:rsidP="002372F3">
      <w:pPr>
        <w:ind w:left="999" w:firstLine="1"/>
        <w:rPr>
          <w:rFonts w:ascii="TimesNewRomanPSMT" w:eastAsia="TimesNewRomanPSMT" w:hAnsiTheme="minorHAnsi" w:cstheme="minorBidi"/>
          <w:color w:val="000000"/>
          <w:szCs w:val="20"/>
        </w:rPr>
      </w:pPr>
      <w:r w:rsidRPr="00DD41E1">
        <w:rPr>
          <w:rFonts w:eastAsia="Malgun Gothic"/>
          <w:szCs w:val="20"/>
          <w:lang w:val="en-GB"/>
        </w:rPr>
        <w:t xml:space="preserve">The Complete Profile subfield is set to </w:t>
      </w:r>
      <w:del w:id="157" w:author="Binita Gupta" w:date="2022-09-22T11:49:00Z">
        <w:r w:rsidRPr="00DD41E1" w:rsidDel="00907A1D">
          <w:rPr>
            <w:rFonts w:eastAsia="Malgun Gothic"/>
            <w:szCs w:val="20"/>
            <w:lang w:val="en-GB"/>
          </w:rPr>
          <w:delText>0</w:delText>
        </w:r>
      </w:del>
      <w:ins w:id="158" w:author="Binita Gupta" w:date="2022-09-22T11:49:00Z">
        <w:r w:rsidR="00907A1D">
          <w:rPr>
            <w:rFonts w:eastAsia="Malgun Gothic"/>
            <w:szCs w:val="20"/>
            <w:lang w:val="en-GB"/>
          </w:rPr>
          <w:t xml:space="preserve">1 </w:t>
        </w:r>
      </w:ins>
      <w:ins w:id="159" w:author="Binita Gupta" w:date="2022-09-22T11:50:00Z">
        <w:r w:rsidR="00CD77BF" w:rsidRPr="00CD77BF">
          <w:rPr>
            <w:rFonts w:ascii="TimesNewRomanPSMT" w:eastAsia="TimesNewRomanPSMT"/>
            <w:color w:val="000000"/>
            <w:szCs w:val="20"/>
          </w:rPr>
          <w:t xml:space="preserve">when the </w:t>
        </w:r>
      </w:ins>
      <w:ins w:id="160" w:author="Binita Gupta" w:date="2022-11-06T20:59:00Z">
        <w:r w:rsidR="005C54C1">
          <w:rPr>
            <w:rFonts w:ascii="TimesNewRomanPSMT" w:eastAsia="TimesNewRomanPSMT"/>
            <w:color w:val="000000"/>
            <w:szCs w:val="20"/>
          </w:rPr>
          <w:t xml:space="preserve">corresponding </w:t>
        </w:r>
      </w:ins>
      <w:ins w:id="161" w:author="Binita Gupta" w:date="2022-09-22T11:50:00Z">
        <w:r w:rsidR="00CD77BF" w:rsidRPr="00CD77BF">
          <w:rPr>
            <w:rFonts w:ascii="TimesNewRomanPSMT" w:eastAsia="TimesNewRomanPSMT"/>
            <w:color w:val="000000"/>
            <w:szCs w:val="20"/>
          </w:rPr>
          <w:t xml:space="preserve">Per-STA Profile subelement of the </w:t>
        </w:r>
        <w:r w:rsidR="000973DB">
          <w:rPr>
            <w:rFonts w:ascii="TimesNewRomanPSMT" w:eastAsia="TimesNewRomanPSMT"/>
            <w:color w:val="000000"/>
            <w:szCs w:val="20"/>
          </w:rPr>
          <w:t xml:space="preserve">Reconfiguration </w:t>
        </w:r>
        <w:r w:rsidR="00CD77BF" w:rsidRPr="00CD77BF">
          <w:rPr>
            <w:rFonts w:ascii="TimesNewRomanPSMT" w:eastAsia="TimesNewRomanPSMT"/>
            <w:color w:val="000000"/>
            <w:szCs w:val="20"/>
          </w:rPr>
          <w:t>Multi-Link element</w:t>
        </w:r>
        <w:r w:rsidR="000973DB">
          <w:rPr>
            <w:rFonts w:ascii="TimesNewRomanPSMT" w:eastAsia="TimesNewRomanPSMT"/>
            <w:color w:val="000000"/>
            <w:szCs w:val="20"/>
          </w:rPr>
          <w:t xml:space="preserve"> </w:t>
        </w:r>
        <w:r w:rsidR="00CD77BF" w:rsidRPr="00CD77BF">
          <w:rPr>
            <w:rFonts w:ascii="TimesNewRomanPSMT" w:eastAsia="TimesNewRomanPSMT"/>
            <w:color w:val="000000"/>
            <w:szCs w:val="20"/>
          </w:rPr>
          <w:t>carries the complete profile as defined in 35.3.</w:t>
        </w:r>
      </w:ins>
      <w:ins w:id="162" w:author="Binita Gupta" w:date="2022-09-22T12:02:00Z">
        <w:r w:rsidR="002D1FA6">
          <w:rPr>
            <w:rFonts w:ascii="TimesNewRomanPSMT" w:eastAsia="TimesNewRomanPSMT"/>
            <w:color w:val="000000"/>
            <w:szCs w:val="20"/>
          </w:rPr>
          <w:t>6.</w:t>
        </w:r>
      </w:ins>
      <w:ins w:id="163" w:author="Binita Gupta" w:date="2022-11-09T23:23:00Z">
        <w:r w:rsidR="00344112">
          <w:rPr>
            <w:rFonts w:ascii="TimesNewRomanPSMT" w:eastAsia="TimesNewRomanPSMT"/>
            <w:color w:val="000000"/>
            <w:szCs w:val="20"/>
          </w:rPr>
          <w:t>3</w:t>
        </w:r>
      </w:ins>
      <w:ins w:id="164" w:author="Binita Gupta" w:date="2022-09-22T11:50:00Z">
        <w:r w:rsidR="00CD77BF" w:rsidRPr="00CD77BF">
          <w:rPr>
            <w:rFonts w:ascii="TimesNewRomanPSMT" w:eastAsia="TimesNewRomanPSMT"/>
            <w:color w:val="000000"/>
            <w:szCs w:val="20"/>
          </w:rPr>
          <w:t xml:space="preserve"> (</w:t>
        </w:r>
      </w:ins>
      <w:ins w:id="165" w:author="Binita Gupta" w:date="2022-10-07T14:44:00Z">
        <w:r w:rsidR="00F03CEA" w:rsidRPr="001448C0">
          <w:rPr>
            <w:szCs w:val="20"/>
          </w:rPr>
          <w:t>Multi-link reconfiguratio</w:t>
        </w:r>
        <w:r w:rsidR="00F03CEA" w:rsidRPr="001448C0">
          <w:rPr>
            <w:rFonts w:hint="eastAsia"/>
            <w:szCs w:val="20"/>
          </w:rPr>
          <w:t>n</w:t>
        </w:r>
        <w:r w:rsidR="00F03CEA" w:rsidRPr="001448C0">
          <w:rPr>
            <w:szCs w:val="20"/>
          </w:rPr>
          <w:t xml:space="preserve"> for adding or deleting links</w:t>
        </w:r>
      </w:ins>
      <w:ins w:id="166" w:author="Binita Gupta" w:date="2022-09-22T11:50:00Z">
        <w:r w:rsidR="00CD77BF" w:rsidRPr="00CD77BF">
          <w:rPr>
            <w:rFonts w:ascii="TimesNewRomanPSMT" w:eastAsia="TimesNewRomanPSMT"/>
            <w:color w:val="000000"/>
            <w:szCs w:val="20"/>
          </w:rPr>
          <w:t>)</w:t>
        </w:r>
      </w:ins>
      <w:ins w:id="167" w:author="Binita Gupta" w:date="2022-09-22T12:04:00Z">
        <w:r w:rsidR="00CA3E24">
          <w:rPr>
            <w:rFonts w:ascii="TimesNewRomanPSMT" w:eastAsia="TimesNewRomanPSMT"/>
            <w:color w:val="000000"/>
            <w:szCs w:val="20"/>
          </w:rPr>
          <w:t>, o</w:t>
        </w:r>
      </w:ins>
      <w:ins w:id="168" w:author="Binita Gupta" w:date="2022-09-22T11:50:00Z">
        <w:r w:rsidR="00CD77BF" w:rsidRPr="00CD77BF">
          <w:rPr>
            <w:rFonts w:ascii="TimesNewRomanPSMT" w:eastAsia="TimesNewRomanPSMT"/>
            <w:color w:val="000000"/>
            <w:szCs w:val="20"/>
          </w:rPr>
          <w:t>therwise the subfield is set to 0</w:t>
        </w:r>
      </w:ins>
      <w:r w:rsidRPr="00702E97">
        <w:rPr>
          <w:rFonts w:ascii="TimesNewRomanPSMT" w:eastAsia="TimesNewRomanPSMT" w:hAnsiTheme="minorHAnsi" w:cstheme="minorBidi"/>
          <w:color w:val="000000"/>
          <w:szCs w:val="20"/>
        </w:rPr>
        <w:t>.</w:t>
      </w:r>
    </w:p>
    <w:p w14:paraId="11E64567" w14:textId="77777777" w:rsidR="00E8505A" w:rsidRDefault="00E8505A" w:rsidP="00A72D0D">
      <w:pPr>
        <w:pStyle w:val="BodyText0"/>
        <w:kinsoku w:val="0"/>
        <w:overflowPunct w:val="0"/>
        <w:spacing w:before="3" w:line="249" w:lineRule="auto"/>
        <w:ind w:left="999" w:right="999" w:hanging="1"/>
        <w:jc w:val="both"/>
      </w:pPr>
    </w:p>
    <w:p w14:paraId="4A28675E" w14:textId="586ABD1F" w:rsidR="00A72D0D" w:rsidDel="00CA3E24" w:rsidRDefault="00A72D0D" w:rsidP="00A72D0D">
      <w:pPr>
        <w:pStyle w:val="BodyText0"/>
        <w:kinsoku w:val="0"/>
        <w:overflowPunct w:val="0"/>
        <w:spacing w:before="3" w:line="249" w:lineRule="auto"/>
        <w:ind w:left="999" w:right="999" w:hanging="1"/>
        <w:jc w:val="both"/>
        <w:rPr>
          <w:del w:id="169" w:author="Binita Gupta" w:date="2022-09-22T12:04:00Z"/>
          <w:color w:val="000000"/>
          <w:spacing w:val="-2"/>
        </w:rPr>
      </w:pPr>
      <w:r>
        <w:t>The 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r>
        <w:t>set</w:t>
      </w:r>
      <w:r>
        <w:rPr>
          <w:spacing w:val="-1"/>
        </w:rPr>
        <w:t xml:space="preserve"> </w:t>
      </w:r>
      <w:r>
        <w:t xml:space="preserve">to </w:t>
      </w:r>
      <w:r>
        <w:rPr>
          <w:spacing w:val="-2"/>
        </w:rPr>
        <w:t>0</w:t>
      </w:r>
      <w:r>
        <w:rPr>
          <w:color w:val="208A20"/>
          <w:spacing w:val="-2"/>
          <w:u w:val="single"/>
        </w:rPr>
        <w:t>(#10568)</w:t>
      </w:r>
      <w:r>
        <w:rPr>
          <w:color w:val="000000"/>
          <w:spacing w:val="-2"/>
        </w:rPr>
        <w:t>.</w:t>
      </w:r>
    </w:p>
    <w:p w14:paraId="5AD1C6BA" w14:textId="1DC29274" w:rsidR="00A72D0D" w:rsidRDefault="00A72D0D" w:rsidP="00A72D0D">
      <w:pPr>
        <w:pStyle w:val="BodyText0"/>
        <w:kinsoku w:val="0"/>
        <w:overflowPunct w:val="0"/>
        <w:spacing w:before="1" w:line="249" w:lineRule="auto"/>
        <w:ind w:left="999" w:right="998" w:hanging="1"/>
        <w:jc w:val="both"/>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STA Info field, and that the AP corresponding to the Per-STA Profile subelement will be removed at the time indicated by the Delete Timer subfield; it is set to 0 otherwise.</w:t>
      </w:r>
    </w:p>
    <w:p w14:paraId="60B98CFD" w14:textId="1243834A" w:rsidR="005876AD" w:rsidRDefault="005876AD" w:rsidP="007D7580">
      <w:pPr>
        <w:pStyle w:val="BodyText0"/>
        <w:kinsoku w:val="0"/>
        <w:overflowPunct w:val="0"/>
        <w:spacing w:before="1" w:line="249" w:lineRule="auto"/>
        <w:ind w:left="999" w:right="998" w:hanging="1"/>
        <w:jc w:val="both"/>
        <w:rPr>
          <w:ins w:id="170" w:author="Binita Gupta" w:date="2022-09-30T14:14:00Z"/>
        </w:rPr>
      </w:pPr>
      <w:ins w:id="171" w:author="Binita Gupta" w:date="2022-09-25T14:52:00Z">
        <w:r>
          <w:lastRenderedPageBreak/>
          <w:t xml:space="preserve">The </w:t>
        </w:r>
      </w:ins>
      <w:ins w:id="172" w:author="Binita Gupta" w:date="2022-11-06T11:04:00Z">
        <w:r w:rsidR="00F67F8C">
          <w:t>Reconfigu</w:t>
        </w:r>
      </w:ins>
      <w:ins w:id="173" w:author="Binita Gupta" w:date="2022-11-06T11:05:00Z">
        <w:r w:rsidR="00F67F8C">
          <w:t>ration Operation</w:t>
        </w:r>
      </w:ins>
      <w:ins w:id="174" w:author="Binita Gupta" w:date="2022-09-25T14:52:00Z">
        <w:r>
          <w:t xml:space="preserve"> Type subfield is set to indicate </w:t>
        </w:r>
      </w:ins>
      <w:ins w:id="175" w:author="Binita Gupta" w:date="2022-09-25T14:53:00Z">
        <w:r>
          <w:t xml:space="preserve">the </w:t>
        </w:r>
      </w:ins>
      <w:ins w:id="176" w:author="Binita Gupta" w:date="2022-09-25T14:52:00Z">
        <w:r>
          <w:t xml:space="preserve">type of </w:t>
        </w:r>
      </w:ins>
      <w:ins w:id="177" w:author="Binita Gupta" w:date="2022-09-25T15:52:00Z">
        <w:r>
          <w:t xml:space="preserve">multi-link </w:t>
        </w:r>
      </w:ins>
      <w:ins w:id="178" w:author="Binita Gupta" w:date="2022-09-25T14:53:00Z">
        <w:r>
          <w:t xml:space="preserve">reconfiguration </w:t>
        </w:r>
      </w:ins>
      <w:ins w:id="179" w:author="Binita Gupta" w:date="2022-11-06T11:05:00Z">
        <w:r w:rsidR="00F67F8C">
          <w:t xml:space="preserve">operation </w:t>
        </w:r>
      </w:ins>
      <w:ins w:id="180" w:author="Binita Gupta" w:date="2022-10-26T13:06:00Z">
        <w:r w:rsidR="00341E63">
          <w:t>in the M</w:t>
        </w:r>
      </w:ins>
      <w:ins w:id="181" w:author="Binita Gupta" w:date="2022-10-26T13:07:00Z">
        <w:r w:rsidR="00341E63">
          <w:t>L</w:t>
        </w:r>
      </w:ins>
      <w:ins w:id="182" w:author="Binita Gupta" w:date="2022-10-26T13:06:00Z">
        <w:r w:rsidR="00341E63">
          <w:t xml:space="preserve"> </w:t>
        </w:r>
      </w:ins>
      <w:ins w:id="183" w:author="Binita Gupta" w:date="2022-11-10T21:55:00Z">
        <w:r w:rsidR="005F6A60">
          <w:t>R</w:t>
        </w:r>
      </w:ins>
      <w:ins w:id="184" w:author="Binita Gupta" w:date="2022-10-26T13:06:00Z">
        <w:r w:rsidR="00341E63">
          <w:t xml:space="preserve">econfiguration Request frame </w:t>
        </w:r>
      </w:ins>
      <w:ins w:id="185" w:author="Binita Gupta" w:date="2022-09-25T14:53:00Z">
        <w:r>
          <w:t>for the link indicated by the Link ID subfield</w:t>
        </w:r>
      </w:ins>
      <w:ins w:id="186" w:author="Binita Gupta" w:date="2022-09-30T14:19:00Z">
        <w:r w:rsidR="00371C5E">
          <w:t xml:space="preserve"> as per Table </w:t>
        </w:r>
      </w:ins>
      <w:ins w:id="187" w:author="Binita Gupta" w:date="2022-11-09T23:29:00Z">
        <w:r w:rsidR="008233BE">
          <w:t>9-401j</w:t>
        </w:r>
      </w:ins>
      <w:ins w:id="188" w:author="Binita Gupta" w:date="2022-09-25T15:53:00Z">
        <w:r>
          <w:t xml:space="preserve">. </w:t>
        </w:r>
      </w:ins>
    </w:p>
    <w:p w14:paraId="0CCFFDED" w14:textId="643A6B61" w:rsidR="00C33889" w:rsidRDefault="00C33889" w:rsidP="005876AD">
      <w:pPr>
        <w:pStyle w:val="BodyText0"/>
        <w:kinsoku w:val="0"/>
        <w:overflowPunct w:val="0"/>
        <w:spacing w:before="1" w:line="249" w:lineRule="auto"/>
        <w:ind w:left="999" w:right="998" w:hanging="1"/>
        <w:jc w:val="both"/>
        <w:rPr>
          <w:ins w:id="189" w:author="Binita Gupta" w:date="2022-09-30T14:15:00Z"/>
        </w:rPr>
      </w:pPr>
    </w:p>
    <w:p w14:paraId="48088286" w14:textId="4CEB4E0B" w:rsidR="00371C5E" w:rsidRDefault="00371C5E" w:rsidP="00702E97">
      <w:pPr>
        <w:pStyle w:val="Caption"/>
        <w:keepNext/>
        <w:ind w:left="2160" w:firstLine="720"/>
        <w:jc w:val="left"/>
        <w:rPr>
          <w:ins w:id="190" w:author="Binita Gupta" w:date="2022-09-30T14:19:00Z"/>
        </w:rPr>
      </w:pPr>
      <w:ins w:id="191" w:author="Binita Gupta" w:date="2022-09-30T14:19:00Z">
        <w:r>
          <w:t xml:space="preserve">Table </w:t>
        </w:r>
      </w:ins>
      <w:ins w:id="192" w:author="Binita Gupta" w:date="2022-11-09T23:29:00Z">
        <w:r w:rsidR="008233BE">
          <w:t>9-401j</w:t>
        </w:r>
      </w:ins>
      <w:ins w:id="193" w:author="Binita Gupta" w:date="2022-10-07T16:29:00Z">
        <w:r w:rsidR="00B3120B">
          <w:t xml:space="preserve"> </w:t>
        </w:r>
      </w:ins>
      <w:r w:rsidR="00454F6E">
        <w:t>–</w:t>
      </w:r>
      <w:ins w:id="194" w:author="Binita Gupta" w:date="2022-10-07T16:29:00Z">
        <w:r w:rsidR="00B3120B">
          <w:t xml:space="preserve"> </w:t>
        </w:r>
      </w:ins>
      <w:ins w:id="195" w:author="Binita Gupta" w:date="2022-11-05T21:05:00Z">
        <w:r w:rsidR="00A257C7">
          <w:t>Reconfiguration Operation Type</w:t>
        </w:r>
      </w:ins>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371C5E" w14:paraId="1BE5A9B0" w14:textId="77777777" w:rsidTr="00F043DC">
        <w:trPr>
          <w:trHeight w:val="380"/>
          <w:ins w:id="196" w:author="Binita Gupta" w:date="2022-09-30T14:15:00Z"/>
        </w:trPr>
        <w:tc>
          <w:tcPr>
            <w:tcW w:w="1599" w:type="dxa"/>
            <w:tcBorders>
              <w:top w:val="single" w:sz="12" w:space="0" w:color="000000"/>
              <w:left w:val="single" w:sz="12" w:space="0" w:color="000000"/>
              <w:bottom w:val="single" w:sz="12" w:space="0" w:color="000000"/>
              <w:right w:val="single" w:sz="2" w:space="0" w:color="000000"/>
            </w:tcBorders>
          </w:tcPr>
          <w:p w14:paraId="63CD452C" w14:textId="013B26CE" w:rsidR="00371C5E" w:rsidRDefault="00371C5E" w:rsidP="00F043DC">
            <w:pPr>
              <w:pStyle w:val="TableParagraph"/>
              <w:kinsoku w:val="0"/>
              <w:overflowPunct w:val="0"/>
              <w:spacing w:before="76"/>
              <w:ind w:left="474" w:right="451"/>
              <w:jc w:val="center"/>
              <w:rPr>
                <w:ins w:id="197" w:author="Binita Gupta" w:date="2022-09-30T14:15:00Z"/>
                <w:b/>
                <w:bCs/>
                <w:spacing w:val="-2"/>
                <w:sz w:val="18"/>
                <w:szCs w:val="18"/>
              </w:rPr>
            </w:pPr>
            <w:ins w:id="198" w:author="Binita Gupta" w:date="2022-09-30T14:17:00Z">
              <w:r>
                <w:rPr>
                  <w:b/>
                  <w:bCs/>
                  <w:spacing w:val="-2"/>
                  <w:sz w:val="18"/>
                  <w:szCs w:val="18"/>
                </w:rPr>
                <w:t>Value</w:t>
              </w:r>
            </w:ins>
          </w:p>
        </w:tc>
        <w:tc>
          <w:tcPr>
            <w:tcW w:w="3600" w:type="dxa"/>
            <w:tcBorders>
              <w:top w:val="single" w:sz="12" w:space="0" w:color="000000"/>
              <w:left w:val="single" w:sz="2" w:space="0" w:color="000000"/>
              <w:bottom w:val="single" w:sz="12" w:space="0" w:color="000000"/>
              <w:right w:val="single" w:sz="4" w:space="0" w:color="000000"/>
            </w:tcBorders>
          </w:tcPr>
          <w:p w14:paraId="54E3A4FD" w14:textId="71FFF779" w:rsidR="00371C5E" w:rsidRDefault="00371C5E" w:rsidP="00F043DC">
            <w:pPr>
              <w:pStyle w:val="TableParagraph"/>
              <w:kinsoku w:val="0"/>
              <w:overflowPunct w:val="0"/>
              <w:spacing w:before="76"/>
              <w:ind w:left="1455" w:right="1430"/>
              <w:jc w:val="center"/>
              <w:rPr>
                <w:ins w:id="199" w:author="Binita Gupta" w:date="2022-09-30T14:15:00Z"/>
                <w:b/>
                <w:bCs/>
                <w:spacing w:val="-2"/>
                <w:sz w:val="18"/>
                <w:szCs w:val="18"/>
              </w:rPr>
            </w:pPr>
            <w:ins w:id="200" w:author="Binita Gupta" w:date="2022-09-30T14:18:00Z">
              <w:r>
                <w:rPr>
                  <w:b/>
                  <w:bCs/>
                  <w:spacing w:val="-2"/>
                  <w:sz w:val="18"/>
                  <w:szCs w:val="18"/>
                </w:rPr>
                <w:t>Name</w:t>
              </w:r>
            </w:ins>
          </w:p>
        </w:tc>
      </w:tr>
      <w:tr w:rsidR="00A257C7" w14:paraId="0D8F08FE" w14:textId="77777777" w:rsidTr="00F043DC">
        <w:trPr>
          <w:trHeight w:val="309"/>
          <w:ins w:id="201" w:author="Binita Gupta" w:date="2022-09-30T14:16:00Z"/>
        </w:trPr>
        <w:tc>
          <w:tcPr>
            <w:tcW w:w="1599" w:type="dxa"/>
            <w:tcBorders>
              <w:top w:val="single" w:sz="12" w:space="0" w:color="000000"/>
              <w:left w:val="single" w:sz="12" w:space="0" w:color="000000"/>
              <w:bottom w:val="single" w:sz="4" w:space="0" w:color="000000"/>
              <w:right w:val="single" w:sz="2" w:space="0" w:color="000000"/>
            </w:tcBorders>
          </w:tcPr>
          <w:p w14:paraId="4586E9E4" w14:textId="43B102BD" w:rsidR="00A257C7" w:rsidRDefault="00A257C7" w:rsidP="00A257C7">
            <w:pPr>
              <w:pStyle w:val="TableParagraph"/>
              <w:kinsoku w:val="0"/>
              <w:overflowPunct w:val="0"/>
              <w:spacing w:before="37"/>
              <w:ind w:left="24"/>
              <w:jc w:val="center"/>
              <w:rPr>
                <w:ins w:id="202" w:author="Binita Gupta" w:date="2022-09-30T14:16:00Z"/>
                <w:sz w:val="18"/>
                <w:szCs w:val="18"/>
              </w:rPr>
            </w:pPr>
            <w:ins w:id="203" w:author="Binita Gupta" w:date="2022-11-05T21:06:00Z">
              <w:r>
                <w:rPr>
                  <w:sz w:val="18"/>
                  <w:szCs w:val="18"/>
                </w:rPr>
                <w:t>0</w:t>
              </w:r>
            </w:ins>
          </w:p>
        </w:tc>
        <w:tc>
          <w:tcPr>
            <w:tcW w:w="3600" w:type="dxa"/>
            <w:tcBorders>
              <w:top w:val="single" w:sz="12" w:space="0" w:color="000000"/>
              <w:left w:val="single" w:sz="2" w:space="0" w:color="000000"/>
              <w:bottom w:val="single" w:sz="4" w:space="0" w:color="000000"/>
              <w:right w:val="single" w:sz="4" w:space="0" w:color="000000"/>
            </w:tcBorders>
          </w:tcPr>
          <w:p w14:paraId="63C79ECD" w14:textId="651210B3" w:rsidR="00A257C7" w:rsidRDefault="00A257C7" w:rsidP="00A257C7">
            <w:pPr>
              <w:pStyle w:val="TableParagraph"/>
              <w:kinsoku w:val="0"/>
              <w:overflowPunct w:val="0"/>
              <w:spacing w:before="37"/>
              <w:ind w:left="127"/>
              <w:jc w:val="center"/>
              <w:rPr>
                <w:ins w:id="204" w:author="Binita Gupta" w:date="2022-09-30T14:16:00Z"/>
                <w:spacing w:val="-2"/>
                <w:sz w:val="18"/>
                <w:szCs w:val="18"/>
              </w:rPr>
            </w:pPr>
            <w:ins w:id="205" w:author="Binita Gupta" w:date="2022-11-05T21:06:00Z">
              <w:r>
                <w:rPr>
                  <w:sz w:val="18"/>
                  <w:szCs w:val="18"/>
                </w:rPr>
                <w:t>Delete Link</w:t>
              </w:r>
            </w:ins>
          </w:p>
        </w:tc>
      </w:tr>
      <w:tr w:rsidR="00A257C7" w14:paraId="28EB8549" w14:textId="77777777" w:rsidTr="00F043DC">
        <w:trPr>
          <w:trHeight w:val="309"/>
          <w:ins w:id="206" w:author="Binita Gupta" w:date="2022-09-30T14:15:00Z"/>
        </w:trPr>
        <w:tc>
          <w:tcPr>
            <w:tcW w:w="1599" w:type="dxa"/>
            <w:tcBorders>
              <w:top w:val="single" w:sz="12" w:space="0" w:color="000000"/>
              <w:left w:val="single" w:sz="12" w:space="0" w:color="000000"/>
              <w:bottom w:val="single" w:sz="4" w:space="0" w:color="000000"/>
              <w:right w:val="single" w:sz="2" w:space="0" w:color="000000"/>
            </w:tcBorders>
          </w:tcPr>
          <w:p w14:paraId="54AB7E2F" w14:textId="00FAF5D6" w:rsidR="00A257C7" w:rsidRDefault="00A257C7" w:rsidP="00A257C7">
            <w:pPr>
              <w:pStyle w:val="TableParagraph"/>
              <w:kinsoku w:val="0"/>
              <w:overflowPunct w:val="0"/>
              <w:spacing w:before="37"/>
              <w:ind w:left="24"/>
              <w:jc w:val="center"/>
              <w:rPr>
                <w:ins w:id="207" w:author="Binita Gupta" w:date="2022-09-30T14:15:00Z"/>
                <w:sz w:val="18"/>
                <w:szCs w:val="18"/>
              </w:rPr>
            </w:pPr>
            <w:ins w:id="208" w:author="Binita Gupta" w:date="2022-11-05T21:06:00Z">
              <w:r>
                <w:rPr>
                  <w:sz w:val="18"/>
                  <w:szCs w:val="18"/>
                </w:rPr>
                <w:t>1</w:t>
              </w:r>
            </w:ins>
          </w:p>
        </w:tc>
        <w:tc>
          <w:tcPr>
            <w:tcW w:w="3600" w:type="dxa"/>
            <w:tcBorders>
              <w:top w:val="single" w:sz="12" w:space="0" w:color="000000"/>
              <w:left w:val="single" w:sz="2" w:space="0" w:color="000000"/>
              <w:bottom w:val="single" w:sz="4" w:space="0" w:color="000000"/>
              <w:right w:val="single" w:sz="4" w:space="0" w:color="000000"/>
            </w:tcBorders>
          </w:tcPr>
          <w:p w14:paraId="5214A239" w14:textId="3C591E0F" w:rsidR="00A257C7" w:rsidRDefault="00A257C7" w:rsidP="00A257C7">
            <w:pPr>
              <w:pStyle w:val="TableParagraph"/>
              <w:kinsoku w:val="0"/>
              <w:overflowPunct w:val="0"/>
              <w:spacing w:before="37"/>
              <w:ind w:left="127"/>
              <w:jc w:val="center"/>
              <w:rPr>
                <w:ins w:id="209" w:author="Binita Gupta" w:date="2022-09-30T14:15:00Z"/>
                <w:spacing w:val="-2"/>
                <w:sz w:val="18"/>
                <w:szCs w:val="18"/>
              </w:rPr>
            </w:pPr>
            <w:ins w:id="210" w:author="Binita Gupta" w:date="2022-11-05T21:06:00Z">
              <w:r>
                <w:rPr>
                  <w:sz w:val="18"/>
                  <w:szCs w:val="18"/>
                </w:rPr>
                <w:t>Add Link</w:t>
              </w:r>
            </w:ins>
          </w:p>
        </w:tc>
      </w:tr>
      <w:tr w:rsidR="00A257C7" w14:paraId="7C2D1761" w14:textId="77777777" w:rsidTr="00F043DC">
        <w:trPr>
          <w:trHeight w:val="320"/>
          <w:ins w:id="211" w:author="Binita Gupta" w:date="2022-09-30T14:15:00Z"/>
        </w:trPr>
        <w:tc>
          <w:tcPr>
            <w:tcW w:w="1599" w:type="dxa"/>
            <w:tcBorders>
              <w:top w:val="single" w:sz="4" w:space="0" w:color="000000"/>
              <w:left w:val="single" w:sz="12" w:space="0" w:color="000000"/>
              <w:bottom w:val="single" w:sz="4" w:space="0" w:color="000000"/>
              <w:right w:val="single" w:sz="2" w:space="0" w:color="000000"/>
            </w:tcBorders>
          </w:tcPr>
          <w:p w14:paraId="6E650AB9" w14:textId="63C9D99F" w:rsidR="00A257C7" w:rsidRDefault="00A257C7" w:rsidP="00A257C7">
            <w:pPr>
              <w:pStyle w:val="TableParagraph"/>
              <w:kinsoku w:val="0"/>
              <w:overflowPunct w:val="0"/>
              <w:spacing w:before="47"/>
              <w:ind w:left="24"/>
              <w:jc w:val="center"/>
              <w:rPr>
                <w:ins w:id="212" w:author="Binita Gupta" w:date="2022-09-30T14:15:00Z"/>
                <w:sz w:val="18"/>
                <w:szCs w:val="18"/>
              </w:rPr>
            </w:pPr>
            <w:ins w:id="213" w:author="Binita Gupta" w:date="2022-11-05T21:06:00Z">
              <w:r>
                <w:rPr>
                  <w:sz w:val="18"/>
                  <w:szCs w:val="18"/>
                </w:rPr>
                <w:t xml:space="preserve">2 </w:t>
              </w:r>
            </w:ins>
            <w:r w:rsidR="00454F6E">
              <w:rPr>
                <w:sz w:val="18"/>
                <w:szCs w:val="18"/>
              </w:rPr>
              <w:t>–</w:t>
            </w:r>
            <w:ins w:id="214" w:author="Binita Gupta" w:date="2022-11-05T21:06:00Z">
              <w:r>
                <w:rPr>
                  <w:sz w:val="18"/>
                  <w:szCs w:val="18"/>
                </w:rPr>
                <w:t xml:space="preserve"> 3</w:t>
              </w:r>
            </w:ins>
          </w:p>
        </w:tc>
        <w:tc>
          <w:tcPr>
            <w:tcW w:w="3600" w:type="dxa"/>
            <w:tcBorders>
              <w:top w:val="single" w:sz="4" w:space="0" w:color="000000"/>
              <w:left w:val="single" w:sz="2" w:space="0" w:color="000000"/>
              <w:bottom w:val="single" w:sz="4" w:space="0" w:color="000000"/>
              <w:right w:val="single" w:sz="4" w:space="0" w:color="000000"/>
            </w:tcBorders>
          </w:tcPr>
          <w:p w14:paraId="355946CE" w14:textId="68A0FD80" w:rsidR="00A257C7" w:rsidRDefault="00A257C7" w:rsidP="00A257C7">
            <w:pPr>
              <w:pStyle w:val="TableParagraph"/>
              <w:kinsoku w:val="0"/>
              <w:overflowPunct w:val="0"/>
              <w:spacing w:before="47"/>
              <w:ind w:left="127"/>
              <w:jc w:val="center"/>
              <w:rPr>
                <w:ins w:id="215" w:author="Binita Gupta" w:date="2022-09-30T14:15:00Z"/>
                <w:spacing w:val="-2"/>
                <w:sz w:val="18"/>
                <w:szCs w:val="18"/>
              </w:rPr>
            </w:pPr>
            <w:ins w:id="216" w:author="Binita Gupta" w:date="2022-11-05T21:06:00Z">
              <w:r>
                <w:rPr>
                  <w:sz w:val="18"/>
                  <w:szCs w:val="18"/>
                </w:rPr>
                <w:t>Reserved</w:t>
              </w:r>
            </w:ins>
          </w:p>
        </w:tc>
      </w:tr>
    </w:tbl>
    <w:p w14:paraId="303653C3" w14:textId="77777777" w:rsidR="00C33889" w:rsidRDefault="00C33889" w:rsidP="005876AD">
      <w:pPr>
        <w:pStyle w:val="BodyText0"/>
        <w:kinsoku w:val="0"/>
        <w:overflowPunct w:val="0"/>
        <w:spacing w:before="1" w:line="249" w:lineRule="auto"/>
        <w:ind w:left="999" w:right="998" w:hanging="1"/>
        <w:jc w:val="both"/>
        <w:rPr>
          <w:ins w:id="217" w:author="Binita Gupta" w:date="2022-09-30T14:15:00Z"/>
        </w:rPr>
      </w:pPr>
    </w:p>
    <w:p w14:paraId="4CC019AF" w14:textId="303C34B3" w:rsidR="00F03CEA" w:rsidRDefault="00F03CEA" w:rsidP="001C7122">
      <w:pPr>
        <w:ind w:left="998"/>
        <w:rPr>
          <w:ins w:id="218" w:author="Binita Gupta" w:date="2022-10-07T14:50:00Z"/>
        </w:rPr>
      </w:pPr>
      <w:ins w:id="219" w:author="Binita Gupta" w:date="2022-10-07T14:50:00Z">
        <w:r>
          <w:t>The NSTR Link Pair Present subfield is set to 1 if an NSTR Indication Bitmap is included in the STA Info field</w:t>
        </w:r>
      </w:ins>
      <w:ins w:id="220" w:author="Binita Gupta" w:date="2022-10-07T14:51:00Z">
        <w:r w:rsidR="00F164ED">
          <w:t>, otherwise this subfield is set to 0.</w:t>
        </w:r>
      </w:ins>
      <w:ins w:id="221" w:author="Binita Gupta" w:date="2022-10-07T14:54:00Z">
        <w:r w:rsidR="00F164ED">
          <w:t xml:space="preserve"> T</w:t>
        </w:r>
      </w:ins>
      <w:ins w:id="222" w:author="Binita Gupta" w:date="2022-10-07T14:51:00Z">
        <w:r w:rsidR="00F164ED">
          <w:t xml:space="preserve">he </w:t>
        </w:r>
      </w:ins>
      <w:ins w:id="223" w:author="Binita Gupta" w:date="2022-10-07T14:50:00Z">
        <w:r>
          <w:t>NSTR Bitmap Size subfield is set to indicate the size of the NSTR Indication Bitmap</w:t>
        </w:r>
      </w:ins>
      <w:ins w:id="224" w:author="Binita Gupta" w:date="2022-10-07T14:51:00Z">
        <w:r w:rsidR="00F164ED">
          <w:t xml:space="preserve"> in the </w:t>
        </w:r>
      </w:ins>
      <w:ins w:id="225" w:author="Binita Gupta" w:date="2022-10-07T14:54:00Z">
        <w:r w:rsidR="00F164ED">
          <w:t>STA Info field</w:t>
        </w:r>
      </w:ins>
      <w:ins w:id="226" w:author="Binita Gupta" w:date="2022-10-07T15:44:00Z">
        <w:r w:rsidR="00CA492C">
          <w:t xml:space="preserve"> </w:t>
        </w:r>
      </w:ins>
      <w:ins w:id="227" w:author="Binita Gupta" w:date="2022-10-07T15:46:00Z">
        <w:r w:rsidR="00CA492C">
          <w:t>as defined for the Basic Multi-</w:t>
        </w:r>
      </w:ins>
      <w:ins w:id="228" w:author="Binita Gupta" w:date="2022-11-06T21:16:00Z">
        <w:r w:rsidR="00CE6B09">
          <w:t>L</w:t>
        </w:r>
      </w:ins>
      <w:ins w:id="229" w:author="Binita Gupta" w:date="2022-10-07T15:46:00Z">
        <w:r w:rsidR="00CA492C">
          <w:t>ink element</w:t>
        </w:r>
      </w:ins>
      <w:ins w:id="230" w:author="Binita Gupta" w:date="2022-11-06T21:01:00Z">
        <w:r w:rsidR="005C54C1">
          <w:t xml:space="preserve"> </w:t>
        </w:r>
      </w:ins>
      <w:ins w:id="231" w:author="Binita Gupta" w:date="2022-11-06T21:03:00Z">
        <w:r w:rsidR="005C54C1">
          <w:t>in</w:t>
        </w:r>
      </w:ins>
      <w:ins w:id="232" w:author="Binita Gupta" w:date="2022-11-06T21:02:00Z">
        <w:r w:rsidR="005C54C1">
          <w:t xml:space="preserve"> </w:t>
        </w:r>
      </w:ins>
      <w:ins w:id="233" w:author="Binita Gupta" w:date="2022-11-06T21:01:00Z">
        <w:r w:rsidR="005C54C1" w:rsidRPr="00336043">
          <w:t xml:space="preserve">9.4.2.312.2.4 </w:t>
        </w:r>
        <w:r w:rsidR="005C54C1">
          <w:t>(</w:t>
        </w:r>
        <w:r w:rsidR="005C54C1" w:rsidRPr="00336043">
          <w:t>Link Info field of the Basic Multi-Link element</w:t>
        </w:r>
        <w:r w:rsidR="005C54C1">
          <w:t>).</w:t>
        </w:r>
      </w:ins>
    </w:p>
    <w:p w14:paraId="70BF646A" w14:textId="7AB3DCCA" w:rsidR="00865A35" w:rsidRDefault="00F50FE1" w:rsidP="001C7122">
      <w:pPr>
        <w:pStyle w:val="BodyText0"/>
        <w:kinsoku w:val="0"/>
        <w:overflowPunct w:val="0"/>
        <w:spacing w:before="1" w:line="249" w:lineRule="auto"/>
        <w:ind w:right="998"/>
        <w:jc w:val="both"/>
        <w:rPr>
          <w:ins w:id="234" w:author="Binita Gupta" w:date="2022-09-22T12:11:00Z"/>
        </w:rPr>
      </w:pPr>
      <w:del w:id="235" w:author="Binita Gupta" w:date="2022-10-07T14:55:00Z">
        <w:r w:rsidDel="00F164ED">
          <w:delText xml:space="preserve"> </w:delText>
        </w:r>
      </w:del>
    </w:p>
    <w:p w14:paraId="6DF24549" w14:textId="272972CD" w:rsidR="00A72D0D" w:rsidRDefault="00A72D0D" w:rsidP="00A72D0D">
      <w:pPr>
        <w:pStyle w:val="BodyText0"/>
        <w:kinsoku w:val="0"/>
        <w:overflowPunct w:val="0"/>
        <w:spacing w:line="249" w:lineRule="auto"/>
        <w:ind w:left="1000" w:right="997"/>
        <w:jc w:val="both"/>
        <w:rPr>
          <w:color w:val="000000"/>
        </w:rPr>
      </w:pPr>
      <w:r>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r>
        <w:rPr>
          <w:color w:val="000000"/>
        </w:rPr>
        <w:t>fields</w:t>
      </w:r>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Control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2A4DD745" w14:textId="77777777" w:rsidR="00A72D0D" w:rsidRDefault="00A72D0D" w:rsidP="00A72D0D">
      <w:pPr>
        <w:pStyle w:val="BodyText0"/>
        <w:kinsoku w:val="0"/>
        <w:overflowPunct w:val="0"/>
        <w:spacing w:line="249" w:lineRule="auto"/>
        <w:ind w:left="999" w:right="999"/>
        <w:jc w:val="both"/>
        <w:rPr>
          <w:color w:val="000000"/>
        </w:rPr>
      </w:pPr>
      <w:r>
        <w:rPr>
          <w:color w:val="208A20"/>
          <w:u w:val="single"/>
        </w:rPr>
        <w:t>(#10568)</w:t>
      </w:r>
      <w:r>
        <w:rPr>
          <w:color w:val="000000"/>
        </w:rPr>
        <w:t xml:space="preserve">The format of the STA Info field is defined in </w:t>
      </w:r>
      <w:hyperlink w:anchor="bookmark169"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69" w:history="1">
        <w:r>
          <w:rPr>
            <w:color w:val="000000"/>
          </w:rPr>
          <w:t>Reconfiguration Multi-Link element(#10568))</w:t>
        </w:r>
      </w:hyperlink>
      <w:r>
        <w:rPr>
          <w:color w:val="000000"/>
        </w:rPr>
        <w:t>.</w:t>
      </w:r>
    </w:p>
    <w:p w14:paraId="07484325" w14:textId="77777777" w:rsidR="00A72D0D" w:rsidRDefault="00A72D0D" w:rsidP="00A72D0D">
      <w:pPr>
        <w:pStyle w:val="BodyText0"/>
        <w:kinsoku w:val="0"/>
        <w:overflowPunct w:val="0"/>
        <w:spacing w:before="2"/>
        <w:rPr>
          <w:sz w:val="21"/>
          <w:szCs w:val="21"/>
        </w:rPr>
      </w:pPr>
    </w:p>
    <w:tbl>
      <w:tblPr>
        <w:tblW w:w="0" w:type="auto"/>
        <w:tblInd w:w="2422" w:type="dxa"/>
        <w:tblLayout w:type="fixed"/>
        <w:tblCellMar>
          <w:left w:w="0" w:type="dxa"/>
          <w:right w:w="0" w:type="dxa"/>
        </w:tblCellMar>
        <w:tblLook w:val="0000" w:firstRow="0" w:lastRow="0" w:firstColumn="0" w:lastColumn="0" w:noHBand="0" w:noVBand="0"/>
      </w:tblPr>
      <w:tblGrid>
        <w:gridCol w:w="1600"/>
        <w:gridCol w:w="1600"/>
        <w:gridCol w:w="1601"/>
        <w:gridCol w:w="1601"/>
      </w:tblGrid>
      <w:tr w:rsidR="001E44AD" w14:paraId="46E93F0D" w14:textId="30CCB507" w:rsidTr="00FC4C25">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7A449B15" w14:textId="77777777" w:rsidR="001E44AD" w:rsidRDefault="001E44AD"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34FE811F" w14:textId="77777777" w:rsidR="001E44AD" w:rsidRDefault="001E44AD" w:rsidP="00F043DC">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22AC4BEB" w14:textId="77777777" w:rsidR="001E44AD" w:rsidRDefault="001E44AD" w:rsidP="00F043DC">
            <w:pPr>
              <w:pStyle w:val="TableParagraph"/>
              <w:kinsoku w:val="0"/>
              <w:overflowPunct w:val="0"/>
              <w:spacing w:before="100"/>
              <w:ind w:left="342"/>
              <w:rPr>
                <w:rFonts w:ascii="Arial" w:hAnsi="Arial" w:cs="Arial"/>
                <w:spacing w:val="-2"/>
                <w:sz w:val="16"/>
                <w:szCs w:val="16"/>
              </w:rPr>
            </w:pPr>
            <w:r>
              <w:rPr>
                <w:rFonts w:ascii="Arial" w:hAnsi="Arial" w:cs="Arial"/>
                <w:sz w:val="16"/>
                <w:szCs w:val="16"/>
              </w:rPr>
              <w:t>Delete</w:t>
            </w:r>
            <w:r>
              <w:rPr>
                <w:rFonts w:ascii="Arial" w:hAnsi="Arial" w:cs="Arial"/>
                <w:spacing w:val="-6"/>
                <w:sz w:val="16"/>
                <w:szCs w:val="16"/>
              </w:rPr>
              <w:t xml:space="preserve"> </w:t>
            </w:r>
            <w:r>
              <w:rPr>
                <w:rFonts w:ascii="Arial" w:hAnsi="Arial" w:cs="Arial"/>
                <w:spacing w:val="-2"/>
                <w:sz w:val="16"/>
                <w:szCs w:val="16"/>
              </w:rPr>
              <w:t>Timer</w:t>
            </w:r>
          </w:p>
        </w:tc>
        <w:tc>
          <w:tcPr>
            <w:tcW w:w="1601" w:type="dxa"/>
            <w:tcBorders>
              <w:top w:val="single" w:sz="12" w:space="0" w:color="000000"/>
              <w:left w:val="single" w:sz="12" w:space="0" w:color="000000"/>
              <w:bottom w:val="single" w:sz="12" w:space="0" w:color="000000"/>
              <w:right w:val="single" w:sz="12" w:space="0" w:color="000000"/>
            </w:tcBorders>
          </w:tcPr>
          <w:p w14:paraId="38498BA9" w14:textId="2278F10C" w:rsidR="001E44AD" w:rsidRDefault="001E44AD" w:rsidP="00702E97">
            <w:pPr>
              <w:pStyle w:val="TableParagraph"/>
              <w:kinsoku w:val="0"/>
              <w:overflowPunct w:val="0"/>
              <w:spacing w:before="100"/>
              <w:jc w:val="center"/>
              <w:rPr>
                <w:rFonts w:ascii="Arial" w:hAnsi="Arial" w:cs="Arial"/>
                <w:sz w:val="16"/>
                <w:szCs w:val="16"/>
              </w:rPr>
            </w:pPr>
            <w:ins w:id="236" w:author="Binita Gupta" w:date="2022-09-20T23:46:00Z">
              <w:r>
                <w:rPr>
                  <w:rFonts w:ascii="Arial" w:hAnsi="Arial" w:cs="Arial"/>
                  <w:sz w:val="16"/>
                  <w:szCs w:val="16"/>
                </w:rPr>
                <w:t>NSTR Indication Bitmap</w:t>
              </w:r>
            </w:ins>
          </w:p>
        </w:tc>
      </w:tr>
    </w:tbl>
    <w:p w14:paraId="7D24B6E7" w14:textId="1D14282C" w:rsidR="00A72D0D" w:rsidRDefault="00FC4C25" w:rsidP="00FC4C25">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6467C7">
        <w:rPr>
          <w:rFonts w:ascii="Arial" w:hAnsi="Arial" w:cs="Arial"/>
          <w:spacing w:val="-2"/>
          <w:sz w:val="16"/>
          <w:szCs w:val="16"/>
        </w:rPr>
        <w:t xml:space="preserve">                       </w:t>
      </w:r>
      <w:r w:rsidR="00A72D0D">
        <w:rPr>
          <w:rFonts w:ascii="Arial" w:hAnsi="Arial" w:cs="Arial"/>
          <w:spacing w:val="-2"/>
          <w:sz w:val="16"/>
          <w:szCs w:val="16"/>
        </w:rPr>
        <w:t>Octets:</w:t>
      </w:r>
      <w:r>
        <w:rPr>
          <w:rFonts w:ascii="Arial" w:hAnsi="Arial" w:cs="Arial"/>
          <w:sz w:val="16"/>
          <w:szCs w:val="16"/>
        </w:rPr>
        <w:t xml:space="preserve">                </w:t>
      </w:r>
      <w:r w:rsidR="00A72D0D">
        <w:rPr>
          <w:rFonts w:ascii="Arial" w:hAnsi="Arial" w:cs="Arial"/>
          <w:spacing w:val="-10"/>
          <w:sz w:val="16"/>
          <w:szCs w:val="16"/>
        </w:rPr>
        <w:t>1</w:t>
      </w:r>
      <w:r w:rsidR="00A72D0D">
        <w:rPr>
          <w:rFonts w:ascii="Arial" w:hAnsi="Arial" w:cs="Arial"/>
          <w:sz w:val="16"/>
          <w:szCs w:val="16"/>
        </w:rPr>
        <w:tab/>
      </w:r>
      <w:r>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1"/>
          <w:sz w:val="16"/>
          <w:szCs w:val="16"/>
        </w:rPr>
        <w:t xml:space="preserve"> </w:t>
      </w:r>
      <w:r w:rsidR="00A72D0D">
        <w:rPr>
          <w:rFonts w:ascii="Arial" w:hAnsi="Arial" w:cs="Arial"/>
          <w:spacing w:val="-10"/>
          <w:sz w:val="16"/>
          <w:szCs w:val="16"/>
        </w:rPr>
        <w:t>6</w:t>
      </w:r>
      <w:r w:rsidR="00A72D0D">
        <w:rPr>
          <w:rFonts w:ascii="Arial" w:hAnsi="Arial" w:cs="Arial"/>
          <w:sz w:val="16"/>
          <w:szCs w:val="16"/>
        </w:rPr>
        <w:tab/>
      </w:r>
      <w:r>
        <w:rPr>
          <w:rFonts w:ascii="Arial" w:hAnsi="Arial" w:cs="Arial"/>
          <w:sz w:val="16"/>
          <w:szCs w:val="16"/>
        </w:rPr>
        <w:t xml:space="preserve">         </w:t>
      </w:r>
      <w:r w:rsidR="006467C7">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3"/>
          <w:sz w:val="16"/>
          <w:szCs w:val="16"/>
        </w:rPr>
        <w:t xml:space="preserve"> </w:t>
      </w:r>
      <w:r w:rsidR="00A72D0D">
        <w:rPr>
          <w:rFonts w:ascii="Arial" w:hAnsi="Arial" w:cs="Arial"/>
          <w:spacing w:val="-10"/>
          <w:sz w:val="16"/>
          <w:szCs w:val="16"/>
        </w:rPr>
        <w:t>2</w:t>
      </w:r>
      <w:ins w:id="237" w:author="Binita Gupta" w:date="2022-09-20T23:46:00Z">
        <w:r w:rsidR="001E44AD">
          <w:rPr>
            <w:rFonts w:ascii="Arial" w:hAnsi="Arial" w:cs="Arial"/>
            <w:spacing w:val="-10"/>
            <w:sz w:val="16"/>
            <w:szCs w:val="16"/>
          </w:rPr>
          <w:tab/>
        </w:r>
        <w:r w:rsidR="001E44AD">
          <w:rPr>
            <w:rFonts w:ascii="Arial" w:hAnsi="Arial" w:cs="Arial"/>
            <w:spacing w:val="-10"/>
            <w:sz w:val="16"/>
            <w:szCs w:val="16"/>
          </w:rPr>
          <w:tab/>
        </w:r>
      </w:ins>
      <w:r>
        <w:rPr>
          <w:rFonts w:ascii="Arial" w:hAnsi="Arial" w:cs="Arial"/>
          <w:spacing w:val="-10"/>
          <w:sz w:val="16"/>
          <w:szCs w:val="16"/>
        </w:rPr>
        <w:t xml:space="preserve">         </w:t>
      </w:r>
      <w:r w:rsidR="00143F75">
        <w:rPr>
          <w:rFonts w:ascii="Arial" w:hAnsi="Arial" w:cs="Arial"/>
          <w:spacing w:val="-10"/>
          <w:sz w:val="16"/>
          <w:szCs w:val="16"/>
        </w:rPr>
        <w:t xml:space="preserve">    </w:t>
      </w:r>
      <w:ins w:id="238" w:author="Binita Gupta" w:date="2022-09-20T23:46:00Z">
        <w:r w:rsidR="00597E2F">
          <w:rPr>
            <w:rFonts w:ascii="Arial" w:hAnsi="Arial" w:cs="Arial"/>
            <w:spacing w:val="-10"/>
            <w:sz w:val="16"/>
            <w:szCs w:val="16"/>
          </w:rPr>
          <w:t>0 or 1 or 2</w:t>
        </w:r>
      </w:ins>
    </w:p>
    <w:p w14:paraId="30A43E39" w14:textId="489EE695" w:rsidR="00A72D0D" w:rsidRDefault="00A72D0D" w:rsidP="00A72D0D">
      <w:pPr>
        <w:pStyle w:val="BodyText0"/>
        <w:kinsoku w:val="0"/>
        <w:overflowPunct w:val="0"/>
        <w:ind w:left="1099"/>
        <w:jc w:val="both"/>
        <w:rPr>
          <w:rFonts w:ascii="Arial" w:hAnsi="Arial" w:cs="Arial"/>
          <w:b/>
          <w:bCs/>
          <w:color w:val="208A20"/>
          <w:spacing w:val="-2"/>
        </w:rPr>
      </w:pPr>
      <w:bookmarkStart w:id="239" w:name="_bookmark169"/>
      <w:bookmarkEnd w:id="239"/>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27F3DD49" w14:textId="77777777" w:rsidR="00A72D0D" w:rsidRDefault="00A72D0D" w:rsidP="00A72D0D">
      <w:pPr>
        <w:pStyle w:val="BodyText0"/>
        <w:kinsoku w:val="0"/>
        <w:overflowPunct w:val="0"/>
        <w:spacing w:before="2"/>
        <w:rPr>
          <w:rFonts w:ascii="Arial" w:hAnsi="Arial" w:cs="Arial"/>
          <w:b/>
          <w:bCs/>
        </w:rPr>
      </w:pPr>
    </w:p>
    <w:p w14:paraId="517D056C" w14:textId="77777777" w:rsidR="00A72D0D" w:rsidRDefault="00A72D0D" w:rsidP="00A72D0D">
      <w:pPr>
        <w:pStyle w:val="BodyText0"/>
        <w:kinsoku w:val="0"/>
        <w:overflowPunct w:val="0"/>
        <w:spacing w:before="91" w:line="249" w:lineRule="auto"/>
        <w:ind w:left="999" w:right="998"/>
        <w:jc w:val="both"/>
        <w:rPr>
          <w:color w:val="000000"/>
        </w:rPr>
      </w:pPr>
      <w:r>
        <w:rPr>
          <w:color w:val="208A20"/>
          <w:u w:val="single"/>
        </w:rPr>
        <w:t>(#10568)</w:t>
      </w:r>
      <w:r>
        <w:rPr>
          <w:color w:val="000000"/>
        </w:rPr>
        <w:t>The STA Info Length subfield indicates the number of octets in the STA Info field, including one octet for the STA Info Length subfield.</w:t>
      </w:r>
    </w:p>
    <w:p w14:paraId="46CEBC72" w14:textId="02D66EAC" w:rsidR="00A72D0D" w:rsidRDefault="00A72D0D" w:rsidP="00A72D0D">
      <w:pPr>
        <w:pStyle w:val="BodyText0"/>
        <w:kinsoku w:val="0"/>
        <w:overflowPunct w:val="0"/>
        <w:spacing w:line="249" w:lineRule="auto"/>
        <w:ind w:left="1000" w:right="997" w:hanging="1"/>
        <w:jc w:val="both"/>
      </w:pPr>
      <w:r>
        <w:t xml:space="preserve">The STA MAC Address subfield of the STA Info field carries the MAC address of the AP </w:t>
      </w:r>
      <w:ins w:id="240" w:author="Binita Gupta" w:date="2022-10-07T15:57:00Z">
        <w:r w:rsidR="00F12BE0">
          <w:t xml:space="preserve">or non-AP STA </w:t>
        </w:r>
      </w:ins>
      <w:r>
        <w:t>that</w:t>
      </w:r>
      <w:ins w:id="241" w:author="Binita Gupta" w:date="2022-10-07T15:58:00Z">
        <w:r w:rsidR="00F12BE0">
          <w:t xml:space="preserve"> operates or</w:t>
        </w:r>
      </w:ins>
      <w:r w:rsidR="00F7227E">
        <w:t xml:space="preserve"> </w:t>
      </w:r>
      <w:r>
        <w:t>can operate on</w:t>
      </w:r>
      <w:r>
        <w:rPr>
          <w:spacing w:val="-1"/>
        </w:rPr>
        <w:t xml:space="preserve"> </w:t>
      </w:r>
      <w:r>
        <w:t>the</w:t>
      </w:r>
      <w:r>
        <w:rPr>
          <w:spacing w:val="-1"/>
        </w:rPr>
        <w:t xml:space="preserve"> </w:t>
      </w:r>
      <w:r>
        <w:t>link</w:t>
      </w:r>
      <w:r>
        <w:rPr>
          <w:spacing w:val="-1"/>
        </w:rPr>
        <w:t xml:space="preserve"> </w:t>
      </w:r>
      <w:r>
        <w:t>identified</w:t>
      </w:r>
      <w:r>
        <w:rPr>
          <w:spacing w:val="-1"/>
        </w:rPr>
        <w:t xml:space="preserve"> </w:t>
      </w:r>
      <w:r>
        <w:t>by the</w:t>
      </w:r>
      <w:r>
        <w:rPr>
          <w:spacing w:val="-1"/>
        </w:rPr>
        <w:t xml:space="preserve"> </w:t>
      </w:r>
      <w:r>
        <w:t>Link</w:t>
      </w:r>
      <w:r>
        <w:rPr>
          <w:spacing w:val="-1"/>
        </w:rPr>
        <w:t xml:space="preserve"> </w:t>
      </w:r>
      <w:r>
        <w:t>ID subfield and</w:t>
      </w:r>
      <w:r>
        <w:rPr>
          <w:spacing w:val="-1"/>
        </w:rPr>
        <w:t xml:space="preserve"> </w:t>
      </w:r>
      <w:r>
        <w:t>is</w:t>
      </w:r>
      <w:r>
        <w:rPr>
          <w:spacing w:val="-2"/>
        </w:rPr>
        <w:t xml:space="preserve"> </w:t>
      </w:r>
      <w:r>
        <w:t>affiliated</w:t>
      </w:r>
      <w:r>
        <w:rPr>
          <w:spacing w:val="-1"/>
        </w:rPr>
        <w:t xml:space="preserve"> </w:t>
      </w:r>
      <w:r>
        <w:t>with</w:t>
      </w:r>
      <w:r>
        <w:rPr>
          <w:spacing w:val="-1"/>
        </w:rPr>
        <w:t xml:space="preserve"> </w:t>
      </w:r>
      <w:r>
        <w:t>the</w:t>
      </w:r>
      <w:r>
        <w:rPr>
          <w:spacing w:val="-1"/>
        </w:rPr>
        <w:t xml:space="preserve"> </w:t>
      </w:r>
      <w:r>
        <w:t>same</w:t>
      </w:r>
      <w:r>
        <w:rPr>
          <w:spacing w:val="-1"/>
        </w:rPr>
        <w:t xml:space="preserve"> </w:t>
      </w:r>
      <w:r>
        <w:t>MLD</w:t>
      </w:r>
      <w:r>
        <w:rPr>
          <w:spacing w:val="-1"/>
        </w:rPr>
        <w:t xml:space="preserve"> </w:t>
      </w:r>
      <w:r>
        <w:t>as</w:t>
      </w:r>
      <w:r>
        <w:rPr>
          <w:spacing w:val="-1"/>
        </w:rPr>
        <w:t xml:space="preserve"> </w:t>
      </w:r>
      <w:r>
        <w:t>the</w:t>
      </w:r>
      <w:r>
        <w:rPr>
          <w:spacing w:val="-1"/>
        </w:rPr>
        <w:t xml:space="preserve"> </w:t>
      </w:r>
      <w:r>
        <w:t>STA that transmitted the Reconfiguration Multi-Link element.</w:t>
      </w:r>
    </w:p>
    <w:p w14:paraId="62DEA62C" w14:textId="02D5B24C" w:rsidR="00A72D0D" w:rsidRDefault="00A72D0D" w:rsidP="00A72D0D">
      <w:pPr>
        <w:pStyle w:val="BodyText0"/>
        <w:kinsoku w:val="0"/>
        <w:overflowPunct w:val="0"/>
        <w:spacing w:line="249" w:lineRule="auto"/>
        <w:ind w:left="999" w:right="996"/>
        <w:jc w:val="both"/>
        <w:rPr>
          <w:ins w:id="242" w:author="Binita Gupta" w:date="2022-09-25T16:07:00Z"/>
          <w:color w:val="000000"/>
        </w:rPr>
      </w:pPr>
      <w:r>
        <w:rPr>
          <w:color w:val="208A20"/>
          <w:u w:val="single"/>
        </w:rPr>
        <w:t>(#10568)</w:t>
      </w:r>
      <w:r>
        <w:rPr>
          <w:color w:val="000000"/>
        </w:rPr>
        <w:t>The</w:t>
      </w:r>
      <w:r>
        <w:rPr>
          <w:color w:val="000000"/>
          <w:spacing w:val="-6"/>
        </w:rPr>
        <w:t xml:space="preserve"> </w:t>
      </w:r>
      <w:r>
        <w:rPr>
          <w:color w:val="000000"/>
        </w:rPr>
        <w:t>Delete</w:t>
      </w:r>
      <w:r>
        <w:rPr>
          <w:color w:val="000000"/>
          <w:spacing w:val="-6"/>
        </w:rPr>
        <w:t xml:space="preserve"> </w:t>
      </w:r>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Per-STA Profile subelement until the AP is removed.</w:t>
      </w:r>
      <w:ins w:id="243" w:author="Binita Gupta" w:date="2022-09-25T16:07:00Z">
        <w:r w:rsidR="00A30C80">
          <w:rPr>
            <w:color w:val="000000"/>
          </w:rPr>
          <w:t xml:space="preserve"> </w:t>
        </w:r>
      </w:ins>
    </w:p>
    <w:p w14:paraId="2BD4A79C" w14:textId="2EF4A3E8" w:rsidR="00AD689C" w:rsidRPr="009E146E" w:rsidRDefault="00AD689C" w:rsidP="00A72D0D">
      <w:pPr>
        <w:pStyle w:val="BodyText0"/>
        <w:kinsoku w:val="0"/>
        <w:overflowPunct w:val="0"/>
        <w:spacing w:line="249" w:lineRule="auto"/>
        <w:ind w:left="999" w:right="996"/>
        <w:jc w:val="both"/>
        <w:rPr>
          <w:ins w:id="244" w:author="Binita Gupta" w:date="2022-09-26T12:38:00Z"/>
          <w:color w:val="000000"/>
        </w:rPr>
      </w:pPr>
      <w:ins w:id="245" w:author="Binita Gupta" w:date="2022-09-25T16:07:00Z">
        <w:r>
          <w:rPr>
            <w:color w:val="000000"/>
          </w:rPr>
          <w:t>The NSTR Indication Bitmap subfi</w:t>
        </w:r>
      </w:ins>
      <w:ins w:id="246" w:author="Binita Gupta" w:date="2022-09-25T16:08:00Z">
        <w:r>
          <w:rPr>
            <w:color w:val="000000"/>
          </w:rPr>
          <w:t xml:space="preserve">eld indicates </w:t>
        </w:r>
      </w:ins>
      <w:ins w:id="247" w:author="Binita Gupta" w:date="2022-11-13T22:15:00Z">
        <w:r w:rsidR="00327999">
          <w:rPr>
            <w:color w:val="000000"/>
          </w:rPr>
          <w:t xml:space="preserve">updates to </w:t>
        </w:r>
      </w:ins>
      <w:ins w:id="248" w:author="Binita Gupta" w:date="2022-09-25T16:18:00Z">
        <w:r w:rsidR="006A7CA2">
          <w:rPr>
            <w:color w:val="000000"/>
          </w:rPr>
          <w:t>NSTR link pair</w:t>
        </w:r>
      </w:ins>
      <w:ins w:id="249" w:author="Binita Gupta" w:date="2022-11-13T22:17:00Z">
        <w:r w:rsidR="00BC36D4">
          <w:rPr>
            <w:color w:val="000000"/>
          </w:rPr>
          <w:t>s</w:t>
        </w:r>
      </w:ins>
      <w:ins w:id="250" w:author="Binita Gupta" w:date="2022-09-25T16:18:00Z">
        <w:r w:rsidR="006A7CA2">
          <w:rPr>
            <w:color w:val="000000"/>
          </w:rPr>
          <w:t xml:space="preserve"> for the non-AP MLD</w:t>
        </w:r>
      </w:ins>
      <w:ins w:id="251" w:author="Binita Gupta" w:date="2022-11-13T22:16:00Z">
        <w:r w:rsidR="00327999">
          <w:rPr>
            <w:color w:val="000000"/>
          </w:rPr>
          <w:t xml:space="preserve"> </w:t>
        </w:r>
      </w:ins>
      <w:ins w:id="252" w:author="Binita Gupta" w:date="2022-11-15T17:13:00Z">
        <w:r w:rsidR="00A256BC">
          <w:rPr>
            <w:color w:val="000000"/>
          </w:rPr>
          <w:t xml:space="preserve">with </w:t>
        </w:r>
      </w:ins>
      <w:ins w:id="253" w:author="Binita Gupta" w:date="2022-11-15T17:14:00Z">
        <w:r w:rsidR="00A256BC">
          <w:rPr>
            <w:color w:val="000000"/>
          </w:rPr>
          <w:t xml:space="preserve">which the </w:t>
        </w:r>
        <w:r w:rsidR="00186C0C">
          <w:rPr>
            <w:color w:val="000000"/>
          </w:rPr>
          <w:t xml:space="preserve">non-AP STA </w:t>
        </w:r>
      </w:ins>
      <w:ins w:id="254" w:author="Binita Gupta" w:date="2022-11-15T17:22:00Z">
        <w:r w:rsidR="00645A0E">
          <w:rPr>
            <w:color w:val="000000"/>
          </w:rPr>
          <w:t>is affiliated with</w:t>
        </w:r>
      </w:ins>
      <w:ins w:id="255" w:author="Binita Gupta" w:date="2022-09-25T16:18:00Z">
        <w:r w:rsidR="006A7CA2">
          <w:rPr>
            <w:color w:val="000000"/>
          </w:rPr>
          <w:t>.</w:t>
        </w:r>
        <w:r w:rsidR="00604392">
          <w:rPr>
            <w:color w:val="000000"/>
          </w:rPr>
          <w:t xml:space="preserve"> </w:t>
        </w:r>
        <w:r w:rsidR="00604392" w:rsidRPr="00604392">
          <w:rPr>
            <w:rFonts w:ascii="TimesNewRomanPSMT" w:eastAsiaTheme="minorEastAsia" w:hAnsi="TimesNewRomanPSMT" w:cstheme="minorBidi"/>
            <w:color w:val="000000"/>
            <w:lang w:val="en-US"/>
          </w:rPr>
          <w:t>Each</w:t>
        </w:r>
      </w:ins>
      <w:ins w:id="256" w:author="Binita Gupta" w:date="2022-09-25T16:21:00Z">
        <w:r w:rsidR="00AA739B">
          <w:rPr>
            <w:rFonts w:ascii="TimesNewRomanPSMT" w:eastAsiaTheme="minorEastAsia" w:hAnsi="TimesNewRomanPSMT" w:cstheme="minorBidi"/>
            <w:color w:val="000000"/>
            <w:lang w:val="en-US"/>
          </w:rPr>
          <w:t xml:space="preserve"> </w:t>
        </w:r>
      </w:ins>
      <w:ins w:id="257" w:author="Binita Gupta" w:date="2022-09-25T16:18:00Z">
        <w:r w:rsidR="00604392" w:rsidRPr="00604392">
          <w:rPr>
            <w:rFonts w:ascii="TimesNewRomanPSMT" w:eastAsiaTheme="minorEastAsia" w:hAnsi="TimesNewRomanPSMT" w:cstheme="minorBidi"/>
            <w:color w:val="000000"/>
            <w:lang w:val="en-US"/>
          </w:rPr>
          <w:t xml:space="preserve">bit </w:t>
        </w:r>
      </w:ins>
      <w:ins w:id="258" w:author="Binita Gupta" w:date="2022-11-15T17:26:00Z">
        <w:r w:rsidR="00B76F81">
          <w:rPr>
            <w:rFonts w:ascii="TimesNewRomanPSMT" w:eastAsiaTheme="minorEastAsia" w:hAnsi="TimesNewRomanPSMT" w:cstheme="minorBidi"/>
            <w:color w:val="000000"/>
            <w:lang w:val="en-US"/>
          </w:rPr>
          <w:t>B</w:t>
        </w:r>
        <w:r w:rsidR="00B76F81" w:rsidRPr="00D77E66">
          <w:rPr>
            <w:rFonts w:ascii="TimesNewRomanPSMT" w:eastAsiaTheme="minorEastAsia" w:hAnsi="TimesNewRomanPSMT" w:cstheme="minorBidi"/>
            <w:i/>
            <w:iCs/>
            <w:color w:val="000000"/>
            <w:lang w:val="en-US"/>
          </w:rPr>
          <w:t>j</w:t>
        </w:r>
      </w:ins>
      <w:ins w:id="259" w:author="Binita Gupta" w:date="2022-11-13T22:11:00Z">
        <w:r w:rsidR="00327999" w:rsidRPr="009E146E">
          <w:rPr>
            <w:rFonts w:ascii="TimesNewRomanPSMT" w:eastAsia="TimesNewRomanPSMT" w:hAnsi="TimesNewRomanPSMT" w:cstheme="minorBidi"/>
            <w:color w:val="000000"/>
            <w:vertAlign w:val="subscript"/>
            <w:lang w:val="en-US"/>
          </w:rPr>
          <w:t xml:space="preserve"> </w:t>
        </w:r>
      </w:ins>
      <w:ins w:id="260" w:author="Binita Gupta" w:date="2022-09-25T16:21:00Z">
        <w:r w:rsidR="008807A8">
          <w:rPr>
            <w:rFonts w:ascii="TimesNewRomanPSMT" w:eastAsiaTheme="minorEastAsia" w:hAnsi="TimesNewRomanPSMT" w:cstheme="minorBidi"/>
            <w:color w:val="000000"/>
            <w:lang w:val="en-US"/>
          </w:rPr>
          <w:t>(</w:t>
        </w:r>
      </w:ins>
      <m:oMath>
        <m:r>
          <w:ins w:id="261" w:author="Binita Gupta" w:date="2022-11-13T21:59:00Z">
            <w:rPr>
              <w:rFonts w:ascii="Cambria Math" w:eastAsiaTheme="minorEastAsia" w:hAnsi="Cambria Math" w:cstheme="minorBidi"/>
              <w:color w:val="000000"/>
              <w:lang w:val="en-US"/>
            </w:rPr>
            <m:t>j≠i</m:t>
          </w:ins>
        </m:r>
      </m:oMath>
      <w:ins w:id="262" w:author="Binita Gupta" w:date="2022-09-25T16:21:00Z">
        <w:r w:rsidR="008807A8">
          <w:rPr>
            <w:rFonts w:ascii="TimesNewRomanPSMT" w:eastAsiaTheme="minorEastAsia" w:hAnsi="TimesNewRomanPSMT" w:cstheme="minorBidi"/>
            <w:color w:val="000000"/>
            <w:lang w:val="en-US"/>
          </w:rPr>
          <w:t xml:space="preserve">) </w:t>
        </w:r>
      </w:ins>
      <w:ins w:id="263" w:author="Binita Gupta" w:date="2022-09-25T16:18:00Z">
        <w:r w:rsidR="00604392" w:rsidRPr="00604392">
          <w:rPr>
            <w:rFonts w:ascii="TimesNewRomanPSMT" w:eastAsiaTheme="minorEastAsia" w:hAnsi="TimesNewRomanPSMT" w:cstheme="minorBidi"/>
            <w:color w:val="000000"/>
            <w:lang w:val="en-US"/>
          </w:rPr>
          <w:t>in the NSTR Indication Bitmap subfield included in the Per-STA Profile subelement wit</w:t>
        </w:r>
      </w:ins>
      <w:ins w:id="264" w:author="Binita Gupta" w:date="2022-11-06T16:47:00Z">
        <w:r w:rsidR="00562493">
          <w:rPr>
            <w:rFonts w:ascii="TimesNewRomanPSMT" w:eastAsiaTheme="minorEastAsia" w:hAnsi="TimesNewRomanPSMT" w:cstheme="minorBidi"/>
            <w:color w:val="000000"/>
            <w:lang w:val="en-US"/>
          </w:rPr>
          <w:t xml:space="preserve">h </w:t>
        </w:r>
      </w:ins>
      <w:ins w:id="265" w:author="Binita Gupta" w:date="2022-09-25T16:18:00Z">
        <w:r w:rsidR="00604392" w:rsidRPr="00604392">
          <w:rPr>
            <w:rFonts w:ascii="TimesNewRomanPSMT" w:eastAsiaTheme="minorEastAsia" w:hAnsi="TimesNewRomanPSMT" w:cstheme="minorBidi"/>
            <w:color w:val="000000"/>
            <w:lang w:val="en-US"/>
          </w:rPr>
          <w:t xml:space="preserve">Link ID subfield equals to </w:t>
        </w:r>
      </w:ins>
      <w:ins w:id="266" w:author="Binita Gupta" w:date="2022-11-15T17:23:00Z">
        <w:r w:rsidR="00E319AC" w:rsidRPr="009A7E47">
          <w:rPr>
            <w:rFonts w:ascii="TimesNewRomanPSMT" w:eastAsiaTheme="minorEastAsia" w:hAnsi="TimesNewRomanPSMT" w:cstheme="minorBidi"/>
            <w:i/>
            <w:iCs/>
            <w:color w:val="000000"/>
            <w:lang w:val="en-US"/>
          </w:rPr>
          <w:t>i</w:t>
        </w:r>
        <w:r w:rsidR="00E319AC">
          <w:rPr>
            <w:rFonts w:ascii="TimesNewRomanPSMT" w:eastAsiaTheme="minorEastAsia" w:hAnsi="TimesNewRomanPSMT" w:cstheme="minorBidi"/>
            <w:color w:val="000000"/>
            <w:lang w:val="en-US"/>
          </w:rPr>
          <w:t xml:space="preserve"> </w:t>
        </w:r>
      </w:ins>
      <w:ins w:id="267" w:author="Binita Gupta" w:date="2022-09-25T16:18:00Z">
        <w:r w:rsidR="00604392" w:rsidRPr="00604392">
          <w:rPr>
            <w:rFonts w:ascii="TimesNewRomanPSMT" w:eastAsiaTheme="minorEastAsia" w:hAnsi="TimesNewRomanPSMT" w:cstheme="minorBidi"/>
            <w:color w:val="000000"/>
            <w:lang w:val="en-US"/>
          </w:rPr>
          <w:t>(where</w:t>
        </w:r>
      </w:ins>
      <w:ins w:id="268" w:author="Binita Gupta" w:date="2022-09-25T16:19:00Z">
        <w:r w:rsidR="00337EE1">
          <w:rPr>
            <w:rFonts w:ascii="TimesNewRomanPSMT" w:eastAsiaTheme="minorEastAsia" w:hAnsi="TimesNewRomanPSMT" w:cstheme="minorBidi"/>
            <w:color w:val="000000"/>
            <w:lang w:val="en-US"/>
          </w:rPr>
          <w:t xml:space="preserve"> 0</w:t>
        </w:r>
      </w:ins>
      <w:ins w:id="269" w:author="Binita Gupta" w:date="2022-11-13T21:57:00Z">
        <w:r w:rsidR="006D688B">
          <w:rPr>
            <w:rFonts w:ascii="TimesNewRomanPSMT" w:eastAsiaTheme="minorEastAsia" w:hAnsi="TimesNewRomanPSMT" w:cstheme="minorBidi"/>
            <w:color w:val="000000"/>
            <w:lang w:val="en-US"/>
          </w:rPr>
          <w:t xml:space="preserve"> </w:t>
        </w:r>
        <w:r w:rsidR="006D688B">
          <w:rPr>
            <w:rFonts w:eastAsiaTheme="minorEastAsia"/>
            <w:color w:val="000000"/>
            <w:lang w:val="en-US"/>
          </w:rPr>
          <w:t>≤</w:t>
        </w:r>
      </w:ins>
      <w:ins w:id="270" w:author="Binita Gupta" w:date="2022-09-25T16:20:00Z">
        <w:r w:rsidR="001C14D5">
          <w:rPr>
            <w:rFonts w:ascii="TimesNewRomanPSMT" w:eastAsiaTheme="minorEastAsia" w:hAnsi="TimesNewRomanPSMT" w:cstheme="minorBidi"/>
            <w:color w:val="000000"/>
            <w:lang w:val="en-US"/>
          </w:rPr>
          <w:t xml:space="preserve"> </w:t>
        </w:r>
      </w:ins>
      <w:ins w:id="271" w:author="Binita Gupta" w:date="2022-11-15T17:23:00Z">
        <w:r w:rsidR="00E319AC" w:rsidRPr="009A7E47">
          <w:rPr>
            <w:rFonts w:ascii="TimesNewRomanPSMT" w:eastAsiaTheme="minorEastAsia" w:hAnsi="TimesNewRomanPSMT" w:cstheme="minorBidi"/>
            <w:i/>
            <w:iCs/>
            <w:color w:val="000000"/>
            <w:lang w:val="en-US"/>
          </w:rPr>
          <w:t>i</w:t>
        </w:r>
      </w:ins>
      <w:ins w:id="272" w:author="Binita Gupta" w:date="2022-09-25T16:19:00Z">
        <w:r w:rsidR="0025446B">
          <w:rPr>
            <w:rFonts w:ascii="TimesNewRomanPSMT" w:eastAsiaTheme="minorEastAsia" w:hAnsi="TimesNewRomanPSMT" w:cstheme="minorBidi"/>
            <w:color w:val="000000"/>
            <w:lang w:val="en-US"/>
          </w:rPr>
          <w:t xml:space="preserve"> &lt;15)</w:t>
        </w:r>
      </w:ins>
      <w:ins w:id="273" w:author="Binita Gupta" w:date="2022-09-25T16:18:00Z">
        <w:r w:rsidR="00604392" w:rsidRPr="00604392">
          <w:rPr>
            <w:rFonts w:ascii="TimesNewRomanPSMT" w:eastAsiaTheme="minorEastAsia" w:hAnsi="TimesNewRomanPSMT" w:cstheme="minorBidi"/>
            <w:color w:val="000000"/>
            <w:lang w:val="en-US"/>
          </w:rPr>
          <w:t xml:space="preserve"> is set to 1 if the link pair corresponding to Link IDs equal to</w:t>
        </w:r>
      </w:ins>
      <w:ins w:id="274" w:author="Binita Gupta" w:date="2022-11-06T16:47:00Z">
        <w:r w:rsidR="00562493">
          <w:rPr>
            <w:rFonts w:ascii="TimesNewRomanPSMT" w:eastAsiaTheme="minorEastAsia" w:hAnsi="TimesNewRomanPSMT" w:cstheme="minorBidi"/>
            <w:color w:val="000000"/>
            <w:lang w:val="en-US"/>
          </w:rPr>
          <w:t xml:space="preserve"> </w:t>
        </w:r>
      </w:ins>
      <w:ins w:id="275" w:author="Binita Gupta" w:date="2022-09-25T16:18:00Z">
        <w:r w:rsidR="00604392" w:rsidRPr="00604392">
          <w:rPr>
            <w:rFonts w:ascii="TimesNewRomanPSMT" w:eastAsiaTheme="minorEastAsia" w:hAnsi="TimesNewRomanPSMT" w:cstheme="minorBidi"/>
            <w:color w:val="000000"/>
            <w:lang w:val="en-US"/>
          </w:rPr>
          <w:t>&lt;</w:t>
        </w:r>
      </w:ins>
      <w:ins w:id="276" w:author="Binita Gupta" w:date="2022-11-15T17:10:00Z">
        <w:r w:rsidR="00B9695B" w:rsidRPr="00D77E66">
          <w:rPr>
            <w:rFonts w:ascii="TimesNewRomanPSMT" w:eastAsiaTheme="minorEastAsia" w:hAnsi="TimesNewRomanPSMT" w:cstheme="minorBidi"/>
            <w:i/>
            <w:iCs/>
            <w:color w:val="000000"/>
            <w:lang w:val="en-US"/>
          </w:rPr>
          <w:t>i</w:t>
        </w:r>
      </w:ins>
      <w:ins w:id="277" w:author="Binita Gupta" w:date="2022-09-25T16:18:00Z">
        <w:r w:rsidR="00604392" w:rsidRPr="00D77E66">
          <w:rPr>
            <w:rFonts w:ascii="TimesNewRomanPSMT" w:eastAsiaTheme="minorEastAsia" w:hAnsi="TimesNewRomanPSMT" w:cstheme="minorBidi"/>
            <w:i/>
            <w:iCs/>
            <w:color w:val="000000"/>
            <w:lang w:val="en-US"/>
          </w:rPr>
          <w:t>,</w:t>
        </w:r>
        <w:r w:rsidR="00604392" w:rsidRPr="00604392">
          <w:rPr>
            <w:rFonts w:ascii="TimesNewRomanPSMT" w:eastAsiaTheme="minorEastAsia" w:hAnsi="TimesNewRomanPSMT" w:cstheme="minorBidi"/>
            <w:color w:val="000000"/>
            <w:lang w:val="en-US"/>
          </w:rPr>
          <w:t xml:space="preserve"> </w:t>
        </w:r>
        <w:r w:rsidR="00604392" w:rsidRPr="00604392">
          <w:rPr>
            <w:rFonts w:ascii="TimesNewRomanPS-ItalicMT" w:eastAsiaTheme="minorEastAsia" w:hAnsi="TimesNewRomanPS-ItalicMT" w:cstheme="minorBidi"/>
            <w:i/>
            <w:iCs/>
            <w:color w:val="000000"/>
            <w:lang w:val="en-US"/>
          </w:rPr>
          <w:t xml:space="preserve">j&gt; </w:t>
        </w:r>
        <w:r w:rsidR="00604392" w:rsidRPr="00604392">
          <w:rPr>
            <w:rFonts w:ascii="TimesNewRomanPSMT" w:eastAsiaTheme="minorEastAsia" w:hAnsi="TimesNewRomanPSMT" w:cstheme="minorBidi"/>
            <w:color w:val="000000"/>
            <w:lang w:val="en-US"/>
          </w:rPr>
          <w:t xml:space="preserve">is </w:t>
        </w:r>
      </w:ins>
      <w:ins w:id="278" w:author="Binita Gupta" w:date="2022-09-26T12:34:00Z">
        <w:r w:rsidR="00C21311">
          <w:rPr>
            <w:rFonts w:ascii="TimesNewRomanPSMT" w:eastAsiaTheme="minorEastAsia" w:hAnsi="TimesNewRomanPSMT" w:cstheme="minorBidi"/>
            <w:color w:val="000000"/>
            <w:lang w:val="en-US"/>
          </w:rPr>
          <w:t xml:space="preserve">an </w:t>
        </w:r>
      </w:ins>
      <w:ins w:id="279" w:author="Binita Gupta" w:date="2022-09-25T16:18:00Z">
        <w:r w:rsidR="00604392" w:rsidRPr="00604392">
          <w:rPr>
            <w:rFonts w:ascii="TimesNewRomanPSMT" w:eastAsiaTheme="minorEastAsia" w:hAnsi="TimesNewRomanPSMT" w:cstheme="minorBidi"/>
            <w:color w:val="000000"/>
            <w:lang w:val="en-US"/>
          </w:rPr>
          <w:t>NSTR</w:t>
        </w:r>
      </w:ins>
      <w:ins w:id="280" w:author="Binita Gupta" w:date="2022-09-26T12:33:00Z">
        <w:r w:rsidR="005E162D">
          <w:rPr>
            <w:rFonts w:ascii="TimesNewRomanPSMT" w:eastAsiaTheme="minorEastAsia" w:hAnsi="TimesNewRomanPSMT" w:cstheme="minorBidi"/>
            <w:color w:val="000000"/>
            <w:lang w:val="en-US"/>
          </w:rPr>
          <w:t xml:space="preserve"> </w:t>
        </w:r>
      </w:ins>
      <w:ins w:id="281" w:author="Binita Gupta" w:date="2022-09-26T12:34:00Z">
        <w:r w:rsidR="003824EF">
          <w:rPr>
            <w:rFonts w:ascii="TimesNewRomanPSMT" w:eastAsiaTheme="minorEastAsia" w:hAnsi="TimesNewRomanPSMT" w:cstheme="minorBidi"/>
            <w:color w:val="000000"/>
            <w:lang w:val="en-US"/>
          </w:rPr>
          <w:t xml:space="preserve">link pair </w:t>
        </w:r>
      </w:ins>
      <w:ins w:id="282" w:author="Binita Gupta" w:date="2022-09-26T12:33:00Z">
        <w:r w:rsidR="005E162D">
          <w:rPr>
            <w:rFonts w:ascii="TimesNewRomanPSMT" w:eastAsiaTheme="minorEastAsia" w:hAnsi="TimesNewRomanPSMT" w:cstheme="minorBidi"/>
            <w:color w:val="000000"/>
            <w:lang w:val="en-US"/>
          </w:rPr>
          <w:t xml:space="preserve">and the non-AP MLD has the link with Link ID </w:t>
        </w:r>
        <w:r w:rsidR="005E162D" w:rsidRPr="00702E97">
          <w:rPr>
            <w:rFonts w:ascii="TimesNewRomanPSMT" w:eastAsiaTheme="minorEastAsia" w:hAnsi="TimesNewRomanPSMT" w:cstheme="minorBidi" w:hint="eastAsia"/>
            <w:i/>
            <w:iCs/>
            <w:color w:val="000000"/>
            <w:lang w:val="en-US"/>
          </w:rPr>
          <w:t>j</w:t>
        </w:r>
        <w:r w:rsidR="005E162D">
          <w:rPr>
            <w:rFonts w:ascii="TimesNewRomanPSMT" w:eastAsiaTheme="minorEastAsia" w:hAnsi="TimesNewRomanPSMT" w:cstheme="minorBidi"/>
            <w:color w:val="000000"/>
            <w:lang w:val="en-US"/>
          </w:rPr>
          <w:t xml:space="preserve"> </w:t>
        </w:r>
      </w:ins>
      <w:ins w:id="283" w:author="Binita Gupta" w:date="2022-09-26T12:35:00Z">
        <w:r w:rsidR="00A1714D">
          <w:rPr>
            <w:rFonts w:ascii="TimesNewRomanPSMT" w:eastAsiaTheme="minorEastAsia" w:hAnsi="TimesNewRomanPSMT" w:cstheme="minorBidi"/>
            <w:color w:val="000000"/>
            <w:lang w:val="en-US"/>
          </w:rPr>
          <w:t xml:space="preserve">either </w:t>
        </w:r>
      </w:ins>
      <w:ins w:id="284" w:author="Binita Gupta" w:date="2022-09-26T12:34:00Z">
        <w:r w:rsidR="00A1714D">
          <w:rPr>
            <w:rFonts w:ascii="TimesNewRomanPSMT" w:eastAsiaTheme="minorEastAsia" w:hAnsi="TimesNewRomanPSMT" w:cstheme="minorBidi"/>
            <w:color w:val="000000"/>
            <w:lang w:val="en-US"/>
          </w:rPr>
          <w:t>alread</w:t>
        </w:r>
      </w:ins>
      <w:ins w:id="285" w:author="Binita Gupta" w:date="2022-09-26T12:35:00Z">
        <w:r w:rsidR="00A1714D">
          <w:rPr>
            <w:rFonts w:ascii="TimesNewRomanPSMT" w:eastAsiaTheme="minorEastAsia" w:hAnsi="TimesNewRomanPSMT" w:cstheme="minorBidi"/>
            <w:color w:val="000000"/>
            <w:lang w:val="en-US"/>
          </w:rPr>
          <w:t xml:space="preserve">y established </w:t>
        </w:r>
      </w:ins>
      <w:ins w:id="286" w:author="Binita Gupta" w:date="2022-09-26T12:33:00Z">
        <w:r w:rsidR="005E162D">
          <w:rPr>
            <w:rFonts w:ascii="TimesNewRomanPSMT" w:eastAsiaTheme="minorEastAsia" w:hAnsi="TimesNewRomanPSMT" w:cstheme="minorBidi"/>
            <w:color w:val="000000"/>
            <w:lang w:val="en-US"/>
          </w:rPr>
          <w:t>a</w:t>
        </w:r>
      </w:ins>
      <w:ins w:id="287" w:author="Binita Gupta" w:date="2022-09-26T12:34:00Z">
        <w:r w:rsidR="00C21311">
          <w:rPr>
            <w:rFonts w:ascii="TimesNewRomanPSMT" w:eastAsiaTheme="minorEastAsia" w:hAnsi="TimesNewRomanPSMT" w:cstheme="minorBidi"/>
            <w:color w:val="000000"/>
            <w:lang w:val="en-US"/>
          </w:rPr>
          <w:t xml:space="preserve">s </w:t>
        </w:r>
      </w:ins>
      <w:ins w:id="288" w:author="Binita Gupta" w:date="2022-09-26T12:33:00Z">
        <w:r w:rsidR="005E162D">
          <w:rPr>
            <w:rFonts w:ascii="TimesNewRomanPSMT" w:eastAsiaTheme="minorEastAsia" w:hAnsi="TimesNewRomanPSMT" w:cstheme="minorBidi"/>
            <w:color w:val="000000"/>
            <w:lang w:val="en-US"/>
          </w:rPr>
          <w:t>part of its multi-link setup</w:t>
        </w:r>
      </w:ins>
      <w:ins w:id="289" w:author="Binita Gupta" w:date="2022-09-26T12:35:00Z">
        <w:r w:rsidR="00196B6F">
          <w:rPr>
            <w:rFonts w:ascii="TimesNewRomanPSMT" w:eastAsiaTheme="minorEastAsia" w:hAnsi="TimesNewRomanPSMT" w:cstheme="minorBidi"/>
            <w:color w:val="000000"/>
            <w:lang w:val="en-US"/>
          </w:rPr>
          <w:t xml:space="preserve"> or the </w:t>
        </w:r>
      </w:ins>
      <w:ins w:id="290" w:author="Binita Gupta" w:date="2022-09-26T12:36:00Z">
        <w:r w:rsidR="003A0E3E">
          <w:rPr>
            <w:rFonts w:ascii="TimesNewRomanPSMT" w:eastAsiaTheme="minorEastAsia" w:hAnsi="TimesNewRomanPSMT" w:cstheme="minorBidi"/>
            <w:color w:val="000000"/>
            <w:lang w:val="en-US"/>
          </w:rPr>
          <w:t>Reconfiguration Multi-L</w:t>
        </w:r>
        <w:r w:rsidR="003A0E3E">
          <w:rPr>
            <w:rFonts w:ascii="TimesNewRomanPSMT" w:eastAsiaTheme="minorEastAsia" w:hAnsi="TimesNewRomanPSMT" w:cstheme="minorBidi" w:hint="eastAsia"/>
            <w:color w:val="000000"/>
            <w:lang w:val="en-US"/>
          </w:rPr>
          <w:t>i</w:t>
        </w:r>
        <w:r w:rsidR="003A0E3E">
          <w:rPr>
            <w:rFonts w:ascii="TimesNewRomanPSMT" w:eastAsiaTheme="minorEastAsia" w:hAnsi="TimesNewRomanPSMT" w:cstheme="minorBidi"/>
            <w:color w:val="000000"/>
            <w:lang w:val="en-US"/>
          </w:rPr>
          <w:t xml:space="preserve">nk element contains a Per-STA Profile subelement with </w:t>
        </w:r>
        <w:r w:rsidR="009965FD">
          <w:rPr>
            <w:rFonts w:ascii="TimesNewRomanPSMT" w:eastAsiaTheme="minorEastAsia" w:hAnsi="TimesNewRomanPSMT" w:cstheme="minorBidi"/>
            <w:color w:val="000000"/>
            <w:lang w:val="en-US"/>
          </w:rPr>
          <w:t xml:space="preserve">Link ID value equal to </w:t>
        </w:r>
        <w:r w:rsidR="009965FD" w:rsidRPr="00702E97">
          <w:rPr>
            <w:rFonts w:ascii="TimesNewRomanPSMT" w:eastAsiaTheme="minorEastAsia" w:hAnsi="TimesNewRomanPSMT" w:cstheme="minorBidi" w:hint="eastAsia"/>
            <w:i/>
            <w:iCs/>
            <w:color w:val="000000"/>
            <w:lang w:val="en-US"/>
          </w:rPr>
          <w:t>j</w:t>
        </w:r>
        <w:r w:rsidR="009965FD">
          <w:rPr>
            <w:rFonts w:ascii="TimesNewRomanPSMT" w:eastAsiaTheme="minorEastAsia" w:hAnsi="TimesNewRomanPSMT" w:cstheme="minorBidi"/>
            <w:color w:val="000000"/>
            <w:lang w:val="en-US"/>
          </w:rPr>
          <w:t xml:space="preserve"> and </w:t>
        </w:r>
      </w:ins>
      <w:ins w:id="291" w:author="Binita Gupta" w:date="2022-10-07T15:59:00Z">
        <w:r w:rsidR="00F12BE0">
          <w:rPr>
            <w:rFonts w:ascii="TimesNewRomanPSMT" w:eastAsiaTheme="minorEastAsia" w:hAnsi="TimesNewRomanPSMT" w:cstheme="minorBidi"/>
            <w:color w:val="000000"/>
            <w:lang w:val="en-US"/>
          </w:rPr>
          <w:t>the</w:t>
        </w:r>
      </w:ins>
      <w:ins w:id="292" w:author="Binita Gupta" w:date="2022-11-06T16:47:00Z">
        <w:r w:rsidR="00562493">
          <w:rPr>
            <w:rFonts w:ascii="TimesNewRomanPSMT" w:eastAsiaTheme="minorEastAsia" w:hAnsi="TimesNewRomanPSMT" w:cstheme="minorBidi"/>
            <w:color w:val="000000"/>
            <w:lang w:val="en-US"/>
          </w:rPr>
          <w:t xml:space="preserve"> </w:t>
        </w:r>
      </w:ins>
      <w:ins w:id="293" w:author="Binita Gupta" w:date="2022-11-06T16:48:00Z">
        <w:r w:rsidR="00562493">
          <w:t xml:space="preserve">Reconfiguration Operation </w:t>
        </w:r>
        <w:r w:rsidR="00562493" w:rsidRPr="00C322BA">
          <w:rPr>
            <w:rFonts w:ascii="TimesNewRomanPSMT" w:eastAsiaTheme="minorEastAsia" w:hAnsi="TimesNewRomanPSMT" w:cstheme="minorBidi"/>
            <w:color w:val="000000"/>
            <w:lang w:val="en-US"/>
          </w:rPr>
          <w:t xml:space="preserve">Type </w:t>
        </w:r>
      </w:ins>
      <w:ins w:id="294" w:author="Binita Gupta" w:date="2022-09-26T12:36:00Z">
        <w:r w:rsidR="009965FD">
          <w:rPr>
            <w:rFonts w:ascii="TimesNewRomanPSMT" w:eastAsiaTheme="minorEastAsia" w:hAnsi="TimesNewRomanPSMT" w:cstheme="minorBidi"/>
            <w:color w:val="000000"/>
            <w:lang w:val="en-US"/>
          </w:rPr>
          <w:t>subfield equal to 1</w:t>
        </w:r>
      </w:ins>
      <w:ins w:id="295" w:author="Binita Gupta" w:date="2022-11-15T17:24:00Z">
        <w:r w:rsidR="003A22B1">
          <w:rPr>
            <w:rFonts w:ascii="TimesNewRomanPSMT" w:eastAsiaTheme="minorEastAsia" w:hAnsi="TimesNewRomanPSMT" w:cstheme="minorBidi"/>
            <w:color w:val="000000"/>
            <w:lang w:val="en-US"/>
          </w:rPr>
          <w:t xml:space="preserve"> (</w:t>
        </w:r>
        <w:r w:rsidR="009C67A0">
          <w:rPr>
            <w:rFonts w:ascii="TimesNewRomanPSMT" w:eastAsiaTheme="minorEastAsia" w:hAnsi="TimesNewRomanPSMT" w:cstheme="minorBidi"/>
            <w:color w:val="000000"/>
            <w:lang w:val="en-US"/>
          </w:rPr>
          <w:t>A</w:t>
        </w:r>
        <w:r w:rsidR="003A22B1">
          <w:rPr>
            <w:rFonts w:ascii="TimesNewRomanPSMT" w:eastAsiaTheme="minorEastAsia" w:hAnsi="TimesNewRomanPSMT" w:cstheme="minorBidi"/>
            <w:color w:val="000000"/>
            <w:lang w:val="en-US"/>
          </w:rPr>
          <w:t xml:space="preserve">dd </w:t>
        </w:r>
      </w:ins>
      <w:ins w:id="296" w:author="Binita Gupta" w:date="2022-11-15T17:25:00Z">
        <w:r w:rsidR="009C67A0">
          <w:rPr>
            <w:rFonts w:ascii="TimesNewRomanPSMT" w:eastAsiaTheme="minorEastAsia" w:hAnsi="TimesNewRomanPSMT" w:cstheme="minorBidi"/>
            <w:color w:val="000000"/>
            <w:lang w:val="en-US"/>
          </w:rPr>
          <w:t>L</w:t>
        </w:r>
      </w:ins>
      <w:ins w:id="297" w:author="Binita Gupta" w:date="2022-11-15T17:24:00Z">
        <w:r w:rsidR="003A22B1">
          <w:rPr>
            <w:rFonts w:ascii="TimesNewRomanPSMT" w:eastAsiaTheme="minorEastAsia" w:hAnsi="TimesNewRomanPSMT" w:cstheme="minorBidi"/>
            <w:color w:val="000000"/>
            <w:lang w:val="en-US"/>
          </w:rPr>
          <w:t>ink)</w:t>
        </w:r>
      </w:ins>
      <w:ins w:id="298" w:author="Binita Gupta" w:date="2022-11-13T22:06:00Z">
        <w:r w:rsidR="006D688B">
          <w:rPr>
            <w:rFonts w:ascii="TimesNewRomanPSMT" w:eastAsiaTheme="minorEastAsia" w:hAnsi="TimesNewRomanPSMT" w:cstheme="minorBidi"/>
            <w:color w:val="000000"/>
            <w:lang w:val="en-US"/>
          </w:rPr>
          <w:t>;</w:t>
        </w:r>
      </w:ins>
      <w:ins w:id="299" w:author="Binita Gupta" w:date="2022-11-13T22:01:00Z">
        <w:r w:rsidR="006D688B">
          <w:rPr>
            <w:rFonts w:ascii="TimesNewRomanPSMT" w:eastAsiaTheme="minorEastAsia" w:hAnsi="TimesNewRomanPSMT" w:cstheme="minorBidi"/>
            <w:color w:val="000000"/>
            <w:lang w:val="en-US"/>
          </w:rPr>
          <w:t xml:space="preserve"> </w:t>
        </w:r>
      </w:ins>
      <w:ins w:id="300" w:author="Binita Gupta" w:date="2022-11-13T22:06:00Z">
        <w:r w:rsidR="006D688B">
          <w:rPr>
            <w:rFonts w:ascii="TimesNewRomanPSMT" w:eastAsiaTheme="minorEastAsia" w:hAnsi="TimesNewRomanPSMT" w:cstheme="minorBidi"/>
            <w:color w:val="000000"/>
            <w:lang w:val="en-US"/>
          </w:rPr>
          <w:t>o</w:t>
        </w:r>
      </w:ins>
      <w:ins w:id="301" w:author="Binita Gupta" w:date="2022-11-13T22:01:00Z">
        <w:r w:rsidR="006D688B">
          <w:rPr>
            <w:rFonts w:ascii="TimesNewRomanPSMT" w:eastAsiaTheme="minorEastAsia" w:hAnsi="TimesNewRomanPSMT" w:cstheme="minorBidi"/>
            <w:color w:val="000000"/>
            <w:lang w:val="en-US"/>
          </w:rPr>
          <w:t xml:space="preserve">therwise </w:t>
        </w:r>
      </w:ins>
      <w:ins w:id="302" w:author="Binita Gupta" w:date="2022-11-13T22:02:00Z">
        <w:r w:rsidR="006D688B">
          <w:rPr>
            <w:rFonts w:ascii="TimesNewRomanPSMT" w:eastAsiaTheme="minorEastAsia" w:hAnsi="TimesNewRomanPSMT" w:cstheme="minorBidi"/>
            <w:color w:val="000000"/>
            <w:lang w:val="en-US"/>
          </w:rPr>
          <w:t xml:space="preserve">bit </w:t>
        </w:r>
      </w:ins>
      <w:ins w:id="303" w:author="Binita Gupta" w:date="2022-11-15T17:27:00Z">
        <w:r w:rsidR="00B76F81">
          <w:rPr>
            <w:rFonts w:ascii="TimesNewRomanPSMT" w:eastAsiaTheme="minorEastAsia" w:hAnsi="TimesNewRomanPSMT" w:cstheme="minorBidi"/>
            <w:color w:val="000000"/>
            <w:lang w:val="en-US"/>
          </w:rPr>
          <w:t>B</w:t>
        </w:r>
        <w:r w:rsidR="00B76F81" w:rsidRPr="00D77E66">
          <w:rPr>
            <w:rFonts w:ascii="TimesNewRomanPSMT" w:eastAsiaTheme="minorEastAsia" w:hAnsi="TimesNewRomanPSMT" w:cstheme="minorBidi"/>
            <w:i/>
            <w:iCs/>
            <w:color w:val="000000"/>
            <w:lang w:val="en-US"/>
          </w:rPr>
          <w:t>j</w:t>
        </w:r>
      </w:ins>
      <w:ins w:id="304" w:author="Binita Gupta" w:date="2022-11-13T22:04:00Z">
        <w:r w:rsidR="006D688B">
          <w:rPr>
            <w:rFonts w:ascii="TimesNewRomanPS-ItalicMT" w:eastAsiaTheme="minorEastAsia" w:hAnsi="TimesNewRomanPS-ItalicMT" w:cstheme="minorBidi"/>
            <w:i/>
            <w:iCs/>
            <w:color w:val="000000"/>
            <w:sz w:val="16"/>
            <w:szCs w:val="16"/>
            <w:lang w:val="en-US"/>
          </w:rPr>
          <w:t xml:space="preserve"> </w:t>
        </w:r>
      </w:ins>
      <w:ins w:id="305" w:author="Binita Gupta" w:date="2022-11-13T22:05:00Z">
        <w:r w:rsidR="006D688B">
          <w:rPr>
            <w:color w:val="000000"/>
          </w:rPr>
          <w:t xml:space="preserve">is set to 0. </w:t>
        </w:r>
      </w:ins>
      <w:ins w:id="306" w:author="Binita Gupta" w:date="2022-11-13T22:13:00Z">
        <w:r w:rsidR="00327999" w:rsidRPr="009E146E">
          <w:rPr>
            <w:color w:val="000000"/>
          </w:rPr>
          <w:t xml:space="preserve">Bit </w:t>
        </w:r>
      </w:ins>
      <w:ins w:id="307" w:author="Binita Gupta" w:date="2022-11-15T17:26:00Z">
        <w:r w:rsidR="00B76F81">
          <w:rPr>
            <w:color w:val="000000"/>
          </w:rPr>
          <w:t>B</w:t>
        </w:r>
        <w:r w:rsidR="00B76F81" w:rsidRPr="00D77E66">
          <w:rPr>
            <w:i/>
            <w:iCs/>
            <w:color w:val="000000"/>
          </w:rPr>
          <w:t>i</w:t>
        </w:r>
      </w:ins>
      <w:ins w:id="308" w:author="Binita Gupta" w:date="2022-11-13T22:13:00Z">
        <w:r w:rsidR="00327999" w:rsidRPr="009E146E">
          <w:rPr>
            <w:color w:val="000000"/>
          </w:rPr>
          <w:t xml:space="preserve"> in the NSTR</w:t>
        </w:r>
      </w:ins>
      <w:ins w:id="309" w:author="Binita Gupta" w:date="2022-11-13T22:14:00Z">
        <w:r w:rsidR="00327999">
          <w:rPr>
            <w:color w:val="000000"/>
          </w:rPr>
          <w:t xml:space="preserve"> </w:t>
        </w:r>
      </w:ins>
      <w:ins w:id="310" w:author="Binita Gupta" w:date="2022-11-13T22:13:00Z">
        <w:r w:rsidR="00327999" w:rsidRPr="009E146E">
          <w:rPr>
            <w:color w:val="000000"/>
          </w:rPr>
          <w:t>Indication</w:t>
        </w:r>
      </w:ins>
      <w:ins w:id="311" w:author="Binita Gupta" w:date="2022-11-13T22:14:00Z">
        <w:r w:rsidR="00327999">
          <w:rPr>
            <w:color w:val="000000"/>
          </w:rPr>
          <w:t xml:space="preserve"> </w:t>
        </w:r>
      </w:ins>
      <w:ins w:id="312" w:author="Binita Gupta" w:date="2022-11-13T22:13:00Z">
        <w:r w:rsidR="00327999" w:rsidRPr="009E146E">
          <w:rPr>
            <w:color w:val="000000"/>
          </w:rPr>
          <w:t>Bitmap</w:t>
        </w:r>
      </w:ins>
      <w:ins w:id="313" w:author="Binita Gupta" w:date="2022-11-13T22:14:00Z">
        <w:r w:rsidR="00327999">
          <w:rPr>
            <w:color w:val="000000"/>
          </w:rPr>
          <w:t xml:space="preserve"> </w:t>
        </w:r>
      </w:ins>
      <w:ins w:id="314" w:author="Binita Gupta" w:date="2022-11-13T22:13:00Z">
        <w:r w:rsidR="00327999" w:rsidRPr="009E146E">
          <w:rPr>
            <w:color w:val="000000"/>
          </w:rPr>
          <w:t>subfield</w:t>
        </w:r>
      </w:ins>
      <w:ins w:id="315" w:author="Binita Gupta" w:date="2022-11-13T22:14:00Z">
        <w:r w:rsidR="00327999">
          <w:rPr>
            <w:color w:val="000000"/>
          </w:rPr>
          <w:t xml:space="preserve"> </w:t>
        </w:r>
      </w:ins>
      <w:ins w:id="316" w:author="Binita Gupta" w:date="2022-11-13T22:13:00Z">
        <w:r w:rsidR="00327999" w:rsidRPr="009E146E">
          <w:rPr>
            <w:color w:val="000000"/>
          </w:rPr>
          <w:t>included</w:t>
        </w:r>
      </w:ins>
      <w:ins w:id="317" w:author="Binita Gupta" w:date="2022-11-13T22:14:00Z">
        <w:r w:rsidR="00327999">
          <w:rPr>
            <w:color w:val="000000"/>
          </w:rPr>
          <w:t xml:space="preserve"> </w:t>
        </w:r>
      </w:ins>
      <w:ins w:id="318" w:author="Binita Gupta" w:date="2022-11-13T22:13:00Z">
        <w:r w:rsidR="00327999" w:rsidRPr="009E146E">
          <w:rPr>
            <w:color w:val="000000"/>
          </w:rPr>
          <w:t>in</w:t>
        </w:r>
      </w:ins>
      <w:ins w:id="319" w:author="Binita Gupta" w:date="2022-11-13T22:14:00Z">
        <w:r w:rsidR="00327999">
          <w:rPr>
            <w:color w:val="000000"/>
          </w:rPr>
          <w:t xml:space="preserve"> </w:t>
        </w:r>
      </w:ins>
      <w:ins w:id="320" w:author="Binita Gupta" w:date="2022-11-13T22:13:00Z">
        <w:r w:rsidR="00327999" w:rsidRPr="009E146E">
          <w:rPr>
            <w:color w:val="000000"/>
          </w:rPr>
          <w:t>the</w:t>
        </w:r>
      </w:ins>
      <w:ins w:id="321" w:author="Binita Gupta" w:date="2022-11-13T22:14:00Z">
        <w:r w:rsidR="00327999">
          <w:rPr>
            <w:color w:val="000000"/>
          </w:rPr>
          <w:t xml:space="preserve"> </w:t>
        </w:r>
      </w:ins>
      <w:ins w:id="322" w:author="Binita Gupta" w:date="2022-11-13T22:13:00Z">
        <w:r w:rsidR="00327999" w:rsidRPr="009E146E">
          <w:rPr>
            <w:color w:val="000000"/>
          </w:rPr>
          <w:t>Per-STA</w:t>
        </w:r>
      </w:ins>
      <w:ins w:id="323" w:author="Binita Gupta" w:date="2022-11-13T22:14:00Z">
        <w:r w:rsidR="00327999">
          <w:rPr>
            <w:color w:val="000000"/>
          </w:rPr>
          <w:t xml:space="preserve"> </w:t>
        </w:r>
      </w:ins>
      <w:ins w:id="324" w:author="Binita Gupta" w:date="2022-11-13T22:13:00Z">
        <w:r w:rsidR="00327999" w:rsidRPr="009E146E">
          <w:rPr>
            <w:color w:val="000000"/>
          </w:rPr>
          <w:t xml:space="preserve">Profile subelement with Link ID subfield value equals to </w:t>
        </w:r>
      </w:ins>
      <w:ins w:id="325" w:author="Binita Gupta" w:date="2022-11-15T17:10:00Z">
        <w:r w:rsidR="00B9695B" w:rsidRPr="00D77E66">
          <w:rPr>
            <w:i/>
            <w:iCs/>
            <w:color w:val="000000"/>
          </w:rPr>
          <w:t>i</w:t>
        </w:r>
      </w:ins>
      <w:ins w:id="326" w:author="Binita Gupta" w:date="2022-11-13T22:13:00Z">
        <w:r w:rsidR="00327999" w:rsidRPr="009E146E">
          <w:rPr>
            <w:color w:val="000000"/>
          </w:rPr>
          <w:t xml:space="preserve"> is reserved.</w:t>
        </w:r>
      </w:ins>
      <w:ins w:id="327" w:author="Binita Gupta" w:date="2022-11-13T22:04:00Z">
        <w:r w:rsidR="006D688B" w:rsidRPr="009E146E">
          <w:rPr>
            <w:color w:val="000000"/>
          </w:rPr>
          <w:t xml:space="preserve"> </w:t>
        </w:r>
      </w:ins>
    </w:p>
    <w:p w14:paraId="44B1FDC1" w14:textId="68BA4D4F" w:rsidR="008133AC" w:rsidRDefault="00933E7F" w:rsidP="00A72D0D">
      <w:pPr>
        <w:pStyle w:val="BodyText0"/>
        <w:kinsoku w:val="0"/>
        <w:overflowPunct w:val="0"/>
        <w:spacing w:line="249" w:lineRule="auto"/>
        <w:ind w:left="999" w:right="996"/>
        <w:jc w:val="both"/>
        <w:rPr>
          <w:color w:val="000000"/>
        </w:rPr>
      </w:pPr>
      <w:ins w:id="328" w:author="Binita Gupta" w:date="2022-09-30T13:37:00Z">
        <w:r>
          <w:rPr>
            <w:color w:val="000000"/>
          </w:rPr>
          <w:lastRenderedPageBreak/>
          <w:t xml:space="preserve">If the Complete Profile subfield is set to 1, </w:t>
        </w:r>
      </w:ins>
      <w:ins w:id="329" w:author="Binita Gupta" w:date="2022-09-30T13:38:00Z">
        <w:r>
          <w:rPr>
            <w:color w:val="000000"/>
          </w:rPr>
          <w:t>t</w:t>
        </w:r>
      </w:ins>
      <w:ins w:id="330" w:author="Binita Gupta" w:date="2022-09-30T13:33:00Z">
        <w:r w:rsidR="008133AC">
          <w:rPr>
            <w:color w:val="000000"/>
          </w:rPr>
          <w:t>he STA Profile field includes the complete profile for the STA identified by the STA MAC Address</w:t>
        </w:r>
      </w:ins>
      <w:ins w:id="331" w:author="Binita Gupta" w:date="2022-09-30T13:34:00Z">
        <w:r w:rsidR="008133AC">
          <w:rPr>
            <w:color w:val="000000"/>
          </w:rPr>
          <w:t xml:space="preserve"> </w:t>
        </w:r>
      </w:ins>
      <w:ins w:id="332" w:author="Binita Gupta" w:date="2022-11-13T17:05:00Z">
        <w:r w:rsidR="00F83661">
          <w:rPr>
            <w:color w:val="000000"/>
          </w:rPr>
          <w:t xml:space="preserve">as </w:t>
        </w:r>
      </w:ins>
      <w:ins w:id="333" w:author="Binita Gupta" w:date="2022-11-13T17:06:00Z">
        <w:r w:rsidR="001E2E39">
          <w:rPr>
            <w:color w:val="000000"/>
          </w:rPr>
          <w:t>defined</w:t>
        </w:r>
      </w:ins>
      <w:ins w:id="334" w:author="Binita Gupta" w:date="2022-11-13T17:05:00Z">
        <w:r w:rsidR="00F83661">
          <w:rPr>
            <w:color w:val="000000"/>
          </w:rPr>
          <w:t xml:space="preserve"> in </w:t>
        </w:r>
      </w:ins>
      <w:ins w:id="335" w:author="Binita Gupta" w:date="2022-11-13T17:06:00Z">
        <w:r w:rsidR="00F83661">
          <w:t>35.3.6.3 (</w:t>
        </w:r>
        <w:r w:rsidR="00F83661" w:rsidRPr="001C7122">
          <w:rPr>
            <w:rFonts w:hint="eastAsia"/>
          </w:rPr>
          <w:t>Multi-link reconfiguration for adding or deleting links</w:t>
        </w:r>
        <w:r w:rsidR="00F83661">
          <w:t>))</w:t>
        </w:r>
      </w:ins>
      <w:ins w:id="336" w:author="Binita Gupta" w:date="2022-09-30T13:39:00Z">
        <w:r>
          <w:rPr>
            <w:rFonts w:ascii="TimesNewRomanPSMT" w:eastAsiaTheme="minorEastAsia" w:hAnsi="TimesNewRomanPSMT" w:cstheme="minorBidi"/>
            <w:color w:val="000000"/>
            <w:lang w:val="en-US"/>
          </w:rPr>
          <w:t xml:space="preserve">. If the </w:t>
        </w:r>
        <w:r>
          <w:rPr>
            <w:color w:val="000000"/>
          </w:rPr>
          <w:t>Complete Profile subfield is set to 0, t</w:t>
        </w:r>
      </w:ins>
      <w:ins w:id="337" w:author="Binita Gupta" w:date="2022-11-10T12:09:00Z">
        <w:r w:rsidR="005950B9">
          <w:rPr>
            <w:color w:val="000000"/>
          </w:rPr>
          <w:t>he STA Profile</w:t>
        </w:r>
      </w:ins>
      <w:ins w:id="338" w:author="Binita Gupta" w:date="2022-09-30T13:39:00Z">
        <w:r>
          <w:rPr>
            <w:color w:val="000000"/>
          </w:rPr>
          <w:t xml:space="preserve"> field is not included.</w:t>
        </w:r>
      </w:ins>
    </w:p>
    <w:p w14:paraId="02C88442" w14:textId="79A42130" w:rsidR="00A72D0D" w:rsidRPr="005950B9" w:rsidRDefault="00A72D0D" w:rsidP="005950B9">
      <w:pPr>
        <w:pStyle w:val="BodyText0"/>
        <w:kinsoku w:val="0"/>
        <w:overflowPunct w:val="0"/>
        <w:spacing w:line="249" w:lineRule="auto"/>
        <w:ind w:left="1000" w:right="997" w:hanging="1"/>
        <w:jc w:val="both"/>
      </w:pPr>
      <w:r>
        <w:t>The</w:t>
      </w:r>
      <w:r w:rsidRPr="005950B9">
        <w:t xml:space="preserve"> </w:t>
      </w:r>
      <w:r>
        <w:t>Vendor</w:t>
      </w:r>
      <w:r w:rsidRPr="005950B9">
        <w:t xml:space="preserve"> </w:t>
      </w:r>
      <w:r>
        <w:t>Specific</w:t>
      </w:r>
      <w:r w:rsidRPr="005950B9">
        <w:t xml:space="preserve"> </w:t>
      </w:r>
      <w:r>
        <w:t>subelements</w:t>
      </w:r>
      <w:r w:rsidRPr="005950B9">
        <w:t xml:space="preserve"> </w:t>
      </w:r>
      <w:r>
        <w:t>have</w:t>
      </w:r>
      <w:r w:rsidRPr="005950B9">
        <w:t xml:space="preserve"> </w:t>
      </w:r>
      <w:r>
        <w:t>the</w:t>
      </w:r>
      <w:r w:rsidRPr="005950B9">
        <w:t xml:space="preserve"> </w:t>
      </w:r>
      <w:r>
        <w:t>same</w:t>
      </w:r>
      <w:r w:rsidRPr="005950B9">
        <w:t xml:space="preserve"> </w:t>
      </w:r>
      <w:r>
        <w:t>format</w:t>
      </w:r>
      <w:r w:rsidRPr="005950B9">
        <w:t xml:space="preserve"> </w:t>
      </w:r>
      <w:r>
        <w:t>as</w:t>
      </w:r>
      <w:r w:rsidRPr="005950B9">
        <w:t xml:space="preserve"> </w:t>
      </w:r>
      <w:r>
        <w:t>their</w:t>
      </w:r>
      <w:r w:rsidRPr="005950B9">
        <w:t xml:space="preserve"> </w:t>
      </w:r>
      <w:r>
        <w:t>corresponding</w:t>
      </w:r>
      <w:r w:rsidRPr="005950B9">
        <w:t xml:space="preserve"> </w:t>
      </w:r>
      <w:r>
        <w:t>elements</w:t>
      </w:r>
      <w:r w:rsidRPr="005950B9">
        <w:t xml:space="preserve"> (see</w:t>
      </w:r>
      <w:r w:rsidR="005950B9" w:rsidRPr="005950B9">
        <w:t xml:space="preserve"> </w:t>
      </w:r>
      <w:r>
        <w:t>9.4.2.25</w:t>
      </w:r>
      <w:r w:rsidRPr="005950B9">
        <w:t xml:space="preserve"> </w:t>
      </w:r>
      <w:r>
        <w:t>(Vendor Specific element)). Zero or more Vendor Specific subelements are included in the list of optional subelements.</w:t>
      </w:r>
    </w:p>
    <w:p w14:paraId="7CB1F16E" w14:textId="77777777" w:rsidR="002E0BE7" w:rsidRDefault="002E0BE7" w:rsidP="00A213E5">
      <w:pPr>
        <w:rPr>
          <w:rFonts w:ascii="Arial-BoldMT" w:hAnsi="Arial-BoldMT"/>
          <w:b/>
          <w:bCs/>
          <w:color w:val="000000"/>
          <w:szCs w:val="20"/>
        </w:rPr>
      </w:pPr>
    </w:p>
    <w:p w14:paraId="403067FD" w14:textId="22E6D3F0" w:rsidR="00C54BA8" w:rsidRDefault="00C54BA8" w:rsidP="00467948">
      <w:pPr>
        <w:pStyle w:val="ListParagraph"/>
        <w:widowControl w:val="0"/>
        <w:numPr>
          <w:ilvl w:val="2"/>
          <w:numId w:val="12"/>
        </w:numPr>
        <w:tabs>
          <w:tab w:val="left" w:pos="1611"/>
        </w:tabs>
        <w:kinsoku w:val="0"/>
        <w:overflowPunct w:val="0"/>
        <w:autoSpaceDE w:val="0"/>
        <w:autoSpaceDN w:val="0"/>
        <w:adjustRightInd w:val="0"/>
        <w:rPr>
          <w:rFonts w:ascii="Arial" w:hAnsi="Arial" w:cs="Arial"/>
          <w:b/>
          <w:bCs/>
          <w:spacing w:val="-2"/>
          <w:szCs w:val="20"/>
        </w:rPr>
      </w:pPr>
      <w:bookmarkStart w:id="339" w:name="9.6.35.1_Protected_EHT_Action_field"/>
      <w:bookmarkStart w:id="340" w:name="_bookmark228"/>
      <w:bookmarkEnd w:id="339"/>
      <w:bookmarkEnd w:id="340"/>
      <w:r w:rsidRPr="00467948">
        <w:rPr>
          <w:rFonts w:ascii="Arial" w:hAnsi="Arial" w:cs="Arial"/>
          <w:b/>
          <w:bCs/>
          <w:szCs w:val="20"/>
        </w:rPr>
        <w:t>Protected</w:t>
      </w:r>
      <w:r w:rsidRPr="00467948">
        <w:rPr>
          <w:rFonts w:ascii="Arial" w:hAnsi="Arial" w:cs="Arial"/>
          <w:b/>
          <w:bCs/>
          <w:spacing w:val="-8"/>
          <w:szCs w:val="20"/>
        </w:rPr>
        <w:t xml:space="preserve"> </w:t>
      </w:r>
      <w:r w:rsidRPr="00467948">
        <w:rPr>
          <w:rFonts w:ascii="Arial" w:hAnsi="Arial" w:cs="Arial"/>
          <w:b/>
          <w:bCs/>
          <w:szCs w:val="20"/>
        </w:rPr>
        <w:t>EHT</w:t>
      </w:r>
      <w:r w:rsidRPr="00467948">
        <w:rPr>
          <w:rFonts w:ascii="Arial" w:hAnsi="Arial" w:cs="Arial"/>
          <w:b/>
          <w:bCs/>
          <w:spacing w:val="-7"/>
          <w:szCs w:val="20"/>
        </w:rPr>
        <w:t xml:space="preserve"> </w:t>
      </w:r>
      <w:r w:rsidRPr="00467948">
        <w:rPr>
          <w:rFonts w:ascii="Arial" w:hAnsi="Arial" w:cs="Arial"/>
          <w:b/>
          <w:bCs/>
          <w:szCs w:val="20"/>
        </w:rPr>
        <w:t>Action</w:t>
      </w:r>
      <w:r w:rsidRPr="00467948">
        <w:rPr>
          <w:rFonts w:ascii="Arial" w:hAnsi="Arial" w:cs="Arial"/>
          <w:b/>
          <w:bCs/>
          <w:spacing w:val="-7"/>
          <w:szCs w:val="20"/>
        </w:rPr>
        <w:t xml:space="preserve"> </w:t>
      </w:r>
      <w:r w:rsidRPr="00467948">
        <w:rPr>
          <w:rFonts w:ascii="Arial" w:hAnsi="Arial" w:cs="Arial"/>
          <w:b/>
          <w:bCs/>
          <w:szCs w:val="20"/>
        </w:rPr>
        <w:t>frame</w:t>
      </w:r>
      <w:r w:rsidRPr="00467948">
        <w:rPr>
          <w:rFonts w:ascii="Arial" w:hAnsi="Arial" w:cs="Arial"/>
          <w:b/>
          <w:bCs/>
          <w:spacing w:val="-7"/>
          <w:szCs w:val="20"/>
        </w:rPr>
        <w:t xml:space="preserve"> </w:t>
      </w:r>
      <w:r w:rsidRPr="00467948">
        <w:rPr>
          <w:rFonts w:ascii="Arial" w:hAnsi="Arial" w:cs="Arial"/>
          <w:b/>
          <w:bCs/>
          <w:spacing w:val="-2"/>
          <w:szCs w:val="20"/>
        </w:rPr>
        <w:t>details</w:t>
      </w:r>
    </w:p>
    <w:p w14:paraId="0C5D5497" w14:textId="77777777" w:rsidR="00467948" w:rsidRPr="00467948" w:rsidRDefault="00467948" w:rsidP="00467948">
      <w:pPr>
        <w:pStyle w:val="ListParagraph"/>
        <w:widowControl w:val="0"/>
        <w:tabs>
          <w:tab w:val="left" w:pos="1611"/>
        </w:tabs>
        <w:kinsoku w:val="0"/>
        <w:overflowPunct w:val="0"/>
        <w:autoSpaceDE w:val="0"/>
        <w:autoSpaceDN w:val="0"/>
        <w:adjustRightInd w:val="0"/>
        <w:rPr>
          <w:rFonts w:ascii="Arial" w:hAnsi="Arial" w:cs="Arial"/>
          <w:b/>
          <w:bCs/>
          <w:spacing w:val="-2"/>
          <w:szCs w:val="20"/>
        </w:rPr>
      </w:pPr>
    </w:p>
    <w:p w14:paraId="7E6206E5" w14:textId="0B07D78B" w:rsidR="00C54BA8" w:rsidRPr="00467948" w:rsidRDefault="00C54BA8" w:rsidP="00467948">
      <w:pPr>
        <w:pStyle w:val="ListParagraph"/>
        <w:widowControl w:val="0"/>
        <w:numPr>
          <w:ilvl w:val="3"/>
          <w:numId w:val="12"/>
        </w:numPr>
        <w:tabs>
          <w:tab w:val="left" w:pos="1779"/>
        </w:tabs>
        <w:kinsoku w:val="0"/>
        <w:overflowPunct w:val="0"/>
        <w:autoSpaceDE w:val="0"/>
        <w:autoSpaceDN w:val="0"/>
        <w:adjustRightInd w:val="0"/>
        <w:rPr>
          <w:rFonts w:ascii="Arial" w:hAnsi="Arial" w:cs="Arial"/>
          <w:b/>
          <w:bCs/>
          <w:spacing w:val="-4"/>
          <w:szCs w:val="20"/>
        </w:rPr>
      </w:pPr>
      <w:r w:rsidRPr="00467948">
        <w:rPr>
          <w:rFonts w:ascii="Arial" w:hAnsi="Arial" w:cs="Arial"/>
          <w:b/>
          <w:bCs/>
          <w:szCs w:val="20"/>
        </w:rPr>
        <w:t>Protected</w:t>
      </w:r>
      <w:r w:rsidRPr="00467948">
        <w:rPr>
          <w:rFonts w:ascii="Arial" w:hAnsi="Arial" w:cs="Arial"/>
          <w:b/>
          <w:bCs/>
          <w:spacing w:val="-10"/>
          <w:szCs w:val="20"/>
        </w:rPr>
        <w:t xml:space="preserve"> </w:t>
      </w:r>
      <w:r w:rsidRPr="00467948">
        <w:rPr>
          <w:rFonts w:ascii="Arial" w:hAnsi="Arial" w:cs="Arial"/>
          <w:b/>
          <w:bCs/>
          <w:szCs w:val="20"/>
        </w:rPr>
        <w:t>EHT</w:t>
      </w:r>
      <w:r w:rsidRPr="00467948">
        <w:rPr>
          <w:rFonts w:ascii="Arial" w:hAnsi="Arial" w:cs="Arial"/>
          <w:b/>
          <w:bCs/>
          <w:spacing w:val="-9"/>
          <w:szCs w:val="20"/>
        </w:rPr>
        <w:t xml:space="preserve"> </w:t>
      </w:r>
      <w:r w:rsidRPr="00467948">
        <w:rPr>
          <w:rFonts w:ascii="Arial" w:hAnsi="Arial" w:cs="Arial"/>
          <w:b/>
          <w:bCs/>
          <w:szCs w:val="20"/>
        </w:rPr>
        <w:t>Action</w:t>
      </w:r>
      <w:r w:rsidRPr="00467948">
        <w:rPr>
          <w:rFonts w:ascii="Arial" w:hAnsi="Arial" w:cs="Arial"/>
          <w:b/>
          <w:bCs/>
          <w:spacing w:val="-9"/>
          <w:szCs w:val="20"/>
        </w:rPr>
        <w:t xml:space="preserve"> </w:t>
      </w:r>
      <w:r w:rsidRPr="00467948">
        <w:rPr>
          <w:rFonts w:ascii="Arial" w:hAnsi="Arial" w:cs="Arial"/>
          <w:b/>
          <w:bCs/>
          <w:spacing w:val="-4"/>
          <w:szCs w:val="20"/>
        </w:rPr>
        <w:t>field</w:t>
      </w:r>
      <w:ins w:id="341" w:author="Binita Gupta" w:date="2022-10-27T10:00:00Z">
        <w:r w:rsidR="002C3613" w:rsidRPr="00467948">
          <w:rPr>
            <w:rFonts w:ascii="Arial" w:hAnsi="Arial" w:cs="Arial"/>
            <w:b/>
            <w:bCs/>
            <w:spacing w:val="-4"/>
            <w:szCs w:val="20"/>
          </w:rPr>
          <w:t xml:space="preserve"> </w:t>
        </w:r>
        <w:r w:rsidR="002C3613">
          <w:t>(#10385)</w:t>
        </w:r>
      </w:ins>
    </w:p>
    <w:p w14:paraId="3AEB8E84" w14:textId="3BDED534" w:rsidR="00E116C3" w:rsidRPr="00E116C3" w:rsidRDefault="00E116C3" w:rsidP="00E116C3">
      <w:pPr>
        <w:autoSpaceDE w:val="0"/>
        <w:autoSpaceDN w:val="0"/>
        <w:adjustRightInd w:val="0"/>
        <w:ind w:firstLine="696"/>
        <w:rPr>
          <w:rFonts w:eastAsia="Malgun Gothic"/>
          <w:b/>
          <w:bCs/>
          <w:i/>
          <w:iCs/>
          <w:color w:val="000000"/>
          <w:shd w:val="solid" w:color="FFFF00" w:fill="FFFF00"/>
          <w:lang w:eastAsia="ko-KR"/>
        </w:rPr>
      </w:pPr>
      <w:r w:rsidRPr="00E116C3">
        <w:rPr>
          <w:rFonts w:eastAsia="Malgun Gothic"/>
          <w:b/>
          <w:bCs/>
          <w:i/>
          <w:iCs/>
          <w:color w:val="000000"/>
          <w:highlight w:val="yellow"/>
          <w:shd w:val="solid" w:color="FFFF00" w:fill="FFFF00"/>
          <w:lang w:eastAsia="ko-KR"/>
        </w:rPr>
        <w:t>T</w:t>
      </w:r>
      <w:r w:rsidR="00454F6E" w:rsidRPr="00E116C3">
        <w:rPr>
          <w:rFonts w:eastAsia="Malgun Gothic"/>
          <w:b/>
          <w:bCs/>
          <w:i/>
          <w:iCs/>
          <w:color w:val="000000"/>
          <w:highlight w:val="yellow"/>
          <w:shd w:val="solid" w:color="FFFF00" w:fill="FFFF00"/>
          <w:lang w:eastAsia="ko-KR"/>
        </w:rPr>
        <w:t>g</w:t>
      </w:r>
      <w:r w:rsidRPr="00E116C3">
        <w:rPr>
          <w:rFonts w:eastAsia="Malgun Gothic"/>
          <w:b/>
          <w:bCs/>
          <w:i/>
          <w:iCs/>
          <w:color w:val="000000"/>
          <w:highlight w:val="yellow"/>
          <w:shd w:val="solid" w:color="FFFF00" w:fill="FFFF00"/>
          <w:lang w:eastAsia="ko-KR"/>
        </w:rPr>
        <w:t xml:space="preserve">be editor: </w:t>
      </w:r>
      <w:r w:rsidR="00467948">
        <w:rPr>
          <w:rFonts w:eastAsia="Malgun Gothic"/>
          <w:b/>
          <w:bCs/>
          <w:i/>
          <w:iCs/>
          <w:color w:val="000000"/>
          <w:highlight w:val="yellow"/>
          <w:shd w:val="solid" w:color="FFFF00" w:fill="FFFF00"/>
          <w:lang w:eastAsia="ko-KR"/>
        </w:rPr>
        <w:t>Please a</w:t>
      </w:r>
      <w:r w:rsidRPr="00E116C3">
        <w:rPr>
          <w:rFonts w:eastAsia="Malgun Gothic"/>
          <w:b/>
          <w:bCs/>
          <w:i/>
          <w:iCs/>
          <w:color w:val="000000"/>
          <w:highlight w:val="yellow"/>
          <w:shd w:val="solid" w:color="FFFF00" w:fill="FFFF00"/>
          <w:lang w:eastAsia="ko-KR"/>
        </w:rPr>
        <w:t>dd the following rows to the end of Table 9-</w:t>
      </w:r>
      <w:r w:rsidR="00310150">
        <w:rPr>
          <w:rFonts w:eastAsia="Malgun Gothic"/>
          <w:b/>
          <w:bCs/>
          <w:i/>
          <w:iCs/>
          <w:color w:val="000000"/>
          <w:shd w:val="solid" w:color="FFFF00" w:fill="FFFF00"/>
          <w:lang w:eastAsia="ko-KR"/>
        </w:rPr>
        <w:t>623c</w:t>
      </w:r>
      <w:r w:rsidRPr="00E116C3">
        <w:rPr>
          <w:rFonts w:eastAsia="Malgun Gothic"/>
          <w:b/>
          <w:bCs/>
          <w:i/>
          <w:iCs/>
          <w:color w:val="000000"/>
          <w:shd w:val="solid" w:color="FFFF00" w:fill="FFFF00"/>
          <w:lang w:eastAsia="ko-KR"/>
        </w:rPr>
        <w:t xml:space="preserve"> and change the reserved range:</w:t>
      </w:r>
    </w:p>
    <w:p w14:paraId="0454C031" w14:textId="77777777" w:rsidR="00C54BA8" w:rsidRDefault="00C54BA8" w:rsidP="00C54BA8">
      <w:pPr>
        <w:pStyle w:val="BodyText0"/>
        <w:kinsoku w:val="0"/>
        <w:overflowPunct w:val="0"/>
        <w:spacing w:before="5"/>
        <w:rPr>
          <w:sz w:val="18"/>
          <w:szCs w:val="18"/>
        </w:rPr>
      </w:pPr>
    </w:p>
    <w:p w14:paraId="425DBAA5" w14:textId="77777777" w:rsidR="00C54BA8" w:rsidRDefault="00C54BA8" w:rsidP="00C54BA8">
      <w:pPr>
        <w:pStyle w:val="BodyText0"/>
        <w:kinsoku w:val="0"/>
        <w:overflowPunct w:val="0"/>
        <w:ind w:left="696" w:right="747"/>
        <w:jc w:val="center"/>
        <w:rPr>
          <w:rFonts w:ascii="Arial" w:hAnsi="Arial" w:cs="Arial"/>
          <w:b/>
          <w:bCs/>
          <w:spacing w:val="-2"/>
        </w:rPr>
      </w:pPr>
      <w:bookmarkStart w:id="342" w:name="_bookmark229"/>
      <w:bookmarkEnd w:id="342"/>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20CE112D" w14:textId="77777777" w:rsidR="00C54BA8" w:rsidRDefault="00C54BA8" w:rsidP="00C54BA8">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C54BA8" w14:paraId="180D4495" w14:textId="77777777" w:rsidTr="00F043DC">
        <w:trPr>
          <w:trHeight w:val="380"/>
        </w:trPr>
        <w:tc>
          <w:tcPr>
            <w:tcW w:w="1599" w:type="dxa"/>
            <w:tcBorders>
              <w:top w:val="single" w:sz="12" w:space="0" w:color="000000"/>
              <w:left w:val="single" w:sz="12" w:space="0" w:color="000000"/>
              <w:bottom w:val="single" w:sz="12" w:space="0" w:color="000000"/>
              <w:right w:val="single" w:sz="2" w:space="0" w:color="000000"/>
            </w:tcBorders>
          </w:tcPr>
          <w:p w14:paraId="1C75BEE5" w14:textId="77777777" w:rsidR="00C54BA8" w:rsidRDefault="00C54BA8" w:rsidP="00F043DC">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6C291EF8" w14:textId="77777777" w:rsidR="00C54BA8" w:rsidRDefault="00C54BA8" w:rsidP="00F043DC">
            <w:pPr>
              <w:pStyle w:val="TableParagraph"/>
              <w:kinsoku w:val="0"/>
              <w:overflowPunct w:val="0"/>
              <w:spacing w:before="76"/>
              <w:ind w:left="1455" w:right="1430"/>
              <w:jc w:val="center"/>
              <w:rPr>
                <w:b/>
                <w:bCs/>
                <w:spacing w:val="-2"/>
                <w:sz w:val="18"/>
                <w:szCs w:val="18"/>
              </w:rPr>
            </w:pPr>
            <w:r>
              <w:rPr>
                <w:b/>
                <w:bCs/>
                <w:spacing w:val="-2"/>
                <w:sz w:val="18"/>
                <w:szCs w:val="18"/>
              </w:rPr>
              <w:t>Meaning</w:t>
            </w:r>
          </w:p>
        </w:tc>
        <w:tc>
          <w:tcPr>
            <w:tcW w:w="1600" w:type="dxa"/>
            <w:tcBorders>
              <w:top w:val="single" w:sz="12" w:space="0" w:color="000000"/>
              <w:left w:val="single" w:sz="4" w:space="0" w:color="000000"/>
              <w:bottom w:val="single" w:sz="12" w:space="0" w:color="000000"/>
              <w:right w:val="single" w:sz="12" w:space="0" w:color="000000"/>
            </w:tcBorders>
          </w:tcPr>
          <w:p w14:paraId="009610C0" w14:textId="77777777" w:rsidR="00C54BA8" w:rsidRDefault="00C54BA8" w:rsidP="00F043DC">
            <w:pPr>
              <w:pStyle w:val="TableParagraph"/>
              <w:kinsoku w:val="0"/>
              <w:overflowPunct w:val="0"/>
              <w:spacing w:before="76"/>
              <w:ind w:left="270" w:right="245"/>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C54BA8" w14:paraId="54293253" w14:textId="77777777" w:rsidTr="00F043DC">
        <w:trPr>
          <w:trHeight w:val="309"/>
        </w:trPr>
        <w:tc>
          <w:tcPr>
            <w:tcW w:w="1599" w:type="dxa"/>
            <w:tcBorders>
              <w:top w:val="single" w:sz="12" w:space="0" w:color="000000"/>
              <w:left w:val="single" w:sz="12" w:space="0" w:color="000000"/>
              <w:bottom w:val="single" w:sz="4" w:space="0" w:color="000000"/>
              <w:right w:val="single" w:sz="2" w:space="0" w:color="000000"/>
            </w:tcBorders>
          </w:tcPr>
          <w:p w14:paraId="500CCFC3" w14:textId="7B3E4F92" w:rsidR="00C54BA8" w:rsidRDefault="00467948" w:rsidP="00F043DC">
            <w:pPr>
              <w:pStyle w:val="TableParagraph"/>
              <w:kinsoku w:val="0"/>
              <w:overflowPunct w:val="0"/>
              <w:spacing w:before="37"/>
              <w:ind w:left="24"/>
              <w:jc w:val="center"/>
              <w:rPr>
                <w:sz w:val="18"/>
                <w:szCs w:val="18"/>
              </w:rPr>
            </w:pPr>
            <w:ins w:id="343" w:author="Binita Gupta" w:date="2022-11-06T20:44:00Z">
              <w:r>
                <w:rPr>
                  <w:sz w:val="18"/>
                  <w:szCs w:val="18"/>
                </w:rPr>
                <w:t>8</w:t>
              </w:r>
            </w:ins>
          </w:p>
        </w:tc>
        <w:tc>
          <w:tcPr>
            <w:tcW w:w="3600" w:type="dxa"/>
            <w:tcBorders>
              <w:top w:val="single" w:sz="12" w:space="0" w:color="000000"/>
              <w:left w:val="single" w:sz="2" w:space="0" w:color="000000"/>
              <w:bottom w:val="single" w:sz="4" w:space="0" w:color="000000"/>
              <w:right w:val="single" w:sz="4" w:space="0" w:color="000000"/>
            </w:tcBorders>
          </w:tcPr>
          <w:p w14:paraId="168B43B2" w14:textId="26E9BAF6" w:rsidR="00C54BA8" w:rsidRDefault="000B4542" w:rsidP="00F043DC">
            <w:pPr>
              <w:pStyle w:val="TableParagraph"/>
              <w:kinsoku w:val="0"/>
              <w:overflowPunct w:val="0"/>
              <w:spacing w:before="37"/>
              <w:ind w:left="127"/>
              <w:rPr>
                <w:spacing w:val="-2"/>
                <w:sz w:val="18"/>
                <w:szCs w:val="18"/>
              </w:rPr>
            </w:pPr>
            <w:ins w:id="344" w:author="Binita Gupta" w:date="2022-09-20T23:58:00Z">
              <w:r>
                <w:rPr>
                  <w:spacing w:val="-2"/>
                  <w:sz w:val="18"/>
                  <w:szCs w:val="18"/>
                </w:rPr>
                <w:t>ML Reconfiguration Request</w:t>
              </w:r>
            </w:ins>
          </w:p>
        </w:tc>
        <w:tc>
          <w:tcPr>
            <w:tcW w:w="1600" w:type="dxa"/>
            <w:tcBorders>
              <w:top w:val="single" w:sz="12" w:space="0" w:color="000000"/>
              <w:left w:val="single" w:sz="4" w:space="0" w:color="000000"/>
              <w:bottom w:val="single" w:sz="4" w:space="0" w:color="000000"/>
              <w:right w:val="single" w:sz="12" w:space="0" w:color="000000"/>
            </w:tcBorders>
          </w:tcPr>
          <w:p w14:paraId="77B0C958" w14:textId="77777777" w:rsidR="00C54BA8" w:rsidRDefault="00C54BA8" w:rsidP="00F043DC">
            <w:pPr>
              <w:pStyle w:val="TableParagraph"/>
              <w:kinsoku w:val="0"/>
              <w:overflowPunct w:val="0"/>
              <w:spacing w:before="37"/>
              <w:ind w:left="269" w:right="245"/>
              <w:jc w:val="center"/>
              <w:rPr>
                <w:spacing w:val="-5"/>
                <w:sz w:val="18"/>
                <w:szCs w:val="18"/>
              </w:rPr>
            </w:pPr>
            <w:r>
              <w:rPr>
                <w:spacing w:val="-5"/>
                <w:sz w:val="18"/>
                <w:szCs w:val="18"/>
              </w:rPr>
              <w:t>No</w:t>
            </w:r>
          </w:p>
        </w:tc>
      </w:tr>
      <w:tr w:rsidR="00C54BA8" w14:paraId="4D49C3E0"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4B7C6FA5" w14:textId="0DE4D85E" w:rsidR="00C54BA8" w:rsidRDefault="00467948" w:rsidP="00F043DC">
            <w:pPr>
              <w:pStyle w:val="TableParagraph"/>
              <w:kinsoku w:val="0"/>
              <w:overflowPunct w:val="0"/>
              <w:spacing w:before="47"/>
              <w:ind w:left="24"/>
              <w:jc w:val="center"/>
              <w:rPr>
                <w:sz w:val="18"/>
                <w:szCs w:val="18"/>
              </w:rPr>
            </w:pPr>
            <w:ins w:id="345" w:author="Binita Gupta" w:date="2022-11-06T20:44:00Z">
              <w:r>
                <w:rPr>
                  <w:sz w:val="18"/>
                  <w:szCs w:val="18"/>
                </w:rPr>
                <w:t>9</w:t>
              </w:r>
            </w:ins>
          </w:p>
        </w:tc>
        <w:tc>
          <w:tcPr>
            <w:tcW w:w="3600" w:type="dxa"/>
            <w:tcBorders>
              <w:top w:val="single" w:sz="4" w:space="0" w:color="000000"/>
              <w:left w:val="single" w:sz="2" w:space="0" w:color="000000"/>
              <w:bottom w:val="single" w:sz="4" w:space="0" w:color="000000"/>
              <w:right w:val="single" w:sz="4" w:space="0" w:color="000000"/>
            </w:tcBorders>
          </w:tcPr>
          <w:p w14:paraId="7FD3F071" w14:textId="46C9C468" w:rsidR="00C54BA8" w:rsidRDefault="000B4542" w:rsidP="00F043DC">
            <w:pPr>
              <w:pStyle w:val="TableParagraph"/>
              <w:kinsoku w:val="0"/>
              <w:overflowPunct w:val="0"/>
              <w:spacing w:before="47"/>
              <w:ind w:left="127"/>
              <w:rPr>
                <w:spacing w:val="-2"/>
                <w:sz w:val="18"/>
                <w:szCs w:val="18"/>
              </w:rPr>
            </w:pPr>
            <w:ins w:id="346" w:author="Binita Gupta" w:date="2022-09-20T23:58:00Z">
              <w:r>
                <w:rPr>
                  <w:spacing w:val="-2"/>
                  <w:sz w:val="18"/>
                  <w:szCs w:val="18"/>
                </w:rPr>
                <w:t>ML Reconfiguration Response</w:t>
              </w:r>
            </w:ins>
          </w:p>
        </w:tc>
        <w:tc>
          <w:tcPr>
            <w:tcW w:w="1600" w:type="dxa"/>
            <w:tcBorders>
              <w:top w:val="single" w:sz="4" w:space="0" w:color="000000"/>
              <w:left w:val="single" w:sz="4" w:space="0" w:color="000000"/>
              <w:bottom w:val="single" w:sz="4" w:space="0" w:color="000000"/>
              <w:right w:val="single" w:sz="12" w:space="0" w:color="000000"/>
            </w:tcBorders>
          </w:tcPr>
          <w:p w14:paraId="00BC27A6" w14:textId="77777777" w:rsidR="00C54BA8" w:rsidRDefault="00C54BA8" w:rsidP="00F043DC">
            <w:pPr>
              <w:pStyle w:val="TableParagraph"/>
              <w:kinsoku w:val="0"/>
              <w:overflowPunct w:val="0"/>
              <w:spacing w:before="47"/>
              <w:ind w:left="269" w:right="245"/>
              <w:jc w:val="center"/>
              <w:rPr>
                <w:spacing w:val="-5"/>
                <w:sz w:val="18"/>
                <w:szCs w:val="18"/>
              </w:rPr>
            </w:pPr>
            <w:r>
              <w:rPr>
                <w:spacing w:val="-5"/>
                <w:sz w:val="18"/>
                <w:szCs w:val="18"/>
              </w:rPr>
              <w:t>No</w:t>
            </w:r>
          </w:p>
        </w:tc>
      </w:tr>
      <w:tr w:rsidR="0073558A" w14:paraId="0D1A0659"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21EC478A" w14:textId="45971E78" w:rsidR="0073558A" w:rsidRDefault="00467948" w:rsidP="0073558A">
            <w:pPr>
              <w:pStyle w:val="TableParagraph"/>
              <w:kinsoku w:val="0"/>
              <w:overflowPunct w:val="0"/>
              <w:spacing w:before="47"/>
              <w:ind w:left="24"/>
              <w:jc w:val="center"/>
              <w:rPr>
                <w:sz w:val="18"/>
                <w:szCs w:val="18"/>
              </w:rPr>
            </w:pPr>
            <w:ins w:id="347" w:author="Binita Gupta" w:date="2022-11-06T20:44:00Z">
              <w:r>
                <w:rPr>
                  <w:sz w:val="18"/>
                  <w:szCs w:val="18"/>
                </w:rPr>
                <w:t>10</w:t>
              </w:r>
            </w:ins>
            <w:ins w:id="348" w:author="Binita Gupta" w:date="2022-09-20T23:59:00Z">
              <w:r w:rsidR="0073558A">
                <w:rPr>
                  <w:sz w:val="18"/>
                  <w:szCs w:val="18"/>
                </w:rPr>
                <w:t>-255</w:t>
              </w:r>
            </w:ins>
          </w:p>
        </w:tc>
        <w:tc>
          <w:tcPr>
            <w:tcW w:w="3600" w:type="dxa"/>
            <w:tcBorders>
              <w:top w:val="single" w:sz="4" w:space="0" w:color="000000"/>
              <w:left w:val="single" w:sz="2" w:space="0" w:color="000000"/>
              <w:bottom w:val="single" w:sz="4" w:space="0" w:color="000000"/>
              <w:right w:val="single" w:sz="4" w:space="0" w:color="000000"/>
            </w:tcBorders>
          </w:tcPr>
          <w:p w14:paraId="00812BF0" w14:textId="1A32E374" w:rsidR="0073558A" w:rsidRDefault="0073558A" w:rsidP="0073558A">
            <w:pPr>
              <w:pStyle w:val="TableParagraph"/>
              <w:kinsoku w:val="0"/>
              <w:overflowPunct w:val="0"/>
              <w:spacing w:before="47"/>
              <w:ind w:left="127"/>
              <w:rPr>
                <w:spacing w:val="-2"/>
                <w:sz w:val="18"/>
                <w:szCs w:val="18"/>
              </w:rPr>
            </w:pPr>
            <w:ins w:id="349" w:author="Binita Gupta" w:date="2022-09-20T23:59:00Z">
              <w:r>
                <w:rPr>
                  <w:spacing w:val="-2"/>
                  <w:sz w:val="18"/>
                  <w:szCs w:val="18"/>
                </w:rPr>
                <w:t>Reserved</w:t>
              </w:r>
            </w:ins>
          </w:p>
        </w:tc>
        <w:tc>
          <w:tcPr>
            <w:tcW w:w="1600" w:type="dxa"/>
            <w:tcBorders>
              <w:top w:val="single" w:sz="4" w:space="0" w:color="000000"/>
              <w:left w:val="single" w:sz="4" w:space="0" w:color="000000"/>
              <w:bottom w:val="single" w:sz="4" w:space="0" w:color="000000"/>
              <w:right w:val="single" w:sz="12" w:space="0" w:color="000000"/>
            </w:tcBorders>
          </w:tcPr>
          <w:p w14:paraId="767F4F81" w14:textId="59CDDD9E" w:rsidR="0073558A" w:rsidRDefault="0073558A" w:rsidP="0073558A">
            <w:pPr>
              <w:pStyle w:val="TableParagraph"/>
              <w:kinsoku w:val="0"/>
              <w:overflowPunct w:val="0"/>
              <w:spacing w:before="47"/>
              <w:ind w:left="269" w:right="245"/>
              <w:jc w:val="center"/>
              <w:rPr>
                <w:spacing w:val="-5"/>
                <w:sz w:val="18"/>
                <w:szCs w:val="18"/>
              </w:rPr>
            </w:pPr>
          </w:p>
        </w:tc>
      </w:tr>
    </w:tbl>
    <w:p w14:paraId="552BC05C" w14:textId="177419D9" w:rsidR="006E3B53" w:rsidRDefault="006E3B53" w:rsidP="00DF76A2">
      <w:pPr>
        <w:pStyle w:val="H3"/>
        <w:rPr>
          <w:w w:val="100"/>
        </w:rPr>
      </w:pPr>
    </w:p>
    <w:p w14:paraId="78FC9B29" w14:textId="70C99907" w:rsidR="006E3B53" w:rsidRDefault="006E3B53" w:rsidP="006E3B53">
      <w:pPr>
        <w:pStyle w:val="T"/>
        <w:suppressAutoHyphens/>
        <w:spacing w:after="120" w:line="240" w:lineRule="auto"/>
        <w:rPr>
          <w:b/>
          <w:i/>
          <w:iCs/>
          <w:sz w:val="22"/>
          <w:szCs w:val="22"/>
          <w:highlight w:val="yellow"/>
        </w:rPr>
      </w:pPr>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p>
    <w:p w14:paraId="67BDF9B0" w14:textId="32255DEC" w:rsidR="00DF76A2" w:rsidRDefault="00DF76A2" w:rsidP="00DF76A2">
      <w:pPr>
        <w:pStyle w:val="H3"/>
        <w:rPr>
          <w:w w:val="100"/>
        </w:rPr>
      </w:pPr>
      <w:r>
        <w:rPr>
          <w:w w:val="100"/>
        </w:rPr>
        <w:t>9.6.35.</w:t>
      </w:r>
      <w:r w:rsidR="00467948">
        <w:rPr>
          <w:w w:val="100"/>
        </w:rPr>
        <w:t>10</w:t>
      </w:r>
      <w:r>
        <w:rPr>
          <w:w w:val="100"/>
        </w:rPr>
        <w:t xml:space="preserve"> ML Reconfiguration Request frame format </w:t>
      </w:r>
      <w:r w:rsidR="002C3613">
        <w:rPr>
          <w:w w:val="100"/>
        </w:rPr>
        <w:t>(#10385)</w:t>
      </w:r>
    </w:p>
    <w:p w14:paraId="47717F51" w14:textId="7E9FC8CB" w:rsidR="00BE5BCB" w:rsidRDefault="00BE5BCB" w:rsidP="00EC71A7">
      <w:r>
        <w:t xml:space="preserve">The ML Reconfiguration Request frame is used by a non-AP MLD to request addition or deletion of links to its multi-link setup. </w:t>
      </w:r>
    </w:p>
    <w:p w14:paraId="23FD427B" w14:textId="2CA09301" w:rsidR="00EC71A7" w:rsidRDefault="00B74E6D" w:rsidP="00EC71A7">
      <w:r>
        <w:t>The ML Reconfiguration Request frame is an Action frame of category Protected EHT. The Action field of an ML Reconfiguration Request frame contains the information shown in Table 9-</w:t>
      </w:r>
      <w:r w:rsidR="0045255C">
        <w:t>623l</w:t>
      </w:r>
      <w:r>
        <w:t xml:space="preserve"> (ML Reconfiguration Request frame Action field format).</w:t>
      </w:r>
    </w:p>
    <w:p w14:paraId="5CBE1A70" w14:textId="77777777" w:rsidR="00E8505A" w:rsidRDefault="00E8505A" w:rsidP="00EC71A7"/>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B0877" w14:paraId="6A395627"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6BAD1631" w14:textId="1D4D9811" w:rsidR="001B0877" w:rsidRDefault="001B0877" w:rsidP="00F043DC">
            <w:pPr>
              <w:pStyle w:val="TableTitle"/>
            </w:pPr>
            <w:r>
              <w:rPr>
                <w:w w:val="100"/>
              </w:rPr>
              <w:t>Table 9-</w:t>
            </w:r>
            <w:r w:rsidR="0045255C">
              <w:rPr>
                <w:w w:val="100"/>
              </w:rPr>
              <w:t>623l</w:t>
            </w:r>
            <w:r w:rsidRPr="00364FAD">
              <w:rPr>
                <w:w w:val="100"/>
              </w:rPr>
              <w:t>—</w:t>
            </w:r>
            <w:r>
              <w:rPr>
                <w:w w:val="100"/>
              </w:rPr>
              <w:t>ML Reconfiguration Request frame Action field format</w:t>
            </w:r>
          </w:p>
        </w:tc>
      </w:tr>
      <w:tr w:rsidR="001B0877" w14:paraId="182EBBEB"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34AAF5DA" w14:textId="77777777" w:rsidR="001B0877" w:rsidRDefault="001B0877"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DA68450" w14:textId="77777777" w:rsidR="001B0877" w:rsidRDefault="001B0877" w:rsidP="00F043DC">
            <w:pPr>
              <w:pStyle w:val="CellHeading"/>
            </w:pPr>
            <w:r>
              <w:rPr>
                <w:w w:val="100"/>
              </w:rPr>
              <w:t>Information</w:t>
            </w:r>
          </w:p>
        </w:tc>
      </w:tr>
      <w:tr w:rsidR="001B0877" w14:paraId="5A62018F"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3EBEB74" w14:textId="77777777" w:rsidR="001B0877" w:rsidRDefault="001B0877"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B4AD1D" w14:textId="77777777" w:rsidR="001B0877" w:rsidRDefault="001B0877" w:rsidP="00F043DC">
            <w:pPr>
              <w:pStyle w:val="CellBody"/>
            </w:pPr>
            <w:r>
              <w:rPr>
                <w:w w:val="100"/>
              </w:rPr>
              <w:t xml:space="preserve">Category </w:t>
            </w:r>
          </w:p>
        </w:tc>
      </w:tr>
      <w:tr w:rsidR="001B0877" w14:paraId="630D6A10"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E2A47C" w14:textId="77777777" w:rsidR="001B0877" w:rsidRDefault="001B0877"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DCD2B93" w14:textId="77777777" w:rsidR="001B0877" w:rsidRDefault="001B0877" w:rsidP="00F043DC">
            <w:pPr>
              <w:pStyle w:val="CellBody"/>
            </w:pPr>
            <w:r>
              <w:rPr>
                <w:w w:val="100"/>
              </w:rPr>
              <w:t>Protected EHT Action</w:t>
            </w:r>
          </w:p>
        </w:tc>
      </w:tr>
      <w:tr w:rsidR="001B0877" w14:paraId="1C7E70CB"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AAC27B" w14:textId="77777777" w:rsidR="001B0877" w:rsidRDefault="001B0877"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F393EA" w14:textId="77777777" w:rsidR="001B0877" w:rsidRDefault="001B0877" w:rsidP="00F043DC">
            <w:pPr>
              <w:pStyle w:val="CellBody"/>
            </w:pPr>
            <w:r>
              <w:rPr>
                <w:w w:val="100"/>
              </w:rPr>
              <w:t>Dialog Token</w:t>
            </w:r>
          </w:p>
        </w:tc>
      </w:tr>
      <w:tr w:rsidR="001B0877" w:rsidRPr="00B2542D" w14:paraId="088EC096" w14:textId="77777777" w:rsidTr="008713D4">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9B9EE18" w14:textId="77777777" w:rsidR="001B0877" w:rsidRDefault="001B0877" w:rsidP="00F043DC">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0F700C" w14:textId="77777777" w:rsidR="00B3120B" w:rsidRDefault="00BE5BCB" w:rsidP="00F043DC">
            <w:pPr>
              <w:pStyle w:val="CellBody"/>
              <w:rPr>
                <w:w w:val="100"/>
              </w:rPr>
            </w:pPr>
            <w:r>
              <w:rPr>
                <w:w w:val="100"/>
              </w:rPr>
              <w:t xml:space="preserve">Reconfiguration </w:t>
            </w:r>
            <w:r w:rsidR="001B0877">
              <w:rPr>
                <w:w w:val="100"/>
              </w:rPr>
              <w:t>Multi-Link</w:t>
            </w:r>
            <w:r w:rsidR="004D4336">
              <w:rPr>
                <w:w w:val="100"/>
              </w:rPr>
              <w:t xml:space="preserve"> </w:t>
            </w:r>
            <w:r>
              <w:rPr>
                <w:w w:val="100"/>
              </w:rPr>
              <w:t xml:space="preserve">element </w:t>
            </w:r>
          </w:p>
          <w:p w14:paraId="2CEFDA19" w14:textId="01EF1544" w:rsidR="001B0877" w:rsidRDefault="004D4336" w:rsidP="00F043DC">
            <w:pPr>
              <w:pStyle w:val="CellBody"/>
            </w:pPr>
            <w:r>
              <w:rPr>
                <w:w w:val="100"/>
              </w:rPr>
              <w:t xml:space="preserve">(see </w:t>
            </w:r>
            <w:r w:rsidR="0067435E" w:rsidRPr="00702E97">
              <w:rPr>
                <w:w w:val="100"/>
              </w:rPr>
              <w:t>9.4.2.312.4 (Reconfiguration Multi-Link element)</w:t>
            </w:r>
            <w:r w:rsidR="0067435E">
              <w:rPr>
                <w:w w:val="100"/>
              </w:rPr>
              <w:t>)</w:t>
            </w:r>
          </w:p>
        </w:tc>
      </w:tr>
      <w:tr w:rsidR="00F260DC" w:rsidRPr="00B2542D" w14:paraId="7DDB36FF"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EF430CE" w14:textId="689928EE" w:rsidR="00F260DC" w:rsidRDefault="00F260DC"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1ED80A0" w14:textId="77777777" w:rsidR="00F260DC" w:rsidRDefault="00F260DC" w:rsidP="00F043DC">
            <w:pPr>
              <w:pStyle w:val="CellBody"/>
              <w:rPr>
                <w:w w:val="100"/>
              </w:rPr>
            </w:pPr>
            <w:r>
              <w:rPr>
                <w:w w:val="100"/>
              </w:rPr>
              <w:t>OCI element (</w:t>
            </w:r>
            <w:r w:rsidR="00383BCC">
              <w:rPr>
                <w:w w:val="100"/>
              </w:rPr>
              <w:t xml:space="preserve">see </w:t>
            </w:r>
            <w:r w:rsidR="00195F81" w:rsidRPr="008713D4">
              <w:rPr>
                <w:w w:val="100"/>
              </w:rPr>
              <w:t>9.4.2.236 (OCI element))</w:t>
            </w:r>
          </w:p>
          <w:p w14:paraId="390131AB" w14:textId="4E2E9CC9" w:rsidR="00EF6EEF" w:rsidRDefault="00EF6EEF" w:rsidP="00F043DC">
            <w:pPr>
              <w:pStyle w:val="CellBody"/>
              <w:rPr>
                <w:w w:val="100"/>
              </w:rPr>
            </w:pPr>
            <w:r>
              <w:rPr>
                <w:w w:val="100"/>
              </w:rPr>
              <w:t>(optional)</w:t>
            </w:r>
          </w:p>
        </w:tc>
      </w:tr>
    </w:tbl>
    <w:p w14:paraId="2E4961C9" w14:textId="3FC80E09" w:rsidR="00DF76A2" w:rsidRPr="00EC71A7" w:rsidRDefault="00DF76A2" w:rsidP="00EC71A7">
      <w:pPr>
        <w:rPr>
          <w:rFonts w:ascii="TimesNewRomanPSMT" w:hAnsi="TimesNewRomanPSMT"/>
          <w:color w:val="000000"/>
          <w:szCs w:val="20"/>
        </w:rPr>
      </w:pPr>
      <w:r w:rsidRPr="00EC71A7">
        <w:rPr>
          <w:rFonts w:ascii="TimesNewRomanPSMT" w:hAnsi="TimesNewRomanPSMT"/>
          <w:color w:val="000000"/>
          <w:szCs w:val="20"/>
        </w:rPr>
        <w:lastRenderedPageBreak/>
        <w:t>The Category field is defined in Table 9-</w:t>
      </w:r>
      <w:r w:rsidR="000C304E">
        <w:rPr>
          <w:rFonts w:ascii="TimesNewRomanPSMT" w:hAnsi="TimesNewRomanPSMT"/>
          <w:color w:val="000000"/>
          <w:szCs w:val="20"/>
        </w:rPr>
        <w:t>79</w:t>
      </w:r>
      <w:r w:rsidRPr="00EC71A7">
        <w:rPr>
          <w:rFonts w:ascii="TimesNewRomanPSMT" w:hAnsi="TimesNewRomanPSMT"/>
          <w:color w:val="000000"/>
          <w:szCs w:val="20"/>
        </w:rPr>
        <w:t xml:space="preserve"> (Category values)</w:t>
      </w:r>
      <w:r w:rsidR="000C304E">
        <w:rPr>
          <w:rFonts w:ascii="TimesNewRomanPSMT" w:hAnsi="TimesNewRomanPSMT"/>
          <w:color w:val="000000"/>
          <w:szCs w:val="20"/>
        </w:rPr>
        <w:t xml:space="preserve"> and is set to </w:t>
      </w:r>
      <w:r w:rsidR="00634A78">
        <w:rPr>
          <w:rFonts w:ascii="TimesNewRomanPSMT" w:hAnsi="TimesNewRomanPSMT"/>
          <w:color w:val="000000"/>
          <w:szCs w:val="20"/>
        </w:rPr>
        <w:t>Protected EHT</w:t>
      </w:r>
      <w:r w:rsidRPr="00EC71A7">
        <w:rPr>
          <w:rFonts w:ascii="TimesNewRomanPSMT" w:hAnsi="TimesNewRomanPSMT"/>
          <w:color w:val="000000"/>
          <w:szCs w:val="20"/>
        </w:rPr>
        <w:t>.</w:t>
      </w:r>
    </w:p>
    <w:p w14:paraId="50391A36" w14:textId="0F9AE0ED" w:rsidR="00DF76A2" w:rsidRPr="00EC71A7" w:rsidRDefault="00DF76A2" w:rsidP="00EC71A7">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sidR="004A44D6">
        <w:rPr>
          <w:rFonts w:ascii="TimesNewRomanPSMT" w:hAnsi="TimesNewRomanPSMT"/>
          <w:color w:val="000000"/>
          <w:szCs w:val="20"/>
        </w:rPr>
        <w:t>5</w:t>
      </w:r>
      <w:r w:rsidRPr="00EC71A7">
        <w:rPr>
          <w:rFonts w:ascii="TimesNewRomanPSMT" w:hAnsi="TimesNewRomanPSMT"/>
          <w:color w:val="000000"/>
          <w:szCs w:val="20"/>
        </w:rPr>
        <w:t>.1 (</w:t>
      </w:r>
      <w:r w:rsidR="004A44D6">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39AF5A51" w14:textId="604DB1A1" w:rsidR="00DF76A2" w:rsidRPr="00EC71A7" w:rsidRDefault="00DF76A2" w:rsidP="00DF76A2">
      <w:pPr>
        <w:rPr>
          <w:rFonts w:ascii="TimesNewRomanPSMT" w:hAnsi="TimesNewRomanPSMT"/>
          <w:color w:val="000000"/>
          <w:szCs w:val="20"/>
        </w:rPr>
      </w:pPr>
      <w:r w:rsidRPr="00EC71A7">
        <w:rPr>
          <w:rFonts w:ascii="TimesNewRomanPSMT" w:hAnsi="TimesNewRomanPSMT"/>
          <w:color w:val="000000"/>
          <w:szCs w:val="20"/>
        </w:rPr>
        <w:t>The Dialog Token field is set to</w:t>
      </w:r>
      <w:r w:rsidR="00EC6FE3">
        <w:rPr>
          <w:rFonts w:ascii="TimesNewRomanPSMT" w:hAnsi="TimesNewRomanPSMT"/>
          <w:color w:val="000000"/>
          <w:szCs w:val="20"/>
        </w:rPr>
        <w:t xml:space="preserve"> </w:t>
      </w:r>
      <w:r w:rsidR="00EC6FE3" w:rsidRPr="00EC6FE3">
        <w:rPr>
          <w:rFonts w:ascii="TimesNewRomanPSMT" w:hAnsi="TimesNewRomanPSMT"/>
          <w:color w:val="000000"/>
          <w:szCs w:val="20"/>
        </w:rPr>
        <w:t xml:space="preserve">a nonzero value chosen by the </w:t>
      </w:r>
      <w:r w:rsidR="0050164C">
        <w:rPr>
          <w:rFonts w:ascii="TimesNewRomanPSMT" w:hAnsi="TimesNewRomanPSMT"/>
          <w:color w:val="000000"/>
          <w:szCs w:val="20"/>
        </w:rPr>
        <w:t>non-AP MLD</w:t>
      </w:r>
      <w:r w:rsidR="00EC6FE3" w:rsidRPr="00EC6FE3">
        <w:rPr>
          <w:rFonts w:ascii="TimesNewRomanPSMT" w:hAnsi="TimesNewRomanPSMT"/>
          <w:color w:val="000000"/>
          <w:szCs w:val="20"/>
        </w:rPr>
        <w:t xml:space="preserve"> sending the</w:t>
      </w:r>
      <w:r w:rsidR="00EC6FE3">
        <w:rPr>
          <w:rFonts w:ascii="TimesNewRomanPSMT" w:hAnsi="TimesNewRomanPSMT"/>
          <w:color w:val="000000"/>
          <w:szCs w:val="20"/>
        </w:rPr>
        <w:t xml:space="preserve"> </w:t>
      </w:r>
      <w:r w:rsidR="00EC6FE3">
        <w:t xml:space="preserve">ML Reconfiguration Request frame. </w:t>
      </w:r>
      <w:r w:rsidR="00EC6FE3" w:rsidRPr="00EC6FE3">
        <w:t xml:space="preserve"> </w:t>
      </w:r>
      <w:r w:rsidR="00EC6FE3">
        <w:rPr>
          <w:rFonts w:ascii="TimesNewRomanPSMT" w:hAnsi="TimesNewRomanPSMT"/>
          <w:color w:val="000000"/>
          <w:szCs w:val="20"/>
        </w:rPr>
        <w:t xml:space="preserve"> </w:t>
      </w:r>
      <w:r w:rsidRPr="00EC71A7">
        <w:rPr>
          <w:rFonts w:ascii="TimesNewRomanPSMT" w:hAnsi="TimesNewRomanPSMT"/>
          <w:color w:val="000000"/>
          <w:szCs w:val="20"/>
        </w:rPr>
        <w:t xml:space="preserve"> </w:t>
      </w:r>
    </w:p>
    <w:p w14:paraId="1728A0F5" w14:textId="2195469F" w:rsidR="00DF76A2" w:rsidRDefault="00B3120B" w:rsidP="00DF76A2">
      <w:pPr>
        <w:rPr>
          <w:rFonts w:asciiTheme="minorHAnsi" w:hAnsiTheme="minorHAnsi"/>
          <w:sz w:val="22"/>
          <w:szCs w:val="22"/>
        </w:rPr>
      </w:pPr>
      <w:r>
        <w:t>One</w:t>
      </w:r>
      <w:r w:rsidR="00DF76A2">
        <w:t xml:space="preserve"> </w:t>
      </w:r>
      <w:r w:rsidR="00836A2F">
        <w:t>Reconfiguration Multi-</w:t>
      </w:r>
      <w:r w:rsidR="005C54C1">
        <w:t>L</w:t>
      </w:r>
      <w:r w:rsidR="00836A2F">
        <w:t>ink element</w:t>
      </w:r>
      <w:r>
        <w:t xml:space="preserve"> is included</w:t>
      </w:r>
      <w:r w:rsidR="00836A2F">
        <w:t xml:space="preserve"> </w:t>
      </w:r>
      <w:r w:rsidR="007C2758">
        <w:t xml:space="preserve">as defined in </w:t>
      </w:r>
      <w:r w:rsidR="007C2758" w:rsidRPr="00195C49">
        <w:rPr>
          <w:rFonts w:hint="eastAsia"/>
        </w:rPr>
        <w:t>9.4.2.312.4 (Reconfiguration Multi-Link element).</w:t>
      </w:r>
    </w:p>
    <w:p w14:paraId="29A57B3C" w14:textId="18030E6A" w:rsidR="00195F81" w:rsidRDefault="005B3EEA" w:rsidP="00DF76A2">
      <w:r w:rsidRPr="00460AD9">
        <w:t>One</w:t>
      </w:r>
      <w:r w:rsidR="00195F81" w:rsidRPr="00460AD9">
        <w:t xml:space="preserve"> OCI element</w:t>
      </w:r>
      <w:r w:rsidR="00152B1D" w:rsidRPr="00460AD9">
        <w:t xml:space="preserve"> </w:t>
      </w:r>
      <w:r w:rsidRPr="00460AD9">
        <w:t>field</w:t>
      </w:r>
      <w:r w:rsidR="00152B1D" w:rsidRPr="00460AD9">
        <w:t xml:space="preserve"> is </w:t>
      </w:r>
      <w:r w:rsidR="00EF6EEF" w:rsidRPr="00460AD9">
        <w:t xml:space="preserve">optionally </w:t>
      </w:r>
      <w:r w:rsidR="00152B1D" w:rsidRPr="00460AD9">
        <w:t>present and contains an OCI element as defined in 9.4.2.236 (OCI element).</w:t>
      </w:r>
      <w:r w:rsidR="00195F81" w:rsidRPr="00460AD9">
        <w:t xml:space="preserve"> </w:t>
      </w:r>
    </w:p>
    <w:p w14:paraId="62FE8AB9" w14:textId="77777777" w:rsidR="00F7227E" w:rsidRDefault="00F7227E" w:rsidP="00F7227E">
      <w:pPr>
        <w:pStyle w:val="T"/>
        <w:suppressAutoHyphens/>
        <w:spacing w:after="120" w:line="240" w:lineRule="auto"/>
        <w:rPr>
          <w:b/>
          <w:i/>
          <w:iCs/>
          <w:sz w:val="22"/>
          <w:szCs w:val="22"/>
          <w:highlight w:val="yellow"/>
        </w:rPr>
      </w:pPr>
    </w:p>
    <w:p w14:paraId="30ADB590" w14:textId="0E2D8673" w:rsidR="00F7227E" w:rsidRDefault="00F7227E" w:rsidP="00F7227E">
      <w:pPr>
        <w:pStyle w:val="T"/>
        <w:suppressAutoHyphens/>
        <w:spacing w:after="120" w:line="240" w:lineRule="auto"/>
        <w:rPr>
          <w:b/>
          <w:i/>
          <w:iCs/>
          <w:sz w:val="22"/>
          <w:szCs w:val="22"/>
          <w:highlight w:val="yellow"/>
        </w:rPr>
      </w:pPr>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new </w:t>
      </w:r>
      <w:r w:rsidRPr="002B6E01">
        <w:rPr>
          <w:b/>
          <w:i/>
          <w:iCs/>
          <w:sz w:val="22"/>
          <w:szCs w:val="22"/>
          <w:highlight w:val="yellow"/>
        </w:rPr>
        <w:t>subclause as shown below:</w:t>
      </w:r>
    </w:p>
    <w:p w14:paraId="3BFE3A55" w14:textId="75D14E1B" w:rsidR="00174B1A" w:rsidRDefault="00174B1A" w:rsidP="00174B1A">
      <w:pPr>
        <w:pStyle w:val="H3"/>
        <w:rPr>
          <w:w w:val="100"/>
        </w:rPr>
      </w:pPr>
      <w:r>
        <w:rPr>
          <w:w w:val="100"/>
        </w:rPr>
        <w:t>9.6.35.</w:t>
      </w:r>
      <w:r w:rsidR="00467948">
        <w:rPr>
          <w:w w:val="100"/>
        </w:rPr>
        <w:t>11</w:t>
      </w:r>
      <w:r>
        <w:rPr>
          <w:w w:val="100"/>
        </w:rPr>
        <w:t xml:space="preserve"> ML Reconfiguration Response frame format</w:t>
      </w:r>
      <w:r w:rsidR="002C3613">
        <w:rPr>
          <w:w w:val="100"/>
        </w:rPr>
        <w:t xml:space="preserve"> (#10385)</w:t>
      </w:r>
    </w:p>
    <w:p w14:paraId="6BD312A0" w14:textId="0246F536" w:rsidR="00BE5BCB" w:rsidRDefault="00BE5BCB" w:rsidP="00174B1A">
      <w:r>
        <w:t xml:space="preserve">The ML Reconfiguration Response frame is sent by an AP MLD in response to an ML Reconfiguration Request frame </w:t>
      </w:r>
      <w:r w:rsidR="00B3120B">
        <w:t xml:space="preserve">received from a non-AP MLD </w:t>
      </w:r>
      <w:r>
        <w:t>to accept or reject</w:t>
      </w:r>
      <w:r w:rsidR="00B3120B">
        <w:t xml:space="preserve"> request for adding and/or deleting links to the multi-link setup of the non-AP MLD. </w:t>
      </w:r>
    </w:p>
    <w:p w14:paraId="2310B48F" w14:textId="5A730307" w:rsidR="00174B1A" w:rsidRDefault="00174B1A" w:rsidP="00174B1A">
      <w:r>
        <w:t>The ML Reconfiguration Response frame is an Action frame of category Protected EHT. The Action field of an ML Reconfiguration Re</w:t>
      </w:r>
      <w:r w:rsidR="00584217">
        <w:t xml:space="preserve">sponse </w:t>
      </w:r>
      <w:r>
        <w:t>frame contains the information shown in Table 9-</w:t>
      </w:r>
      <w:r w:rsidR="0045255C">
        <w:t>623m</w:t>
      </w:r>
      <w:r>
        <w:t xml:space="preserve"> (ML Reconfiguration </w:t>
      </w:r>
      <w:r w:rsidR="00584217">
        <w:t>Response</w:t>
      </w:r>
      <w:r>
        <w:t xml:space="preserve"> frame Action field format).</w:t>
      </w:r>
    </w:p>
    <w:p w14:paraId="1A8B4F23" w14:textId="77777777" w:rsidR="00E8505A" w:rsidRDefault="00E8505A" w:rsidP="00174B1A"/>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74B1A" w14:paraId="33363812"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2EB9815" w14:textId="374E54BE" w:rsidR="00174B1A" w:rsidRDefault="00174B1A" w:rsidP="00F043DC">
            <w:pPr>
              <w:pStyle w:val="TableTitle"/>
            </w:pPr>
            <w:r>
              <w:rPr>
                <w:w w:val="100"/>
              </w:rPr>
              <w:t>Table 9-</w:t>
            </w:r>
            <w:r w:rsidR="0045255C">
              <w:rPr>
                <w:w w:val="100"/>
              </w:rPr>
              <w:t>623m</w:t>
            </w:r>
            <w:r w:rsidRPr="00364FAD">
              <w:rPr>
                <w:w w:val="100"/>
              </w:rPr>
              <w:t>—</w:t>
            </w:r>
            <w:r>
              <w:rPr>
                <w:w w:val="100"/>
              </w:rPr>
              <w:t>ML Reconfiguration Re</w:t>
            </w:r>
            <w:r w:rsidR="00A02D66">
              <w:rPr>
                <w:w w:val="100"/>
              </w:rPr>
              <w:t xml:space="preserve">sponse </w:t>
            </w:r>
            <w:r>
              <w:rPr>
                <w:w w:val="100"/>
              </w:rPr>
              <w:t>frame Action field format</w:t>
            </w:r>
          </w:p>
        </w:tc>
      </w:tr>
      <w:tr w:rsidR="00174B1A" w14:paraId="23DC9291"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4211C73B" w14:textId="77777777" w:rsidR="00174B1A" w:rsidRDefault="00174B1A"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3F150138" w14:textId="77777777" w:rsidR="00174B1A" w:rsidRDefault="00174B1A" w:rsidP="00F043DC">
            <w:pPr>
              <w:pStyle w:val="CellHeading"/>
            </w:pPr>
            <w:r>
              <w:rPr>
                <w:w w:val="100"/>
              </w:rPr>
              <w:t>Information</w:t>
            </w:r>
          </w:p>
        </w:tc>
      </w:tr>
      <w:tr w:rsidR="00174B1A" w14:paraId="032DF43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EF9A9E" w14:textId="77777777" w:rsidR="00174B1A" w:rsidRDefault="00174B1A"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60B865B" w14:textId="77777777" w:rsidR="00174B1A" w:rsidRDefault="00174B1A" w:rsidP="00F043DC">
            <w:pPr>
              <w:pStyle w:val="CellBody"/>
            </w:pPr>
            <w:r>
              <w:rPr>
                <w:w w:val="100"/>
              </w:rPr>
              <w:t xml:space="preserve">Category </w:t>
            </w:r>
          </w:p>
        </w:tc>
      </w:tr>
      <w:tr w:rsidR="00174B1A" w14:paraId="338D251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FE29A3" w14:textId="77777777" w:rsidR="00174B1A" w:rsidRDefault="00174B1A"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901546" w14:textId="77777777" w:rsidR="00174B1A" w:rsidRDefault="00174B1A" w:rsidP="00F043DC">
            <w:pPr>
              <w:pStyle w:val="CellBody"/>
            </w:pPr>
            <w:r>
              <w:rPr>
                <w:w w:val="100"/>
              </w:rPr>
              <w:t>Protected EHT Action</w:t>
            </w:r>
          </w:p>
        </w:tc>
      </w:tr>
      <w:tr w:rsidR="00174B1A" w14:paraId="794CC01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8D4337A" w14:textId="77777777" w:rsidR="00174B1A" w:rsidRDefault="00174B1A"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FC7A68A" w14:textId="040F3B91" w:rsidR="007439D9" w:rsidRPr="00702E97" w:rsidRDefault="00174B1A" w:rsidP="00F043DC">
            <w:pPr>
              <w:pStyle w:val="CellBody"/>
              <w:rPr>
                <w:w w:val="100"/>
              </w:rPr>
            </w:pPr>
            <w:r>
              <w:rPr>
                <w:w w:val="100"/>
              </w:rPr>
              <w:t>Dialog Token</w:t>
            </w:r>
          </w:p>
        </w:tc>
      </w:tr>
      <w:tr w:rsidR="00196381" w14:paraId="5F5ED90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25C53B1" w14:textId="24B452E5" w:rsidR="00196381" w:rsidRDefault="00196381" w:rsidP="00F043DC">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B0379A7" w14:textId="6DCD70E6" w:rsidR="00196381" w:rsidRDefault="00196381" w:rsidP="00F043DC">
            <w:pPr>
              <w:pStyle w:val="CellBody"/>
              <w:rPr>
                <w:w w:val="100"/>
              </w:rPr>
            </w:pPr>
            <w:r>
              <w:rPr>
                <w:w w:val="100"/>
              </w:rPr>
              <w:t xml:space="preserve">Count  </w:t>
            </w:r>
          </w:p>
        </w:tc>
      </w:tr>
      <w:tr w:rsidR="007439D9" w14:paraId="4576BF26"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C8DEF1" w14:textId="6C1A1872" w:rsidR="007439D9" w:rsidRDefault="00196381"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71D98AB" w14:textId="7F8BC213" w:rsidR="007439D9" w:rsidRDefault="003F202A" w:rsidP="00F043DC">
            <w:pPr>
              <w:pStyle w:val="CellBody"/>
              <w:rPr>
                <w:w w:val="100"/>
              </w:rPr>
            </w:pPr>
            <w:r>
              <w:rPr>
                <w:w w:val="100"/>
              </w:rPr>
              <w:t xml:space="preserve">Reconfiguration </w:t>
            </w:r>
            <w:r w:rsidR="007439D9">
              <w:rPr>
                <w:w w:val="100"/>
              </w:rPr>
              <w:t xml:space="preserve">Status </w:t>
            </w:r>
            <w:r w:rsidR="005B1B24">
              <w:rPr>
                <w:w w:val="100"/>
              </w:rPr>
              <w:t>L</w:t>
            </w:r>
            <w:r>
              <w:rPr>
                <w:w w:val="100"/>
              </w:rPr>
              <w:t>i</w:t>
            </w:r>
            <w:r w:rsidR="005B1B24">
              <w:rPr>
                <w:w w:val="100"/>
              </w:rPr>
              <w:t>st</w:t>
            </w:r>
          </w:p>
        </w:tc>
      </w:tr>
      <w:tr w:rsidR="00152B1D" w14:paraId="0885EA6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BACEBF7" w14:textId="6F6D01F7" w:rsidR="00152B1D" w:rsidRDefault="00196381" w:rsidP="00F043DC">
            <w:pPr>
              <w:pStyle w:val="Body"/>
              <w:spacing w:before="0" w:line="200" w:lineRule="atLeast"/>
              <w:jc w:val="center"/>
              <w:rPr>
                <w:w w:val="100"/>
                <w:sz w:val="18"/>
                <w:szCs w:val="18"/>
              </w:rPr>
            </w:pPr>
            <w:r>
              <w:rPr>
                <w:w w:val="100"/>
                <w:sz w:val="18"/>
                <w:szCs w:val="18"/>
              </w:rPr>
              <w:t>6</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3E5233F" w14:textId="0D23EF76" w:rsidR="00152B1D" w:rsidRDefault="00A9127A" w:rsidP="00F043DC">
            <w:pPr>
              <w:pStyle w:val="CellBody"/>
              <w:rPr>
                <w:w w:val="100"/>
              </w:rPr>
            </w:pPr>
            <w:r>
              <w:rPr>
                <w:w w:val="100"/>
              </w:rPr>
              <w:t>Group Key Data</w:t>
            </w:r>
            <w:r w:rsidR="007642D7">
              <w:rPr>
                <w:w w:val="100"/>
              </w:rPr>
              <w:t xml:space="preserve"> (optional)</w:t>
            </w:r>
          </w:p>
        </w:tc>
      </w:tr>
      <w:tr w:rsidR="0034690C" w14:paraId="03E0C98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E7BBBA" w14:textId="4E2BF553" w:rsidR="0034690C" w:rsidRDefault="00196381" w:rsidP="00F043DC">
            <w:pPr>
              <w:pStyle w:val="Body"/>
              <w:spacing w:before="0" w:line="200" w:lineRule="atLeast"/>
              <w:jc w:val="center"/>
              <w:rPr>
                <w:w w:val="100"/>
                <w:sz w:val="18"/>
                <w:szCs w:val="18"/>
              </w:rPr>
            </w:pPr>
            <w:r>
              <w:rPr>
                <w:w w:val="100"/>
                <w:sz w:val="18"/>
                <w:szCs w:val="18"/>
              </w:rPr>
              <w:t>7</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9198A71" w14:textId="7EADC762" w:rsidR="0034690C" w:rsidRDefault="0034690C" w:rsidP="00F043DC">
            <w:pPr>
              <w:pStyle w:val="CellBody"/>
              <w:rPr>
                <w:w w:val="100"/>
              </w:rPr>
            </w:pPr>
            <w:r>
              <w:rPr>
                <w:w w:val="100"/>
              </w:rPr>
              <w:t xml:space="preserve">OCI element (see </w:t>
            </w:r>
            <w:r w:rsidRPr="001448C0">
              <w:rPr>
                <w:w w:val="100"/>
              </w:rPr>
              <w:t>9.4.2.236 (OCI element))</w:t>
            </w:r>
            <w:r>
              <w:rPr>
                <w:w w:val="100"/>
              </w:rPr>
              <w:t xml:space="preserve"> (optional)</w:t>
            </w:r>
          </w:p>
        </w:tc>
      </w:tr>
      <w:tr w:rsidR="00174B1A" w:rsidRPr="00B2542D" w14:paraId="010D3600"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07228E5" w14:textId="6B4ECD46" w:rsidR="00174B1A" w:rsidRDefault="00196381" w:rsidP="00F043DC">
            <w:pPr>
              <w:pStyle w:val="Body"/>
              <w:spacing w:before="0" w:line="200" w:lineRule="atLeast"/>
              <w:jc w:val="center"/>
              <w:rPr>
                <w:sz w:val="18"/>
                <w:szCs w:val="18"/>
              </w:rPr>
            </w:pPr>
            <w:r>
              <w:rPr>
                <w:w w:val="100"/>
                <w:sz w:val="18"/>
                <w:szCs w:val="18"/>
              </w:rPr>
              <w:t>8</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6979A75" w14:textId="46F2A423" w:rsidR="00174B1A" w:rsidRPr="008713D4" w:rsidRDefault="00BE5BCB" w:rsidP="00F043DC">
            <w:pPr>
              <w:pStyle w:val="CellBody"/>
              <w:rPr>
                <w:w w:val="100"/>
              </w:rPr>
            </w:pPr>
            <w:r>
              <w:rPr>
                <w:w w:val="100"/>
              </w:rPr>
              <w:t xml:space="preserve">Basic </w:t>
            </w:r>
            <w:r w:rsidR="00174B1A">
              <w:rPr>
                <w:w w:val="100"/>
              </w:rPr>
              <w:t xml:space="preserve">Multi-Link </w:t>
            </w:r>
            <w:r>
              <w:rPr>
                <w:w w:val="100"/>
              </w:rPr>
              <w:t xml:space="preserve">element </w:t>
            </w:r>
            <w:r w:rsidR="00174B1A">
              <w:rPr>
                <w:w w:val="100"/>
              </w:rPr>
              <w:t>(</w:t>
            </w:r>
            <w:r w:rsidR="0034690C">
              <w:rPr>
                <w:w w:val="100"/>
              </w:rPr>
              <w:t xml:space="preserve">see </w:t>
            </w:r>
            <w:r w:rsidR="00E96B6C" w:rsidRPr="008713D4">
              <w:rPr>
                <w:w w:val="100"/>
              </w:rPr>
              <w:t xml:space="preserve">9.4.2.312.2 Basic Multi-Link element) </w:t>
            </w:r>
            <w:r w:rsidR="00174B1A">
              <w:rPr>
                <w:w w:val="100"/>
              </w:rPr>
              <w:t>(</w:t>
            </w:r>
            <w:r w:rsidR="007439D9">
              <w:rPr>
                <w:w w:val="100"/>
              </w:rPr>
              <w:t>optional)</w:t>
            </w:r>
            <w:r w:rsidR="00174B1A">
              <w:rPr>
                <w:w w:val="100"/>
              </w:rPr>
              <w:t xml:space="preserve"> </w:t>
            </w:r>
          </w:p>
        </w:tc>
      </w:tr>
    </w:tbl>
    <w:p w14:paraId="30D33840"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Category field is defined in Table 9-</w:t>
      </w:r>
      <w:r>
        <w:rPr>
          <w:rFonts w:ascii="TimesNewRomanPSMT" w:hAnsi="TimesNewRomanPSMT"/>
          <w:color w:val="000000"/>
          <w:szCs w:val="20"/>
        </w:rPr>
        <w:t>79</w:t>
      </w:r>
      <w:r w:rsidRPr="00EC71A7">
        <w:rPr>
          <w:rFonts w:ascii="TimesNewRomanPSMT" w:hAnsi="TimesNewRomanPSMT"/>
          <w:color w:val="000000"/>
          <w:szCs w:val="20"/>
        </w:rPr>
        <w:t xml:space="preserve"> (Category values)</w:t>
      </w:r>
      <w:r>
        <w:rPr>
          <w:rFonts w:ascii="TimesNewRomanPSMT" w:hAnsi="TimesNewRomanPSMT"/>
          <w:color w:val="000000"/>
          <w:szCs w:val="20"/>
        </w:rPr>
        <w:t xml:space="preserve"> and is set to Protected EHT</w:t>
      </w:r>
      <w:r w:rsidRPr="00EC71A7">
        <w:rPr>
          <w:rFonts w:ascii="TimesNewRomanPSMT" w:hAnsi="TimesNewRomanPSMT"/>
          <w:color w:val="000000"/>
          <w:szCs w:val="20"/>
        </w:rPr>
        <w:t>.</w:t>
      </w:r>
    </w:p>
    <w:p w14:paraId="3221CABD"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Pr>
          <w:rFonts w:ascii="TimesNewRomanPSMT" w:hAnsi="TimesNewRomanPSMT"/>
          <w:color w:val="000000"/>
          <w:szCs w:val="20"/>
        </w:rPr>
        <w:t>5</w:t>
      </w:r>
      <w:r w:rsidRPr="00EC71A7">
        <w:rPr>
          <w:rFonts w:ascii="TimesNewRomanPSMT" w:hAnsi="TimesNewRomanPSMT"/>
          <w:color w:val="000000"/>
          <w:szCs w:val="20"/>
        </w:rPr>
        <w:t>.1 (</w:t>
      </w:r>
      <w:r>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188A2428" w14:textId="52BEE5A4" w:rsidR="00F43846" w:rsidRPr="00702E97" w:rsidRDefault="00F43846" w:rsidP="00F43846">
      <w:pPr>
        <w:rPr>
          <w:rFonts w:ascii="TimesNewRomanPSMT" w:hAnsi="TimesNewRomanPSMT"/>
          <w:color w:val="000000"/>
          <w:szCs w:val="20"/>
        </w:rPr>
      </w:pPr>
      <w:r>
        <w:rPr>
          <w:rFonts w:ascii="TimesNewRomanPSMT" w:hAnsi="TimesNewRomanPSMT"/>
          <w:color w:val="000000"/>
          <w:szCs w:val="20"/>
        </w:rPr>
        <w:t xml:space="preserve">When the </w:t>
      </w:r>
      <w:r w:rsidRPr="00702E97">
        <w:rPr>
          <w:rFonts w:ascii="TimesNewRomanPSMT" w:hAnsi="TimesNewRomanPSMT"/>
          <w:color w:val="000000"/>
          <w:szCs w:val="20"/>
        </w:rPr>
        <w:t>ML Reconfiguration Response frame</w:t>
      </w:r>
      <w:r>
        <w:rPr>
          <w:rFonts w:ascii="TimesNewRomanPSMT" w:hAnsi="TimesNewRomanPSMT"/>
          <w:color w:val="000000"/>
          <w:szCs w:val="20"/>
        </w:rPr>
        <w:t xml:space="preserve"> is transmitted as a response to an </w:t>
      </w:r>
      <w:r w:rsidRPr="00702E97">
        <w:rPr>
          <w:rFonts w:ascii="TimesNewRomanPSMT" w:hAnsi="TimesNewRomanPSMT"/>
          <w:color w:val="000000"/>
          <w:szCs w:val="20"/>
        </w:rPr>
        <w:t>ML Reconfiguration Request frame</w:t>
      </w:r>
      <w:r>
        <w:rPr>
          <w:rFonts w:ascii="TimesNewRomanPSMT" w:hAnsi="TimesNewRomanPSMT"/>
          <w:color w:val="000000"/>
          <w:szCs w:val="20"/>
        </w:rPr>
        <w:t xml:space="preserve">, the Dialog Token field is set to </w:t>
      </w:r>
      <w:r w:rsidR="00996562">
        <w:rPr>
          <w:rFonts w:ascii="TimesNewRomanPSMT" w:hAnsi="TimesNewRomanPSMT"/>
          <w:color w:val="000000"/>
          <w:szCs w:val="20"/>
        </w:rPr>
        <w:t xml:space="preserve">the </w:t>
      </w:r>
      <w:r>
        <w:rPr>
          <w:rFonts w:ascii="TimesNewRomanPSMT" w:hAnsi="TimesNewRomanPSMT"/>
          <w:color w:val="000000"/>
          <w:szCs w:val="20"/>
        </w:rPr>
        <w:t xml:space="preserve">value </w:t>
      </w:r>
      <w:r w:rsidR="00996562">
        <w:rPr>
          <w:rFonts w:ascii="TimesNewRomanPSMT" w:hAnsi="TimesNewRomanPSMT"/>
          <w:color w:val="000000"/>
          <w:szCs w:val="20"/>
        </w:rPr>
        <w:t xml:space="preserve">of the </w:t>
      </w:r>
      <w:r>
        <w:rPr>
          <w:rFonts w:ascii="TimesNewRomanPSMT" w:hAnsi="TimesNewRomanPSMT"/>
          <w:color w:val="000000"/>
          <w:szCs w:val="20"/>
        </w:rPr>
        <w:t xml:space="preserve">Dialog Token field from the corresponding </w:t>
      </w:r>
      <w:r w:rsidRPr="00702E97">
        <w:rPr>
          <w:rFonts w:ascii="TimesNewRomanPSMT" w:hAnsi="TimesNewRomanPSMT"/>
          <w:color w:val="000000"/>
          <w:szCs w:val="20"/>
        </w:rPr>
        <w:t>ML Reconfiguration Request frame</w:t>
      </w:r>
      <w:r>
        <w:rPr>
          <w:rFonts w:ascii="TimesNewRomanPSMT" w:hAnsi="TimesNewRomanPSMT"/>
          <w:color w:val="000000"/>
          <w:szCs w:val="20"/>
        </w:rPr>
        <w:t>.</w:t>
      </w:r>
    </w:p>
    <w:p w14:paraId="007C97FB" w14:textId="3A0A5406" w:rsidR="00550086" w:rsidRPr="00702E97" w:rsidRDefault="00550086" w:rsidP="00F43846">
      <w:pPr>
        <w:rPr>
          <w:rFonts w:ascii="TimesNewRomanPSMT" w:hAnsi="TimesNewRomanPSMT"/>
          <w:color w:val="000000"/>
          <w:szCs w:val="20"/>
        </w:rPr>
      </w:pPr>
      <w:r>
        <w:rPr>
          <w:rFonts w:ascii="TimesNewRomanPSMT" w:hAnsi="TimesNewRomanPSMT"/>
          <w:color w:val="000000"/>
          <w:szCs w:val="20"/>
        </w:rPr>
        <w:t xml:space="preserve">The Count subfield is set to the number </w:t>
      </w:r>
      <w:r w:rsidR="00D46B9D">
        <w:rPr>
          <w:rFonts w:ascii="TimesNewRomanPSMT" w:hAnsi="TimesNewRomanPSMT"/>
          <w:color w:val="000000"/>
          <w:szCs w:val="20"/>
        </w:rPr>
        <w:t xml:space="preserve">of Reconfiguration </w:t>
      </w:r>
      <w:r w:rsidR="00D46B9D" w:rsidRPr="00BB76CD">
        <w:rPr>
          <w:rFonts w:ascii="TimesNewRomanPSMT" w:hAnsi="TimesNewRomanPSMT"/>
          <w:color w:val="000000"/>
          <w:szCs w:val="20"/>
        </w:rPr>
        <w:t>Status</w:t>
      </w:r>
      <w:r w:rsidR="00D46B9D">
        <w:rPr>
          <w:rFonts w:ascii="TimesNewRomanPSMT" w:hAnsi="TimesNewRomanPSMT"/>
          <w:color w:val="000000"/>
          <w:szCs w:val="20"/>
        </w:rPr>
        <w:t xml:space="preserve"> duple in the</w:t>
      </w:r>
      <w:r w:rsidR="00F1254E" w:rsidRPr="00F1254E">
        <w:rPr>
          <w:rFonts w:ascii="TimesNewRomanPSMT" w:hAnsi="TimesNewRomanPSMT"/>
          <w:color w:val="000000"/>
          <w:szCs w:val="20"/>
        </w:rPr>
        <w:t xml:space="preserve"> </w:t>
      </w:r>
      <w:r w:rsidR="00F1254E">
        <w:rPr>
          <w:rFonts w:ascii="TimesNewRomanPSMT" w:hAnsi="TimesNewRomanPSMT"/>
          <w:color w:val="000000"/>
          <w:szCs w:val="20"/>
        </w:rPr>
        <w:t xml:space="preserve">Reconfiguration </w:t>
      </w:r>
      <w:r w:rsidR="00F1254E" w:rsidRPr="00702E97">
        <w:rPr>
          <w:rFonts w:ascii="TimesNewRomanPSMT" w:hAnsi="TimesNewRomanPSMT"/>
          <w:color w:val="000000"/>
          <w:szCs w:val="20"/>
        </w:rPr>
        <w:t xml:space="preserve">Status </w:t>
      </w:r>
      <w:r w:rsidR="00F1254E">
        <w:rPr>
          <w:rFonts w:ascii="TimesNewRomanPSMT" w:hAnsi="TimesNewRomanPSMT"/>
          <w:color w:val="000000"/>
          <w:szCs w:val="20"/>
        </w:rPr>
        <w:t>List</w:t>
      </w:r>
      <w:r w:rsidR="00F1254E" w:rsidRPr="00702E97">
        <w:rPr>
          <w:rFonts w:ascii="TimesNewRomanPSMT" w:hAnsi="TimesNewRomanPSMT"/>
          <w:color w:val="000000"/>
          <w:szCs w:val="20"/>
        </w:rPr>
        <w:t xml:space="preserve"> </w:t>
      </w:r>
      <w:r w:rsidR="00F1254E">
        <w:rPr>
          <w:rFonts w:ascii="TimesNewRomanPSMT" w:hAnsi="TimesNewRomanPSMT"/>
          <w:color w:val="000000"/>
          <w:szCs w:val="20"/>
        </w:rPr>
        <w:t>sub</w:t>
      </w:r>
      <w:r w:rsidR="00F1254E" w:rsidRPr="00702E97">
        <w:rPr>
          <w:rFonts w:ascii="TimesNewRomanPSMT" w:hAnsi="TimesNewRomanPSMT"/>
          <w:color w:val="000000"/>
          <w:szCs w:val="20"/>
        </w:rPr>
        <w:t>field</w:t>
      </w:r>
      <w:r w:rsidR="00F1254E">
        <w:rPr>
          <w:rFonts w:ascii="TimesNewRomanPSMT" w:hAnsi="TimesNewRomanPSMT"/>
          <w:color w:val="000000"/>
          <w:szCs w:val="20"/>
        </w:rPr>
        <w:t>.</w:t>
      </w:r>
    </w:p>
    <w:p w14:paraId="0228E5CC" w14:textId="104E49A0" w:rsidR="00975E5B" w:rsidRDefault="00975E5B" w:rsidP="00975E5B">
      <w:pPr>
        <w:rPr>
          <w:rFonts w:ascii="TimesNewRomanPSMT" w:hAnsi="TimesNewRomanPSMT"/>
          <w:color w:val="000000"/>
          <w:szCs w:val="20"/>
        </w:rPr>
      </w:pPr>
      <w:r w:rsidRPr="00702E97">
        <w:rPr>
          <w:rFonts w:ascii="TimesNewRomanPSMT" w:hAnsi="TimesNewRomanPSMT"/>
          <w:color w:val="000000"/>
          <w:szCs w:val="20"/>
        </w:rPr>
        <w:t xml:space="preserve">The </w:t>
      </w:r>
      <w:r w:rsidR="003F202A">
        <w:rPr>
          <w:rFonts w:ascii="TimesNewRomanPSMT" w:hAnsi="TimesNewRomanPSMT"/>
          <w:color w:val="000000"/>
          <w:szCs w:val="20"/>
        </w:rPr>
        <w:t xml:space="preserve">Reconfiguration </w:t>
      </w:r>
      <w:r w:rsidRPr="00702E97">
        <w:rPr>
          <w:rFonts w:ascii="TimesNewRomanPSMT" w:hAnsi="TimesNewRomanPSMT"/>
          <w:color w:val="000000"/>
          <w:szCs w:val="20"/>
        </w:rPr>
        <w:t xml:space="preserve">Status </w:t>
      </w:r>
      <w:r w:rsidR="003F202A">
        <w:rPr>
          <w:rFonts w:ascii="TimesNewRomanPSMT" w:hAnsi="TimesNewRomanPSMT"/>
          <w:color w:val="000000"/>
          <w:szCs w:val="20"/>
        </w:rPr>
        <w:t>List</w:t>
      </w:r>
      <w:r w:rsidRPr="00702E97">
        <w:rPr>
          <w:rFonts w:ascii="TimesNewRomanPSMT" w:hAnsi="TimesNewRomanPSMT"/>
          <w:color w:val="000000"/>
          <w:szCs w:val="20"/>
        </w:rPr>
        <w:t xml:space="preserve"> </w:t>
      </w:r>
      <w:r w:rsidR="00B14074">
        <w:rPr>
          <w:rFonts w:ascii="TimesNewRomanPSMT" w:hAnsi="TimesNewRomanPSMT"/>
          <w:color w:val="000000"/>
          <w:szCs w:val="20"/>
        </w:rPr>
        <w:t>sub</w:t>
      </w:r>
      <w:r w:rsidRPr="00702E97">
        <w:rPr>
          <w:rFonts w:ascii="TimesNewRomanPSMT" w:hAnsi="TimesNewRomanPSMT"/>
          <w:color w:val="000000"/>
          <w:szCs w:val="20"/>
        </w:rPr>
        <w:t xml:space="preserve">field </w:t>
      </w:r>
      <w:r w:rsidR="003F202A">
        <w:rPr>
          <w:rFonts w:ascii="TimesNewRomanPSMT" w:hAnsi="TimesNewRomanPSMT"/>
          <w:color w:val="000000"/>
          <w:szCs w:val="20"/>
        </w:rPr>
        <w:t xml:space="preserve">contains one or more Reconfiguration </w:t>
      </w:r>
      <w:r w:rsidR="003F202A" w:rsidRPr="00BB76CD">
        <w:rPr>
          <w:rFonts w:ascii="TimesNewRomanPSMT" w:hAnsi="TimesNewRomanPSMT"/>
          <w:color w:val="000000"/>
          <w:szCs w:val="20"/>
        </w:rPr>
        <w:t>Status</w:t>
      </w:r>
      <w:r w:rsidR="003F202A">
        <w:rPr>
          <w:rFonts w:ascii="TimesNewRomanPSMT" w:hAnsi="TimesNewRomanPSMT"/>
          <w:color w:val="000000"/>
          <w:szCs w:val="20"/>
        </w:rPr>
        <w:t xml:space="preserve"> </w:t>
      </w:r>
      <w:r w:rsidR="00D46B9D">
        <w:rPr>
          <w:rFonts w:ascii="TimesNewRomanPSMT" w:hAnsi="TimesNewRomanPSMT"/>
          <w:color w:val="000000"/>
          <w:szCs w:val="20"/>
        </w:rPr>
        <w:t>d</w:t>
      </w:r>
      <w:r w:rsidR="003F202A">
        <w:rPr>
          <w:rFonts w:ascii="TimesNewRomanPSMT" w:hAnsi="TimesNewRomanPSMT"/>
          <w:color w:val="000000"/>
          <w:szCs w:val="20"/>
        </w:rPr>
        <w:t xml:space="preserve">uple as shown in </w:t>
      </w:r>
      <w:r w:rsidR="00B3120B">
        <w:rPr>
          <w:rFonts w:ascii="TimesNewRomanPSMT" w:hAnsi="TimesNewRomanPSMT"/>
          <w:color w:val="000000"/>
          <w:szCs w:val="20"/>
        </w:rPr>
        <w:t xml:space="preserve">Figure </w:t>
      </w:r>
      <w:r w:rsidR="00C94D37">
        <w:rPr>
          <w:rFonts w:ascii="TimesNewRomanPSMT" w:hAnsi="TimesNewRomanPSMT"/>
          <w:color w:val="000000"/>
          <w:szCs w:val="20"/>
        </w:rPr>
        <w:t>9-120</w:t>
      </w:r>
      <w:r w:rsidR="00C21896">
        <w:rPr>
          <w:rFonts w:ascii="TimesNewRomanPSMT" w:hAnsi="TimesNewRomanPSMT"/>
          <w:color w:val="000000"/>
          <w:szCs w:val="20"/>
        </w:rPr>
        <w:t>5</w:t>
      </w:r>
      <w:r w:rsidRPr="00702E97">
        <w:rPr>
          <w:rFonts w:ascii="TimesNewRomanPSMT" w:hAnsi="TimesNewRomanPSMT"/>
          <w:color w:val="000000"/>
          <w:szCs w:val="20"/>
        </w:rPr>
        <w:t>.</w:t>
      </w:r>
    </w:p>
    <w:p w14:paraId="3E31CABF" w14:textId="129A5A52" w:rsidR="003F202A" w:rsidRDefault="003F202A" w:rsidP="00975E5B">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343"/>
        <w:gridCol w:w="1260"/>
      </w:tblGrid>
      <w:tr w:rsidR="00E66731" w14:paraId="69B0F7B0" w14:textId="77777777" w:rsidTr="00E66731">
        <w:trPr>
          <w:trHeight w:val="390"/>
        </w:trPr>
        <w:tc>
          <w:tcPr>
            <w:tcW w:w="1343" w:type="dxa"/>
            <w:tcBorders>
              <w:top w:val="single" w:sz="12" w:space="0" w:color="000000"/>
              <w:left w:val="single" w:sz="12" w:space="0" w:color="000000"/>
              <w:bottom w:val="single" w:sz="12" w:space="0" w:color="000000"/>
              <w:right w:val="single" w:sz="12" w:space="0" w:color="000000"/>
            </w:tcBorders>
          </w:tcPr>
          <w:p w14:paraId="5CC2774D" w14:textId="4F0FECDB" w:rsidR="00E66731" w:rsidRDefault="00E66731"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Link ID Info</w:t>
            </w:r>
          </w:p>
        </w:tc>
        <w:tc>
          <w:tcPr>
            <w:tcW w:w="1260" w:type="dxa"/>
            <w:tcBorders>
              <w:top w:val="single" w:sz="12" w:space="0" w:color="000000"/>
              <w:left w:val="single" w:sz="12" w:space="0" w:color="000000"/>
              <w:bottom w:val="single" w:sz="12" w:space="0" w:color="000000"/>
              <w:right w:val="single" w:sz="12" w:space="0" w:color="000000"/>
            </w:tcBorders>
          </w:tcPr>
          <w:p w14:paraId="2B679F90" w14:textId="5B480C4D" w:rsidR="00E66731" w:rsidRDefault="00E66731" w:rsidP="00702E97">
            <w:pPr>
              <w:pStyle w:val="TableParagraph"/>
              <w:kinsoku w:val="0"/>
              <w:overflowPunct w:val="0"/>
              <w:spacing w:before="100"/>
              <w:ind w:left="131"/>
              <w:jc w:val="center"/>
              <w:rPr>
                <w:rFonts w:ascii="Arial" w:hAnsi="Arial" w:cs="Arial"/>
                <w:spacing w:val="-2"/>
                <w:sz w:val="16"/>
                <w:szCs w:val="16"/>
              </w:rPr>
            </w:pPr>
            <w:r>
              <w:rPr>
                <w:rFonts w:ascii="Arial" w:hAnsi="Arial" w:cs="Arial"/>
                <w:sz w:val="16"/>
                <w:szCs w:val="16"/>
              </w:rPr>
              <w:t>Status</w:t>
            </w:r>
          </w:p>
        </w:tc>
      </w:tr>
    </w:tbl>
    <w:p w14:paraId="262D8ED9" w14:textId="21334562" w:rsidR="00E66731" w:rsidRDefault="00E66731" w:rsidP="00E66731">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C94D37">
        <w:rPr>
          <w:rFonts w:ascii="Arial" w:hAnsi="Arial" w:cs="Arial"/>
          <w:spacing w:val="-2"/>
          <w:sz w:val="16"/>
          <w:szCs w:val="16"/>
        </w:rPr>
        <w:t xml:space="preserve">                         </w:t>
      </w: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r w:rsidR="00C33889">
        <w:rPr>
          <w:rFonts w:ascii="Arial" w:hAnsi="Arial" w:cs="Arial"/>
          <w:sz w:val="16"/>
          <w:szCs w:val="16"/>
        </w:rPr>
        <w:t>2</w:t>
      </w:r>
    </w:p>
    <w:p w14:paraId="4687A7FF" w14:textId="20362B9B" w:rsidR="003F202A" w:rsidRDefault="002D7B12" w:rsidP="002D7B12">
      <w:pPr>
        <w:pStyle w:val="Caption"/>
        <w:jc w:val="left"/>
        <w:rPr>
          <w:rFonts w:ascii="TimesNewRomanPSMT" w:hAnsi="TimesNewRomanPSMT" w:hint="eastAsia"/>
          <w:color w:val="000000"/>
          <w:sz w:val="20"/>
          <w:szCs w:val="20"/>
        </w:rPr>
      </w:pPr>
      <w:r>
        <w:t xml:space="preserve">                         </w:t>
      </w:r>
      <w:r w:rsidR="00814A32">
        <w:t xml:space="preserve">Figure </w:t>
      </w:r>
      <w:r w:rsidR="00E20BCB">
        <w:t>9-120</w:t>
      </w:r>
      <w:r w:rsidR="00C21896">
        <w:t xml:space="preserve">5 </w:t>
      </w:r>
      <w:r w:rsidR="00454F6E">
        <w:t>–</w:t>
      </w:r>
      <w:r w:rsidR="00814A32">
        <w:t xml:space="preserve"> Reconfiguration Status </w:t>
      </w:r>
      <w:r w:rsidR="00562493">
        <w:t>d</w:t>
      </w:r>
      <w:r w:rsidR="009A5238">
        <w:t xml:space="preserve">uple </w:t>
      </w:r>
      <w:r w:rsidR="00814A32">
        <w:t>format</w:t>
      </w:r>
    </w:p>
    <w:p w14:paraId="3B920091" w14:textId="6C7AE1FB" w:rsidR="00C33889" w:rsidRDefault="00C33889" w:rsidP="00975E5B">
      <w:pPr>
        <w:rPr>
          <w:rFonts w:ascii="TimesNewRomanPSMT" w:hAnsi="TimesNewRomanPSMT"/>
          <w:color w:val="000000"/>
          <w:szCs w:val="20"/>
        </w:rPr>
      </w:pPr>
      <w:r>
        <w:rPr>
          <w:rFonts w:ascii="TimesNewRomanPSMT" w:hAnsi="TimesNewRomanPSMT"/>
          <w:color w:val="000000"/>
          <w:szCs w:val="20"/>
        </w:rPr>
        <w:t xml:space="preserve">The </w:t>
      </w:r>
      <w:r w:rsidRPr="00C33889">
        <w:rPr>
          <w:rFonts w:ascii="TimesNewRomanPSMT" w:hAnsi="TimesNewRomanPSMT"/>
          <w:color w:val="000000"/>
          <w:szCs w:val="20"/>
        </w:rPr>
        <w:t>format of the Link ID Info subfield is defined in Figure 9-1002i (Link ID Info subfield format).</w:t>
      </w:r>
      <w:r w:rsidRPr="00C33889">
        <w:t xml:space="preserve"> </w:t>
      </w:r>
      <w:r>
        <w:t xml:space="preserve">The Link ID subfield of the </w:t>
      </w:r>
      <w:r>
        <w:rPr>
          <w:rFonts w:ascii="TimesNewRomanPSMT" w:hAnsi="TimesNewRomanPSMT"/>
          <w:color w:val="000000"/>
          <w:szCs w:val="20"/>
        </w:rPr>
        <w:t xml:space="preserve">Link ID Info subfield indicates the link identifier of the AP </w:t>
      </w:r>
      <w:r w:rsidR="00C86844">
        <w:rPr>
          <w:rFonts w:ascii="TimesNewRomanPSMT" w:hAnsi="TimesNewRomanPSMT"/>
          <w:color w:val="000000"/>
          <w:szCs w:val="20"/>
        </w:rPr>
        <w:t xml:space="preserve">which is </w:t>
      </w:r>
      <w:r w:rsidR="00C86844">
        <w:rPr>
          <w:rFonts w:eastAsia="Malgun Gothic"/>
          <w:szCs w:val="20"/>
          <w:lang w:val="en-GB"/>
        </w:rPr>
        <w:t>indicated for addition or deletion to existing multi-link setup</w:t>
      </w:r>
      <w:r w:rsidR="00B3120B">
        <w:rPr>
          <w:rFonts w:eastAsia="Malgun Gothic"/>
          <w:szCs w:val="20"/>
          <w:lang w:val="en-GB"/>
        </w:rPr>
        <w:t xml:space="preserve"> in the corresponding </w:t>
      </w:r>
      <w:r w:rsidR="00B3120B">
        <w:t>ML Reconfiguration Request frame</w:t>
      </w:r>
      <w:r w:rsidR="00C86844">
        <w:rPr>
          <w:rFonts w:ascii="TimesNewRomanPSMT" w:hAnsi="TimesNewRomanPSMT"/>
          <w:color w:val="000000"/>
          <w:szCs w:val="20"/>
        </w:rPr>
        <w:t xml:space="preserve">. </w:t>
      </w:r>
    </w:p>
    <w:p w14:paraId="39248889" w14:textId="3E9B6FED" w:rsidR="00C86844" w:rsidRPr="00341E63" w:rsidRDefault="00C86844" w:rsidP="00975E5B">
      <w:pPr>
        <w:rPr>
          <w:rFonts w:ascii="TimesNewRomanPSMT" w:hAnsi="TimesNewRomanPSMT"/>
          <w:color w:val="000000"/>
          <w:szCs w:val="20"/>
        </w:rPr>
      </w:pPr>
      <w:r>
        <w:rPr>
          <w:rFonts w:ascii="TimesNewRomanPSMT" w:hAnsi="TimesNewRomanPSMT"/>
          <w:color w:val="000000"/>
          <w:szCs w:val="20"/>
        </w:rPr>
        <w:t>The Status</w:t>
      </w:r>
      <w:r w:rsidR="00096DC0">
        <w:rPr>
          <w:rFonts w:ascii="TimesNewRomanPSMT" w:hAnsi="TimesNewRomanPSMT"/>
          <w:color w:val="000000"/>
          <w:szCs w:val="20"/>
        </w:rPr>
        <w:t xml:space="preserve"> </w:t>
      </w:r>
      <w:r>
        <w:rPr>
          <w:rFonts w:ascii="TimesNewRomanPSMT" w:hAnsi="TimesNewRomanPSMT"/>
          <w:color w:val="000000"/>
          <w:szCs w:val="20"/>
        </w:rPr>
        <w:t>subfield indicates the status of the reconfiguration operation for the link corresponding to the Link ID subfield</w:t>
      </w:r>
      <w:r w:rsidR="003C5203">
        <w:rPr>
          <w:rFonts w:ascii="TimesNewRomanPSMT" w:hAnsi="TimesNewRomanPSMT"/>
          <w:color w:val="000000"/>
          <w:szCs w:val="20"/>
        </w:rPr>
        <w:t xml:space="preserve">, </w:t>
      </w:r>
      <w:r w:rsidR="003C5203" w:rsidRPr="00341E63">
        <w:rPr>
          <w:rFonts w:ascii="TimesNewRomanPSMT" w:hAnsi="TimesNewRomanPSMT"/>
          <w:color w:val="000000"/>
          <w:szCs w:val="20"/>
        </w:rPr>
        <w:t xml:space="preserve">as indicated in Table 9-78 (Status </w:t>
      </w:r>
      <w:r w:rsidR="00096DC0">
        <w:rPr>
          <w:rFonts w:ascii="TimesNewRomanPSMT" w:hAnsi="TimesNewRomanPSMT"/>
          <w:color w:val="000000"/>
          <w:szCs w:val="20"/>
        </w:rPr>
        <w:t>c</w:t>
      </w:r>
      <w:r w:rsidR="003C5203" w:rsidRPr="00341E63">
        <w:rPr>
          <w:rFonts w:ascii="TimesNewRomanPSMT" w:hAnsi="TimesNewRomanPSMT"/>
          <w:color w:val="000000"/>
          <w:szCs w:val="20"/>
        </w:rPr>
        <w:t>odes)</w:t>
      </w:r>
      <w:r w:rsidR="006D3EAA">
        <w:rPr>
          <w:rFonts w:ascii="TimesNewRomanPSMT" w:hAnsi="TimesNewRomanPSMT"/>
          <w:color w:val="000000"/>
          <w:szCs w:val="20"/>
        </w:rPr>
        <w:t xml:space="preserve"> and following the rules defined in 35.3.6.3 (Multi-link reconfiguration for adding or deleting links)</w:t>
      </w:r>
      <w:r w:rsidR="003C5203" w:rsidRPr="00341E63">
        <w:rPr>
          <w:rFonts w:ascii="TimesNewRomanPSMT" w:hAnsi="TimesNewRomanPSMT"/>
          <w:color w:val="000000"/>
          <w:szCs w:val="20"/>
        </w:rPr>
        <w:t>.</w:t>
      </w:r>
    </w:p>
    <w:p w14:paraId="175B0E20" w14:textId="7151620A" w:rsidR="008D2176" w:rsidRPr="00341E63" w:rsidRDefault="00A9127A" w:rsidP="00975E5B">
      <w:pPr>
        <w:rPr>
          <w:rFonts w:ascii="TimesNewRomanPSMT" w:hAnsi="TimesNewRomanPSMT"/>
          <w:color w:val="000000"/>
          <w:szCs w:val="20"/>
        </w:rPr>
      </w:pPr>
      <w:r w:rsidRPr="00341E63">
        <w:rPr>
          <w:rFonts w:ascii="TimesNewRomanPSMT" w:hAnsi="TimesNewRomanPSMT"/>
          <w:color w:val="000000"/>
          <w:szCs w:val="20"/>
        </w:rPr>
        <w:t xml:space="preserve">The Group Key Data </w:t>
      </w:r>
      <w:r w:rsidR="00B14074" w:rsidRPr="00341E63">
        <w:rPr>
          <w:rFonts w:ascii="TimesNewRomanPSMT" w:hAnsi="TimesNewRomanPSMT"/>
          <w:color w:val="000000"/>
          <w:szCs w:val="20"/>
        </w:rPr>
        <w:t xml:space="preserve">subfield </w:t>
      </w:r>
      <w:r w:rsidR="007642D7" w:rsidRPr="00341E63">
        <w:rPr>
          <w:rFonts w:ascii="TimesNewRomanPSMT" w:hAnsi="TimesNewRomanPSMT"/>
          <w:color w:val="000000"/>
          <w:szCs w:val="20"/>
        </w:rPr>
        <w:t xml:space="preserve">is optionally present and </w:t>
      </w:r>
      <w:r w:rsidR="001D4C95" w:rsidRPr="00341E63">
        <w:rPr>
          <w:rFonts w:ascii="TimesNewRomanPSMT" w:hAnsi="TimesNewRomanPSMT"/>
          <w:color w:val="000000"/>
          <w:szCs w:val="20"/>
        </w:rPr>
        <w:t xml:space="preserve">contains </w:t>
      </w:r>
      <w:r w:rsidR="00215BCC" w:rsidRPr="00341E63">
        <w:rPr>
          <w:rFonts w:ascii="TimesNewRomanPSMT" w:hAnsi="TimesNewRomanPSMT"/>
          <w:color w:val="000000"/>
          <w:szCs w:val="20"/>
        </w:rPr>
        <w:t>g</w:t>
      </w:r>
      <w:r w:rsidR="001D4C95" w:rsidRPr="00341E63">
        <w:rPr>
          <w:rFonts w:ascii="TimesNewRomanPSMT" w:hAnsi="TimesNewRomanPSMT"/>
          <w:color w:val="000000"/>
          <w:szCs w:val="20"/>
        </w:rPr>
        <w:t xml:space="preserve">roup </w:t>
      </w:r>
      <w:r w:rsidR="00215BCC" w:rsidRPr="00341E63">
        <w:rPr>
          <w:rFonts w:ascii="TimesNewRomanPSMT" w:hAnsi="TimesNewRomanPSMT"/>
          <w:color w:val="000000"/>
          <w:szCs w:val="20"/>
        </w:rPr>
        <w:t>k</w:t>
      </w:r>
      <w:r w:rsidR="001D4C95" w:rsidRPr="00341E63">
        <w:rPr>
          <w:rFonts w:ascii="TimesNewRomanPSMT" w:hAnsi="TimesNewRomanPSMT"/>
          <w:color w:val="000000"/>
          <w:szCs w:val="20"/>
        </w:rPr>
        <w:t>ey</w:t>
      </w:r>
      <w:r w:rsidR="00215BCC" w:rsidRPr="00341E63">
        <w:rPr>
          <w:rFonts w:ascii="TimesNewRomanPSMT" w:hAnsi="TimesNewRomanPSMT"/>
          <w:color w:val="000000"/>
          <w:szCs w:val="20"/>
        </w:rPr>
        <w:t>s</w:t>
      </w:r>
      <w:r w:rsidR="001D4C95" w:rsidRPr="00341E63">
        <w:rPr>
          <w:rFonts w:ascii="TimesNewRomanPSMT" w:hAnsi="TimesNewRomanPSMT"/>
          <w:color w:val="000000"/>
          <w:szCs w:val="20"/>
        </w:rPr>
        <w:t xml:space="preserve"> for the</w:t>
      </w:r>
      <w:r w:rsidR="00853267" w:rsidRPr="00341E63">
        <w:rPr>
          <w:rFonts w:ascii="TimesNewRomanPSMT" w:hAnsi="TimesNewRomanPSMT"/>
          <w:color w:val="000000"/>
          <w:szCs w:val="20"/>
        </w:rPr>
        <w:t xml:space="preserve"> links </w:t>
      </w:r>
      <w:r w:rsidR="006D3EAA">
        <w:rPr>
          <w:rFonts w:ascii="TimesNewRomanPSMT" w:hAnsi="TimesNewRomanPSMT"/>
          <w:color w:val="000000"/>
          <w:szCs w:val="20"/>
        </w:rPr>
        <w:t xml:space="preserve">successfully </w:t>
      </w:r>
      <w:r w:rsidR="00853267" w:rsidRPr="00341E63">
        <w:rPr>
          <w:rFonts w:ascii="TimesNewRomanPSMT" w:hAnsi="TimesNewRomanPSMT"/>
          <w:color w:val="000000"/>
          <w:szCs w:val="20"/>
        </w:rPr>
        <w:t>added</w:t>
      </w:r>
      <w:r w:rsidR="001D4C95" w:rsidRPr="00341E63">
        <w:rPr>
          <w:rFonts w:ascii="TimesNewRomanPSMT" w:hAnsi="TimesNewRomanPSMT"/>
          <w:color w:val="000000"/>
          <w:szCs w:val="20"/>
        </w:rPr>
        <w:t xml:space="preserve"> </w:t>
      </w:r>
      <w:r w:rsidR="006D3EAA">
        <w:rPr>
          <w:rFonts w:ascii="TimesNewRomanPSMT" w:hAnsi="TimesNewRomanPSMT"/>
          <w:color w:val="000000"/>
          <w:szCs w:val="20"/>
        </w:rPr>
        <w:t>(S</w:t>
      </w:r>
      <w:r w:rsidR="006D3EAA" w:rsidRPr="006D3EAA">
        <w:rPr>
          <w:rFonts w:ascii="TimesNewRomanPSMT" w:hAnsi="TimesNewRomanPSMT"/>
          <w:color w:val="000000"/>
          <w:szCs w:val="20"/>
        </w:rPr>
        <w:t>tatus value equal to SUCCESS</w:t>
      </w:r>
      <w:r w:rsidR="006D3EAA">
        <w:rPr>
          <w:rFonts w:ascii="TimesNewRomanPSMT" w:hAnsi="TimesNewRomanPSMT"/>
          <w:color w:val="000000"/>
          <w:szCs w:val="20"/>
        </w:rPr>
        <w:t xml:space="preserve">) </w:t>
      </w:r>
      <w:r w:rsidR="00853267" w:rsidRPr="00341E63">
        <w:rPr>
          <w:rFonts w:ascii="TimesNewRomanPSMT" w:hAnsi="TimesNewRomanPSMT"/>
          <w:color w:val="000000"/>
          <w:szCs w:val="20"/>
        </w:rPr>
        <w:t xml:space="preserve">to the </w:t>
      </w:r>
      <w:r w:rsidR="008D2176" w:rsidRPr="00341E63">
        <w:rPr>
          <w:rFonts w:ascii="TimesNewRomanPSMT" w:hAnsi="TimesNewRomanPSMT"/>
          <w:color w:val="000000"/>
          <w:szCs w:val="20"/>
        </w:rPr>
        <w:t xml:space="preserve">multi-link setup. It is formatted as per Figure </w:t>
      </w:r>
      <w:r w:rsidR="001F367D">
        <w:t>9-120</w:t>
      </w:r>
      <w:r w:rsidR="00C21896">
        <w:t>6</w:t>
      </w:r>
      <w:r w:rsidR="008D2176" w:rsidRPr="00341E63">
        <w:rPr>
          <w:rFonts w:ascii="TimesNewRomanPSMT" w:hAnsi="TimesNewRomanPSMT"/>
          <w:color w:val="000000"/>
          <w:szCs w:val="20"/>
        </w:rPr>
        <w:t>.</w:t>
      </w:r>
      <w:r w:rsidR="00FE48BB" w:rsidRPr="00341E63">
        <w:rPr>
          <w:rFonts w:ascii="TimesNewRomanPSMT" w:hAnsi="TimesNewRomanPSMT"/>
          <w:color w:val="000000"/>
          <w:szCs w:val="20"/>
        </w:rPr>
        <w:t xml:space="preserve"> This </w:t>
      </w:r>
      <w:r w:rsidR="006E296A" w:rsidRPr="00341E63">
        <w:rPr>
          <w:rFonts w:ascii="TimesNewRomanPSMT" w:hAnsi="TimesNewRomanPSMT"/>
          <w:color w:val="000000"/>
          <w:szCs w:val="20"/>
        </w:rPr>
        <w:t>sub</w:t>
      </w:r>
      <w:r w:rsidR="00FE48BB" w:rsidRPr="00341E63">
        <w:rPr>
          <w:rFonts w:ascii="TimesNewRomanPSMT" w:hAnsi="TimesNewRomanPSMT"/>
          <w:color w:val="000000"/>
          <w:szCs w:val="20"/>
        </w:rPr>
        <w:t xml:space="preserve">field is </w:t>
      </w:r>
      <w:r w:rsidR="006E296A" w:rsidRPr="00341E63">
        <w:rPr>
          <w:rFonts w:ascii="TimesNewRomanPSMT" w:hAnsi="TimesNewRomanPSMT"/>
          <w:color w:val="000000"/>
          <w:szCs w:val="20"/>
        </w:rPr>
        <w:t xml:space="preserve">not included </w:t>
      </w:r>
      <w:r w:rsidR="00FE48BB" w:rsidRPr="00341E63">
        <w:rPr>
          <w:rFonts w:ascii="TimesNewRomanPSMT" w:hAnsi="TimesNewRomanPSMT"/>
          <w:color w:val="000000"/>
          <w:szCs w:val="20"/>
        </w:rPr>
        <w:t>if no link addition requested in the corresponding ML Reconfiguration Request frame is indicated as SUCCESS in th</w:t>
      </w:r>
      <w:r w:rsidR="00E17DE5" w:rsidRPr="00341E63">
        <w:rPr>
          <w:rFonts w:ascii="TimesNewRomanPSMT" w:hAnsi="TimesNewRomanPSMT"/>
          <w:color w:val="000000"/>
          <w:szCs w:val="20"/>
        </w:rPr>
        <w:t>e</w:t>
      </w:r>
      <w:r w:rsidR="00FE48BB" w:rsidRPr="00341E63">
        <w:rPr>
          <w:rFonts w:ascii="TimesNewRomanPSMT" w:hAnsi="TimesNewRomanPSMT"/>
          <w:color w:val="000000"/>
          <w:szCs w:val="20"/>
        </w:rPr>
        <w:t xml:space="preserve"> ML Reconfiguration Response frame.</w:t>
      </w:r>
    </w:p>
    <w:p w14:paraId="1009EE9B" w14:textId="77777777" w:rsidR="008D2176" w:rsidRDefault="008D2176" w:rsidP="008D2176">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613"/>
        <w:gridCol w:w="1470"/>
      </w:tblGrid>
      <w:tr w:rsidR="008D2176" w:rsidRPr="00341E63" w14:paraId="08FE5744" w14:textId="77777777" w:rsidTr="00A5798D">
        <w:trPr>
          <w:trHeight w:val="390"/>
        </w:trPr>
        <w:tc>
          <w:tcPr>
            <w:tcW w:w="1613" w:type="dxa"/>
            <w:tcBorders>
              <w:top w:val="single" w:sz="12" w:space="0" w:color="000000"/>
              <w:left w:val="single" w:sz="12" w:space="0" w:color="000000"/>
              <w:bottom w:val="single" w:sz="12" w:space="0" w:color="000000"/>
              <w:right w:val="single" w:sz="12" w:space="0" w:color="000000"/>
            </w:tcBorders>
          </w:tcPr>
          <w:p w14:paraId="681378BA" w14:textId="79B31F9C"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 Length</w:t>
            </w:r>
          </w:p>
        </w:tc>
        <w:tc>
          <w:tcPr>
            <w:tcW w:w="1470" w:type="dxa"/>
            <w:tcBorders>
              <w:top w:val="single" w:sz="12" w:space="0" w:color="000000"/>
              <w:left w:val="single" w:sz="12" w:space="0" w:color="000000"/>
              <w:bottom w:val="single" w:sz="12" w:space="0" w:color="000000"/>
              <w:right w:val="single" w:sz="12" w:space="0" w:color="000000"/>
            </w:tcBorders>
          </w:tcPr>
          <w:p w14:paraId="2390E718" w14:textId="2E2BEEEF"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w:t>
            </w:r>
          </w:p>
        </w:tc>
      </w:tr>
    </w:tbl>
    <w:p w14:paraId="2066937D" w14:textId="06BD62FC" w:rsidR="008D2176" w:rsidRPr="00341E63" w:rsidRDefault="008D2176" w:rsidP="00A5798D">
      <w:pPr>
        <w:ind w:left="1440"/>
        <w:rPr>
          <w:rFonts w:ascii="TimesNewRomanPSMT" w:hAnsi="TimesNewRomanPSMT"/>
          <w:color w:val="000000"/>
          <w:szCs w:val="20"/>
        </w:rPr>
      </w:pPr>
      <w:r w:rsidRPr="00341E63">
        <w:rPr>
          <w:rFonts w:ascii="TimesNewRomanPSMT" w:hAnsi="TimesNewRomanPSMT"/>
          <w:color w:val="000000"/>
          <w:szCs w:val="20"/>
        </w:rPr>
        <w:t>Octets:                2</w:t>
      </w:r>
      <w:r w:rsidRPr="00341E63">
        <w:rPr>
          <w:rFonts w:ascii="TimesNewRomanPSMT" w:hAnsi="TimesNewRomanPSMT"/>
          <w:color w:val="000000"/>
          <w:szCs w:val="20"/>
        </w:rPr>
        <w:tab/>
        <w:t xml:space="preserve">      </w:t>
      </w:r>
      <w:r w:rsidR="00D77C3C" w:rsidRPr="00341E63">
        <w:rPr>
          <w:rFonts w:ascii="TimesNewRomanPSMT" w:hAnsi="TimesNewRomanPSMT"/>
          <w:color w:val="000000"/>
          <w:szCs w:val="20"/>
        </w:rPr>
        <w:t xml:space="preserve"> </w:t>
      </w:r>
      <w:r w:rsidR="00341E63">
        <w:rPr>
          <w:rFonts w:ascii="TimesNewRomanPSMT" w:hAnsi="TimesNewRomanPSMT"/>
          <w:color w:val="000000"/>
          <w:szCs w:val="20"/>
        </w:rPr>
        <w:t xml:space="preserve">   </w:t>
      </w:r>
      <w:r w:rsidR="00A5798D">
        <w:rPr>
          <w:rFonts w:ascii="TimesNewRomanPSMT" w:hAnsi="TimesNewRomanPSMT"/>
          <w:color w:val="000000"/>
          <w:szCs w:val="20"/>
        </w:rPr>
        <w:t xml:space="preserve">        </w:t>
      </w:r>
      <w:r w:rsidRPr="00341E63">
        <w:rPr>
          <w:rFonts w:ascii="TimesNewRomanPSMT" w:hAnsi="TimesNewRomanPSMT"/>
          <w:color w:val="000000"/>
          <w:szCs w:val="20"/>
        </w:rPr>
        <w:t>variable</w:t>
      </w:r>
    </w:p>
    <w:p w14:paraId="1A34D657" w14:textId="2B4C2A01" w:rsidR="008D2176" w:rsidRPr="00341E63" w:rsidRDefault="008D2176" w:rsidP="00341E63">
      <w:pPr>
        <w:pStyle w:val="Caption"/>
        <w:ind w:left="1440" w:firstLine="720"/>
        <w:jc w:val="left"/>
      </w:pPr>
      <w:r w:rsidRPr="00341E63">
        <w:t xml:space="preserve">Figure </w:t>
      </w:r>
      <w:r w:rsidR="001F367D">
        <w:t>9-120</w:t>
      </w:r>
      <w:r w:rsidR="00C21896">
        <w:t xml:space="preserve">6 </w:t>
      </w:r>
      <w:r w:rsidR="00454F6E">
        <w:t>–</w:t>
      </w:r>
      <w:r w:rsidRPr="00341E63">
        <w:t xml:space="preserve"> Group Key Data subfield format</w:t>
      </w:r>
    </w:p>
    <w:p w14:paraId="304CE603" w14:textId="6A2F57EB" w:rsidR="008D2176" w:rsidRPr="00341E63" w:rsidRDefault="008D2176" w:rsidP="00975E5B">
      <w:pPr>
        <w:rPr>
          <w:rFonts w:ascii="TimesNewRomanPSMT" w:hAnsi="TimesNewRomanPSMT"/>
          <w:color w:val="000000"/>
          <w:szCs w:val="20"/>
        </w:rPr>
      </w:pPr>
      <w:r w:rsidRPr="00341E63">
        <w:rPr>
          <w:rFonts w:ascii="TimesNewRomanPSMT" w:hAnsi="TimesNewRomanPSMT"/>
          <w:color w:val="000000"/>
          <w:szCs w:val="20"/>
        </w:rPr>
        <w:t>The Key Data Len</w:t>
      </w:r>
      <w:r w:rsidR="00BC33A8" w:rsidRPr="00341E63">
        <w:rPr>
          <w:rFonts w:ascii="TimesNewRomanPSMT" w:hAnsi="TimesNewRomanPSMT"/>
          <w:color w:val="000000"/>
          <w:szCs w:val="20"/>
        </w:rPr>
        <w:t xml:space="preserve">gth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 xml:space="preserve">field is the length of the Key Data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field</w:t>
      </w:r>
      <w:r w:rsidR="000966AA" w:rsidRPr="00341E63">
        <w:rPr>
          <w:rFonts w:ascii="TimesNewRomanPSMT" w:hAnsi="TimesNewRomanPSMT"/>
          <w:color w:val="000000"/>
          <w:szCs w:val="20"/>
        </w:rPr>
        <w:t>.</w:t>
      </w:r>
      <w:r w:rsidR="00B14504" w:rsidRPr="00341E63">
        <w:rPr>
          <w:rFonts w:ascii="TimesNewRomanPSMT" w:hAnsi="TimesNewRomanPSMT"/>
          <w:color w:val="000000"/>
          <w:szCs w:val="20"/>
        </w:rPr>
        <w:t xml:space="preserve"> </w:t>
      </w:r>
    </w:p>
    <w:p w14:paraId="3FEDA060" w14:textId="2A473173" w:rsidR="003C5203" w:rsidRDefault="000966AA" w:rsidP="00975E5B">
      <w:pPr>
        <w:rPr>
          <w:rFonts w:ascii="TimesNewRomanPSMT" w:hAnsi="TimesNewRomanPSMT"/>
          <w:color w:val="000000"/>
          <w:szCs w:val="20"/>
        </w:rPr>
      </w:pPr>
      <w:r w:rsidRPr="00341E63">
        <w:rPr>
          <w:rFonts w:ascii="TimesNewRomanPSMT" w:hAnsi="TimesNewRomanPSMT"/>
          <w:color w:val="000000"/>
          <w:szCs w:val="20"/>
        </w:rPr>
        <w:t xml:space="preserve">The Key Data </w:t>
      </w:r>
      <w:r w:rsidR="002E47BD" w:rsidRPr="00341E63">
        <w:rPr>
          <w:rFonts w:ascii="TimesNewRomanPSMT" w:hAnsi="TimesNewRomanPSMT"/>
          <w:color w:val="000000"/>
          <w:szCs w:val="20"/>
        </w:rPr>
        <w:t xml:space="preserve">subfield contains </w:t>
      </w:r>
      <w:r w:rsidR="00761FEE" w:rsidRPr="00341E63">
        <w:rPr>
          <w:rFonts w:ascii="TimesNewRomanPSMT" w:hAnsi="TimesNewRomanPSMT"/>
          <w:color w:val="000000"/>
          <w:szCs w:val="20"/>
        </w:rPr>
        <w:t>one</w:t>
      </w:r>
      <w:r w:rsidR="0017749B" w:rsidRPr="00341E63">
        <w:rPr>
          <w:rFonts w:ascii="TimesNewRomanPSMT" w:hAnsi="TimesNewRomanPSMT"/>
          <w:color w:val="000000"/>
          <w:szCs w:val="20"/>
        </w:rPr>
        <w:t xml:space="preserve"> or more </w:t>
      </w:r>
      <w:r w:rsidR="002C4447" w:rsidRPr="00341E63">
        <w:rPr>
          <w:rFonts w:ascii="TimesNewRomanPSMT" w:hAnsi="TimesNewRomanPSMT"/>
          <w:color w:val="000000"/>
          <w:szCs w:val="20"/>
        </w:rPr>
        <w:t xml:space="preserve">MLO KDEs </w:t>
      </w:r>
      <w:r w:rsidR="00257201" w:rsidRPr="00341E63">
        <w:rPr>
          <w:rFonts w:ascii="TimesNewRomanPSMT" w:hAnsi="TimesNewRomanPSMT"/>
          <w:color w:val="000000"/>
          <w:szCs w:val="20"/>
        </w:rPr>
        <w:t>for</w:t>
      </w:r>
      <w:r w:rsidR="002C4447" w:rsidRPr="00341E63">
        <w:rPr>
          <w:rFonts w:ascii="TimesNewRomanPSMT" w:hAnsi="TimesNewRomanPSMT"/>
          <w:color w:val="000000"/>
          <w:szCs w:val="20"/>
        </w:rPr>
        <w:t xml:space="preserve"> group keys</w:t>
      </w:r>
      <w:r w:rsidR="00257201" w:rsidRPr="00341E63">
        <w:rPr>
          <w:rFonts w:ascii="TimesNewRomanPSMT" w:hAnsi="TimesNewRomanPSMT"/>
          <w:color w:val="000000"/>
          <w:szCs w:val="20"/>
        </w:rPr>
        <w:t xml:space="preserve"> corresponding to added links</w:t>
      </w:r>
      <w:r w:rsidR="006D789E" w:rsidRPr="00341E63">
        <w:rPr>
          <w:rFonts w:ascii="TimesNewRomanPSMT" w:hAnsi="TimesNewRomanPSMT"/>
          <w:color w:val="000000"/>
          <w:szCs w:val="20"/>
        </w:rPr>
        <w:t>.</w:t>
      </w:r>
      <w:r w:rsidR="0056000F" w:rsidRPr="00341E63">
        <w:rPr>
          <w:rFonts w:ascii="TimesNewRomanPSMT" w:hAnsi="TimesNewRomanPSMT"/>
          <w:color w:val="000000"/>
          <w:szCs w:val="20"/>
        </w:rPr>
        <w:t xml:space="preserve"> For each added link, </w:t>
      </w:r>
      <w:r w:rsidR="009224EF" w:rsidRPr="00341E63">
        <w:rPr>
          <w:rFonts w:ascii="TimesNewRomanPSMT" w:hAnsi="TimesNewRomanPSMT"/>
          <w:color w:val="000000"/>
          <w:szCs w:val="20"/>
        </w:rPr>
        <w:t>an</w:t>
      </w:r>
      <w:r w:rsidR="0056000F" w:rsidRPr="00341E63">
        <w:rPr>
          <w:rFonts w:ascii="TimesNewRomanPSMT" w:hAnsi="TimesNewRomanPSMT"/>
          <w:color w:val="000000"/>
          <w:szCs w:val="20"/>
        </w:rPr>
        <w:t xml:space="preserve"> </w:t>
      </w:r>
      <w:r w:rsidR="00C14CE0" w:rsidRPr="00341E63">
        <w:rPr>
          <w:rFonts w:ascii="TimesNewRomanPSMT" w:hAnsi="TimesNewRomanPSMT"/>
          <w:color w:val="000000"/>
          <w:szCs w:val="20"/>
        </w:rPr>
        <w:t xml:space="preserve">MLO GTK KDE is included as </w:t>
      </w:r>
      <w:r w:rsidR="00CC2525" w:rsidRPr="00341E63">
        <w:rPr>
          <w:rFonts w:ascii="TimesNewRomanPSMT" w:hAnsi="TimesNewRomanPSMT"/>
          <w:color w:val="000000"/>
          <w:szCs w:val="20"/>
        </w:rPr>
        <w:t xml:space="preserve">defined in </w:t>
      </w:r>
      <w:r w:rsidR="001D3B45" w:rsidRPr="00341E63">
        <w:rPr>
          <w:rFonts w:ascii="TimesNewRomanPSMT" w:hAnsi="TimesNewRomanPSMT"/>
          <w:color w:val="000000"/>
          <w:szCs w:val="20"/>
        </w:rPr>
        <w:t>Figure 12-36a (MLO GTK KDE format)</w:t>
      </w:r>
      <w:r w:rsidR="009224EF" w:rsidRPr="00341E63">
        <w:rPr>
          <w:rFonts w:ascii="TimesNewRomanPSMT" w:hAnsi="TimesNewRomanPSMT"/>
          <w:color w:val="000000"/>
          <w:szCs w:val="20"/>
        </w:rPr>
        <w:t xml:space="preserve">, an </w:t>
      </w:r>
      <w:r w:rsidR="00792E7B" w:rsidRPr="00341E63">
        <w:rPr>
          <w:rFonts w:ascii="TimesNewRomanPSMT" w:hAnsi="TimesNewRomanPSMT"/>
          <w:color w:val="000000"/>
          <w:szCs w:val="20"/>
        </w:rPr>
        <w:t xml:space="preserve">MLO IGTK KDE is included as defined in </w:t>
      </w:r>
      <w:r w:rsidR="00765A72" w:rsidRPr="00341E63">
        <w:rPr>
          <w:rFonts w:ascii="TimesNewRomanPSMT" w:hAnsi="TimesNewRomanPSMT"/>
          <w:color w:val="000000"/>
          <w:szCs w:val="20"/>
        </w:rPr>
        <w:t>Figure</w:t>
      </w:r>
      <w:r w:rsidR="009224EF" w:rsidRPr="00341E63">
        <w:rPr>
          <w:rFonts w:ascii="TimesNewRomanPSMT" w:hAnsi="TimesNewRomanPSMT"/>
          <w:color w:val="000000"/>
          <w:szCs w:val="20"/>
        </w:rPr>
        <w:t xml:space="preserve"> 12-42a </w:t>
      </w:r>
      <w:r w:rsidR="00D935AA" w:rsidRPr="00341E63">
        <w:rPr>
          <w:rFonts w:ascii="TimesNewRomanPSMT" w:hAnsi="TimesNewRomanPSMT"/>
          <w:color w:val="000000"/>
          <w:szCs w:val="20"/>
        </w:rPr>
        <w:t>(MLO IGTK KDE)</w:t>
      </w:r>
      <w:r w:rsidR="0067483F" w:rsidRPr="00341E63">
        <w:rPr>
          <w:rFonts w:ascii="TimesNewRomanPSMT" w:hAnsi="TimesNewRomanPSMT"/>
          <w:color w:val="000000"/>
          <w:szCs w:val="20"/>
        </w:rPr>
        <w:t xml:space="preserve"> </w:t>
      </w:r>
      <w:r w:rsidR="009224EF" w:rsidRPr="00341E63">
        <w:rPr>
          <w:rFonts w:ascii="TimesNewRomanPSMT" w:hAnsi="TimesNewRomanPSMT"/>
          <w:color w:val="000000"/>
          <w:szCs w:val="20"/>
        </w:rPr>
        <w:t xml:space="preserve">and an MLO </w:t>
      </w:r>
      <w:r w:rsidR="00D935AA" w:rsidRPr="00341E63">
        <w:rPr>
          <w:rFonts w:ascii="TimesNewRomanPSMT" w:hAnsi="TimesNewRomanPSMT"/>
          <w:color w:val="000000"/>
          <w:szCs w:val="20"/>
        </w:rPr>
        <w:t>BIGTK KDE is included as defined in Figure 12-48a (MLO BIGTK KDE)</w:t>
      </w:r>
      <w:r w:rsidR="00B65845" w:rsidRPr="00341E63">
        <w:rPr>
          <w:rFonts w:ascii="TimesNewRomanPSMT" w:hAnsi="TimesNewRomanPSMT"/>
          <w:color w:val="000000"/>
          <w:szCs w:val="20"/>
        </w:rPr>
        <w:t>.</w:t>
      </w:r>
    </w:p>
    <w:p w14:paraId="0840CFAA" w14:textId="28057313" w:rsidR="00CE6B09" w:rsidRPr="00341E63" w:rsidRDefault="00CE6B09" w:rsidP="00975E5B">
      <w:pPr>
        <w:rPr>
          <w:rFonts w:ascii="TimesNewRomanPSMT" w:hAnsi="TimesNewRomanPSMT"/>
          <w:color w:val="000000"/>
          <w:szCs w:val="20"/>
        </w:rPr>
      </w:pPr>
      <w:r>
        <w:rPr>
          <w:rFonts w:ascii="TimesNewRomanPSMT" w:hAnsi="TimesNewRomanPSMT"/>
          <w:color w:val="000000"/>
          <w:szCs w:val="20"/>
        </w:rPr>
        <w:t>Note: The MLO KDE format is link specific and includes Link ID.</w:t>
      </w:r>
    </w:p>
    <w:p w14:paraId="56FD69EA" w14:textId="08E5A328" w:rsidR="005B3EEA" w:rsidRPr="00341E63" w:rsidRDefault="005B3EEA" w:rsidP="00975E5B">
      <w:pPr>
        <w:rPr>
          <w:rFonts w:ascii="TimesNewRomanPSMT" w:hAnsi="TimesNewRomanPSMT"/>
          <w:color w:val="000000"/>
          <w:szCs w:val="20"/>
        </w:rPr>
      </w:pPr>
      <w:r w:rsidRPr="00341E63">
        <w:rPr>
          <w:rFonts w:ascii="TimesNewRomanPSMT" w:hAnsi="TimesNewRomanPSMT"/>
          <w:color w:val="000000"/>
          <w:szCs w:val="20"/>
        </w:rPr>
        <w:t xml:space="preserve">One OCI element </w:t>
      </w:r>
      <w:r w:rsidR="00E91457" w:rsidRPr="00341E63">
        <w:rPr>
          <w:rFonts w:ascii="TimesNewRomanPSMT" w:hAnsi="TimesNewRomanPSMT"/>
          <w:color w:val="000000"/>
          <w:szCs w:val="20"/>
        </w:rPr>
        <w:t>sub</w:t>
      </w:r>
      <w:r w:rsidRPr="00341E63">
        <w:rPr>
          <w:rFonts w:ascii="TimesNewRomanPSMT" w:hAnsi="TimesNewRomanPSMT"/>
          <w:color w:val="000000"/>
          <w:szCs w:val="20"/>
        </w:rPr>
        <w:t xml:space="preserve">field is </w:t>
      </w:r>
      <w:r w:rsidR="00B9688F" w:rsidRPr="00341E63">
        <w:rPr>
          <w:rFonts w:ascii="TimesNewRomanPSMT" w:hAnsi="TimesNewRomanPSMT"/>
          <w:color w:val="000000"/>
          <w:szCs w:val="20"/>
        </w:rPr>
        <w:t xml:space="preserve">optionally </w:t>
      </w:r>
      <w:r w:rsidRPr="00341E63">
        <w:rPr>
          <w:rFonts w:ascii="TimesNewRomanPSMT" w:hAnsi="TimesNewRomanPSMT"/>
          <w:color w:val="000000"/>
          <w:szCs w:val="20"/>
        </w:rPr>
        <w:t xml:space="preserve">present </w:t>
      </w:r>
      <w:r w:rsidR="00E91457" w:rsidRPr="00341E63">
        <w:rPr>
          <w:rFonts w:ascii="TimesNewRomanPSMT" w:hAnsi="TimesNewRomanPSMT"/>
          <w:color w:val="000000"/>
          <w:szCs w:val="20"/>
        </w:rPr>
        <w:t xml:space="preserve">if the Group Key Data subfield is </w:t>
      </w:r>
      <w:r w:rsidR="00236494" w:rsidRPr="00341E63">
        <w:rPr>
          <w:rFonts w:ascii="TimesNewRomanPSMT" w:hAnsi="TimesNewRomanPSMT"/>
          <w:color w:val="000000"/>
          <w:szCs w:val="20"/>
        </w:rPr>
        <w:t xml:space="preserve">included </w:t>
      </w:r>
      <w:r w:rsidRPr="00341E63">
        <w:rPr>
          <w:rFonts w:ascii="TimesNewRomanPSMT" w:hAnsi="TimesNewRomanPSMT"/>
          <w:color w:val="000000"/>
          <w:szCs w:val="20"/>
        </w:rPr>
        <w:t xml:space="preserve">and contains an OCI element as defined in 9.4.2.236 (OCI element). </w:t>
      </w:r>
    </w:p>
    <w:p w14:paraId="19078488" w14:textId="492403E5" w:rsidR="00174B1A" w:rsidRPr="00341E63" w:rsidRDefault="00586819" w:rsidP="00174B1A">
      <w:pPr>
        <w:rPr>
          <w:rFonts w:ascii="TimesNewRomanPSMT" w:hAnsi="TimesNewRomanPSMT"/>
          <w:color w:val="000000"/>
          <w:szCs w:val="20"/>
        </w:rPr>
      </w:pPr>
      <w:r>
        <w:rPr>
          <w:rFonts w:ascii="TimesNewRomanPSMT" w:hAnsi="TimesNewRomanPSMT"/>
          <w:color w:val="000000"/>
          <w:szCs w:val="20"/>
        </w:rPr>
        <w:t xml:space="preserve">One </w:t>
      </w:r>
      <w:r w:rsidR="008641B0" w:rsidRPr="00341E63">
        <w:rPr>
          <w:rFonts w:ascii="TimesNewRomanPSMT" w:hAnsi="TimesNewRomanPSMT"/>
          <w:color w:val="000000"/>
          <w:szCs w:val="20"/>
        </w:rPr>
        <w:t>Basic</w:t>
      </w:r>
      <w:r w:rsidR="00174B1A" w:rsidRPr="00341E63">
        <w:rPr>
          <w:rFonts w:ascii="TimesNewRomanPSMT" w:hAnsi="TimesNewRomanPSMT"/>
          <w:color w:val="000000"/>
          <w:szCs w:val="20"/>
        </w:rPr>
        <w:t xml:space="preserve"> Multi-</w:t>
      </w:r>
      <w:r w:rsidR="00CE6B09">
        <w:rPr>
          <w:rFonts w:ascii="TimesNewRomanPSMT" w:hAnsi="TimesNewRomanPSMT"/>
          <w:color w:val="000000"/>
          <w:szCs w:val="20"/>
        </w:rPr>
        <w:t>L</w:t>
      </w:r>
      <w:r w:rsidR="00174B1A" w:rsidRPr="00341E63">
        <w:rPr>
          <w:rFonts w:ascii="TimesNewRomanPSMT" w:hAnsi="TimesNewRomanPSMT"/>
          <w:color w:val="000000"/>
          <w:szCs w:val="20"/>
        </w:rPr>
        <w:t xml:space="preserve">ink element </w:t>
      </w:r>
      <w:r>
        <w:rPr>
          <w:rFonts w:ascii="TimesNewRomanPSMT" w:hAnsi="TimesNewRomanPSMT"/>
          <w:color w:val="000000"/>
          <w:szCs w:val="20"/>
        </w:rPr>
        <w:t>is included</w:t>
      </w:r>
      <w:r w:rsidR="00912A27" w:rsidRPr="00341E63">
        <w:rPr>
          <w:rFonts w:ascii="TimesNewRomanPSMT" w:hAnsi="TimesNewRomanPSMT"/>
          <w:color w:val="000000"/>
          <w:szCs w:val="20"/>
        </w:rPr>
        <w:t xml:space="preserve"> to provide Per-STA Profile information for </w:t>
      </w:r>
      <w:r>
        <w:rPr>
          <w:rFonts w:ascii="TimesNewRomanPSMT" w:hAnsi="TimesNewRomanPSMT"/>
          <w:color w:val="000000"/>
          <w:szCs w:val="20"/>
        </w:rPr>
        <w:t xml:space="preserve">one or more </w:t>
      </w:r>
      <w:r w:rsidR="00CE6B09">
        <w:rPr>
          <w:rFonts w:ascii="TimesNewRomanPSMT" w:hAnsi="TimesNewRomanPSMT"/>
          <w:color w:val="000000"/>
          <w:szCs w:val="20"/>
        </w:rPr>
        <w:t xml:space="preserve">APs </w:t>
      </w:r>
      <w:r>
        <w:rPr>
          <w:rFonts w:ascii="TimesNewRomanPSMT" w:hAnsi="TimesNewRomanPSMT"/>
          <w:color w:val="000000"/>
          <w:szCs w:val="20"/>
        </w:rPr>
        <w:t>corresponding to the</w:t>
      </w:r>
      <w:r w:rsidR="00CE6B09">
        <w:rPr>
          <w:rFonts w:ascii="TimesNewRomanPSMT" w:hAnsi="TimesNewRomanPSMT"/>
          <w:color w:val="000000"/>
          <w:szCs w:val="20"/>
        </w:rPr>
        <w:t xml:space="preserve"> </w:t>
      </w:r>
      <w:r w:rsidR="00912A27" w:rsidRPr="00341E63">
        <w:rPr>
          <w:rFonts w:ascii="TimesNewRomanPSMT" w:hAnsi="TimesNewRomanPSMT"/>
          <w:color w:val="000000"/>
          <w:szCs w:val="20"/>
        </w:rPr>
        <w:t>successfully added links</w:t>
      </w:r>
      <w:r w:rsidR="00E81E4F">
        <w:rPr>
          <w:rFonts w:ascii="TimesNewRomanPSMT" w:hAnsi="TimesNewRomanPSMT"/>
          <w:color w:val="000000"/>
          <w:szCs w:val="20"/>
        </w:rPr>
        <w:t xml:space="preserve"> to the ML setup of the non-AP MLD</w:t>
      </w:r>
      <w:r>
        <w:rPr>
          <w:rFonts w:ascii="TimesNewRomanPSMT" w:hAnsi="TimesNewRomanPSMT"/>
          <w:color w:val="000000"/>
          <w:szCs w:val="20"/>
        </w:rPr>
        <w:t xml:space="preserve">, if at least one link addition was accepted by the AP MLD. Otherwise, </w:t>
      </w:r>
      <w:r w:rsidRPr="00341E63">
        <w:rPr>
          <w:rFonts w:ascii="TimesNewRomanPSMT" w:hAnsi="TimesNewRomanPSMT"/>
          <w:color w:val="000000"/>
          <w:szCs w:val="20"/>
        </w:rPr>
        <w:t>Basic Multi-</w:t>
      </w:r>
      <w:r>
        <w:rPr>
          <w:rFonts w:ascii="TimesNewRomanPSMT" w:hAnsi="TimesNewRomanPSMT"/>
          <w:color w:val="000000"/>
          <w:szCs w:val="20"/>
        </w:rPr>
        <w:t>L</w:t>
      </w:r>
      <w:r w:rsidRPr="00341E63">
        <w:rPr>
          <w:rFonts w:ascii="TimesNewRomanPSMT" w:hAnsi="TimesNewRomanPSMT"/>
          <w:color w:val="000000"/>
          <w:szCs w:val="20"/>
        </w:rPr>
        <w:t>ink element</w:t>
      </w:r>
      <w:r>
        <w:rPr>
          <w:rFonts w:ascii="TimesNewRomanPSMT" w:hAnsi="TimesNewRomanPSMT"/>
          <w:color w:val="000000"/>
          <w:szCs w:val="20"/>
        </w:rPr>
        <w:t xml:space="preserve"> is not included.</w:t>
      </w:r>
    </w:p>
    <w:p w14:paraId="37E17F48" w14:textId="5EAF64F2" w:rsidR="006E3B53" w:rsidRDefault="006E3B53" w:rsidP="006E3B53">
      <w:pPr>
        <w:pStyle w:val="T"/>
        <w:suppressAutoHyphens/>
        <w:spacing w:after="120" w:line="240" w:lineRule="auto"/>
        <w:rPr>
          <w:b/>
          <w:i/>
          <w:iCs/>
          <w:sz w:val="22"/>
          <w:szCs w:val="22"/>
          <w:highlight w:val="yellow"/>
        </w:rPr>
      </w:pPr>
    </w:p>
    <w:p w14:paraId="2D3361FC" w14:textId="77777777" w:rsidR="00A51C00" w:rsidRDefault="00A51C00" w:rsidP="00174B1A">
      <w:pPr>
        <w:rPr>
          <w:rFonts w:ascii="Arial-BoldMT" w:hAnsi="Arial-BoldMT"/>
          <w:b/>
          <w:bCs/>
          <w:color w:val="000000"/>
          <w:szCs w:val="20"/>
        </w:rPr>
      </w:pPr>
      <w:r w:rsidRPr="00A51C00">
        <w:rPr>
          <w:rFonts w:ascii="Arial-BoldMT" w:hAnsi="Arial-BoldMT"/>
          <w:b/>
          <w:bCs/>
          <w:color w:val="000000"/>
          <w:szCs w:val="20"/>
        </w:rPr>
        <w:t>35.3.6 Multi-Link reconfiguration</w:t>
      </w:r>
    </w:p>
    <w:p w14:paraId="48F20E75" w14:textId="79DC6884" w:rsidR="00A51C00" w:rsidRDefault="00A51C00" w:rsidP="00174B1A">
      <w:pPr>
        <w:rPr>
          <w:rFonts w:ascii="Arial-BoldMT" w:hAnsi="Arial-BoldMT"/>
          <w:b/>
          <w:bCs/>
          <w:color w:val="000000"/>
          <w:szCs w:val="20"/>
        </w:rPr>
      </w:pPr>
      <w:r w:rsidRPr="00A51C00">
        <w:rPr>
          <w:rFonts w:ascii="Arial-BoldMT" w:hAnsi="Arial-BoldMT"/>
          <w:b/>
          <w:bCs/>
          <w:color w:val="000000"/>
          <w:szCs w:val="20"/>
        </w:rPr>
        <w:t>35.3.6.1 General</w:t>
      </w:r>
    </w:p>
    <w:p w14:paraId="1E3D42A0" w14:textId="79E8D0A0" w:rsidR="00A20A80" w:rsidRDefault="00A51C00" w:rsidP="00174B1A">
      <w:pPr>
        <w:rPr>
          <w:rFonts w:ascii="TimesNewRomanPSMT" w:hAnsi="TimesNewRomanPSMT"/>
          <w:color w:val="000000"/>
          <w:szCs w:val="20"/>
        </w:rPr>
      </w:pPr>
      <w:r w:rsidRPr="00A51C00">
        <w:rPr>
          <w:rFonts w:ascii="TimesNewRomanPS-ItalicMT" w:hAnsi="TimesNewRomanPS-ItalicMT"/>
          <w:i/>
          <w:iCs/>
          <w:color w:val="000000"/>
          <w:szCs w:val="20"/>
        </w:rPr>
        <w:t xml:space="preserve">Multi-link reconfiguration </w:t>
      </w:r>
      <w:r w:rsidRPr="00A51C00">
        <w:rPr>
          <w:rFonts w:ascii="TimesNewRomanPSMT" w:hAnsi="TimesNewRomanPSMT"/>
          <w:color w:val="000000"/>
          <w:szCs w:val="20"/>
        </w:rPr>
        <w:t>(ML reconfiguration, or reconfiguration for short) refers to a set of procedures</w:t>
      </w:r>
      <w:r w:rsidRPr="00A51C00">
        <w:rPr>
          <w:rFonts w:ascii="TimesNewRomanPSMT" w:hAnsi="TimesNewRomanPSMT"/>
          <w:color w:val="000000"/>
          <w:szCs w:val="20"/>
        </w:rPr>
        <w:br/>
        <w:t>through which an AP MLD can add one or more affiliated APs to the AP MLD, or remove one or more</w:t>
      </w:r>
      <w:r w:rsidRPr="00A51C00">
        <w:rPr>
          <w:rFonts w:ascii="TimesNewRomanPSMT" w:hAnsi="TimesNewRomanPSMT"/>
          <w:color w:val="000000"/>
          <w:szCs w:val="20"/>
        </w:rPr>
        <w:br/>
        <w:t>affiliated APs from the AP MLD</w:t>
      </w:r>
      <w:ins w:id="350" w:author="Binita Gupta" w:date="2022-10-07T18:47:00Z">
        <w:r w:rsidR="00A20A80">
          <w:rPr>
            <w:rFonts w:ascii="TimesNewRomanPSMT" w:hAnsi="TimesNewRomanPSMT"/>
            <w:color w:val="000000"/>
            <w:szCs w:val="20"/>
          </w:rPr>
          <w:t xml:space="preserve">. </w:t>
        </w:r>
      </w:ins>
    </w:p>
    <w:p w14:paraId="73988D2C" w14:textId="6C6BB8C2" w:rsidR="00940F07" w:rsidRDefault="00940F07" w:rsidP="00174B1A">
      <w:pPr>
        <w:rPr>
          <w:ins w:id="351" w:author="Binita Gupta" w:date="2022-10-07T18:48:00Z"/>
          <w:rFonts w:ascii="TimesNewRomanPSMT" w:hAnsi="TimesNewRomanPSMT"/>
          <w:color w:val="000000"/>
          <w:szCs w:val="20"/>
        </w:rPr>
      </w:pPr>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 xml:space="preserve">be editor: Please </w:t>
      </w:r>
      <w:r w:rsidR="006F3690">
        <w:rPr>
          <w:b/>
          <w:i/>
          <w:iCs/>
          <w:sz w:val="22"/>
          <w:szCs w:val="22"/>
          <w:highlight w:val="yellow"/>
        </w:rPr>
        <w:t xml:space="preserve">add following paragraph at the end of </w:t>
      </w:r>
      <w:r w:rsidR="006F3690" w:rsidRPr="002B6E01">
        <w:rPr>
          <w:b/>
          <w:i/>
          <w:iCs/>
          <w:sz w:val="22"/>
          <w:szCs w:val="22"/>
          <w:highlight w:val="yellow"/>
        </w:rPr>
        <w:t>this subclause</w:t>
      </w:r>
      <w:r w:rsidRPr="002B6E01">
        <w:rPr>
          <w:b/>
          <w:i/>
          <w:iCs/>
          <w:sz w:val="22"/>
          <w:szCs w:val="22"/>
          <w:highlight w:val="yellow"/>
        </w:rPr>
        <w:t>:</w:t>
      </w:r>
    </w:p>
    <w:p w14:paraId="175B6C44" w14:textId="47212486" w:rsidR="001C7122" w:rsidRDefault="002C3613" w:rsidP="001C7122">
      <w:pPr>
        <w:rPr>
          <w:rFonts w:ascii="TimesNewRomanPSMT" w:hAnsi="TimesNewRomanPSMT"/>
          <w:color w:val="000000"/>
          <w:szCs w:val="20"/>
        </w:rPr>
      </w:pPr>
      <w:ins w:id="352" w:author="Binita Gupta" w:date="2022-10-27T10:01:00Z">
        <w:r>
          <w:lastRenderedPageBreak/>
          <w:t>(#10385)</w:t>
        </w:r>
      </w:ins>
      <w:ins w:id="353" w:author="Binita Gupta" w:date="2022-10-07T18:48:00Z">
        <w:r w:rsidR="00A20A80">
          <w:rPr>
            <w:rFonts w:ascii="TimesNewRomanPSMT" w:hAnsi="TimesNewRomanPSMT"/>
            <w:color w:val="000000"/>
            <w:szCs w:val="20"/>
          </w:rPr>
          <w:t xml:space="preserve">The ML reconfiguration also </w:t>
        </w:r>
      </w:ins>
      <w:ins w:id="354" w:author="Binita Gupta" w:date="2022-10-07T18:51:00Z">
        <w:r w:rsidR="001C7122">
          <w:rPr>
            <w:rFonts w:ascii="TimesNewRomanPSMT" w:hAnsi="TimesNewRomanPSMT"/>
            <w:color w:val="000000"/>
            <w:szCs w:val="20"/>
          </w:rPr>
          <w:t>defines</w:t>
        </w:r>
      </w:ins>
      <w:ins w:id="355" w:author="Binita Gupta" w:date="2022-10-07T18:48:00Z">
        <w:r w:rsidR="00A20A80">
          <w:rPr>
            <w:rFonts w:ascii="TimesNewRomanPSMT" w:hAnsi="TimesNewRomanPSMT"/>
            <w:color w:val="000000"/>
            <w:szCs w:val="20"/>
          </w:rPr>
          <w:t xml:space="preserve"> procedure for adding</w:t>
        </w:r>
      </w:ins>
      <w:ins w:id="356" w:author="Binita Gupta" w:date="2022-10-07T14:24:00Z">
        <w:r w:rsidR="00A51C00">
          <w:rPr>
            <w:rFonts w:ascii="TimesNewRomanPSMT" w:hAnsi="TimesNewRomanPSMT"/>
            <w:color w:val="000000"/>
            <w:szCs w:val="20"/>
          </w:rPr>
          <w:t xml:space="preserve"> </w:t>
        </w:r>
      </w:ins>
      <w:ins w:id="357" w:author="Binita Gupta" w:date="2022-11-09T22:13:00Z">
        <w:r w:rsidR="00C13EAE" w:rsidRPr="0064214F">
          <w:rPr>
            <w:rFonts w:ascii="TimesNewRomanPSMT" w:hAnsi="TimesNewRomanPSMT"/>
            <w:color w:val="000000"/>
            <w:szCs w:val="20"/>
          </w:rPr>
          <w:t xml:space="preserve">links dynamically to the multi-link setup of a non-AP MLD (e.g. after the AP MLD has added new affiliated AP) or deleting links dynamically from the current </w:t>
        </w:r>
        <w:r w:rsidR="00C13EAE">
          <w:rPr>
            <w:rFonts w:ascii="TimesNewRomanPSMT" w:hAnsi="TimesNewRomanPSMT"/>
            <w:color w:val="000000"/>
            <w:szCs w:val="20"/>
          </w:rPr>
          <w:t>multi-link</w:t>
        </w:r>
        <w:r w:rsidR="00C13EAE" w:rsidRPr="0064214F">
          <w:rPr>
            <w:rFonts w:ascii="TimesNewRomanPSMT" w:hAnsi="TimesNewRomanPSMT"/>
            <w:color w:val="000000"/>
            <w:szCs w:val="20"/>
          </w:rPr>
          <w:t xml:space="preserve"> setup of a non-AP M</w:t>
        </w:r>
        <w:r w:rsidR="00C13EAE">
          <w:rPr>
            <w:rFonts w:ascii="TimesNewRomanPSMT" w:hAnsi="TimesNewRomanPSMT"/>
            <w:color w:val="000000"/>
            <w:szCs w:val="20"/>
          </w:rPr>
          <w:t>LD</w:t>
        </w:r>
      </w:ins>
      <w:r w:rsidR="00C13EAE">
        <w:rPr>
          <w:rFonts w:ascii="TimesNewRomanPSMT" w:hAnsi="TimesNewRomanPSMT"/>
          <w:color w:val="000000"/>
          <w:szCs w:val="20"/>
        </w:rPr>
        <w:t xml:space="preserve"> </w:t>
      </w:r>
      <w:ins w:id="358" w:author="Binita Gupta" w:date="2022-11-09T22:14:00Z">
        <w:r w:rsidR="00C13EAE">
          <w:rPr>
            <w:rFonts w:ascii="TimesNewRomanPSMT" w:hAnsi="TimesNewRomanPSMT"/>
            <w:color w:val="000000"/>
            <w:szCs w:val="20"/>
          </w:rPr>
          <w:t>w</w:t>
        </w:r>
      </w:ins>
      <w:ins w:id="359" w:author="Binita Gupta" w:date="2022-10-07T18:52:00Z">
        <w:r w:rsidR="001C7122">
          <w:rPr>
            <w:rFonts w:ascii="TimesNewRomanPSMT" w:hAnsi="TimesNewRomanPSMT"/>
            <w:color w:val="000000"/>
            <w:szCs w:val="20"/>
          </w:rPr>
          <w:t xml:space="preserve">ithout requiring </w:t>
        </w:r>
      </w:ins>
      <w:ins w:id="360" w:author="Binita Gupta" w:date="2022-10-14T14:02:00Z">
        <w:r w:rsidR="00D07F62">
          <w:rPr>
            <w:rFonts w:ascii="TimesNewRomanPSMT" w:hAnsi="TimesNewRomanPSMT"/>
            <w:color w:val="000000"/>
            <w:szCs w:val="20"/>
          </w:rPr>
          <w:t>(Re)</w:t>
        </w:r>
      </w:ins>
      <w:ins w:id="361" w:author="Binita Gupta" w:date="2022-10-07T18:52:00Z">
        <w:r w:rsidR="001C7122">
          <w:rPr>
            <w:rFonts w:ascii="TimesNewRomanPSMT" w:hAnsi="TimesNewRomanPSMT"/>
            <w:color w:val="000000"/>
            <w:szCs w:val="20"/>
          </w:rPr>
          <w:t>association</w:t>
        </w:r>
      </w:ins>
      <w:ins w:id="362" w:author="Binita Gupta" w:date="2022-10-14T14:02:00Z">
        <w:r w:rsidR="00D07F62">
          <w:rPr>
            <w:rFonts w:ascii="TimesNewRomanPSMT" w:hAnsi="TimesNewRomanPSMT"/>
            <w:color w:val="000000"/>
            <w:szCs w:val="20"/>
          </w:rPr>
          <w:t xml:space="preserve"> </w:t>
        </w:r>
      </w:ins>
      <w:ins w:id="363" w:author="Binita Gupta" w:date="2022-11-09T22:14:00Z">
        <w:r w:rsidR="00C13EAE">
          <w:rPr>
            <w:rFonts w:ascii="TimesNewRomanPSMT" w:hAnsi="TimesNewRomanPSMT"/>
            <w:color w:val="000000"/>
            <w:szCs w:val="20"/>
          </w:rPr>
          <w:t>between the peer</w:t>
        </w:r>
      </w:ins>
      <w:ins w:id="364" w:author="Binita Gupta" w:date="2022-10-14T14:02:00Z">
        <w:r w:rsidR="00D07F62">
          <w:rPr>
            <w:rFonts w:ascii="TimesNewRomanPSMT" w:hAnsi="TimesNewRomanPSMT"/>
            <w:color w:val="000000"/>
            <w:szCs w:val="20"/>
          </w:rPr>
          <w:t xml:space="preserve"> MLD</w:t>
        </w:r>
      </w:ins>
      <w:ins w:id="365" w:author="Binita Gupta" w:date="2022-11-09T22:14:00Z">
        <w:r w:rsidR="00C13EAE">
          <w:rPr>
            <w:rFonts w:ascii="TimesNewRomanPSMT" w:hAnsi="TimesNewRomanPSMT"/>
            <w:color w:val="000000"/>
            <w:szCs w:val="20"/>
          </w:rPr>
          <w:t>s</w:t>
        </w:r>
      </w:ins>
      <w:ins w:id="366" w:author="Binita Gupta" w:date="2022-10-07T18:52:00Z">
        <w:r w:rsidR="001C7122">
          <w:rPr>
            <w:rFonts w:ascii="TimesNewRomanPSMT" w:hAnsi="TimesNewRomanPSMT"/>
            <w:color w:val="000000"/>
            <w:szCs w:val="20"/>
          </w:rPr>
          <w:t>.</w:t>
        </w:r>
      </w:ins>
    </w:p>
    <w:p w14:paraId="5D82FF25" w14:textId="4ACF2317" w:rsidR="006F3690" w:rsidRDefault="006F3690" w:rsidP="001C7122">
      <w:pPr>
        <w:rPr>
          <w:rFonts w:ascii="TimesNewRomanPSMT" w:hAnsi="TimesNewRomanPSMT"/>
          <w:color w:val="000000"/>
          <w:szCs w:val="20"/>
        </w:rPr>
      </w:pPr>
    </w:p>
    <w:p w14:paraId="228B4819" w14:textId="1CA16525" w:rsidR="00A51C00" w:rsidRDefault="00A51C00" w:rsidP="00174B1A">
      <w:pPr>
        <w:rPr>
          <w:rFonts w:ascii="Arial-BoldMT" w:hAnsi="Arial-BoldMT"/>
          <w:b/>
          <w:bCs/>
          <w:color w:val="000000"/>
          <w:szCs w:val="20"/>
        </w:rPr>
      </w:pPr>
      <w:r w:rsidRPr="00A51C00" w:rsidDel="00A51C00">
        <w:rPr>
          <w:rFonts w:ascii="Arial-BoldMT" w:hAnsi="Arial-BoldMT"/>
          <w:b/>
          <w:bCs/>
          <w:color w:val="000000"/>
          <w:szCs w:val="20"/>
        </w:rPr>
        <w:t>35.3.6.2 Adding or removing affiliated APs</w:t>
      </w:r>
    </w:p>
    <w:p w14:paraId="4B56C611" w14:textId="715955A3" w:rsidR="00A51C00" w:rsidRDefault="00A51C00" w:rsidP="00174B1A">
      <w:pPr>
        <w:rPr>
          <w:rFonts w:ascii="TimesNewRomanPSMT" w:hAnsi="TimesNewRomanPSMT"/>
          <w:color w:val="000000"/>
          <w:szCs w:val="20"/>
        </w:rPr>
      </w:pPr>
      <w:r w:rsidRPr="00A51C00">
        <w:rPr>
          <w:rFonts w:ascii="Arial-BoldMT" w:hAnsi="Arial-BoldMT"/>
          <w:b/>
          <w:bCs/>
          <w:color w:val="000000"/>
          <w:szCs w:val="20"/>
        </w:rPr>
        <w:t>35.3.6.2</w:t>
      </w:r>
      <w:r w:rsidRPr="00A51C00" w:rsidDel="00A51C00">
        <w:rPr>
          <w:rFonts w:ascii="Arial-BoldMT" w:hAnsi="Arial-BoldMT"/>
          <w:b/>
          <w:bCs/>
          <w:color w:val="000000"/>
          <w:szCs w:val="20"/>
        </w:rPr>
        <w:t>.1</w:t>
      </w:r>
      <w:r w:rsidRPr="00A51C00">
        <w:rPr>
          <w:rFonts w:ascii="Arial-BoldMT" w:hAnsi="Arial-BoldMT"/>
          <w:b/>
          <w:bCs/>
          <w:color w:val="000000"/>
          <w:szCs w:val="20"/>
        </w:rPr>
        <w:t xml:space="preserve"> Adding new affiliated APs</w:t>
      </w:r>
    </w:p>
    <w:p w14:paraId="72425537" w14:textId="2675D32C" w:rsidR="00D76A87" w:rsidRDefault="00D76A87" w:rsidP="00174B1A">
      <w:pPr>
        <w:rPr>
          <w:rFonts w:ascii="TimesNewRomanPSMT" w:hAnsi="TimesNewRomanPSMT"/>
          <w:color w:val="000000"/>
          <w:szCs w:val="20"/>
        </w:rPr>
      </w:pPr>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add following paragraph at the end of </w:t>
      </w:r>
      <w:r w:rsidRPr="002B6E01">
        <w:rPr>
          <w:b/>
          <w:i/>
          <w:iCs/>
          <w:sz w:val="22"/>
          <w:szCs w:val="22"/>
          <w:highlight w:val="yellow"/>
        </w:rPr>
        <w:t>this subclause:</w:t>
      </w:r>
    </w:p>
    <w:p w14:paraId="7B83A75D" w14:textId="41FBDE75" w:rsidR="00A51C00" w:rsidRDefault="007E0263" w:rsidP="00174B1A">
      <w:pPr>
        <w:rPr>
          <w:rFonts w:ascii="TimesNewRomanPSMT" w:hAnsi="TimesNewRomanPSMT"/>
          <w:color w:val="000000"/>
          <w:szCs w:val="20"/>
        </w:rPr>
      </w:pPr>
      <w:ins w:id="367" w:author="Binita Gupta" w:date="2022-10-26T13:32:00Z">
        <w:r>
          <w:rPr>
            <w:rFonts w:ascii="TimesNewRomanPSMT" w:hAnsi="TimesNewRomanPSMT"/>
            <w:color w:val="000000"/>
            <w:szCs w:val="20"/>
          </w:rPr>
          <w:t>(#</w:t>
        </w:r>
      </w:ins>
      <w:ins w:id="368" w:author="Binita Gupta" w:date="2022-11-10T12:19:00Z">
        <w:r w:rsidR="00DF5DD0">
          <w:rPr>
            <w:rFonts w:ascii="TimesNewRomanPSMT" w:hAnsi="TimesNewRomanPSMT"/>
            <w:color w:val="000000"/>
            <w:szCs w:val="20"/>
          </w:rPr>
          <w:t>10385</w:t>
        </w:r>
      </w:ins>
      <w:ins w:id="369" w:author="Binita Gupta" w:date="2022-10-26T13:32:00Z">
        <w:r>
          <w:rPr>
            <w:rFonts w:ascii="TimesNewRomanPSMT" w:hAnsi="TimesNewRomanPSMT"/>
            <w:color w:val="000000"/>
            <w:szCs w:val="20"/>
          </w:rPr>
          <w:t xml:space="preserve">) </w:t>
        </w:r>
      </w:ins>
      <w:ins w:id="370" w:author="Binita Gupta" w:date="2022-10-07T19:01:00Z">
        <w:r w:rsidR="00BB62BA">
          <w:rPr>
            <w:rFonts w:ascii="TimesNewRomanPSMT" w:hAnsi="TimesNewRomanPSMT"/>
            <w:color w:val="000000"/>
            <w:szCs w:val="20"/>
          </w:rPr>
          <w:t>When a non-AP MLD detects that a</w:t>
        </w:r>
      </w:ins>
      <w:ins w:id="371" w:author="Binita Gupta" w:date="2022-10-07T19:03:00Z">
        <w:r w:rsidR="00BB62BA">
          <w:rPr>
            <w:rFonts w:ascii="TimesNewRomanPSMT" w:hAnsi="TimesNewRomanPSMT"/>
            <w:color w:val="000000"/>
            <w:szCs w:val="20"/>
          </w:rPr>
          <w:t xml:space="preserve">n </w:t>
        </w:r>
      </w:ins>
      <w:ins w:id="372" w:author="Binita Gupta" w:date="2022-10-07T19:02:00Z">
        <w:r w:rsidR="00BB62BA">
          <w:rPr>
            <w:rFonts w:ascii="TimesNewRomanPSMT" w:hAnsi="TimesNewRomanPSMT"/>
            <w:color w:val="000000"/>
            <w:szCs w:val="20"/>
          </w:rPr>
          <w:t xml:space="preserve">affiliated </w:t>
        </w:r>
      </w:ins>
      <w:ins w:id="373" w:author="Binita Gupta" w:date="2022-10-07T19:01:00Z">
        <w:r w:rsidR="00BB62BA">
          <w:rPr>
            <w:rFonts w:ascii="TimesNewRomanPSMT" w:hAnsi="TimesNewRomanPSMT"/>
            <w:color w:val="000000"/>
            <w:szCs w:val="20"/>
          </w:rPr>
          <w:t>AP has been added to its associated AP MLD</w:t>
        </w:r>
      </w:ins>
      <w:ins w:id="374" w:author="Binita Gupta" w:date="2022-10-07T19:03:00Z">
        <w:r w:rsidR="00BB62BA">
          <w:rPr>
            <w:rFonts w:ascii="TimesNewRomanPSMT" w:hAnsi="TimesNewRomanPSMT"/>
            <w:color w:val="000000"/>
            <w:szCs w:val="20"/>
          </w:rPr>
          <w:t xml:space="preserve"> through </w:t>
        </w:r>
      </w:ins>
      <w:ins w:id="375" w:author="Binita Gupta" w:date="2022-10-07T19:04:00Z">
        <w:r w:rsidR="00BB62BA">
          <w:rPr>
            <w:rFonts w:ascii="TimesNewRomanPSMT" w:hAnsi="TimesNewRomanPSMT"/>
            <w:color w:val="000000"/>
            <w:szCs w:val="20"/>
          </w:rPr>
          <w:t>Basic Multi-Link element</w:t>
        </w:r>
      </w:ins>
      <w:ins w:id="376" w:author="Binita Gupta" w:date="2022-10-26T13:24:00Z">
        <w:r w:rsidR="00B60C41">
          <w:rPr>
            <w:rFonts w:ascii="TimesNewRomanPSMT" w:hAnsi="TimesNewRomanPSMT"/>
            <w:color w:val="000000"/>
            <w:szCs w:val="20"/>
          </w:rPr>
          <w:t xml:space="preserve"> or through Reduced Neighbor </w:t>
        </w:r>
      </w:ins>
      <w:ins w:id="377" w:author="Binita Gupta" w:date="2022-10-26T13:25:00Z">
        <w:r w:rsidR="00B60C41">
          <w:rPr>
            <w:rFonts w:ascii="TimesNewRomanPSMT" w:hAnsi="TimesNewRomanPSMT"/>
            <w:color w:val="000000"/>
            <w:szCs w:val="20"/>
          </w:rPr>
          <w:t>Report element</w:t>
        </w:r>
      </w:ins>
      <w:ins w:id="378" w:author="Binita Gupta" w:date="2022-11-06T16:59:00Z">
        <w:r w:rsidR="00E81E4F">
          <w:rPr>
            <w:rFonts w:ascii="TimesNewRomanPSMT" w:hAnsi="TimesNewRomanPSMT"/>
            <w:color w:val="000000"/>
            <w:szCs w:val="20"/>
          </w:rPr>
          <w:t xml:space="preserve"> </w:t>
        </w:r>
      </w:ins>
      <w:ins w:id="379" w:author="Binita Gupta" w:date="2022-11-06T17:00:00Z">
        <w:r w:rsidR="00E81E4F">
          <w:rPr>
            <w:rFonts w:ascii="TimesNewRomanPSMT" w:hAnsi="TimesNewRomanPSMT"/>
            <w:color w:val="000000"/>
            <w:szCs w:val="20"/>
          </w:rPr>
          <w:t>contained in the Beacon or Probe Response frames transmitted by any of the APs affiliated with the AP MLD</w:t>
        </w:r>
      </w:ins>
      <w:ins w:id="380" w:author="Binita Gupta" w:date="2022-10-07T19:02:00Z">
        <w:r w:rsidR="00BB62BA">
          <w:rPr>
            <w:rFonts w:ascii="TimesNewRomanPSMT" w:hAnsi="TimesNewRomanPSMT"/>
            <w:color w:val="000000"/>
            <w:szCs w:val="20"/>
          </w:rPr>
          <w:t xml:space="preserve">, </w:t>
        </w:r>
      </w:ins>
      <w:ins w:id="381" w:author="Binita Gupta" w:date="2022-11-06T17:01:00Z">
        <w:r w:rsidR="00E81E4F">
          <w:rPr>
            <w:rFonts w:ascii="TimesNewRomanPSMT" w:hAnsi="TimesNewRomanPSMT"/>
            <w:color w:val="000000"/>
            <w:szCs w:val="20"/>
          </w:rPr>
          <w:t>the non-AP MLD</w:t>
        </w:r>
      </w:ins>
      <w:ins w:id="382" w:author="Binita Gupta" w:date="2022-10-07T19:02:00Z">
        <w:r w:rsidR="00BB62BA">
          <w:rPr>
            <w:rFonts w:ascii="TimesNewRomanPSMT" w:hAnsi="TimesNewRomanPSMT"/>
            <w:color w:val="000000"/>
            <w:szCs w:val="20"/>
          </w:rPr>
          <w:t xml:space="preserve"> may use the multi-link reconfiguration procedure as per </w:t>
        </w:r>
        <w:r w:rsidR="00BB62BA" w:rsidRPr="00BB62BA">
          <w:rPr>
            <w:rFonts w:ascii="TimesNewRomanPSMT" w:hAnsi="TimesNewRomanPSMT"/>
            <w:color w:val="000000"/>
            <w:szCs w:val="20"/>
          </w:rPr>
          <w:t>35.3.6.</w:t>
        </w:r>
      </w:ins>
      <w:ins w:id="383" w:author="Binita Gupta" w:date="2022-10-12T22:45:00Z">
        <w:r w:rsidR="00C07C0A">
          <w:rPr>
            <w:rFonts w:ascii="TimesNewRomanPSMT" w:hAnsi="TimesNewRomanPSMT"/>
            <w:color w:val="000000"/>
            <w:szCs w:val="20"/>
          </w:rPr>
          <w:t>3</w:t>
        </w:r>
      </w:ins>
      <w:ins w:id="384" w:author="Binita Gupta" w:date="2022-10-07T19:02:00Z">
        <w:r w:rsidR="00BB62BA" w:rsidRPr="00BB62BA">
          <w:rPr>
            <w:rFonts w:ascii="TimesNewRomanPSMT" w:hAnsi="TimesNewRomanPSMT"/>
            <w:color w:val="000000"/>
            <w:szCs w:val="20"/>
          </w:rPr>
          <w:t xml:space="preserve"> </w:t>
        </w:r>
        <w:r w:rsidR="00BB62BA">
          <w:rPr>
            <w:rFonts w:ascii="TimesNewRomanPSMT" w:hAnsi="TimesNewRomanPSMT"/>
            <w:color w:val="000000"/>
            <w:szCs w:val="20"/>
          </w:rPr>
          <w:t>(</w:t>
        </w:r>
        <w:r w:rsidR="00BB62BA" w:rsidRPr="00BB62BA">
          <w:rPr>
            <w:rFonts w:ascii="TimesNewRomanPSMT" w:hAnsi="TimesNewRomanPSMT"/>
            <w:color w:val="000000"/>
            <w:szCs w:val="20"/>
          </w:rPr>
          <w:t>Multi-link reconfiguratio</w:t>
        </w:r>
        <w:r w:rsidR="00BB62BA" w:rsidRPr="00BB62BA">
          <w:rPr>
            <w:rFonts w:ascii="TimesNewRomanPSMT" w:hAnsi="TimesNewRomanPSMT" w:hint="eastAsia"/>
            <w:color w:val="000000"/>
            <w:szCs w:val="20"/>
          </w:rPr>
          <w:t>n</w:t>
        </w:r>
        <w:r w:rsidR="00BB62BA" w:rsidRPr="00BB62BA">
          <w:rPr>
            <w:rFonts w:ascii="TimesNewRomanPSMT" w:hAnsi="TimesNewRomanPSMT"/>
            <w:color w:val="000000"/>
            <w:szCs w:val="20"/>
          </w:rPr>
          <w:t xml:space="preserve"> for adding </w:t>
        </w:r>
      </w:ins>
      <w:ins w:id="385" w:author="Binita Gupta" w:date="2022-11-13T23:56:00Z">
        <w:r w:rsidR="003C5573">
          <w:rPr>
            <w:rFonts w:ascii="TimesNewRomanPSMT" w:hAnsi="TimesNewRomanPSMT"/>
            <w:color w:val="000000"/>
            <w:szCs w:val="20"/>
          </w:rPr>
          <w:t>and</w:t>
        </w:r>
      </w:ins>
      <w:ins w:id="386" w:author="Binita Gupta" w:date="2022-10-07T19:02:00Z">
        <w:r w:rsidR="00BB62BA" w:rsidRPr="00BB62BA">
          <w:rPr>
            <w:rFonts w:ascii="TimesNewRomanPSMT" w:hAnsi="TimesNewRomanPSMT"/>
            <w:color w:val="000000"/>
            <w:szCs w:val="20"/>
          </w:rPr>
          <w:t xml:space="preserve"> deleting links</w:t>
        </w:r>
      </w:ins>
      <w:ins w:id="387" w:author="Binita Gupta" w:date="2022-11-13T23:56:00Z">
        <w:r w:rsidR="003C5573">
          <w:rPr>
            <w:rFonts w:ascii="TimesNewRomanPSMT" w:hAnsi="TimesNewRomanPSMT"/>
            <w:color w:val="000000"/>
            <w:szCs w:val="20"/>
          </w:rPr>
          <w:t xml:space="preserve"> to ML setup</w:t>
        </w:r>
      </w:ins>
      <w:ins w:id="388" w:author="Binita Gupta" w:date="2022-10-07T19:02:00Z">
        <w:r w:rsidR="00BB62BA">
          <w:rPr>
            <w:rFonts w:ascii="TimesNewRomanPSMT" w:hAnsi="TimesNewRomanPSMT"/>
            <w:color w:val="000000"/>
            <w:szCs w:val="20"/>
          </w:rPr>
          <w:t>)</w:t>
        </w:r>
      </w:ins>
      <w:ins w:id="389" w:author="Binita Gupta" w:date="2022-10-07T19:03:00Z">
        <w:r w:rsidR="00BB62BA">
          <w:rPr>
            <w:rFonts w:ascii="TimesNewRomanPSMT" w:hAnsi="TimesNewRomanPSMT"/>
            <w:color w:val="000000"/>
            <w:szCs w:val="20"/>
          </w:rPr>
          <w:t xml:space="preserve"> to add a new link with the added </w:t>
        </w:r>
      </w:ins>
      <w:ins w:id="390" w:author="Binita Gupta" w:date="2022-10-12T22:45:00Z">
        <w:r w:rsidR="003D14D4">
          <w:rPr>
            <w:rFonts w:ascii="TimesNewRomanPSMT" w:hAnsi="TimesNewRomanPSMT"/>
            <w:color w:val="000000"/>
            <w:szCs w:val="20"/>
          </w:rPr>
          <w:t xml:space="preserve">affiliated </w:t>
        </w:r>
      </w:ins>
      <w:ins w:id="391" w:author="Binita Gupta" w:date="2022-10-07T19:03:00Z">
        <w:r w:rsidR="00BB62BA">
          <w:rPr>
            <w:rFonts w:ascii="TimesNewRomanPSMT" w:hAnsi="TimesNewRomanPSMT"/>
            <w:color w:val="000000"/>
            <w:szCs w:val="20"/>
          </w:rPr>
          <w:t>AP to its multi-link setup</w:t>
        </w:r>
      </w:ins>
      <w:ins w:id="392" w:author="Binita Gupta" w:date="2022-11-13T23:46:00Z">
        <w:r w:rsidR="00896E6D">
          <w:rPr>
            <w:rFonts w:ascii="TimesNewRomanPSMT" w:hAnsi="TimesNewRomanPSMT"/>
            <w:color w:val="000000"/>
            <w:szCs w:val="20"/>
          </w:rPr>
          <w:t>,</w:t>
        </w:r>
      </w:ins>
      <w:ins w:id="393" w:author="Binita Gupta" w:date="2022-11-13T23:45:00Z">
        <w:r w:rsidR="00896E6D">
          <w:rPr>
            <w:rFonts w:ascii="TimesNewRomanPSMT" w:hAnsi="TimesNewRomanPSMT"/>
            <w:color w:val="000000"/>
            <w:szCs w:val="20"/>
          </w:rPr>
          <w:t xml:space="preserve"> if it </w:t>
        </w:r>
      </w:ins>
      <w:ins w:id="394" w:author="Binita Gupta" w:date="2022-11-13T23:46:00Z">
        <w:r w:rsidR="00896E6D">
          <w:rPr>
            <w:rFonts w:ascii="TimesNewRomanPSMT" w:hAnsi="TimesNewRomanPSMT"/>
            <w:color w:val="000000"/>
            <w:szCs w:val="20"/>
          </w:rPr>
          <w:t xml:space="preserve">has </w:t>
        </w:r>
        <w:r w:rsidR="00896E6D">
          <w:t>dot11</w:t>
        </w:r>
      </w:ins>
      <w:ins w:id="395" w:author="Binita Gupta" w:date="2022-11-14T01:56:00Z">
        <w:r w:rsidR="009E146E">
          <w:t>EHT</w:t>
        </w:r>
      </w:ins>
      <w:ins w:id="396" w:author="Binita Gupta" w:date="2022-11-13T23:46:00Z">
        <w:r w:rsidR="00896E6D">
          <w:t>ReconfigurationOperationActivated</w:t>
        </w:r>
        <w:r w:rsidR="00896E6D" w:rsidRPr="00BB5395">
          <w:t xml:space="preserve"> </w:t>
        </w:r>
        <w:r w:rsidR="00896E6D">
          <w:t>equal to true</w:t>
        </w:r>
      </w:ins>
      <w:ins w:id="397" w:author="Binita Gupta" w:date="2022-11-13T23:53:00Z">
        <w:r w:rsidR="003C5573">
          <w:t xml:space="preserve"> and the associated AP MLD has </w:t>
        </w:r>
      </w:ins>
      <w:ins w:id="398" w:author="Binita Gupta" w:date="2022-11-13T23:54:00Z">
        <w:r w:rsidR="003C5573">
          <w:t>the</w:t>
        </w:r>
      </w:ins>
      <w:ins w:id="399" w:author="Binita Gupta" w:date="2022-11-13T23:53:00Z">
        <w:r w:rsidR="003C5573">
          <w:t xml:space="preserve"> Reconfiguration Operation Support subfield set to 1</w:t>
        </w:r>
      </w:ins>
      <w:ins w:id="400" w:author="Binita Gupta" w:date="2022-11-13T23:55:00Z">
        <w:r w:rsidR="003C5573">
          <w:t xml:space="preserve"> in the </w:t>
        </w:r>
        <w:r w:rsidR="003C5573" w:rsidRPr="00B301A6">
          <w:rPr>
            <w:rFonts w:ascii="TimesNewRomanPSMT" w:eastAsia="TimesNewRomanPSMT" w:hAnsi="TimesNewRomanPSMT"/>
            <w:color w:val="000000"/>
            <w:szCs w:val="20"/>
          </w:rPr>
          <w:t>MLD Capabilities and Operations field of the Basic Multi-Link element that it transmits</w:t>
        </w:r>
      </w:ins>
      <w:ins w:id="401" w:author="Binita Gupta" w:date="2022-10-07T19:03:00Z">
        <w:r w:rsidR="00BB62BA">
          <w:rPr>
            <w:rFonts w:ascii="TimesNewRomanPSMT" w:hAnsi="TimesNewRomanPSMT"/>
            <w:color w:val="000000"/>
            <w:szCs w:val="20"/>
          </w:rPr>
          <w:t>.</w:t>
        </w:r>
      </w:ins>
    </w:p>
    <w:p w14:paraId="34555D99" w14:textId="6162EF6C" w:rsidR="001E5464" w:rsidRDefault="001E5464" w:rsidP="00174B1A">
      <w:pPr>
        <w:rPr>
          <w:rFonts w:ascii="TimesNewRomanPSMT" w:hAnsi="TimesNewRomanPSMT"/>
          <w:color w:val="000000"/>
          <w:szCs w:val="20"/>
        </w:rPr>
      </w:pPr>
    </w:p>
    <w:p w14:paraId="6E762478" w14:textId="68BAE84E" w:rsidR="002F2099" w:rsidRDefault="002F2099" w:rsidP="00174B1A">
      <w:pPr>
        <w:rPr>
          <w:ins w:id="402" w:author="Binita Gupta" w:date="2022-10-15T14:00:00Z"/>
          <w:rFonts w:ascii="Arial-BoldMT" w:hAnsi="Arial-BoldMT"/>
          <w:b/>
          <w:bCs/>
          <w:color w:val="000000"/>
          <w:szCs w:val="20"/>
        </w:rPr>
      </w:pPr>
      <w:r w:rsidRPr="002F2099">
        <w:rPr>
          <w:rFonts w:ascii="Arial-BoldMT" w:hAnsi="Arial-BoldMT"/>
          <w:b/>
          <w:bCs/>
          <w:color w:val="000000"/>
          <w:szCs w:val="20"/>
        </w:rPr>
        <w:t>35.3.6.2.2 Removing affiliated APs</w:t>
      </w:r>
    </w:p>
    <w:p w14:paraId="522B5C7A" w14:textId="6BABDD9B" w:rsidR="00A552CB" w:rsidRDefault="00A552CB" w:rsidP="00174B1A">
      <w:pPr>
        <w:rPr>
          <w:ins w:id="403" w:author="Binita Gupta" w:date="2022-10-26T16:39:00Z"/>
          <w:b/>
          <w:i/>
          <w:iCs/>
          <w:sz w:val="22"/>
          <w:szCs w:val="22"/>
          <w:highlight w:val="yellow"/>
        </w:rPr>
      </w:pPr>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 xml:space="preserve">be editor: Please </w:t>
      </w:r>
      <w:r>
        <w:rPr>
          <w:b/>
          <w:i/>
          <w:iCs/>
          <w:sz w:val="22"/>
          <w:szCs w:val="22"/>
          <w:highlight w:val="yellow"/>
        </w:rPr>
        <w:t>modify 3</w:t>
      </w:r>
      <w:r w:rsidRPr="00A552CB">
        <w:rPr>
          <w:b/>
          <w:i/>
          <w:iCs/>
          <w:sz w:val="22"/>
          <w:szCs w:val="22"/>
          <w:highlight w:val="yellow"/>
          <w:vertAlign w:val="superscript"/>
        </w:rPr>
        <w:t>rd</w:t>
      </w:r>
      <w:r>
        <w:rPr>
          <w:b/>
          <w:i/>
          <w:iCs/>
          <w:sz w:val="22"/>
          <w:szCs w:val="22"/>
          <w:highlight w:val="yellow"/>
        </w:rPr>
        <w:t xml:space="preserve"> paragraph of </w:t>
      </w:r>
      <w:r w:rsidRPr="002B6E01">
        <w:rPr>
          <w:b/>
          <w:i/>
          <w:iCs/>
          <w:sz w:val="22"/>
          <w:szCs w:val="22"/>
          <w:highlight w:val="yellow"/>
        </w:rPr>
        <w:t>this subclause as shown below:</w:t>
      </w:r>
    </w:p>
    <w:p w14:paraId="4EA812D4" w14:textId="0314910C" w:rsidR="00E81E4F" w:rsidRDefault="00796D6C" w:rsidP="00174B1A">
      <w:pPr>
        <w:rPr>
          <w:ins w:id="404" w:author="Binita Gupta" w:date="2022-11-06T17:04:00Z"/>
          <w:rFonts w:ascii="TimesNewRomanPSMT" w:hAnsi="TimesNewRomanPSMT"/>
          <w:color w:val="000000"/>
          <w:szCs w:val="20"/>
        </w:rPr>
      </w:pPr>
      <w:ins w:id="405" w:author="Binita Gupta" w:date="2022-11-09T23:40:00Z">
        <w:r>
          <w:t>(#10385)</w:t>
        </w:r>
      </w:ins>
      <w:ins w:id="406" w:author="Binita Gupta" w:date="2022-11-14T00:06:00Z">
        <w:r w:rsidR="00F738F1" w:rsidRPr="00F738F1">
          <w:rPr>
            <w:rFonts w:ascii="TimesNewRomanPSMT" w:eastAsia="TimesNewRomanPSMT" w:hAnsi="TimesNewRomanPSMT"/>
            <w:color w:val="000000"/>
            <w:szCs w:val="20"/>
          </w:rPr>
          <w:t xml:space="preserve"> </w:t>
        </w:r>
        <w:r w:rsidR="00F738F1">
          <w:rPr>
            <w:rFonts w:ascii="TimesNewRomanPSMT" w:eastAsia="TimesNewRomanPSMT" w:hAnsi="TimesNewRomanPSMT"/>
            <w:color w:val="000000"/>
            <w:szCs w:val="20"/>
          </w:rPr>
          <w:t xml:space="preserve">In the </w:t>
        </w:r>
        <w:r w:rsidR="00F738F1" w:rsidRPr="0077348F">
          <w:rPr>
            <w:rFonts w:ascii="TimesNewRomanPSMT" w:eastAsia="TimesNewRomanPSMT" w:hAnsi="TimesNewRomanPSMT"/>
            <w:color w:val="000000"/>
            <w:szCs w:val="20"/>
          </w:rPr>
          <w:t>Reconfiguration Multi-Link element</w:t>
        </w:r>
        <w:r w:rsidR="00F738F1">
          <w:rPr>
            <w:rFonts w:ascii="TimesNewRomanPSMT" w:eastAsia="TimesNewRomanPSMT" w:hAnsi="TimesNewRomanPSMT"/>
            <w:color w:val="000000"/>
            <w:szCs w:val="20"/>
          </w:rPr>
          <w:t xml:space="preserve"> the EML </w:t>
        </w:r>
      </w:ins>
      <w:ins w:id="407" w:author="Binita Gupta" w:date="2022-11-14T00:13:00Z">
        <w:r w:rsidR="004A4CB6">
          <w:rPr>
            <w:rFonts w:ascii="TimesNewRomanPSMT" w:eastAsia="TimesNewRomanPSMT" w:hAnsi="TimesNewRomanPSMT"/>
            <w:color w:val="000000"/>
            <w:szCs w:val="20"/>
          </w:rPr>
          <w:t>C</w:t>
        </w:r>
      </w:ins>
      <w:ins w:id="408" w:author="Binita Gupta" w:date="2022-11-14T00:06:00Z">
        <w:r w:rsidR="00F738F1">
          <w:rPr>
            <w:rFonts w:ascii="TimesNewRomanPSMT" w:eastAsia="TimesNewRomanPSMT" w:hAnsi="TimesNewRomanPSMT"/>
            <w:color w:val="000000"/>
            <w:szCs w:val="20"/>
          </w:rPr>
          <w:t>apabilities Present subfield and the</w:t>
        </w:r>
      </w:ins>
      <w:ins w:id="409" w:author="Binita Gupta" w:date="2022-11-14T00:07:00Z">
        <w:r w:rsidR="00F738F1">
          <w:rPr>
            <w:rFonts w:ascii="TimesNewRomanPSMT" w:eastAsia="TimesNewRomanPSMT" w:hAnsi="TimesNewRomanPSMT"/>
            <w:color w:val="000000"/>
            <w:szCs w:val="20"/>
          </w:rPr>
          <w:t xml:space="preserve"> </w:t>
        </w:r>
        <w:r w:rsidR="00F738F1" w:rsidRPr="00AF6B2A">
          <w:rPr>
            <w:rFonts w:ascii="TimesNewRomanPSMT" w:eastAsia="TimesNewRomanPSMT" w:hAnsiTheme="minorHAnsi" w:cstheme="minorBidi"/>
            <w:color w:val="000000"/>
          </w:rPr>
          <w:t>MLD Capabilities and Operations Present subfield</w:t>
        </w:r>
        <w:r w:rsidR="00F738F1">
          <w:rPr>
            <w:rFonts w:ascii="TimesNewRomanPSMT" w:eastAsia="TimesNewRomanPSMT" w:hAnsiTheme="minorHAnsi" w:cstheme="minorBidi"/>
            <w:color w:val="000000"/>
          </w:rPr>
          <w:t xml:space="preserve"> shall be set to 0. </w:t>
        </w:r>
      </w:ins>
      <w:r w:rsidR="00E81E4F" w:rsidRPr="00E81E4F">
        <w:rPr>
          <w:rFonts w:ascii="TimesNewRomanPSMT" w:hAnsi="TimesNewRomanPSMT"/>
          <w:color w:val="000000"/>
          <w:szCs w:val="20"/>
        </w:rPr>
        <w:t>For each affiliated AP that the AP MLD intends to remove, the Reconfiguration Multi-Link element shall</w:t>
      </w:r>
      <w:r w:rsidR="00F738F1">
        <w:rPr>
          <w:rFonts w:ascii="TimesNewRomanPSMT" w:hAnsi="TimesNewRomanPSMT"/>
          <w:color w:val="000000"/>
          <w:szCs w:val="20"/>
        </w:rPr>
        <w:t xml:space="preserve"> </w:t>
      </w:r>
      <w:r w:rsidR="00E81E4F" w:rsidRPr="00E81E4F">
        <w:rPr>
          <w:rFonts w:ascii="TimesNewRomanPSMT" w:hAnsi="TimesNewRomanPSMT"/>
          <w:color w:val="000000"/>
          <w:szCs w:val="20"/>
        </w:rPr>
        <w:t xml:space="preserve">include a Per-STA Profile subelement with the subfields of the </w:t>
      </w:r>
      <w:del w:id="410" w:author="Binita Gupta" w:date="2022-11-06T17:13:00Z">
        <w:r w:rsidR="00E81E4F" w:rsidRPr="00E81E4F" w:rsidDel="00B05B6E">
          <w:rPr>
            <w:rFonts w:ascii="TimesNewRomanPSMT" w:hAnsi="TimesNewRomanPSMT"/>
            <w:color w:val="000000"/>
            <w:szCs w:val="20"/>
          </w:rPr>
          <w:delText>Per-</w:delText>
        </w:r>
      </w:del>
      <w:r w:rsidR="00E81E4F" w:rsidRPr="00E81E4F">
        <w:rPr>
          <w:rFonts w:ascii="TimesNewRomanPSMT" w:hAnsi="TimesNewRomanPSMT"/>
          <w:color w:val="000000"/>
          <w:szCs w:val="20"/>
        </w:rPr>
        <w:t>STA Control field set as following: The</w:t>
      </w:r>
      <w:r w:rsidR="00E81E4F" w:rsidRPr="00E81E4F">
        <w:rPr>
          <w:rFonts w:ascii="TimesNewRomanPSMT" w:hAnsi="TimesNewRomanPSMT"/>
          <w:color w:val="000000"/>
          <w:szCs w:val="20"/>
        </w:rPr>
        <w:br/>
        <w:t>Link ID subfield shall identify the AP</w:t>
      </w:r>
      <w:ins w:id="411" w:author="Binita Gupta" w:date="2022-11-06T17:05:00Z">
        <w:r w:rsidR="00E81E4F">
          <w:rPr>
            <w:rFonts w:ascii="TimesNewRomanPSMT" w:hAnsi="TimesNewRomanPSMT"/>
            <w:color w:val="000000"/>
            <w:szCs w:val="20"/>
          </w:rPr>
          <w:t xml:space="preserve"> to be removed</w:t>
        </w:r>
      </w:ins>
      <w:r w:rsidR="00E81E4F" w:rsidRPr="00E81E4F">
        <w:rPr>
          <w:rFonts w:ascii="TimesNewRomanPSMT" w:hAnsi="TimesNewRomanPSMT"/>
          <w:color w:val="000000"/>
          <w:szCs w:val="20"/>
        </w:rPr>
        <w:t>, the Complete Profile subfield shall be set to 0, the Delete Timer</w:t>
      </w:r>
      <w:r w:rsidR="00E81E4F" w:rsidRPr="00E81E4F">
        <w:rPr>
          <w:rFonts w:ascii="TimesNewRomanPSMT" w:hAnsi="TimesNewRomanPSMT"/>
          <w:color w:val="000000"/>
          <w:szCs w:val="20"/>
        </w:rPr>
        <w:br/>
        <w:t xml:space="preserve">Present subfield shall be set to 1, </w:t>
      </w:r>
      <w:ins w:id="412" w:author="Binita Gupta" w:date="2022-11-06T17:05:00Z">
        <w:r w:rsidR="00E81E4F">
          <w:rPr>
            <w:rFonts w:ascii="TimesNewRomanPSMT" w:hAnsi="TimesNewRomanPSMT"/>
            <w:color w:val="000000"/>
            <w:szCs w:val="20"/>
          </w:rPr>
          <w:t xml:space="preserve">the </w:t>
        </w:r>
        <w:r w:rsidR="00E81E4F">
          <w:t>Reconfiguration Operation Type</w:t>
        </w:r>
        <w:r w:rsidR="00E81E4F">
          <w:rPr>
            <w:rFonts w:ascii="TimesNewRomanPSMT" w:hAnsi="TimesNewRomanPSMT"/>
            <w:color w:val="000000"/>
            <w:szCs w:val="20"/>
          </w:rPr>
          <w:t xml:space="preserve"> subfield shall be set to 0 and </w:t>
        </w:r>
        <w:r w:rsidR="00E81E4F">
          <w:t>the NSTR Link Pair Present subfield</w:t>
        </w:r>
        <w:r w:rsidR="00E81E4F" w:rsidRPr="00052EED">
          <w:rPr>
            <w:rFonts w:ascii="TimesNewRomanPSMT" w:hAnsi="TimesNewRomanPSMT"/>
            <w:color w:val="000000"/>
            <w:szCs w:val="20"/>
          </w:rPr>
          <w:t xml:space="preserve"> </w:t>
        </w:r>
        <w:r w:rsidR="00E81E4F">
          <w:rPr>
            <w:rFonts w:ascii="TimesNewRomanPSMT" w:hAnsi="TimesNewRomanPSMT"/>
            <w:color w:val="000000"/>
            <w:szCs w:val="20"/>
          </w:rPr>
          <w:t>shall be set to 0.</w:t>
        </w:r>
      </w:ins>
      <w:del w:id="413" w:author="Binita Gupta" w:date="2022-11-06T17:05:00Z">
        <w:r w:rsidR="00E81E4F" w:rsidRPr="00E81E4F" w:rsidDel="00E81E4F">
          <w:rPr>
            <w:rFonts w:ascii="TimesNewRomanPSMT" w:hAnsi="TimesNewRomanPSMT"/>
            <w:color w:val="000000"/>
            <w:szCs w:val="20"/>
          </w:rPr>
          <w:delText>and</w:delText>
        </w:r>
      </w:del>
      <w:r w:rsidR="00E81E4F" w:rsidRPr="00E81E4F">
        <w:rPr>
          <w:rFonts w:ascii="TimesNewRomanPSMT" w:hAnsi="TimesNewRomanPSMT"/>
          <w:color w:val="000000"/>
          <w:szCs w:val="20"/>
        </w:rPr>
        <w:t xml:space="preserve"> </w:t>
      </w:r>
      <w:r w:rsidR="00454F6E">
        <w:rPr>
          <w:rFonts w:ascii="TimesNewRomanPSMT" w:hAnsi="TimesNewRomanPSMT"/>
          <w:color w:val="000000"/>
          <w:szCs w:val="20"/>
        </w:rPr>
        <w:t>the</w:t>
      </w:r>
      <w:r w:rsidR="00E81E4F" w:rsidRPr="00E81E4F">
        <w:rPr>
          <w:rFonts w:ascii="TimesNewRomanPSMT" w:hAnsi="TimesNewRomanPSMT"/>
          <w:color w:val="000000"/>
          <w:szCs w:val="20"/>
        </w:rPr>
        <w:t xml:space="preserve"> Delete Timer subfield </w:t>
      </w:r>
      <w:ins w:id="414" w:author="Binita Gupta" w:date="2022-11-06T17:06:00Z">
        <w:r w:rsidR="00E81E4F">
          <w:rPr>
            <w:rFonts w:ascii="TimesNewRomanPSMT" w:hAnsi="TimesNewRomanPSMT"/>
            <w:color w:val="000000"/>
            <w:szCs w:val="20"/>
          </w:rPr>
          <w:t xml:space="preserve">in the STA Info field </w:t>
        </w:r>
      </w:ins>
      <w:r w:rsidR="00E81E4F" w:rsidRPr="00E81E4F">
        <w:rPr>
          <w:rFonts w:ascii="TimesNewRomanPSMT" w:hAnsi="TimesNewRomanPSMT"/>
          <w:color w:val="000000"/>
          <w:szCs w:val="20"/>
        </w:rPr>
        <w:t>shall be set to the number of TBTTs of that</w:t>
      </w:r>
      <w:r w:rsidR="00E81E4F" w:rsidRPr="00E81E4F">
        <w:rPr>
          <w:rFonts w:ascii="TimesNewRomanPSMT" w:hAnsi="TimesNewRomanPSMT"/>
          <w:color w:val="000000"/>
          <w:szCs w:val="20"/>
        </w:rPr>
        <w:br/>
        <w:t xml:space="preserve">affiliated AP before it is removed </w:t>
      </w:r>
      <w:r w:rsidR="00E81E4F" w:rsidRPr="00E81E4F">
        <w:rPr>
          <w:rFonts w:ascii="TimesNewRomanPSMT" w:hAnsi="TimesNewRomanPSMT"/>
          <w:color w:val="218A21"/>
          <w:szCs w:val="20"/>
        </w:rPr>
        <w:t>(#14015)(#13901)</w:t>
      </w:r>
      <w:r w:rsidR="00E81E4F" w:rsidRPr="00E81E4F">
        <w:rPr>
          <w:rFonts w:ascii="TimesNewRomanPSMT" w:hAnsi="TimesNewRomanPSMT"/>
          <w:color w:val="000000"/>
          <w:szCs w:val="20"/>
        </w:rPr>
        <w:t>or for NSTR mobile AP MLD the Delete Timer subfield</w:t>
      </w:r>
      <w:r w:rsidR="00E81E4F" w:rsidRPr="00E81E4F">
        <w:rPr>
          <w:rFonts w:ascii="TimesNewRomanPSMT" w:hAnsi="TimesNewRomanPSMT"/>
          <w:color w:val="000000"/>
          <w:szCs w:val="20"/>
        </w:rPr>
        <w:br/>
        <w:t>shall be set to the number of the TBTTs of the AP operating on the primary link. The initial value of the</w:t>
      </w:r>
      <w:r w:rsidR="00E81E4F" w:rsidRPr="00E81E4F">
        <w:rPr>
          <w:rFonts w:ascii="TimesNewRomanPSMT" w:hAnsi="TimesNewRomanPSMT"/>
          <w:color w:val="000000"/>
          <w:szCs w:val="20"/>
        </w:rPr>
        <w:br/>
        <w:t xml:space="preserve">Delete Timer subfield </w:t>
      </w:r>
      <w:r w:rsidR="00E81E4F" w:rsidRPr="00E81E4F">
        <w:rPr>
          <w:rFonts w:ascii="TimesNewRomanPSMT" w:hAnsi="TimesNewRomanPSMT"/>
          <w:color w:val="218A21"/>
          <w:szCs w:val="20"/>
        </w:rPr>
        <w:t>(#12082)</w:t>
      </w:r>
      <w:r w:rsidR="00E81E4F" w:rsidRPr="00E81E4F">
        <w:rPr>
          <w:rFonts w:ascii="TimesNewRomanPSMT" w:hAnsi="TimesNewRomanPSMT"/>
          <w:color w:val="000000"/>
          <w:szCs w:val="20"/>
        </w:rPr>
        <w:t>should point to a TBTT value that provides sufficiently large enough time to</w:t>
      </w:r>
      <w:r w:rsidR="00E81E4F" w:rsidRPr="00E81E4F">
        <w:rPr>
          <w:rFonts w:ascii="TimesNewRomanPSMT" w:hAnsi="TimesNewRomanPSMT"/>
          <w:color w:val="000000"/>
          <w:szCs w:val="20"/>
        </w:rPr>
        <w:br/>
        <w:t>announce the removal of affiliated AP such that all associated non-AP MLDs including the ones in power</w:t>
      </w:r>
      <w:r w:rsidR="00E81E4F" w:rsidRPr="00E81E4F">
        <w:rPr>
          <w:rFonts w:ascii="TimesNewRomanPSMT" w:hAnsi="TimesNewRomanPSMT"/>
          <w:color w:val="000000"/>
          <w:szCs w:val="20"/>
        </w:rPr>
        <w:br/>
        <w:t>save mode have the opportunity to receive Reconfiguration Multi-Link element at least once before the AP</w:t>
      </w:r>
      <w:r w:rsidR="00E81E4F" w:rsidRPr="00E81E4F">
        <w:rPr>
          <w:rFonts w:ascii="TimesNewRomanPSMT" w:hAnsi="TimesNewRomanPSMT"/>
          <w:color w:val="000000"/>
          <w:szCs w:val="20"/>
        </w:rPr>
        <w:br/>
        <w:t>is removed. The Per-STA Profile subelement shall not include a STA Profile field.</w:t>
      </w:r>
    </w:p>
    <w:p w14:paraId="03EE44B6" w14:textId="69775276" w:rsidR="00A552CB" w:rsidRDefault="00A552CB" w:rsidP="00174B1A">
      <w:pPr>
        <w:rPr>
          <w:bCs/>
          <w:sz w:val="22"/>
          <w:szCs w:val="22"/>
          <w:highlight w:val="yellow"/>
        </w:rPr>
      </w:pPr>
    </w:p>
    <w:p w14:paraId="07FF9C73" w14:textId="2C01A0C8" w:rsidR="00D76A87" w:rsidRDefault="00D76A87" w:rsidP="00174B1A">
      <w:pPr>
        <w:rPr>
          <w:rFonts w:ascii="Arial-BoldMT" w:hAnsi="Arial-BoldMT"/>
          <w:b/>
          <w:bCs/>
          <w:color w:val="000000"/>
          <w:szCs w:val="20"/>
        </w:rPr>
      </w:pPr>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p>
    <w:p w14:paraId="719027B5" w14:textId="356FE809" w:rsidR="00C54BA8" w:rsidRDefault="00A20111" w:rsidP="00C54BA8">
      <w:pPr>
        <w:rPr>
          <w:rFonts w:ascii="Arial-BoldMT" w:hAnsi="Arial-BoldMT"/>
          <w:b/>
          <w:bCs/>
          <w:color w:val="000000"/>
          <w:szCs w:val="20"/>
        </w:rPr>
      </w:pPr>
      <w:bookmarkStart w:id="415" w:name="_Hlk117707398"/>
      <w:bookmarkStart w:id="416" w:name="_Hlk116649756"/>
      <w:r w:rsidRPr="00A20111">
        <w:rPr>
          <w:rFonts w:ascii="Arial-BoldMT" w:hAnsi="Arial-BoldMT"/>
          <w:b/>
          <w:bCs/>
          <w:color w:val="000000"/>
          <w:szCs w:val="20"/>
        </w:rPr>
        <w:t>35.3.6.</w:t>
      </w:r>
      <w:r w:rsidR="00C07C0A">
        <w:rPr>
          <w:rFonts w:ascii="Arial-BoldMT" w:hAnsi="Arial-BoldMT"/>
          <w:b/>
          <w:bCs/>
          <w:color w:val="000000"/>
          <w:szCs w:val="20"/>
        </w:rPr>
        <w:t>3</w:t>
      </w:r>
      <w:r w:rsidRPr="00A20111">
        <w:rPr>
          <w:rFonts w:ascii="Arial-BoldMT" w:hAnsi="Arial-BoldMT"/>
          <w:b/>
          <w:bCs/>
          <w:color w:val="000000"/>
          <w:szCs w:val="20"/>
        </w:rPr>
        <w:t xml:space="preserve"> </w:t>
      </w:r>
      <w:bookmarkEnd w:id="415"/>
      <w:r w:rsidR="00A51C00">
        <w:rPr>
          <w:rFonts w:ascii="Arial-BoldMT" w:hAnsi="Arial-BoldMT"/>
          <w:b/>
          <w:bCs/>
          <w:color w:val="000000"/>
          <w:szCs w:val="20"/>
        </w:rPr>
        <w:t>M</w:t>
      </w:r>
      <w:r w:rsidR="00A87719">
        <w:rPr>
          <w:rFonts w:ascii="Arial-BoldMT" w:hAnsi="Arial-BoldMT"/>
          <w:b/>
          <w:bCs/>
          <w:color w:val="000000"/>
          <w:szCs w:val="20"/>
        </w:rPr>
        <w:t>ulti-link</w:t>
      </w:r>
      <w:r>
        <w:rPr>
          <w:rFonts w:ascii="Arial-BoldMT" w:hAnsi="Arial-BoldMT"/>
          <w:b/>
          <w:bCs/>
          <w:color w:val="000000"/>
          <w:szCs w:val="20"/>
        </w:rPr>
        <w:t xml:space="preserve"> </w:t>
      </w:r>
      <w:r w:rsidR="002D653E">
        <w:rPr>
          <w:rFonts w:ascii="Arial-BoldMT" w:hAnsi="Arial-BoldMT"/>
          <w:b/>
          <w:bCs/>
          <w:color w:val="000000"/>
          <w:szCs w:val="20"/>
        </w:rPr>
        <w:t>reconfiguratio</w:t>
      </w:r>
      <w:r w:rsidR="002D653E">
        <w:rPr>
          <w:rFonts w:ascii="Arial-BoldMT" w:hAnsi="Arial-BoldMT" w:hint="eastAsia"/>
          <w:b/>
          <w:bCs/>
          <w:color w:val="000000"/>
          <w:szCs w:val="20"/>
        </w:rPr>
        <w:t>n</w:t>
      </w:r>
      <w:r w:rsidR="00017DB3">
        <w:rPr>
          <w:rFonts w:ascii="Arial-BoldMT" w:hAnsi="Arial-BoldMT"/>
          <w:b/>
          <w:bCs/>
          <w:color w:val="000000"/>
          <w:szCs w:val="20"/>
        </w:rPr>
        <w:t xml:space="preserve"> </w:t>
      </w:r>
      <w:r w:rsidR="00A51C00">
        <w:rPr>
          <w:rFonts w:ascii="Arial-BoldMT" w:hAnsi="Arial-BoldMT"/>
          <w:b/>
          <w:bCs/>
          <w:color w:val="000000"/>
          <w:szCs w:val="20"/>
        </w:rPr>
        <w:t xml:space="preserve">for adding </w:t>
      </w:r>
      <w:r w:rsidR="003C5573">
        <w:rPr>
          <w:rFonts w:ascii="Arial-BoldMT" w:hAnsi="Arial-BoldMT"/>
          <w:b/>
          <w:bCs/>
          <w:color w:val="000000"/>
          <w:szCs w:val="20"/>
        </w:rPr>
        <w:t>and</w:t>
      </w:r>
      <w:r w:rsidR="00A51C00">
        <w:rPr>
          <w:rFonts w:ascii="Arial-BoldMT" w:hAnsi="Arial-BoldMT"/>
          <w:b/>
          <w:bCs/>
          <w:color w:val="000000"/>
          <w:szCs w:val="20"/>
        </w:rPr>
        <w:t xml:space="preserve"> deleting links</w:t>
      </w:r>
      <w:r w:rsidR="00A43A23">
        <w:rPr>
          <w:rFonts w:ascii="Arial-BoldMT" w:hAnsi="Arial-BoldMT"/>
          <w:b/>
          <w:bCs/>
          <w:color w:val="000000"/>
          <w:szCs w:val="20"/>
        </w:rPr>
        <w:t xml:space="preserve"> to ML setup</w:t>
      </w:r>
      <w:r w:rsidR="002C3613">
        <w:rPr>
          <w:rFonts w:ascii="Arial-BoldMT" w:hAnsi="Arial-BoldMT"/>
          <w:b/>
          <w:bCs/>
          <w:color w:val="000000"/>
          <w:szCs w:val="20"/>
        </w:rPr>
        <w:t xml:space="preserve"> </w:t>
      </w:r>
      <w:r w:rsidR="002C3613" w:rsidRPr="002C3613">
        <w:rPr>
          <w:rFonts w:ascii="Arial-BoldMT" w:hAnsi="Arial-BoldMT"/>
          <w:b/>
          <w:bCs/>
          <w:color w:val="000000"/>
          <w:szCs w:val="20"/>
        </w:rPr>
        <w:t>(#10385)</w:t>
      </w:r>
      <w:r w:rsidR="00A51C00">
        <w:rPr>
          <w:rFonts w:ascii="Arial-BoldMT" w:hAnsi="Arial-BoldMT"/>
          <w:b/>
          <w:bCs/>
          <w:color w:val="000000"/>
          <w:szCs w:val="20"/>
        </w:rPr>
        <w:t xml:space="preserve"> </w:t>
      </w:r>
      <w:bookmarkEnd w:id="416"/>
    </w:p>
    <w:p w14:paraId="62CB95AA" w14:textId="647EC50F" w:rsidR="00454F6E" w:rsidRDefault="00454F6E" w:rsidP="00C54BA8">
      <w:r>
        <w:t xml:space="preserve">An EHT </w:t>
      </w:r>
      <w:r w:rsidR="00B301A6">
        <w:t>STA</w:t>
      </w:r>
      <w:r>
        <w:t xml:space="preserve"> </w:t>
      </w:r>
      <w:r w:rsidR="00B301A6">
        <w:t>that supports multi-link reconfiguration operations for adding and deleting links</w:t>
      </w:r>
      <w:r w:rsidR="0091560C">
        <w:t xml:space="preserve"> to the ML setup of a non-AP MLD</w:t>
      </w:r>
      <w:r w:rsidR="00B301A6">
        <w:t xml:space="preserve"> as described in this clause </w:t>
      </w:r>
      <w:r>
        <w:t>shall set dot11</w:t>
      </w:r>
      <w:r w:rsidR="009E146E">
        <w:t>EHT</w:t>
      </w:r>
      <w:r>
        <w:t>ReconfigurationOperation</w:t>
      </w:r>
      <w:r w:rsidR="00896E6D">
        <w:t xml:space="preserve">Activated </w:t>
      </w:r>
      <w:r w:rsidR="00B301A6">
        <w:t xml:space="preserve">equal to true and shall set the Reconfiguration </w:t>
      </w:r>
      <w:r w:rsidR="00B301A6">
        <w:t xml:space="preserve">Operation Support subfield to 1 in the </w:t>
      </w:r>
      <w:r w:rsidR="00B301A6" w:rsidRPr="00B301A6">
        <w:rPr>
          <w:rFonts w:ascii="TimesNewRomanPSMT" w:eastAsia="TimesNewRomanPSMT" w:hAnsi="TimesNewRomanPSMT"/>
          <w:color w:val="000000"/>
          <w:szCs w:val="20"/>
        </w:rPr>
        <w:t xml:space="preserve">MLD Capabilities and Operations field of the Basic Multi-Link element </w:t>
      </w:r>
      <w:r w:rsidR="00F738F1">
        <w:rPr>
          <w:rFonts w:ascii="TimesNewRomanPSMT" w:eastAsia="TimesNewRomanPSMT" w:hAnsi="TimesNewRomanPSMT"/>
          <w:color w:val="000000"/>
          <w:szCs w:val="20"/>
        </w:rPr>
        <w:t xml:space="preserve">or Reconfiguration Multi-Link element </w:t>
      </w:r>
      <w:r w:rsidR="00B301A6" w:rsidRPr="00B301A6">
        <w:rPr>
          <w:rFonts w:ascii="TimesNewRomanPSMT" w:eastAsia="TimesNewRomanPSMT" w:hAnsi="TimesNewRomanPSMT"/>
          <w:color w:val="000000"/>
          <w:szCs w:val="20"/>
        </w:rPr>
        <w:t>that it transmits</w:t>
      </w:r>
      <w:r w:rsidR="00B301A6">
        <w:t xml:space="preserve">. </w:t>
      </w:r>
    </w:p>
    <w:p w14:paraId="6E5AB4C7" w14:textId="4F6539EC" w:rsidR="00FC6747" w:rsidRDefault="00FC6747" w:rsidP="00C54BA8">
      <w:r>
        <w:t xml:space="preserve">Note: </w:t>
      </w:r>
      <w:r w:rsidR="00FB4A50">
        <w:t xml:space="preserve">The ML reconfiguration </w:t>
      </w:r>
      <w:r w:rsidR="00445D50">
        <w:t xml:space="preserve">operations for adding </w:t>
      </w:r>
      <w:r w:rsidR="00B12698">
        <w:t xml:space="preserve">a link </w:t>
      </w:r>
      <w:r w:rsidR="00445D50">
        <w:t xml:space="preserve">or deleting a link </w:t>
      </w:r>
      <w:r w:rsidR="00316E0A">
        <w:t>to/</w:t>
      </w:r>
      <w:r w:rsidR="00445D50">
        <w:t xml:space="preserve">from the ML setup of a non-AP MLD is </w:t>
      </w:r>
      <w:r w:rsidR="00316E0A">
        <w:t xml:space="preserve">performed between </w:t>
      </w:r>
      <w:r w:rsidR="00320042">
        <w:t xml:space="preserve">the </w:t>
      </w:r>
      <w:r w:rsidR="00316E0A">
        <w:t>two peer MLDs</w:t>
      </w:r>
      <w:r w:rsidR="00320042">
        <w:t xml:space="preserve"> </w:t>
      </w:r>
      <w:r w:rsidR="00A74CFF">
        <w:t xml:space="preserve">which are </w:t>
      </w:r>
      <w:r w:rsidR="00320042">
        <w:t xml:space="preserve">in </w:t>
      </w:r>
      <w:r w:rsidR="00A74CFF">
        <w:t xml:space="preserve">State 4 </w:t>
      </w:r>
      <w:r w:rsidR="00B446E7">
        <w:t xml:space="preserve">(see </w:t>
      </w:r>
      <w:r w:rsidR="00A74CFF">
        <w:t>Figure 11-20</w:t>
      </w:r>
      <w:r w:rsidR="00B446E7">
        <w:t>)</w:t>
      </w:r>
      <w:r w:rsidR="00316E0A">
        <w:t xml:space="preserve">. </w:t>
      </w:r>
      <w:r w:rsidR="00B12698">
        <w:t>For a</w:t>
      </w:r>
      <w:r w:rsidR="00A250F6">
        <w:t xml:space="preserve"> newly added link to the ML</w:t>
      </w:r>
      <w:r w:rsidR="002C2B84">
        <w:t xml:space="preserve"> setup</w:t>
      </w:r>
      <w:r w:rsidR="00A250F6">
        <w:t>, t</w:t>
      </w:r>
      <w:r w:rsidR="00320042">
        <w:t xml:space="preserve">he </w:t>
      </w:r>
      <w:r w:rsidR="00C56027">
        <w:t xml:space="preserve">non-AP STA and the AP operating on </w:t>
      </w:r>
      <w:r w:rsidR="00A250F6">
        <w:t>that</w:t>
      </w:r>
      <w:r w:rsidR="00415C39">
        <w:t xml:space="preserve"> link </w:t>
      </w:r>
      <w:r w:rsidR="00E115A0">
        <w:t xml:space="preserve">inherit state from their respective MLDs and </w:t>
      </w:r>
      <w:r w:rsidR="002C2B84">
        <w:t>are in State 4</w:t>
      </w:r>
      <w:r w:rsidR="00C77506">
        <w:t xml:space="preserve">. </w:t>
      </w:r>
      <w:r w:rsidR="00620ECC">
        <w:t>For a</w:t>
      </w:r>
      <w:r w:rsidR="00243448">
        <w:t xml:space="preserve"> </w:t>
      </w:r>
      <w:r w:rsidR="00E902E5">
        <w:t xml:space="preserve">setup </w:t>
      </w:r>
      <w:r w:rsidR="00243448">
        <w:t>link which gets deleted from the ML setup</w:t>
      </w:r>
      <w:r w:rsidR="00E902E5">
        <w:t xml:space="preserve">, </w:t>
      </w:r>
      <w:r w:rsidR="00941DC5">
        <w:t xml:space="preserve">the non-AP STA and the AP </w:t>
      </w:r>
      <w:r w:rsidR="005B2EAC">
        <w:t>which were</w:t>
      </w:r>
      <w:r w:rsidR="00C33D5F">
        <w:t xml:space="preserve"> previously operating</w:t>
      </w:r>
      <w:r w:rsidR="00941DC5">
        <w:t xml:space="preserve"> on that link</w:t>
      </w:r>
      <w:r w:rsidR="00415C39">
        <w:t xml:space="preserve"> </w:t>
      </w:r>
      <w:r w:rsidR="00B446E7">
        <w:t xml:space="preserve">cease to inherit state from their respective MLDs and </w:t>
      </w:r>
      <w:r w:rsidR="00846B81">
        <w:t>transition</w:t>
      </w:r>
      <w:r w:rsidR="00620ECC">
        <w:t xml:space="preserve"> to State 1</w:t>
      </w:r>
      <w:r w:rsidR="00B446E7">
        <w:t xml:space="preserve"> (see Figure 11-20).</w:t>
      </w:r>
      <w:r w:rsidR="00620ECC">
        <w:t xml:space="preserve"> </w:t>
      </w:r>
    </w:p>
    <w:p w14:paraId="466088E5" w14:textId="6F66008D" w:rsidR="00FA187F" w:rsidRDefault="00C50132" w:rsidP="00C54BA8">
      <w:r w:rsidRPr="00BB5395">
        <w:lastRenderedPageBreak/>
        <w:t xml:space="preserve">A non-AP MLD in </w:t>
      </w:r>
      <w:r>
        <w:t xml:space="preserve">the </w:t>
      </w:r>
      <w:r w:rsidRPr="00BB5395">
        <w:t xml:space="preserve">associated state </w:t>
      </w:r>
      <w:r w:rsidR="00997F2E">
        <w:t>which has</w:t>
      </w:r>
      <w:r w:rsidR="00896E6D">
        <w:t xml:space="preserve"> dot11</w:t>
      </w:r>
      <w:r w:rsidR="009E146E">
        <w:t>EHT</w:t>
      </w:r>
      <w:r w:rsidR="00896E6D">
        <w:t>ReconfigurationOperationActivated</w:t>
      </w:r>
      <w:r w:rsidR="00896E6D" w:rsidRPr="00BB5395">
        <w:t xml:space="preserve"> </w:t>
      </w:r>
      <w:r w:rsidR="00896E6D">
        <w:t xml:space="preserve">equal to true </w:t>
      </w:r>
      <w:r w:rsidRPr="00BB5395">
        <w:t xml:space="preserve">may </w:t>
      </w:r>
      <w:r>
        <w:t xml:space="preserve">request </w:t>
      </w:r>
      <w:r w:rsidRPr="00BB5395">
        <w:t>modif</w:t>
      </w:r>
      <w:r>
        <w:t>ication</w:t>
      </w:r>
      <w:r w:rsidRPr="00BB5395">
        <w:t xml:space="preserve"> </w:t>
      </w:r>
      <w:r>
        <w:t xml:space="preserve">of </w:t>
      </w:r>
      <w:r w:rsidR="0028634B">
        <w:t xml:space="preserve">its multi-link </w:t>
      </w:r>
      <w:r w:rsidR="00C05E4D">
        <w:t xml:space="preserve">setup </w:t>
      </w:r>
      <w:r w:rsidRPr="00BB5395">
        <w:t>by sending</w:t>
      </w:r>
      <w:r w:rsidR="00EA3710">
        <w:t xml:space="preserve"> </w:t>
      </w:r>
      <w:r w:rsidR="00EA3710" w:rsidRPr="00BB5395">
        <w:t xml:space="preserve">an ML </w:t>
      </w:r>
      <w:r w:rsidR="00EA3710">
        <w:t>Reconfiguration</w:t>
      </w:r>
      <w:r w:rsidR="00EA3710" w:rsidRPr="00BB5395">
        <w:t xml:space="preserve"> Request frame</w:t>
      </w:r>
      <w:r w:rsidR="00EA3710">
        <w:t xml:space="preserve"> from an affiliated non-AP STA to the corresponding AP </w:t>
      </w:r>
      <w:r w:rsidR="00035404">
        <w:t xml:space="preserve">affiliated </w:t>
      </w:r>
      <w:r w:rsidR="00137B65">
        <w:t xml:space="preserve">with the </w:t>
      </w:r>
      <w:r w:rsidR="00896E6D">
        <w:t xml:space="preserve">associated </w:t>
      </w:r>
      <w:r w:rsidR="00035404">
        <w:t xml:space="preserve">AP MLD </w:t>
      </w:r>
      <w:r w:rsidR="00896E6D">
        <w:t xml:space="preserve">which </w:t>
      </w:r>
      <w:r w:rsidR="00C619EA">
        <w:t xml:space="preserve">has </w:t>
      </w:r>
      <w:r w:rsidR="003C5573">
        <w:t xml:space="preserve">the </w:t>
      </w:r>
      <w:r w:rsidR="00896E6D">
        <w:t>Reconfiguration Operation Support subfield set to 1</w:t>
      </w:r>
      <w:r w:rsidR="00C619EA">
        <w:t xml:space="preserve"> in the </w:t>
      </w:r>
      <w:r w:rsidR="00C619EA" w:rsidRPr="00B301A6">
        <w:rPr>
          <w:rFonts w:ascii="TimesNewRomanPSMT" w:eastAsia="TimesNewRomanPSMT" w:hAnsi="TimesNewRomanPSMT"/>
          <w:color w:val="000000"/>
          <w:szCs w:val="20"/>
        </w:rPr>
        <w:t>MLD Capabilities and Operations field of the Basic Multi-Link element that it transmits</w:t>
      </w:r>
      <w:r w:rsidR="00463108">
        <w:t xml:space="preserve">. </w:t>
      </w:r>
      <w:r w:rsidR="00463108" w:rsidRPr="00BB5395">
        <w:t xml:space="preserve">The ML </w:t>
      </w:r>
      <w:r w:rsidR="00463108">
        <w:t>Reconfiguration</w:t>
      </w:r>
      <w:r w:rsidR="00463108" w:rsidRPr="00BB5395">
        <w:t xml:space="preserve"> Request frame shall contain a </w:t>
      </w:r>
      <w:r w:rsidR="00463108">
        <w:t>Reconfiguration</w:t>
      </w:r>
      <w:r w:rsidR="00463108" w:rsidRPr="00BB5395">
        <w:t xml:space="preserve"> Multi-</w:t>
      </w:r>
      <w:r w:rsidR="00463108">
        <w:t>L</w:t>
      </w:r>
      <w:r w:rsidR="00463108" w:rsidRPr="00BB5395">
        <w:t>ink element that includes</w:t>
      </w:r>
      <w:r w:rsidR="004C2356">
        <w:t xml:space="preserve"> a</w:t>
      </w:r>
      <w:r w:rsidR="00463108" w:rsidRPr="00BB5395">
        <w:t xml:space="preserve"> </w:t>
      </w:r>
      <w:r w:rsidR="00AE63A2">
        <w:t>P</w:t>
      </w:r>
      <w:r w:rsidR="00463108">
        <w:t xml:space="preserve">er-STA </w:t>
      </w:r>
      <w:r w:rsidR="004C2356">
        <w:t>P</w:t>
      </w:r>
      <w:r w:rsidR="00463108">
        <w:t xml:space="preserve">rofile </w:t>
      </w:r>
      <w:r w:rsidR="004C2356">
        <w:t>subelement for</w:t>
      </w:r>
      <w:r w:rsidR="00463108">
        <w:t xml:space="preserve"> each </w:t>
      </w:r>
      <w:r w:rsidR="00463108" w:rsidRPr="00BB5395">
        <w:t>STA that the non-AP MLD</w:t>
      </w:r>
      <w:r w:rsidR="00463108">
        <w:t xml:space="preserve"> is requesting</w:t>
      </w:r>
      <w:r w:rsidR="00463108" w:rsidRPr="00BB5395">
        <w:t xml:space="preserve"> to </w:t>
      </w:r>
      <w:r w:rsidR="00463108">
        <w:t>add</w:t>
      </w:r>
      <w:r w:rsidR="00832758">
        <w:t xml:space="preserve"> </w:t>
      </w:r>
      <w:r w:rsidR="005B0058">
        <w:t xml:space="preserve">or </w:t>
      </w:r>
      <w:r w:rsidR="00463108">
        <w:t>delete</w:t>
      </w:r>
      <w:r w:rsidR="00C05E4D">
        <w:t xml:space="preserve"> to its multi-link setup</w:t>
      </w:r>
      <w:r w:rsidR="00E57F5B">
        <w:t>.</w:t>
      </w:r>
      <w:r w:rsidR="001B4E85">
        <w:t xml:space="preserve"> The </w:t>
      </w:r>
      <w:bookmarkStart w:id="417" w:name="_Hlk117707371"/>
      <w:r w:rsidR="001B4E85">
        <w:t xml:space="preserve">Reconfiguration Multi-Link element </w:t>
      </w:r>
      <w:bookmarkEnd w:id="417"/>
      <w:r w:rsidR="001B4E85">
        <w:t xml:space="preserve">shall not include any other Per-STA Profile subelements. </w:t>
      </w:r>
    </w:p>
    <w:p w14:paraId="1CBA9695" w14:textId="27D82C73" w:rsidR="001B4E85" w:rsidRDefault="001B4E85" w:rsidP="00C54BA8">
      <w:r w:rsidRPr="00D34EAF">
        <w:t xml:space="preserve">The following rules apply for each Per-STA Profile subelement </w:t>
      </w:r>
      <w:r w:rsidR="00514D47">
        <w:t xml:space="preserve">corresponding to a non-AP STA </w:t>
      </w:r>
      <w:r w:rsidRPr="00D34EAF">
        <w:t>included in the ML Reconfiguration Request</w:t>
      </w:r>
      <w:r>
        <w:t xml:space="preserve"> frame:</w:t>
      </w:r>
    </w:p>
    <w:p w14:paraId="1D8C8D79" w14:textId="57709D7C" w:rsidR="00FE686C" w:rsidRDefault="001B4E85" w:rsidP="00FE686C">
      <w:pPr>
        <w:pStyle w:val="ListParagraph"/>
        <w:numPr>
          <w:ilvl w:val="0"/>
          <w:numId w:val="7"/>
        </w:numPr>
      </w:pPr>
      <w:r>
        <w:t xml:space="preserve">If the non-AP MLD is </w:t>
      </w:r>
      <w:r w:rsidR="00562493">
        <w:t>indicating</w:t>
      </w:r>
      <w:r>
        <w:t xml:space="preserve"> </w:t>
      </w:r>
      <w:r w:rsidR="00562493">
        <w:t>to add a</w:t>
      </w:r>
      <w:r w:rsidR="00195840">
        <w:t xml:space="preserve"> </w:t>
      </w:r>
      <w:r w:rsidR="00514D47">
        <w:t>link, it shall set</w:t>
      </w:r>
      <w:r w:rsidR="00FE686C">
        <w:t xml:space="preserve"> </w:t>
      </w:r>
      <w:r w:rsidR="00FE70C6">
        <w:t xml:space="preserve">the </w:t>
      </w:r>
      <w:r w:rsidR="00FE686C">
        <w:t xml:space="preserve">fields in the </w:t>
      </w:r>
      <w:r w:rsidR="00FE70C6">
        <w:t>Per-</w:t>
      </w:r>
      <w:r w:rsidR="00FE686C">
        <w:t xml:space="preserve">STA </w:t>
      </w:r>
      <w:r w:rsidR="00FE70C6">
        <w:t xml:space="preserve">Profile subelement </w:t>
      </w:r>
      <w:r w:rsidR="00FE686C">
        <w:t>as follows:</w:t>
      </w:r>
    </w:p>
    <w:p w14:paraId="2A39226E" w14:textId="35F44D7C" w:rsidR="001B4E85" w:rsidRDefault="00FE686C" w:rsidP="00FE686C">
      <w:pPr>
        <w:pStyle w:val="ListParagraph"/>
        <w:numPr>
          <w:ilvl w:val="1"/>
          <w:numId w:val="7"/>
        </w:numPr>
      </w:pPr>
      <w:r>
        <w:t>The</w:t>
      </w:r>
      <w:r w:rsidR="00514D47">
        <w:t xml:space="preserve"> Link ID </w:t>
      </w:r>
      <w:r w:rsidR="00C039B3">
        <w:t>sub</w:t>
      </w:r>
      <w:r w:rsidR="00514D47">
        <w:t xml:space="preserve">field </w:t>
      </w:r>
      <w:r>
        <w:t xml:space="preserve">is set </w:t>
      </w:r>
      <w:r w:rsidR="00514D47">
        <w:t>to the link identifier of the AP</w:t>
      </w:r>
      <w:r w:rsidR="00195840">
        <w:t xml:space="preserve"> affiliated with the associated AP MLD that is operating on the link that the non-AP MLD is requesting to add</w:t>
      </w:r>
      <w:r w:rsidR="001B2301">
        <w:t>.</w:t>
      </w:r>
      <w:r w:rsidR="00C039B3">
        <w:t xml:space="preserve"> </w:t>
      </w:r>
      <w:r w:rsidR="001B2301">
        <w:t>T</w:t>
      </w:r>
      <w:r w:rsidR="00C039B3">
        <w:t>he Complete Profile subfield</w:t>
      </w:r>
      <w:r w:rsidR="001B2301">
        <w:t xml:space="preserve"> and</w:t>
      </w:r>
      <w:r>
        <w:t xml:space="preserve"> the MAC Address </w:t>
      </w:r>
      <w:r w:rsidR="001B2301">
        <w:t xml:space="preserve">Present subfield are set to 1. The Delete Timer Present subfield is set to 0. The </w:t>
      </w:r>
      <w:r w:rsidR="00562493">
        <w:t>Reconfiguration Operation Type</w:t>
      </w:r>
      <w:r w:rsidR="001B2301">
        <w:t xml:space="preserve"> subfield is set to 1. </w:t>
      </w:r>
    </w:p>
    <w:p w14:paraId="4CFD362B" w14:textId="60A43123" w:rsidR="00EC1C0F" w:rsidRDefault="001B2301" w:rsidP="00FE686C">
      <w:pPr>
        <w:pStyle w:val="ListParagraph"/>
        <w:numPr>
          <w:ilvl w:val="1"/>
          <w:numId w:val="7"/>
        </w:numPr>
      </w:pPr>
      <w:r>
        <w:t>The NSTR Link Pair Present subfield is set to 1 if an NSTR Indication Bitmap is included in the STA Info field</w:t>
      </w:r>
      <w:r w:rsidR="00D2048F">
        <w:t>. The NSTR Bitmap Size subfield is set to indicate the</w:t>
      </w:r>
      <w:r w:rsidR="00EC1C0F">
        <w:t xml:space="preserve"> size of the NSTR Indication Bitmap</w:t>
      </w:r>
      <w:r w:rsidR="00B05B6E">
        <w:t xml:space="preserve">, as defined in </w:t>
      </w:r>
      <w:r w:rsidR="00B05B6E" w:rsidRPr="00336043">
        <w:t xml:space="preserve">9.4.2.312.2.4 </w:t>
      </w:r>
      <w:r w:rsidR="00B05B6E">
        <w:t>(</w:t>
      </w:r>
      <w:r w:rsidR="00B05B6E" w:rsidRPr="00336043">
        <w:t>Link Info field of the Basic Multi-Link element</w:t>
      </w:r>
      <w:r w:rsidR="00B05B6E">
        <w:t>).</w:t>
      </w:r>
    </w:p>
    <w:p w14:paraId="15FDED6D" w14:textId="702BEAA8" w:rsidR="007C3988" w:rsidRDefault="007C3988" w:rsidP="00FE686C">
      <w:pPr>
        <w:pStyle w:val="ListParagraph"/>
        <w:numPr>
          <w:ilvl w:val="1"/>
          <w:numId w:val="7"/>
        </w:numPr>
      </w:pPr>
      <w:r>
        <w:t xml:space="preserve">The STA MAC Address subfield in the STA Info field is set to the </w:t>
      </w:r>
      <w:r w:rsidR="00DF6A7D">
        <w:t>STA MAC address of the non-AP STA which would operate on the added link with the AP indicated by the Link ID.</w:t>
      </w:r>
    </w:p>
    <w:p w14:paraId="398F02E9" w14:textId="116F54AA" w:rsidR="001B2301" w:rsidRPr="00D34EAF" w:rsidRDefault="00A03BE1" w:rsidP="00A03BE1">
      <w:pPr>
        <w:pStyle w:val="ListParagraph"/>
        <w:numPr>
          <w:ilvl w:val="1"/>
          <w:numId w:val="7"/>
        </w:numPr>
      </w:pPr>
      <w:r w:rsidRPr="00A03BE1">
        <w:t xml:space="preserve">The STA Profile field includes the complete profile for the non-AP STA and consists of all the elements and fields that would be included in the STA Profile </w:t>
      </w:r>
      <w:r>
        <w:t xml:space="preserve">field </w:t>
      </w:r>
      <w:r w:rsidRPr="00A03BE1">
        <w:t xml:space="preserve">for that non-AP STA in a </w:t>
      </w:r>
      <w:r w:rsidR="00A01A16">
        <w:t>Rea</w:t>
      </w:r>
      <w:r w:rsidRPr="00A03BE1">
        <w:t xml:space="preserve">ssociation Request frame </w:t>
      </w:r>
      <w:r w:rsidR="001E4CAF">
        <w:t xml:space="preserve">sent on the current link </w:t>
      </w:r>
      <w:r>
        <w:t>that</w:t>
      </w:r>
      <w:r w:rsidRPr="00A03BE1">
        <w:t xml:space="preserve"> includes t</w:t>
      </w:r>
      <w:r>
        <w:t>he corresponding</w:t>
      </w:r>
      <w:r w:rsidRPr="00A03BE1">
        <w:t xml:space="preserve"> non-AP STA as a reported STA</w:t>
      </w:r>
      <w:r w:rsidR="001E029C">
        <w:t xml:space="preserve"> </w:t>
      </w:r>
      <w:r w:rsidR="005E7F61">
        <w:t xml:space="preserve">as per procedures in </w:t>
      </w:r>
      <w:r w:rsidR="00680A4E" w:rsidRPr="005A3C63">
        <w:t xml:space="preserve">35.3.3.3 </w:t>
      </w:r>
      <w:r w:rsidR="00680A4E">
        <w:t>(</w:t>
      </w:r>
      <w:r w:rsidR="00680A4E" w:rsidRPr="005A3C63">
        <w:t>Advertisement of complete or partial per-link information</w:t>
      </w:r>
      <w:r w:rsidR="00680A4E">
        <w:t>)</w:t>
      </w:r>
      <w:r w:rsidR="00BD6522">
        <w:t>,</w:t>
      </w:r>
      <w:r w:rsidR="00680A4E" w:rsidRPr="00680A4E">
        <w:t xml:space="preserve"> </w:t>
      </w:r>
      <w:r w:rsidR="005E7F61">
        <w:t>except no inheritance is applied</w:t>
      </w:r>
      <w:r w:rsidRPr="00A03BE1">
        <w:t>.</w:t>
      </w:r>
    </w:p>
    <w:p w14:paraId="78A99DEB" w14:textId="24F85F84" w:rsidR="00DA5D57" w:rsidRDefault="00DA5D57" w:rsidP="00DA5D57">
      <w:pPr>
        <w:pStyle w:val="ListParagraph"/>
        <w:numPr>
          <w:ilvl w:val="0"/>
          <w:numId w:val="7"/>
        </w:numPr>
      </w:pPr>
      <w:r>
        <w:t xml:space="preserve">If the non-AP MLD is </w:t>
      </w:r>
      <w:r w:rsidR="00562493">
        <w:t>indicating to</w:t>
      </w:r>
      <w:r>
        <w:t xml:space="preserve"> delete </w:t>
      </w:r>
      <w:r w:rsidR="00195840">
        <w:t>an</w:t>
      </w:r>
      <w:r w:rsidR="00FE70C6">
        <w:t xml:space="preserve"> existing</w:t>
      </w:r>
      <w:r>
        <w:t xml:space="preserve"> link, it shall set </w:t>
      </w:r>
      <w:r w:rsidR="00FE70C6">
        <w:t xml:space="preserve">the </w:t>
      </w:r>
      <w:r>
        <w:t xml:space="preserve">fields in the </w:t>
      </w:r>
      <w:r w:rsidR="00FE70C6">
        <w:t xml:space="preserve">Per-STA Profile subelement </w:t>
      </w:r>
      <w:r>
        <w:t>as follows:</w:t>
      </w:r>
    </w:p>
    <w:p w14:paraId="2D76D9FE" w14:textId="5C97C053" w:rsidR="005375B8" w:rsidRDefault="00FE70C6" w:rsidP="00FE70C6">
      <w:pPr>
        <w:pStyle w:val="ListParagraph"/>
        <w:numPr>
          <w:ilvl w:val="1"/>
          <w:numId w:val="7"/>
        </w:numPr>
      </w:pPr>
      <w:r>
        <w:t>The Link ID subfield is set to the link identifier of the AP</w:t>
      </w:r>
      <w:r w:rsidR="00195840">
        <w:t xml:space="preserve"> affiliated with the AP MLD that is being requested to be removed from the ML setup</w:t>
      </w:r>
      <w:r>
        <w:t xml:space="preserve">. The Complete Profile subfield is set to 0. The MAC Address Present subfield is set to 1. The Delete Timer Present subfield is set to 0. The </w:t>
      </w:r>
      <w:r w:rsidR="00562493">
        <w:t>Reconfiguration Operation Type</w:t>
      </w:r>
      <w:r>
        <w:t xml:space="preserve"> subfield is set to </w:t>
      </w:r>
      <w:r w:rsidR="00562493">
        <w:t>0</w:t>
      </w:r>
      <w:r>
        <w:t>.</w:t>
      </w:r>
      <w:r w:rsidR="005375B8">
        <w:t xml:space="preserve"> </w:t>
      </w:r>
    </w:p>
    <w:p w14:paraId="3848DEB5" w14:textId="4ECD2163" w:rsidR="00DA5D57" w:rsidRDefault="005375B8" w:rsidP="00FE70C6">
      <w:pPr>
        <w:pStyle w:val="ListParagraph"/>
        <w:numPr>
          <w:ilvl w:val="1"/>
          <w:numId w:val="7"/>
        </w:numPr>
      </w:pPr>
      <w:r>
        <w:t>The NSTR Link Pair Present subfield is set to 0.</w:t>
      </w:r>
    </w:p>
    <w:p w14:paraId="2E86ABE8" w14:textId="4BF17139" w:rsidR="00DF6A7D" w:rsidRDefault="00DF6A7D" w:rsidP="00FE70C6">
      <w:pPr>
        <w:pStyle w:val="ListParagraph"/>
        <w:numPr>
          <w:ilvl w:val="1"/>
          <w:numId w:val="7"/>
        </w:numPr>
      </w:pPr>
      <w:r>
        <w:t xml:space="preserve">The STA MAC Address subfield in the STA Info field is set to the STA MAC address of the non-AP STA operating on the link to be deleted </w:t>
      </w:r>
      <w:r w:rsidR="000E01E6">
        <w:t xml:space="preserve">as </w:t>
      </w:r>
      <w:r>
        <w:t>indicated by the Link ID.</w:t>
      </w:r>
    </w:p>
    <w:p w14:paraId="30DC0DEE" w14:textId="56E9B13E" w:rsidR="00FE70C6" w:rsidRDefault="00C13EAE" w:rsidP="00702E97">
      <w:pPr>
        <w:pStyle w:val="ListParagraph"/>
        <w:numPr>
          <w:ilvl w:val="1"/>
          <w:numId w:val="7"/>
        </w:numPr>
      </w:pPr>
      <w:r>
        <w:t xml:space="preserve">Note: </w:t>
      </w:r>
      <w:r w:rsidR="005375B8" w:rsidRPr="00D34EAF">
        <w:t>The STA Profile field is not included</w:t>
      </w:r>
      <w:r>
        <w:t xml:space="preserve"> for delete link</w:t>
      </w:r>
    </w:p>
    <w:p w14:paraId="569C57D9" w14:textId="65EF95A2" w:rsidR="000C0CDE" w:rsidRDefault="00A54D96" w:rsidP="003E246A">
      <w:r w:rsidRPr="00D07F62">
        <w:t xml:space="preserve">If the non-AP MLD is </w:t>
      </w:r>
      <w:r w:rsidR="00562493">
        <w:t>indicating</w:t>
      </w:r>
      <w:r w:rsidRPr="00D07F62">
        <w:t xml:space="preserve"> to add one or more links</w:t>
      </w:r>
      <w:r>
        <w:t xml:space="preserve">, it shall include an OCI </w:t>
      </w:r>
      <w:r w:rsidRPr="00D6695D">
        <w:t xml:space="preserve">element </w:t>
      </w:r>
      <w:r w:rsidRPr="008713D4">
        <w:t>sub</w:t>
      </w:r>
      <w:r w:rsidRPr="00D6695D">
        <w:t xml:space="preserve">field </w:t>
      </w:r>
      <w:r w:rsidRPr="00D34EAF">
        <w:t>in the ML Reconfiguration Request</w:t>
      </w:r>
      <w:r>
        <w:t xml:space="preserve"> frame to provide operating channel information for the current channel</w:t>
      </w:r>
      <w:r w:rsidR="00796D5C" w:rsidRPr="00796D5C">
        <w:t xml:space="preserve"> </w:t>
      </w:r>
      <w:r w:rsidR="00796D5C">
        <w:t>where the</w:t>
      </w:r>
      <w:r w:rsidR="00796D5C" w:rsidRPr="008713D4">
        <w:t xml:space="preserve"> </w:t>
      </w:r>
      <w:r w:rsidR="00796D5C" w:rsidRPr="00BB5395">
        <w:t xml:space="preserve">ML </w:t>
      </w:r>
      <w:r w:rsidR="00796D5C">
        <w:t>Reconfiguration</w:t>
      </w:r>
      <w:r w:rsidR="00796D5C" w:rsidRPr="00BB5395">
        <w:t xml:space="preserve"> Request frame</w:t>
      </w:r>
      <w:r w:rsidR="00796D5C">
        <w:t xml:space="preserve"> is being transmitted if </w:t>
      </w:r>
      <w:r w:rsidR="00C319F4">
        <w:t>all</w:t>
      </w:r>
      <w:r w:rsidR="00D60E22">
        <w:t xml:space="preserve"> </w:t>
      </w:r>
      <w:r w:rsidR="00C319F4">
        <w:t xml:space="preserve">the </w:t>
      </w:r>
      <w:r w:rsidR="00796D5C">
        <w:t xml:space="preserve">following conditions are met: </w:t>
      </w:r>
    </w:p>
    <w:p w14:paraId="26CAF311" w14:textId="017A75D5" w:rsidR="00B648DA" w:rsidRPr="00D07F62" w:rsidRDefault="00B06CD5" w:rsidP="00D07F62">
      <w:pPr>
        <w:pStyle w:val="ListParagraph"/>
        <w:numPr>
          <w:ilvl w:val="0"/>
          <w:numId w:val="2"/>
        </w:numPr>
        <w:spacing w:before="0"/>
      </w:pPr>
      <w:r>
        <w:t>t</w:t>
      </w:r>
      <w:r w:rsidR="00B2307C">
        <w:t>he</w:t>
      </w:r>
      <w:r w:rsidR="000C0CDE">
        <w:t xml:space="preserve"> </w:t>
      </w:r>
      <w:r w:rsidR="00277E4A" w:rsidRPr="00D07F62">
        <w:t xml:space="preserve">dot11RSNAOperatingChannelValidationActivated </w:t>
      </w:r>
      <w:r w:rsidR="00B2307C" w:rsidRPr="00D07F62">
        <w:t>is</w:t>
      </w:r>
      <w:r w:rsidR="00B648DA" w:rsidRPr="00D07F62">
        <w:t xml:space="preserve"> </w:t>
      </w:r>
      <w:r w:rsidR="009B559D" w:rsidRPr="00D07F62">
        <w:t>true</w:t>
      </w:r>
      <w:r w:rsidR="003C2B84">
        <w:t xml:space="preserve"> for the </w:t>
      </w:r>
      <w:r w:rsidR="00647B52">
        <w:t>non-AP MLD</w:t>
      </w:r>
      <w:r w:rsidR="00A51A7E" w:rsidRPr="00D07F62">
        <w:t xml:space="preserve">, </w:t>
      </w:r>
    </w:p>
    <w:p w14:paraId="1575E0FE" w14:textId="0DD7AB51" w:rsidR="00C42DBC" w:rsidRDefault="00B06CD5" w:rsidP="00D07F62">
      <w:pPr>
        <w:pStyle w:val="ListParagraph"/>
        <w:numPr>
          <w:ilvl w:val="0"/>
          <w:numId w:val="2"/>
        </w:numPr>
        <w:spacing w:before="0"/>
      </w:pPr>
      <w:r w:rsidRPr="00D07F62">
        <w:t>t</w:t>
      </w:r>
      <w:r w:rsidR="00911572" w:rsidRPr="00D07F62">
        <w:t xml:space="preserve">he </w:t>
      </w:r>
      <w:r w:rsidR="009C7A82" w:rsidRPr="00D07F62">
        <w:t xml:space="preserve">RSNE </w:t>
      </w:r>
      <w:r w:rsidR="00821AF6">
        <w:t>in</w:t>
      </w:r>
      <w:r w:rsidR="00EF081C">
        <w:t xml:space="preserve"> </w:t>
      </w:r>
      <w:r w:rsidR="00C147B8">
        <w:t>last</w:t>
      </w:r>
      <w:r w:rsidR="000B53C0">
        <w:t xml:space="preserve"> </w:t>
      </w:r>
      <w:r w:rsidR="003E52F1">
        <w:t>(Re)Association Request frame</w:t>
      </w:r>
      <w:r w:rsidR="00C7565F">
        <w:t xml:space="preserve"> </w:t>
      </w:r>
      <w:r w:rsidR="009A2525">
        <w:t xml:space="preserve">transmitted to the AP MLD </w:t>
      </w:r>
      <w:r w:rsidR="005A231A" w:rsidRPr="00D07F62">
        <w:t>indicate</w:t>
      </w:r>
      <w:r w:rsidR="003652D7">
        <w:t>d</w:t>
      </w:r>
      <w:r w:rsidR="005A231A" w:rsidRPr="00D07F62">
        <w:t xml:space="preserve"> OCV capabilit</w:t>
      </w:r>
      <w:r w:rsidR="00ED40CD" w:rsidRPr="00D07F62">
        <w:t>y</w:t>
      </w:r>
      <w:r w:rsidR="00D60E22">
        <w:t>, and</w:t>
      </w:r>
    </w:p>
    <w:p w14:paraId="0784E997" w14:textId="7066B13B" w:rsidR="007B101A" w:rsidRPr="00D07F62" w:rsidRDefault="00C42DBC" w:rsidP="00D07F62">
      <w:pPr>
        <w:pStyle w:val="ListParagraph"/>
        <w:numPr>
          <w:ilvl w:val="0"/>
          <w:numId w:val="2"/>
        </w:numPr>
        <w:spacing w:before="0"/>
      </w:pPr>
      <w:r>
        <w:t xml:space="preserve">the RSNE </w:t>
      </w:r>
      <w:r w:rsidR="00F421EA">
        <w:t xml:space="preserve">in the Beacon </w:t>
      </w:r>
      <w:r w:rsidR="004A4932">
        <w:t>of</w:t>
      </w:r>
      <w:r w:rsidR="007E6B49">
        <w:t xml:space="preserve"> the AP</w:t>
      </w:r>
      <w:r w:rsidR="007E6B49" w:rsidRPr="007E6B49">
        <w:t xml:space="preserve"> </w:t>
      </w:r>
      <w:r w:rsidR="003652D7">
        <w:t>corresponding to the</w:t>
      </w:r>
      <w:r w:rsidR="00F421EA">
        <w:t xml:space="preserve"> current link </w:t>
      </w:r>
      <w:r w:rsidR="007E6B49" w:rsidRPr="001448C0">
        <w:t>indicates OCV capability</w:t>
      </w:r>
      <w:r w:rsidR="007E4E52">
        <w:t>.</w:t>
      </w:r>
      <w:r>
        <w:t xml:space="preserve"> </w:t>
      </w:r>
      <w:r w:rsidR="00A51A7E" w:rsidRPr="00D07F62">
        <w:t xml:space="preserve"> </w:t>
      </w:r>
    </w:p>
    <w:p w14:paraId="7C27DA75" w14:textId="5B55874B" w:rsidR="008568B1" w:rsidRPr="00D07F62" w:rsidRDefault="008568B1" w:rsidP="003E246A">
      <w:r>
        <w:t xml:space="preserve">After receiving an </w:t>
      </w:r>
      <w:r w:rsidRPr="00BB5395">
        <w:t xml:space="preserve">ML </w:t>
      </w:r>
      <w:r>
        <w:t>Reconfiguration</w:t>
      </w:r>
      <w:r w:rsidRPr="00BB5395">
        <w:t xml:space="preserve"> Request frame</w:t>
      </w:r>
      <w:r>
        <w:t xml:space="preserve"> </w:t>
      </w:r>
      <w:r w:rsidR="0017108E">
        <w:t xml:space="preserve">indicating </w:t>
      </w:r>
      <w:r w:rsidR="009106B0">
        <w:t xml:space="preserve">request for adding </w:t>
      </w:r>
      <w:r w:rsidR="00477FF4" w:rsidRPr="00D07F62">
        <w:t xml:space="preserve">one or more links </w:t>
      </w:r>
      <w:r w:rsidR="0017108E" w:rsidRPr="00D07F62">
        <w:t>from a</w:t>
      </w:r>
      <w:r w:rsidR="00363220">
        <w:t xml:space="preserve"> non-AP</w:t>
      </w:r>
      <w:r w:rsidR="0017108E" w:rsidRPr="00D07F62">
        <w:t xml:space="preserve"> STA </w:t>
      </w:r>
      <w:r w:rsidR="00363220">
        <w:t>affiliated with</w:t>
      </w:r>
      <w:r w:rsidR="001855BC">
        <w:t xml:space="preserve"> a non-AP MLD </w:t>
      </w:r>
      <w:r w:rsidR="008A4030" w:rsidRPr="00D07F62">
        <w:t xml:space="preserve">which </w:t>
      </w:r>
      <w:r w:rsidR="00C96193" w:rsidRPr="00D07F62">
        <w:t>indicate</w:t>
      </w:r>
      <w:r w:rsidR="00381305">
        <w:t>d</w:t>
      </w:r>
      <w:r w:rsidR="008A4030" w:rsidRPr="00D07F62">
        <w:t xml:space="preserve"> OCV</w:t>
      </w:r>
      <w:r w:rsidR="00F76DAE" w:rsidRPr="00D07F62">
        <w:t xml:space="preserve"> capability in </w:t>
      </w:r>
      <w:r w:rsidR="00813A91" w:rsidRPr="00D07F62">
        <w:t xml:space="preserve">its </w:t>
      </w:r>
      <w:r w:rsidR="00F76DAE" w:rsidRPr="00D07F62">
        <w:t>RSNE</w:t>
      </w:r>
      <w:r w:rsidR="00D6186F">
        <w:t>,</w:t>
      </w:r>
      <w:r w:rsidR="00D73895">
        <w:t xml:space="preserve"> and </w:t>
      </w:r>
      <w:r w:rsidR="00B31258" w:rsidRPr="00D07F62">
        <w:t xml:space="preserve">if </w:t>
      </w:r>
      <w:r w:rsidR="0030083D">
        <w:t xml:space="preserve">the </w:t>
      </w:r>
      <w:r w:rsidR="00081149" w:rsidRPr="00D07F62">
        <w:t>RSNE for the affiliated AP also</w:t>
      </w:r>
      <w:r w:rsidR="00B30788" w:rsidRPr="00D07F62">
        <w:t xml:space="preserve"> indicates OCV capability, </w:t>
      </w:r>
      <w:r w:rsidR="00477FF4" w:rsidRPr="00D07F62">
        <w:t xml:space="preserve">the </w:t>
      </w:r>
      <w:r w:rsidR="00901E15" w:rsidRPr="00D07F62">
        <w:t xml:space="preserve">AP MLD shall validate the OCI element </w:t>
      </w:r>
      <w:r w:rsidR="00B30788" w:rsidRPr="00D07F62">
        <w:t xml:space="preserve">received </w:t>
      </w:r>
      <w:r w:rsidR="00731B70" w:rsidRPr="00D07F62">
        <w:t xml:space="preserve">in the request by ensuring that </w:t>
      </w:r>
      <w:r w:rsidR="00743123" w:rsidRPr="00D07F62">
        <w:t>all</w:t>
      </w:r>
      <w:r w:rsidR="00731B70" w:rsidRPr="00D07F62">
        <w:t xml:space="preserve"> the</w:t>
      </w:r>
      <w:r w:rsidR="00223229" w:rsidRPr="00D07F62">
        <w:t xml:space="preserve"> following are true:</w:t>
      </w:r>
      <w:r w:rsidR="00731B70" w:rsidRPr="00D07F62">
        <w:t xml:space="preserve"> </w:t>
      </w:r>
    </w:p>
    <w:p w14:paraId="29FAFADC" w14:textId="2A7AD6A3" w:rsidR="00223229" w:rsidRPr="00D07F62" w:rsidRDefault="00223229" w:rsidP="00D07F62">
      <w:pPr>
        <w:pStyle w:val="ListParagraph"/>
        <w:numPr>
          <w:ilvl w:val="0"/>
          <w:numId w:val="2"/>
        </w:numPr>
        <w:spacing w:before="0"/>
      </w:pPr>
      <w:r w:rsidRPr="00D07F62">
        <w:t>OCI element is present,</w:t>
      </w:r>
    </w:p>
    <w:p w14:paraId="4588E31D" w14:textId="5608B1E7" w:rsidR="00223229" w:rsidRPr="00D07F62" w:rsidRDefault="00223229" w:rsidP="00D07F62">
      <w:pPr>
        <w:pStyle w:val="ListParagraph"/>
        <w:numPr>
          <w:ilvl w:val="0"/>
          <w:numId w:val="2"/>
        </w:numPr>
        <w:spacing w:before="0"/>
      </w:pPr>
      <w:r w:rsidRPr="00D07F62">
        <w:t xml:space="preserve">Channel information in the OCI </w:t>
      </w:r>
      <w:r w:rsidR="008C467E" w:rsidRPr="00D07F62">
        <w:t xml:space="preserve">element </w:t>
      </w:r>
      <w:r w:rsidRPr="00D07F62">
        <w:t>matches current operating channel parameters (see 12.2.9 (Requirements for Operating Channel Validation)).</w:t>
      </w:r>
    </w:p>
    <w:p w14:paraId="5649C1A6" w14:textId="63BE32A3" w:rsidR="00941719" w:rsidRDefault="00B55E37" w:rsidP="00D07F62">
      <w:pPr>
        <w:spacing w:before="0"/>
      </w:pPr>
      <w:r w:rsidRPr="00D07F62">
        <w:t>Otherwise</w:t>
      </w:r>
      <w:r w:rsidR="00743123" w:rsidRPr="00D07F62">
        <w:t xml:space="preserve">, the AP MLD shall reject the request by discarding the </w:t>
      </w:r>
      <w:r w:rsidRPr="00BB5395">
        <w:t xml:space="preserve">ML </w:t>
      </w:r>
      <w:r>
        <w:t>Reconfiguration</w:t>
      </w:r>
      <w:r w:rsidRPr="00BB5395">
        <w:t xml:space="preserve"> Request frame</w:t>
      </w:r>
      <w:r>
        <w:t>.</w:t>
      </w:r>
    </w:p>
    <w:p w14:paraId="1408810E" w14:textId="6CE71FF0" w:rsidR="00B57FD4" w:rsidRPr="00D07F62" w:rsidRDefault="00591A59" w:rsidP="00BD2C41">
      <w:r>
        <w:t xml:space="preserve">After receiving an </w:t>
      </w:r>
      <w:r w:rsidRPr="00BB5395">
        <w:t xml:space="preserve">ML </w:t>
      </w:r>
      <w:r>
        <w:t>Reconfiguration</w:t>
      </w:r>
      <w:r w:rsidRPr="00BB5395">
        <w:t xml:space="preserve"> Request frame</w:t>
      </w:r>
      <w:r>
        <w:t xml:space="preserve"> from a non-AP MLD, t</w:t>
      </w:r>
      <w:r w:rsidR="00B57FD4" w:rsidRPr="00D07F62">
        <w:t xml:space="preserve">he AP MLD </w:t>
      </w:r>
      <w:r w:rsidR="00B57FD4">
        <w:t xml:space="preserve">shall respond with an </w:t>
      </w:r>
      <w:r w:rsidR="00B57FD4" w:rsidRPr="00BB5395">
        <w:t xml:space="preserve">ML </w:t>
      </w:r>
      <w:r w:rsidR="00B57FD4">
        <w:t>Reconfiguration</w:t>
      </w:r>
      <w:r w:rsidR="00B57FD4" w:rsidRPr="00BB5395">
        <w:t xml:space="preserve"> Re</w:t>
      </w:r>
      <w:r w:rsidR="00B57FD4">
        <w:t>sponse frame</w:t>
      </w:r>
      <w:r w:rsidR="00FA7B73">
        <w:t xml:space="preserve"> </w:t>
      </w:r>
      <w:r w:rsidR="00BD2C41">
        <w:t>when n</w:t>
      </w:r>
      <w:r w:rsidR="00F673C6">
        <w:t xml:space="preserve">o OCI element </w:t>
      </w:r>
      <w:r w:rsidR="007E1B06">
        <w:t>validation is required, or</w:t>
      </w:r>
      <w:r w:rsidR="00BD2C41">
        <w:t xml:space="preserve"> when </w:t>
      </w:r>
      <w:r w:rsidR="007E1B06">
        <w:t xml:space="preserve">OCI element validation is </w:t>
      </w:r>
      <w:r w:rsidR="00E15DE0">
        <w:t xml:space="preserve">required and </w:t>
      </w:r>
      <w:r w:rsidR="006B10F6">
        <w:t xml:space="preserve">the validation </w:t>
      </w:r>
      <w:r w:rsidR="00E15DE0">
        <w:t xml:space="preserve">is </w:t>
      </w:r>
      <w:r w:rsidR="007E1B06">
        <w:t>successful</w:t>
      </w:r>
      <w:r w:rsidR="006C3CF2">
        <w:t>.</w:t>
      </w:r>
    </w:p>
    <w:p w14:paraId="30F6F073" w14:textId="55911546" w:rsidR="0033378C" w:rsidRDefault="004923FC" w:rsidP="003E246A">
      <w:r>
        <w:t xml:space="preserve">In the </w:t>
      </w:r>
      <w:r w:rsidRPr="00BB5395">
        <w:t xml:space="preserve">ML </w:t>
      </w:r>
      <w:r>
        <w:t>Reconfiguration</w:t>
      </w:r>
      <w:r w:rsidRPr="00BB5395">
        <w:t xml:space="preserve"> Re</w:t>
      </w:r>
      <w:r>
        <w:t>sponse frame, t</w:t>
      </w:r>
      <w:r w:rsidR="00814A32">
        <w:t xml:space="preserve">he AP MLD shall include </w:t>
      </w:r>
      <w:r w:rsidR="00195840">
        <w:t>a</w:t>
      </w:r>
      <w:r w:rsidR="00814A32">
        <w:t xml:space="preserve"> </w:t>
      </w:r>
      <w:r w:rsidR="00814A32" w:rsidRPr="00D34EAF">
        <w:t xml:space="preserve">Reconfiguration Status </w:t>
      </w:r>
      <w:r w:rsidR="00AD7B42">
        <w:t>d</w:t>
      </w:r>
      <w:r w:rsidR="009A5238" w:rsidRPr="00D34EAF">
        <w:t>uple</w:t>
      </w:r>
      <w:r w:rsidR="00814A32" w:rsidRPr="00D34EAF">
        <w:t xml:space="preserve"> </w:t>
      </w:r>
      <w:r w:rsidR="009A5238" w:rsidRPr="00D34EAF">
        <w:t>sub</w:t>
      </w:r>
      <w:r w:rsidR="00814A32" w:rsidRPr="00D34EAF">
        <w:t>field for each Link ID indicated in the Per-STA Profile subelement</w:t>
      </w:r>
      <w:r w:rsidR="00814A32">
        <w:t>s of the</w:t>
      </w:r>
      <w:r w:rsidR="009A5238">
        <w:t xml:space="preserve"> corresponding </w:t>
      </w:r>
      <w:r w:rsidR="009A5238" w:rsidRPr="00BB5395">
        <w:t xml:space="preserve">ML </w:t>
      </w:r>
      <w:r w:rsidR="009A5238">
        <w:t>Reconfiguration</w:t>
      </w:r>
      <w:r w:rsidR="009A5238" w:rsidRPr="00BB5395">
        <w:t xml:space="preserve"> Request frame</w:t>
      </w:r>
      <w:r w:rsidR="009A5238">
        <w:t xml:space="preserve">. </w:t>
      </w:r>
      <w:r w:rsidR="005A5686">
        <w:t xml:space="preserve">If the AP MLD accepts </w:t>
      </w:r>
      <w:r w:rsidR="002C3613">
        <w:t>an</w:t>
      </w:r>
      <w:r w:rsidR="005A5686">
        <w:t xml:space="preserve"> </w:t>
      </w:r>
      <w:r w:rsidR="002C3613">
        <w:t xml:space="preserve">add </w:t>
      </w:r>
      <w:r w:rsidR="002C3613">
        <w:lastRenderedPageBreak/>
        <w:t xml:space="preserve">link </w:t>
      </w:r>
      <w:r w:rsidR="005A5686">
        <w:t xml:space="preserve">request for a Link ID, the corresponding </w:t>
      </w:r>
      <w:r w:rsidR="009A5238">
        <w:t>Status subfield shall be set to SUCCESS</w:t>
      </w:r>
      <w:r w:rsidR="00702E97">
        <w:t xml:space="preserve"> in the </w:t>
      </w:r>
      <w:r w:rsidR="00702E97" w:rsidRPr="00D34EAF">
        <w:t xml:space="preserve">Reconfiguration Status </w:t>
      </w:r>
      <w:r w:rsidR="00AD7B42">
        <w:t>d</w:t>
      </w:r>
      <w:r w:rsidR="00702E97" w:rsidRPr="00D34EAF">
        <w:t>uple subfield</w:t>
      </w:r>
      <w:r w:rsidR="0034319A">
        <w:t xml:space="preserve"> and </w:t>
      </w:r>
      <w:r w:rsidR="0034319A" w:rsidRPr="005A3C63">
        <w:t>the Status Code field included in the corresponding STA Profile subfield of the Per-STA Profile subelement</w:t>
      </w:r>
      <w:r w:rsidR="005E6AAA">
        <w:t xml:space="preserve"> in the Basic Multi-Link element</w:t>
      </w:r>
      <w:r w:rsidR="0022480D">
        <w:t xml:space="preserve"> for that Link ID</w:t>
      </w:r>
      <w:r w:rsidR="0034319A" w:rsidRPr="005A3C63">
        <w:t xml:space="preserve"> shall indicate SUCCESS</w:t>
      </w:r>
      <w:r w:rsidR="005A5686">
        <w:t xml:space="preserve">. </w:t>
      </w:r>
    </w:p>
    <w:p w14:paraId="3BEB991A" w14:textId="1F4356DE" w:rsidR="00547263" w:rsidRDefault="002C3613" w:rsidP="003E246A">
      <w:r>
        <w:t xml:space="preserve">The AP MLD shall accept a delete link request for a Link ID and shall set the corresponding Status subfield to SUCCESS in the </w:t>
      </w:r>
      <w:r w:rsidRPr="00D34EAF">
        <w:t xml:space="preserve">Reconfiguration Status </w:t>
      </w:r>
      <w:r>
        <w:t>d</w:t>
      </w:r>
      <w:r w:rsidRPr="00D34EAF">
        <w:t>uple subfield</w:t>
      </w:r>
      <w:r w:rsidR="003403AD">
        <w:t xml:space="preserve">, except if </w:t>
      </w:r>
      <w:r w:rsidR="0033378C">
        <w:t xml:space="preserve">it </w:t>
      </w:r>
      <w:r w:rsidR="008B1B92">
        <w:t xml:space="preserve">is an NSTR </w:t>
      </w:r>
      <w:r w:rsidR="0033378C">
        <w:t>m</w:t>
      </w:r>
      <w:r w:rsidR="008B1B92">
        <w:t xml:space="preserve">obile AP MLD and </w:t>
      </w:r>
      <w:r w:rsidR="003403AD">
        <w:t xml:space="preserve">the delete link request </w:t>
      </w:r>
      <w:r w:rsidR="008B1B92">
        <w:t xml:space="preserve">is for </w:t>
      </w:r>
      <w:r w:rsidR="00B227CC">
        <w:t xml:space="preserve">deleting </w:t>
      </w:r>
      <w:r w:rsidR="008B1B92">
        <w:t>the primary lin</w:t>
      </w:r>
      <w:r w:rsidR="0033378C">
        <w:t>k of the NSTR mobile AP MLD in which case the AP MLD shall reject the delete link request and set the corresponding Status subfield to</w:t>
      </w:r>
      <w:r w:rsidR="008951AB">
        <w:t xml:space="preserve"> </w:t>
      </w:r>
      <w:r w:rsidR="008951AB" w:rsidRPr="001B3185">
        <w:t>REQUEST_DECLINED</w:t>
      </w:r>
      <w:r w:rsidR="008951AB">
        <w:t>.</w:t>
      </w:r>
    </w:p>
    <w:p w14:paraId="147977B7" w14:textId="7961E680" w:rsidR="00A4402C" w:rsidRPr="001B3185" w:rsidRDefault="00F6038A" w:rsidP="003E246A">
      <w:r w:rsidRPr="00D34EAF">
        <w:t xml:space="preserve">If the </w:t>
      </w:r>
      <w:r w:rsidR="00317CA5">
        <w:t xml:space="preserve">AP MLD accepts link </w:t>
      </w:r>
      <w:r w:rsidR="004A211D">
        <w:t xml:space="preserve">addition for </w:t>
      </w:r>
      <w:r w:rsidR="00317CA5">
        <w:t>one or more links</w:t>
      </w:r>
      <w:r w:rsidR="004A211D">
        <w:t xml:space="preserve">, the </w:t>
      </w:r>
      <w:r w:rsidR="004A211D" w:rsidRPr="00D34EAF">
        <w:t xml:space="preserve">AP MLD shall include </w:t>
      </w:r>
      <w:r w:rsidR="004A211D">
        <w:t xml:space="preserve">Group Key Data </w:t>
      </w:r>
      <w:r w:rsidR="00406AFB">
        <w:t>subfield in</w:t>
      </w:r>
      <w:r w:rsidR="00F15531">
        <w:t xml:space="preserve"> the </w:t>
      </w:r>
      <w:r w:rsidR="00F15531" w:rsidRPr="00BB5395">
        <w:t xml:space="preserve">ML </w:t>
      </w:r>
      <w:r w:rsidR="00F15531">
        <w:t>Reconfiguration</w:t>
      </w:r>
      <w:r w:rsidR="00F15531" w:rsidRPr="00BB5395">
        <w:t xml:space="preserve"> Re</w:t>
      </w:r>
      <w:r w:rsidR="00F15531">
        <w:t>sponse frame</w:t>
      </w:r>
      <w:r w:rsidR="001B3185">
        <w:t xml:space="preserve"> when using RSN</w:t>
      </w:r>
      <w:r w:rsidR="00F15531">
        <w:t xml:space="preserve">. For each added link, the AP MLD shall include </w:t>
      </w:r>
      <w:r w:rsidR="00F15531" w:rsidRPr="001B3185">
        <w:t xml:space="preserve">an MLO GTK KDE, an MLO IGTK KDE and an MLO BIGTK KDE </w:t>
      </w:r>
      <w:r w:rsidR="005111EA" w:rsidRPr="001B3185">
        <w:t xml:space="preserve">in the </w:t>
      </w:r>
      <w:r w:rsidR="005111EA">
        <w:t>Group Key Data subfield</w:t>
      </w:r>
      <w:r w:rsidR="00F15531" w:rsidRPr="001B3185">
        <w:t xml:space="preserve">. </w:t>
      </w:r>
    </w:p>
    <w:p w14:paraId="1CC27C8F" w14:textId="2BE30992" w:rsidR="003D494E" w:rsidRDefault="003D494E" w:rsidP="003E246A">
      <w:r w:rsidRPr="001B3185">
        <w:t xml:space="preserve">If the AP MLD </w:t>
      </w:r>
      <w:r>
        <w:t xml:space="preserve">accepts link addition for one or more links, </w:t>
      </w:r>
      <w:r w:rsidR="00292314">
        <w:t>the AP MLD</w:t>
      </w:r>
      <w:r>
        <w:t xml:space="preserve"> shall include an OCI element subfield in the </w:t>
      </w:r>
      <w:r w:rsidRPr="00BB5395">
        <w:t xml:space="preserve">ML </w:t>
      </w:r>
      <w:r>
        <w:t>Reconfiguration</w:t>
      </w:r>
      <w:r w:rsidRPr="00BB5395">
        <w:t xml:space="preserve"> Re</w:t>
      </w:r>
      <w:r>
        <w:t>sponse frame to provide operating channel information for the current channel where the</w:t>
      </w:r>
      <w:r w:rsidRPr="008713D4">
        <w:t xml:space="preserve"> </w:t>
      </w:r>
      <w:r w:rsidRPr="00BB5395">
        <w:t xml:space="preserve">ML </w:t>
      </w:r>
      <w:r>
        <w:t>Reconfiguration</w:t>
      </w:r>
      <w:r w:rsidRPr="00BB5395">
        <w:t xml:space="preserve"> Re</w:t>
      </w:r>
      <w:r>
        <w:t>sponse</w:t>
      </w:r>
      <w:r w:rsidRPr="00BB5395">
        <w:t xml:space="preserve"> frame</w:t>
      </w:r>
      <w:r>
        <w:t xml:space="preserve"> is being transmitted if </w:t>
      </w:r>
      <w:r w:rsidR="00AD524A">
        <w:t xml:space="preserve">all the </w:t>
      </w:r>
      <w:r>
        <w:t>following conditions are met:</w:t>
      </w:r>
    </w:p>
    <w:p w14:paraId="1FA82AE1" w14:textId="377F56A4" w:rsidR="00AD524A" w:rsidRPr="001448C0" w:rsidRDefault="00AD524A" w:rsidP="00D07F62">
      <w:pPr>
        <w:pStyle w:val="ListParagraph"/>
        <w:numPr>
          <w:ilvl w:val="0"/>
          <w:numId w:val="2"/>
        </w:numPr>
        <w:spacing w:before="0"/>
      </w:pPr>
      <w:r>
        <w:t xml:space="preserve">the </w:t>
      </w:r>
      <w:r w:rsidRPr="001448C0">
        <w:t>dot11RSNAOperatingChannelValidationActivated is true</w:t>
      </w:r>
      <w:r>
        <w:t xml:space="preserve"> for the AP </w:t>
      </w:r>
      <w:r w:rsidR="00505A79">
        <w:t>MLD</w:t>
      </w:r>
      <w:r w:rsidRPr="001448C0">
        <w:t xml:space="preserve">, </w:t>
      </w:r>
    </w:p>
    <w:p w14:paraId="1181C053" w14:textId="352C52E4" w:rsidR="00AD524A" w:rsidRDefault="00AD524A" w:rsidP="00D07F62">
      <w:pPr>
        <w:pStyle w:val="ListParagraph"/>
        <w:numPr>
          <w:ilvl w:val="0"/>
          <w:numId w:val="2"/>
        </w:numPr>
        <w:spacing w:before="0"/>
      </w:pPr>
      <w:r w:rsidRPr="001448C0">
        <w:t xml:space="preserve">the RSNE </w:t>
      </w:r>
      <w:r>
        <w:t xml:space="preserve">in last (Re)Association Request frame </w:t>
      </w:r>
      <w:r w:rsidR="00BB71F4">
        <w:t>received from</w:t>
      </w:r>
      <w:r>
        <w:t xml:space="preserve"> the </w:t>
      </w:r>
      <w:r w:rsidR="009115B9">
        <w:t xml:space="preserve">non-AP MLD </w:t>
      </w:r>
      <w:r w:rsidRPr="001448C0">
        <w:t>indicate</w:t>
      </w:r>
      <w:r>
        <w:t>d</w:t>
      </w:r>
      <w:r w:rsidRPr="001448C0">
        <w:t xml:space="preserve"> OCV capability</w:t>
      </w:r>
      <w:r>
        <w:t>, and</w:t>
      </w:r>
    </w:p>
    <w:p w14:paraId="39BBE7AD" w14:textId="7B2A1543" w:rsidR="00AD524A" w:rsidRPr="001448C0" w:rsidRDefault="00AD524A" w:rsidP="00D07F62">
      <w:pPr>
        <w:pStyle w:val="ListParagraph"/>
        <w:numPr>
          <w:ilvl w:val="0"/>
          <w:numId w:val="2"/>
        </w:numPr>
        <w:spacing w:before="0"/>
      </w:pPr>
      <w:r>
        <w:t>the RSNE in the Beacon of the AP</w:t>
      </w:r>
      <w:r w:rsidRPr="007E6B49">
        <w:t xml:space="preserve"> </w:t>
      </w:r>
      <w:r>
        <w:t xml:space="preserve">corresponding to the current link </w:t>
      </w:r>
      <w:r w:rsidRPr="001448C0">
        <w:t>indicates OCV capability</w:t>
      </w:r>
      <w:r>
        <w:t xml:space="preserve"> </w:t>
      </w:r>
      <w:r w:rsidRPr="001448C0">
        <w:t xml:space="preserve"> </w:t>
      </w:r>
    </w:p>
    <w:p w14:paraId="4E3271D4" w14:textId="6F7F8990" w:rsidR="00A03BE1" w:rsidRDefault="00770D0B" w:rsidP="003E246A">
      <w:r w:rsidRPr="00D34EAF">
        <w:t xml:space="preserve">If the </w:t>
      </w:r>
      <w:r w:rsidR="009F48FD" w:rsidRPr="00D34EAF">
        <w:t xml:space="preserve">AP MLD </w:t>
      </w:r>
      <w:r w:rsidRPr="00D34EAF">
        <w:t xml:space="preserve">accepts </w:t>
      </w:r>
      <w:r w:rsidR="00CC7A46">
        <w:t xml:space="preserve">link addition for </w:t>
      </w:r>
      <w:r w:rsidR="00053059">
        <w:t>one or more</w:t>
      </w:r>
      <w:r w:rsidRPr="00D34EAF">
        <w:t xml:space="preserve"> </w:t>
      </w:r>
      <w:r w:rsidR="00CC7A46">
        <w:t>links</w:t>
      </w:r>
      <w:r w:rsidRPr="00D34EAF">
        <w:t xml:space="preserve">, it </w:t>
      </w:r>
      <w:r w:rsidR="009F48FD" w:rsidRPr="00D34EAF">
        <w:t xml:space="preserve">shall include </w:t>
      </w:r>
      <w:r w:rsidR="00187948" w:rsidRPr="00D34EAF">
        <w:t xml:space="preserve">in the </w:t>
      </w:r>
      <w:r w:rsidR="000E01E6" w:rsidRPr="00BB5395">
        <w:t xml:space="preserve">ML </w:t>
      </w:r>
      <w:r w:rsidR="000E01E6">
        <w:t>Reconfiguration</w:t>
      </w:r>
      <w:r w:rsidR="000E01E6" w:rsidRPr="00BB5395">
        <w:t xml:space="preserve"> Re</w:t>
      </w:r>
      <w:r w:rsidR="000E01E6">
        <w:t>sponse</w:t>
      </w:r>
      <w:r w:rsidR="00187948" w:rsidRPr="00D34EAF">
        <w:t xml:space="preserve"> frame </w:t>
      </w:r>
      <w:r w:rsidR="00463904" w:rsidRPr="00D34EAF">
        <w:t>a Basic Multi-</w:t>
      </w:r>
      <w:r w:rsidR="000856C6" w:rsidRPr="00D34EAF">
        <w:t xml:space="preserve">Link element </w:t>
      </w:r>
      <w:r w:rsidR="007D6A18">
        <w:t xml:space="preserve">that includes </w:t>
      </w:r>
      <w:r w:rsidR="00ED6C1A">
        <w:t>one</w:t>
      </w:r>
      <w:r w:rsidR="00683F39">
        <w:t xml:space="preserve"> </w:t>
      </w:r>
      <w:r w:rsidR="007D6A18">
        <w:t>Per-STA Profile subelement</w:t>
      </w:r>
      <w:r w:rsidR="00820464">
        <w:t xml:space="preserve"> for</w:t>
      </w:r>
      <w:r w:rsidR="00683F39">
        <w:t>each</w:t>
      </w:r>
      <w:r w:rsidR="007D6A18">
        <w:t xml:space="preserve"> AP </w:t>
      </w:r>
      <w:r w:rsidR="00451754">
        <w:t>operating on the</w:t>
      </w:r>
      <w:r w:rsidR="007D6A18">
        <w:t xml:space="preserve"> link </w:t>
      </w:r>
      <w:r w:rsidR="00451754">
        <w:t xml:space="preserve">that is </w:t>
      </w:r>
      <w:r w:rsidR="0099241E">
        <w:t xml:space="preserve">accepted by the AP MLD to be </w:t>
      </w:r>
      <w:r w:rsidR="00451754">
        <w:t>added to the ML setup of</w:t>
      </w:r>
      <w:r w:rsidR="007D6A18">
        <w:t xml:space="preserve"> the non-AP MLD. The Basic Multi-Link element shall not include any other Per-STA Profile subelements.</w:t>
      </w:r>
      <w:r w:rsidR="003B426B">
        <w:t xml:space="preserve"> For each Per-STA Profile subelement included in the Basic Multi-Link element, the Complete Profile subfield in the STA Control field shall be set to 1, and the STA Profile </w:t>
      </w:r>
      <w:r w:rsidR="009E4308">
        <w:t xml:space="preserve">field </w:t>
      </w:r>
      <w:r w:rsidR="00EC0EA7">
        <w:t>corresponding to that</w:t>
      </w:r>
      <w:r w:rsidR="003B426B">
        <w:t xml:space="preserve"> AP shall be complete </w:t>
      </w:r>
      <w:r w:rsidR="009E4308">
        <w:t xml:space="preserve">and </w:t>
      </w:r>
      <w:r w:rsidR="009E4308" w:rsidRPr="00D34EAF">
        <w:t>consist</w:t>
      </w:r>
      <w:r w:rsidR="00A03BE1">
        <w:t>s</w:t>
      </w:r>
      <w:r w:rsidR="009E4308" w:rsidRPr="00D34EAF">
        <w:t xml:space="preserve"> of all the elements and fields that</w:t>
      </w:r>
      <w:r w:rsidR="00A03BE1">
        <w:t xml:space="preserve"> </w:t>
      </w:r>
      <w:r w:rsidR="00A03BE1" w:rsidRPr="00A03BE1">
        <w:t>would be included in the STA Profile field for that AP in a</w:t>
      </w:r>
      <w:r w:rsidR="00A32D5E">
        <w:t xml:space="preserve"> </w:t>
      </w:r>
      <w:r w:rsidR="00D17532">
        <w:t>Rea</w:t>
      </w:r>
      <w:r w:rsidR="00A03BE1" w:rsidRPr="00A03BE1">
        <w:t xml:space="preserve">ssociation Response frame </w:t>
      </w:r>
      <w:r w:rsidR="00D17532">
        <w:t xml:space="preserve">sent on the current link </w:t>
      </w:r>
      <w:r w:rsidR="00A03BE1" w:rsidRPr="00A03BE1">
        <w:t>that includes the corresponding AP as a reported AP</w:t>
      </w:r>
      <w:r w:rsidR="00446110">
        <w:t xml:space="preserve"> as per procedures in </w:t>
      </w:r>
      <w:r w:rsidR="00BD6522" w:rsidRPr="009A7E47">
        <w:t xml:space="preserve">35.3.3.3 </w:t>
      </w:r>
      <w:r w:rsidR="00BD6522">
        <w:t>(</w:t>
      </w:r>
      <w:r w:rsidR="00BD6522" w:rsidRPr="009A7E47">
        <w:t>Advertisement of complete or partial per-link information</w:t>
      </w:r>
      <w:r w:rsidR="00BD6522">
        <w:t>),</w:t>
      </w:r>
      <w:r w:rsidR="00BD6522" w:rsidRPr="00680A4E">
        <w:t xml:space="preserve"> </w:t>
      </w:r>
      <w:r w:rsidR="00446110">
        <w:t>except no inheritance is applied</w:t>
      </w:r>
      <w:r w:rsidR="00A03BE1" w:rsidRPr="00A03BE1">
        <w:t>.</w:t>
      </w:r>
      <w:r w:rsidR="009E4308" w:rsidRPr="00D34EAF">
        <w:t xml:space="preserve"> </w:t>
      </w:r>
    </w:p>
    <w:p w14:paraId="4D280D8D" w14:textId="77777777" w:rsidR="00E73319" w:rsidRDefault="001B3185" w:rsidP="00B95B0A">
      <w:r w:rsidRPr="001B3185">
        <w:t xml:space="preserve">If the AP MLD rejects the indicated add link request for a Link ID, it shall set the corresponding Status subfield in the Reconfiguration Status </w:t>
      </w:r>
      <w:r w:rsidR="00562493">
        <w:t>d</w:t>
      </w:r>
      <w:r w:rsidRPr="001B3185">
        <w:t>uple subfield to indicate an appropriate reject</w:t>
      </w:r>
      <w:r w:rsidR="0033378C">
        <w:t>ion</w:t>
      </w:r>
      <w:r w:rsidRPr="001B3185">
        <w:t xml:space="preserve"> status code</w:t>
      </w:r>
      <w:r w:rsidR="008951AB">
        <w:t xml:space="preserve"> as per </w:t>
      </w:r>
      <w:r w:rsidR="008951AB" w:rsidRPr="00341E63">
        <w:rPr>
          <w:rFonts w:ascii="TimesNewRomanPSMT" w:hAnsi="TimesNewRomanPSMT"/>
          <w:color w:val="000000"/>
          <w:szCs w:val="20"/>
        </w:rPr>
        <w:t xml:space="preserve">Table 9-78 (Status </w:t>
      </w:r>
      <w:r w:rsidR="008951AB">
        <w:rPr>
          <w:rFonts w:ascii="TimesNewRomanPSMT" w:hAnsi="TimesNewRomanPSMT"/>
          <w:color w:val="000000"/>
          <w:szCs w:val="20"/>
        </w:rPr>
        <w:t>c</w:t>
      </w:r>
      <w:r w:rsidR="008951AB" w:rsidRPr="00341E63">
        <w:rPr>
          <w:rFonts w:ascii="TimesNewRomanPSMT" w:hAnsi="TimesNewRomanPSMT"/>
          <w:color w:val="000000"/>
          <w:szCs w:val="20"/>
        </w:rPr>
        <w:t>odes)</w:t>
      </w:r>
      <w:r w:rsidRPr="001B3185">
        <w:t>.</w:t>
      </w:r>
      <w:bookmarkStart w:id="418" w:name="_Hlk117799244"/>
    </w:p>
    <w:p w14:paraId="279A6B5F" w14:textId="5F7F41F0" w:rsidR="00B95B0A" w:rsidRPr="001448C0" w:rsidRDefault="00F74517" w:rsidP="00B95B0A">
      <w:r>
        <w:t xml:space="preserve">After receiving an </w:t>
      </w:r>
      <w:bookmarkStart w:id="419" w:name="_Hlk117837681"/>
      <w:r w:rsidRPr="00BB5395">
        <w:t xml:space="preserve">ML </w:t>
      </w:r>
      <w:r>
        <w:t>Reconfiguration</w:t>
      </w:r>
      <w:r w:rsidRPr="00BB5395">
        <w:t xml:space="preserve"> R</w:t>
      </w:r>
      <w:r w:rsidR="00A76325">
        <w:t>e</w:t>
      </w:r>
      <w:r>
        <w:t>sponse</w:t>
      </w:r>
      <w:r w:rsidRPr="00BB5395">
        <w:t xml:space="preserve"> frame</w:t>
      </w:r>
      <w:r>
        <w:t xml:space="preserve"> </w:t>
      </w:r>
      <w:bookmarkEnd w:id="419"/>
      <w:r w:rsidR="007E621D">
        <w:t xml:space="preserve">which includes </w:t>
      </w:r>
      <w:r w:rsidR="00AB1B42">
        <w:t xml:space="preserve">Group Key Data subfield, </w:t>
      </w:r>
      <w:r w:rsidR="00576D45">
        <w:t>if the AP indicate</w:t>
      </w:r>
      <w:r w:rsidR="00833216">
        <w:t>d</w:t>
      </w:r>
      <w:r w:rsidR="00576D45">
        <w:t xml:space="preserve"> OCV</w:t>
      </w:r>
      <w:r w:rsidR="00611465">
        <w:t xml:space="preserve"> </w:t>
      </w:r>
      <w:r w:rsidR="00576D45">
        <w:t xml:space="preserve">capability </w:t>
      </w:r>
      <w:r w:rsidR="00826AEA">
        <w:t xml:space="preserve">in its RSNE </w:t>
      </w:r>
      <w:r w:rsidR="00576D45">
        <w:t xml:space="preserve">and the </w:t>
      </w:r>
      <w:r w:rsidR="00E26FAC">
        <w:t xml:space="preserve">receiving </w:t>
      </w:r>
      <w:r w:rsidR="00576D45">
        <w:t xml:space="preserve">EHT STA </w:t>
      </w:r>
      <w:r w:rsidR="00826AEA">
        <w:t xml:space="preserve">RSNE </w:t>
      </w:r>
      <w:r w:rsidR="00B95B0A">
        <w:t>also indicates OCV</w:t>
      </w:r>
      <w:r w:rsidR="003D1C38">
        <w:t xml:space="preserve"> </w:t>
      </w:r>
      <w:r w:rsidR="00B95B0A">
        <w:t xml:space="preserve">capability, </w:t>
      </w:r>
      <w:r w:rsidR="00B95B0A" w:rsidRPr="001448C0">
        <w:t xml:space="preserve">the </w:t>
      </w:r>
      <w:r w:rsidR="00B95B0A">
        <w:t>non-</w:t>
      </w:r>
      <w:r w:rsidR="00B95B0A" w:rsidRPr="001448C0">
        <w:t>AP MLD shall validate the OCI element received in the r</w:t>
      </w:r>
      <w:r w:rsidR="00BF2A2D">
        <w:t>esponse</w:t>
      </w:r>
      <w:r w:rsidR="00B95B0A" w:rsidRPr="001448C0">
        <w:t xml:space="preserve"> by ensuring that </w:t>
      </w:r>
      <w:r w:rsidR="00077061" w:rsidRPr="001448C0">
        <w:t>all</w:t>
      </w:r>
      <w:r w:rsidR="00077061">
        <w:t xml:space="preserve"> </w:t>
      </w:r>
      <w:r w:rsidR="00B95B0A" w:rsidRPr="001448C0">
        <w:t xml:space="preserve">the following </w:t>
      </w:r>
      <w:r w:rsidR="00E93FCD">
        <w:t xml:space="preserve">conditions </w:t>
      </w:r>
      <w:r w:rsidR="00B95B0A" w:rsidRPr="001448C0">
        <w:t xml:space="preserve">are true: </w:t>
      </w:r>
    </w:p>
    <w:p w14:paraId="6A15EDA2" w14:textId="77777777" w:rsidR="00B95B0A" w:rsidRPr="001448C0" w:rsidRDefault="00B95B0A" w:rsidP="00B95B0A">
      <w:pPr>
        <w:pStyle w:val="ListParagraph"/>
        <w:numPr>
          <w:ilvl w:val="0"/>
          <w:numId w:val="2"/>
        </w:numPr>
        <w:spacing w:before="0"/>
      </w:pPr>
      <w:r w:rsidRPr="001448C0">
        <w:t>OCI element is present,</w:t>
      </w:r>
    </w:p>
    <w:p w14:paraId="664A3CB0" w14:textId="77777777" w:rsidR="00B95B0A" w:rsidRPr="001448C0" w:rsidRDefault="00B95B0A" w:rsidP="00B95B0A">
      <w:pPr>
        <w:pStyle w:val="ListParagraph"/>
        <w:numPr>
          <w:ilvl w:val="0"/>
          <w:numId w:val="2"/>
        </w:numPr>
        <w:spacing w:before="0"/>
      </w:pPr>
      <w:r w:rsidRPr="001448C0">
        <w:t xml:space="preserve">Channel information in the OCI element matches current operating channel parameters (see 12.2.9 (Requirements for </w:t>
      </w:r>
      <w:bookmarkStart w:id="420" w:name="_Hlk117837665"/>
      <w:r w:rsidRPr="001448C0">
        <w:t>Operating Channel Validation</w:t>
      </w:r>
      <w:bookmarkEnd w:id="420"/>
      <w:r w:rsidRPr="001448C0">
        <w:t>)).</w:t>
      </w:r>
    </w:p>
    <w:p w14:paraId="490707CD" w14:textId="023A09C5" w:rsidR="00B95B0A" w:rsidRDefault="00B95B0A" w:rsidP="00D07F62">
      <w:pPr>
        <w:spacing w:before="0"/>
      </w:pPr>
      <w:r w:rsidRPr="001448C0">
        <w:t xml:space="preserve">Otherwise, the </w:t>
      </w:r>
      <w:r w:rsidR="00BF2A2D">
        <w:t>non-</w:t>
      </w:r>
      <w:r w:rsidRPr="001448C0">
        <w:t xml:space="preserve">AP MLD shall </w:t>
      </w:r>
      <w:r w:rsidR="00D00F6A">
        <w:t>discard</w:t>
      </w:r>
      <w:r w:rsidRPr="001448C0">
        <w:t xml:space="preserve"> the </w:t>
      </w:r>
      <w:r w:rsidRPr="00BB5395">
        <w:t xml:space="preserve">ML </w:t>
      </w:r>
      <w:r>
        <w:t>Reconfiguration</w:t>
      </w:r>
      <w:r w:rsidRPr="00BB5395">
        <w:t xml:space="preserve"> Re</w:t>
      </w:r>
      <w:r w:rsidR="00D00F6A">
        <w:t xml:space="preserve">sponse </w:t>
      </w:r>
      <w:r w:rsidRPr="00BB5395">
        <w:t>frame</w:t>
      </w:r>
      <w:r>
        <w:t>.</w:t>
      </w:r>
    </w:p>
    <w:bookmarkEnd w:id="418"/>
    <w:p w14:paraId="04737003" w14:textId="22E69D99" w:rsidR="004A2839" w:rsidRDefault="00CA78DB" w:rsidP="00702E97">
      <w:r w:rsidRPr="00CA78DB">
        <w:t xml:space="preserve">A non-AP MLD shall send an ML Reconfiguration Request frame </w:t>
      </w:r>
      <w:r w:rsidR="00D10EDB">
        <w:t>on</w:t>
      </w:r>
      <w:r w:rsidRPr="00CA78DB">
        <w:t xml:space="preserve"> a</w:t>
      </w:r>
      <w:r>
        <w:t xml:space="preserve">n </w:t>
      </w:r>
      <w:r w:rsidR="00D206FE">
        <w:t xml:space="preserve">existing </w:t>
      </w:r>
      <w:r w:rsidR="00D10EDB">
        <w:t xml:space="preserve">enabled </w:t>
      </w:r>
      <w:r w:rsidRPr="00CA78DB">
        <w:t xml:space="preserve">link that </w:t>
      </w:r>
      <w:r w:rsidR="00D10EDB">
        <w:t>is</w:t>
      </w:r>
      <w:r w:rsidRPr="00CA78DB">
        <w:t xml:space="preserve"> not </w:t>
      </w:r>
      <w:r w:rsidR="00D10EDB">
        <w:t>indicated for deletion in</w:t>
      </w:r>
      <w:r w:rsidRPr="00CA78DB">
        <w:t xml:space="preserve"> th</w:t>
      </w:r>
      <w:r w:rsidR="00D10EDB">
        <w:t>at</w:t>
      </w:r>
      <w:r w:rsidRPr="00CA78DB">
        <w:t xml:space="preserve"> </w:t>
      </w:r>
      <w:r w:rsidR="00D10EDB" w:rsidRPr="00CA78DB">
        <w:t>ML Reconfiguration Request frame</w:t>
      </w:r>
      <w:r>
        <w:t>.</w:t>
      </w:r>
      <w:r w:rsidR="00D10EDB">
        <w:t xml:space="preserve"> An AP MLD shall send the </w:t>
      </w:r>
      <w:r w:rsidR="00D10EDB" w:rsidRPr="00BB5395">
        <w:t xml:space="preserve">ML </w:t>
      </w:r>
      <w:r w:rsidR="00D10EDB">
        <w:t>Reconfiguration</w:t>
      </w:r>
      <w:r w:rsidR="00D10EDB" w:rsidRPr="00BB5395">
        <w:t xml:space="preserve"> R</w:t>
      </w:r>
      <w:r w:rsidR="00D10EDB">
        <w:t>esponse</w:t>
      </w:r>
      <w:r w:rsidR="00D10EDB" w:rsidRPr="00BB5395">
        <w:t xml:space="preserve"> frame</w:t>
      </w:r>
      <w:r w:rsidR="00D10EDB">
        <w:t xml:space="preserve"> on the same link where the corresponding </w:t>
      </w:r>
      <w:r w:rsidR="00D10EDB" w:rsidRPr="00CA78DB">
        <w:t>ML Reconfiguration Request frame</w:t>
      </w:r>
      <w:r w:rsidR="00D10EDB">
        <w:t xml:space="preserve"> was received.</w:t>
      </w:r>
    </w:p>
    <w:p w14:paraId="1070BE36" w14:textId="73F5D93E" w:rsidR="00266175" w:rsidRDefault="00A92192" w:rsidP="00451754">
      <w:pPr>
        <w:rPr>
          <w:rFonts w:ascii="TimesNewRomanPSMT" w:hAnsi="TimesNewRomanPSMT"/>
          <w:color w:val="000000"/>
          <w:szCs w:val="20"/>
        </w:rPr>
      </w:pPr>
      <w:r>
        <w:t>(#11658)</w:t>
      </w:r>
      <w:r w:rsidRPr="00A92192">
        <w:t xml:space="preserve"> </w:t>
      </w:r>
      <w:r>
        <w:t>(#10717)</w:t>
      </w:r>
      <w:r w:rsidR="00266175">
        <w:t>If</w:t>
      </w:r>
      <w:r w:rsidR="00A20A80">
        <w:t xml:space="preserve"> a multi-link reconfiguration results in </w:t>
      </w:r>
      <w:r w:rsidR="004D7E96">
        <w:t xml:space="preserve">one or more </w:t>
      </w:r>
      <w:r w:rsidR="00A20A80">
        <w:t>links being added to the ML setup of a non-AP MLD, t</w:t>
      </w:r>
      <w:r w:rsidR="00451754">
        <w:t xml:space="preserve">he non-AP MLD </w:t>
      </w:r>
      <w:r w:rsidR="00A20A80">
        <w:t xml:space="preserve">and the AP MLD </w:t>
      </w:r>
      <w:r w:rsidR="00451754">
        <w:t xml:space="preserve">shall operate </w:t>
      </w:r>
      <w:r w:rsidR="00D10EDB">
        <w:t>with all the TIDs</w:t>
      </w:r>
      <w:r w:rsidR="00451754">
        <w:t xml:space="preserve"> mapp</w:t>
      </w:r>
      <w:r w:rsidR="00D10EDB">
        <w:t>ed</w:t>
      </w:r>
      <w:r w:rsidR="00451754">
        <w:t xml:space="preserve"> </w:t>
      </w:r>
      <w:r w:rsidR="00D10EDB">
        <w:t>to</w:t>
      </w:r>
      <w:r w:rsidR="00451754">
        <w:t xml:space="preserve"> the </w:t>
      </w:r>
      <w:r w:rsidR="00D83F16">
        <w:t xml:space="preserve">newly </w:t>
      </w:r>
      <w:r w:rsidR="00A20A80">
        <w:t>added links</w:t>
      </w:r>
      <w:r w:rsidR="008B15C1">
        <w:t xml:space="preserve"> until a new TID-to-link mapping is renegotiated</w:t>
      </w:r>
      <w:r w:rsidR="002D244A">
        <w:t>.</w:t>
      </w:r>
      <w:r w:rsidR="004D7E96">
        <w:t xml:space="preserve"> The power management mode of the affiliated non-AP STA </w:t>
      </w:r>
      <w:r w:rsidR="003668B8">
        <w:t xml:space="preserve">corresponding to the added link </w:t>
      </w:r>
      <w:r w:rsidR="00266175">
        <w:rPr>
          <w:rFonts w:ascii="TimesNewRomanPSMT" w:hAnsi="TimesNewRomanPSMT"/>
          <w:color w:val="000000"/>
          <w:szCs w:val="20"/>
        </w:rPr>
        <w:t>is</w:t>
      </w:r>
      <w:r w:rsidR="00B11B67">
        <w:rPr>
          <w:rFonts w:ascii="TimesNewRomanPSMT" w:hAnsi="TimesNewRomanPSMT"/>
          <w:color w:val="000000"/>
          <w:szCs w:val="20"/>
        </w:rPr>
        <w:t xml:space="preserve"> the</w:t>
      </w:r>
      <w:r w:rsidR="005D1F38">
        <w:rPr>
          <w:rFonts w:ascii="TimesNewRomanPSMT" w:hAnsi="TimesNewRomanPSMT"/>
          <w:color w:val="000000"/>
          <w:szCs w:val="20"/>
        </w:rPr>
        <w:t xml:space="preserve"> </w:t>
      </w:r>
      <w:r w:rsidR="005D1F38" w:rsidRPr="0037093C">
        <w:rPr>
          <w:rFonts w:ascii="TimesNewRomanPSMT" w:hAnsi="TimesNewRomanPSMT"/>
          <w:color w:val="000000"/>
          <w:szCs w:val="20"/>
        </w:rPr>
        <w:t>power save mode</w:t>
      </w:r>
      <w:r w:rsidR="005D1F38">
        <w:t xml:space="preserve"> </w:t>
      </w:r>
      <w:r w:rsidR="003668B8">
        <w:t xml:space="preserve">immediately after the </w:t>
      </w:r>
      <w:r w:rsidR="0037093C" w:rsidRPr="0037093C">
        <w:rPr>
          <w:rFonts w:ascii="TimesNewRomanPSMT" w:hAnsi="TimesNewRomanPSMT"/>
          <w:color w:val="000000"/>
          <w:szCs w:val="20"/>
        </w:rPr>
        <w:t>acknowledgement of the</w:t>
      </w:r>
      <w:r w:rsidR="0037093C">
        <w:rPr>
          <w:rFonts w:ascii="TimesNewRomanPSMT" w:hAnsi="TimesNewRomanPSMT"/>
          <w:color w:val="000000"/>
          <w:szCs w:val="20"/>
        </w:rPr>
        <w:t xml:space="preserve"> </w:t>
      </w:r>
      <w:r w:rsidR="0037093C" w:rsidRPr="00BB5395">
        <w:t xml:space="preserve">ML </w:t>
      </w:r>
      <w:r w:rsidR="0037093C">
        <w:t>Reconfiguration</w:t>
      </w:r>
      <w:r w:rsidR="0037093C" w:rsidRPr="00BB5395">
        <w:t xml:space="preserve"> R</w:t>
      </w:r>
      <w:r w:rsidR="0037093C">
        <w:t>esponse</w:t>
      </w:r>
      <w:r w:rsidR="0037093C" w:rsidRPr="00BB5395">
        <w:t xml:space="preserve"> frame</w:t>
      </w:r>
      <w:r w:rsidR="0037093C" w:rsidRPr="0037093C">
        <w:rPr>
          <w:rFonts w:ascii="TimesNewRomanPSMT" w:hAnsi="TimesNewRomanPSMT"/>
          <w:color w:val="000000"/>
          <w:szCs w:val="20"/>
        </w:rPr>
        <w:t xml:space="preserve">, and its power state is </w:t>
      </w:r>
      <w:r w:rsidR="005D1F38">
        <w:rPr>
          <w:rFonts w:ascii="TimesNewRomanPSMT" w:hAnsi="TimesNewRomanPSMT"/>
          <w:color w:val="000000"/>
          <w:szCs w:val="20"/>
        </w:rPr>
        <w:t xml:space="preserve">in the </w:t>
      </w:r>
      <w:r w:rsidR="0037093C" w:rsidRPr="0037093C">
        <w:rPr>
          <w:rFonts w:ascii="TimesNewRomanPSMT" w:hAnsi="TimesNewRomanPSMT"/>
          <w:color w:val="000000"/>
          <w:szCs w:val="20"/>
        </w:rPr>
        <w:t>doze</w:t>
      </w:r>
      <w:r w:rsidR="005D1F38">
        <w:rPr>
          <w:rFonts w:ascii="TimesNewRomanPSMT" w:hAnsi="TimesNewRomanPSMT"/>
          <w:color w:val="000000"/>
          <w:szCs w:val="20"/>
        </w:rPr>
        <w:t xml:space="preserve"> state</w:t>
      </w:r>
      <w:r w:rsidR="00266175">
        <w:rPr>
          <w:rFonts w:ascii="TimesNewRomanPSMT" w:hAnsi="TimesNewRomanPSMT"/>
          <w:color w:val="000000"/>
          <w:szCs w:val="20"/>
        </w:rPr>
        <w:t>.</w:t>
      </w:r>
    </w:p>
    <w:p w14:paraId="466BDBCD" w14:textId="32BF9787" w:rsidR="002D244A" w:rsidRDefault="00B11B67" w:rsidP="00451754">
      <w:r>
        <w:t>I</w:t>
      </w:r>
      <w:r w:rsidR="005D1F38">
        <w:t>f</w:t>
      </w:r>
      <w:r w:rsidR="00A20A80">
        <w:t xml:space="preserve"> a multi-link reconfiguration deletes one or more </w:t>
      </w:r>
      <w:r w:rsidR="002D244A">
        <w:t>link</w:t>
      </w:r>
      <w:r w:rsidR="00A20A80">
        <w:t>s</w:t>
      </w:r>
      <w:r w:rsidR="002D244A">
        <w:t xml:space="preserve"> from the ML setup of a non-AP MLD </w:t>
      </w:r>
      <w:r w:rsidR="00F67F8C">
        <w:t xml:space="preserve">that </w:t>
      </w:r>
      <w:r w:rsidR="002D244A">
        <w:t xml:space="preserve">results in one or more TIDs not being mapped to </w:t>
      </w:r>
      <w:r w:rsidR="00A37454">
        <w:t xml:space="preserve">existing </w:t>
      </w:r>
      <w:r w:rsidR="00DC72AF">
        <w:t>enabled</w:t>
      </w:r>
      <w:r w:rsidR="002D244A">
        <w:t xml:space="preserve"> links,</w:t>
      </w:r>
      <w:r w:rsidR="002F2099">
        <w:t xml:space="preserve"> then</w:t>
      </w:r>
      <w:r w:rsidR="002D244A">
        <w:t xml:space="preserve"> the non-AP MLD </w:t>
      </w:r>
      <w:r w:rsidR="00A20A80">
        <w:t xml:space="preserve">and the AP MLD </w:t>
      </w:r>
      <w:r w:rsidR="002D244A">
        <w:t xml:space="preserve">shall operate </w:t>
      </w:r>
      <w:r w:rsidR="00266175">
        <w:t xml:space="preserve">with all the TIDs mapped to all the remaining </w:t>
      </w:r>
      <w:r w:rsidR="008C1BD6">
        <w:t>enabled</w:t>
      </w:r>
      <w:r w:rsidR="002D244A">
        <w:t xml:space="preserve"> links</w:t>
      </w:r>
      <w:r w:rsidR="00A20A80">
        <w:t xml:space="preserve"> for th</w:t>
      </w:r>
      <w:r w:rsidR="008713D4">
        <w:t>at</w:t>
      </w:r>
      <w:r w:rsidR="00A20A80">
        <w:t xml:space="preserve"> non-AP MLD</w:t>
      </w:r>
      <w:r w:rsidR="008B15C1">
        <w:t xml:space="preserve"> until a new TID-to-link mapping is renegotiated</w:t>
      </w:r>
      <w:r w:rsidR="00045F73">
        <w:t>, otherwise both the AP MLD and the non-AP MLD shall</w:t>
      </w:r>
      <w:r w:rsidR="008B15C1">
        <w:t xml:space="preserve"> continue</w:t>
      </w:r>
      <w:r w:rsidR="00045F73">
        <w:t xml:space="preserve"> operate based on the currently established TID-to-Link mapping on the </w:t>
      </w:r>
      <w:r w:rsidR="00A34C22">
        <w:t xml:space="preserve">existing </w:t>
      </w:r>
      <w:r w:rsidR="00045F73">
        <w:t>enabled links.</w:t>
      </w:r>
    </w:p>
    <w:p w14:paraId="4E81C534" w14:textId="0C40E5DC" w:rsidR="0040721C" w:rsidRDefault="0040721C" w:rsidP="00702E97">
      <w:pPr>
        <w:rPr>
          <w:ins w:id="421" w:author="Binita Gupta" w:date="2022-11-15T12:57:00Z"/>
          <w:rFonts w:eastAsia="Malgun Gothic"/>
          <w:szCs w:val="20"/>
          <w:lang w:val="en-GB"/>
        </w:rPr>
      </w:pPr>
    </w:p>
    <w:p w14:paraId="30BEED08" w14:textId="2BCEAF46" w:rsidR="00E42108" w:rsidRDefault="00E42108" w:rsidP="00702E97">
      <w:pPr>
        <w:rPr>
          <w:ins w:id="422" w:author="Binita Gupta" w:date="2022-11-15T12:57:00Z"/>
          <w:rFonts w:eastAsia="Malgun Gothic"/>
          <w:szCs w:val="20"/>
          <w:lang w:val="en-GB"/>
        </w:rPr>
      </w:pPr>
    </w:p>
    <w:p w14:paraId="5630D3B7" w14:textId="6F9D92B3" w:rsidR="00F043DC" w:rsidRDefault="00F043DC" w:rsidP="00702E97">
      <w:pPr>
        <w:rPr>
          <w:rFonts w:ascii="Arial-BoldMT" w:hAnsi="Arial-BoldMT"/>
          <w:b/>
          <w:bCs/>
          <w:color w:val="218A21"/>
          <w:sz w:val="18"/>
          <w:szCs w:val="18"/>
        </w:rPr>
      </w:pPr>
      <w:r w:rsidRPr="00F043DC">
        <w:rPr>
          <w:rFonts w:ascii="Arial-BoldMT" w:hAnsi="Arial-BoldMT"/>
          <w:b/>
          <w:bCs/>
          <w:color w:val="000000"/>
          <w:szCs w:val="20"/>
        </w:rPr>
        <w:t>35.3.3.5 Processing of Per-STA Profile subelement of Multi-Link element</w:t>
      </w:r>
      <w:r w:rsidRPr="00F043DC">
        <w:rPr>
          <w:rFonts w:ascii="Arial-BoldMT" w:hAnsi="Arial-BoldMT"/>
          <w:b/>
          <w:bCs/>
          <w:color w:val="218A21"/>
          <w:sz w:val="18"/>
          <w:szCs w:val="18"/>
        </w:rPr>
        <w:t>(#10600)</w:t>
      </w:r>
    </w:p>
    <w:p w14:paraId="5EAE4677" w14:textId="26DE7180" w:rsidR="006F4D14" w:rsidRDefault="006F4D14" w:rsidP="00702E97">
      <w:pPr>
        <w:rPr>
          <w:rFonts w:ascii="Arial-BoldMT" w:hAnsi="Arial-BoldMT"/>
          <w:b/>
          <w:bCs/>
          <w:color w:val="218A21"/>
          <w:sz w:val="18"/>
          <w:szCs w:val="18"/>
        </w:rPr>
      </w:pPr>
      <w:r w:rsidRPr="002B6E01">
        <w:rPr>
          <w:b/>
          <w:i/>
          <w:iCs/>
          <w:sz w:val="22"/>
          <w:szCs w:val="22"/>
          <w:highlight w:val="yellow"/>
        </w:rPr>
        <w:t xml:space="preserve">TGbe editor: Please </w:t>
      </w:r>
      <w:r>
        <w:rPr>
          <w:b/>
          <w:i/>
          <w:iCs/>
          <w:sz w:val="22"/>
          <w:szCs w:val="22"/>
          <w:highlight w:val="yellow"/>
        </w:rPr>
        <w:t xml:space="preserve">modify </w:t>
      </w:r>
      <w:r w:rsidR="00C76FB9">
        <w:rPr>
          <w:b/>
          <w:i/>
          <w:iCs/>
          <w:sz w:val="22"/>
          <w:szCs w:val="22"/>
          <w:highlight w:val="yellow"/>
        </w:rPr>
        <w:t xml:space="preserve">first </w:t>
      </w:r>
      <w:r>
        <w:rPr>
          <w:b/>
          <w:i/>
          <w:iCs/>
          <w:sz w:val="22"/>
          <w:szCs w:val="22"/>
          <w:highlight w:val="yellow"/>
        </w:rPr>
        <w:t xml:space="preserve">paragraph in this </w:t>
      </w:r>
      <w:r w:rsidRPr="002B6E01">
        <w:rPr>
          <w:b/>
          <w:i/>
          <w:iCs/>
          <w:sz w:val="22"/>
          <w:szCs w:val="22"/>
          <w:highlight w:val="yellow"/>
        </w:rPr>
        <w:t>subclause as shown below:</w:t>
      </w:r>
    </w:p>
    <w:p w14:paraId="6C1A7D00" w14:textId="77777777" w:rsidR="0031661C" w:rsidRDefault="0031661C" w:rsidP="0031661C">
      <w:pPr>
        <w:pStyle w:val="BodyText0"/>
        <w:kinsoku w:val="0"/>
        <w:overflowPunct w:val="0"/>
        <w:spacing w:before="91" w:line="249" w:lineRule="auto"/>
        <w:ind w:left="159" w:right="157"/>
        <w:jc w:val="both"/>
        <w:rPr>
          <w:color w:val="000000"/>
        </w:rPr>
      </w:pPr>
      <w:r>
        <w:rPr>
          <w:color w:val="208A20"/>
          <w:u w:val="single"/>
        </w:rPr>
        <w:t>(#13979)</w:t>
      </w:r>
      <w:r>
        <w:rPr>
          <w:color w:val="000000"/>
        </w:rPr>
        <w:t>A</w:t>
      </w:r>
      <w:r>
        <w:rPr>
          <w:color w:val="000000"/>
          <w:spacing w:val="-6"/>
        </w:rPr>
        <w:t xml:space="preserve"> </w:t>
      </w:r>
      <w:r>
        <w:rPr>
          <w:color w:val="000000"/>
        </w:rPr>
        <w:t>non-AP</w:t>
      </w:r>
      <w:r>
        <w:rPr>
          <w:color w:val="000000"/>
          <w:spacing w:val="-6"/>
        </w:rPr>
        <w:t xml:space="preserve"> </w:t>
      </w:r>
      <w:r>
        <w:rPr>
          <w:color w:val="000000"/>
        </w:rPr>
        <w:t>STA</w:t>
      </w:r>
      <w:r>
        <w:rPr>
          <w:color w:val="000000"/>
          <w:spacing w:val="-5"/>
        </w:rPr>
        <w:t xml:space="preserve"> </w:t>
      </w:r>
      <w:r>
        <w:rPr>
          <w:color w:val="000000"/>
        </w:rPr>
        <w:t>(STA</w:t>
      </w:r>
      <w:r>
        <w:rPr>
          <w:color w:val="000000"/>
          <w:spacing w:val="-4"/>
        </w:rPr>
        <w:t xml:space="preserve"> </w:t>
      </w:r>
      <w:r>
        <w:rPr>
          <w:color w:val="000000"/>
        </w:rPr>
        <w:t>1)</w:t>
      </w:r>
      <w:r>
        <w:rPr>
          <w:color w:val="000000"/>
          <w:spacing w:val="-5"/>
        </w:rPr>
        <w:t xml:space="preserve"> </w:t>
      </w:r>
      <w:r>
        <w:rPr>
          <w:color w:val="000000"/>
        </w:rPr>
        <w:t>affiliated</w:t>
      </w:r>
      <w:r>
        <w:rPr>
          <w:color w:val="000000"/>
          <w:spacing w:val="-5"/>
        </w:rPr>
        <w:t xml:space="preserve"> </w:t>
      </w:r>
      <w:r>
        <w:rPr>
          <w:color w:val="000000"/>
        </w:rPr>
        <w:t>with</w:t>
      </w:r>
      <w:r>
        <w:rPr>
          <w:color w:val="000000"/>
          <w:spacing w:val="-5"/>
        </w:rPr>
        <w:t xml:space="preserve"> </w:t>
      </w:r>
      <w:r>
        <w:rPr>
          <w:color w:val="000000"/>
        </w:rPr>
        <w:t>a</w:t>
      </w:r>
      <w:r>
        <w:rPr>
          <w:color w:val="000000"/>
          <w:spacing w:val="-6"/>
        </w:rPr>
        <w:t xml:space="preserve"> </w:t>
      </w:r>
      <w:r>
        <w:rPr>
          <w:color w:val="000000"/>
        </w:rPr>
        <w:t>non-AP</w:t>
      </w:r>
      <w:r>
        <w:rPr>
          <w:color w:val="000000"/>
          <w:spacing w:val="-5"/>
        </w:rPr>
        <w:t xml:space="preserve"> </w:t>
      </w:r>
      <w:r>
        <w:rPr>
          <w:color w:val="000000"/>
        </w:rPr>
        <w:t>MLD</w:t>
      </w:r>
      <w:r>
        <w:rPr>
          <w:color w:val="000000"/>
          <w:spacing w:val="-5"/>
        </w:rPr>
        <w:t xml:space="preserve"> </w:t>
      </w:r>
      <w:r>
        <w:rPr>
          <w:color w:val="000000"/>
        </w:rPr>
        <w:t>shall</w:t>
      </w:r>
      <w:r>
        <w:rPr>
          <w:color w:val="000000"/>
          <w:spacing w:val="-5"/>
        </w:rPr>
        <w:t xml:space="preserve"> </w:t>
      </w:r>
      <w:r>
        <w:rPr>
          <w:color w:val="000000"/>
        </w:rPr>
        <w:t>follow</w:t>
      </w:r>
      <w:r>
        <w:rPr>
          <w:color w:val="000000"/>
          <w:spacing w:val="-6"/>
        </w:rPr>
        <w:t xml:space="preserve"> </w:t>
      </w:r>
      <w:r>
        <w:rPr>
          <w:color w:val="000000"/>
        </w:rPr>
        <w:t>the</w:t>
      </w:r>
      <w:r>
        <w:rPr>
          <w:color w:val="000000"/>
          <w:spacing w:val="-6"/>
        </w:rPr>
        <w:t xml:space="preserve"> </w:t>
      </w:r>
      <w:r>
        <w:rPr>
          <w:color w:val="000000"/>
        </w:rPr>
        <w:t>procedures</w:t>
      </w:r>
      <w:r>
        <w:rPr>
          <w:color w:val="000000"/>
          <w:spacing w:val="-5"/>
        </w:rPr>
        <w:t xml:space="preserve"> </w:t>
      </w:r>
      <w:r>
        <w:rPr>
          <w:color w:val="000000"/>
        </w:rPr>
        <w:t>(if</w:t>
      </w:r>
      <w:r>
        <w:rPr>
          <w:color w:val="000000"/>
          <w:spacing w:val="-5"/>
        </w:rPr>
        <w:t xml:space="preserve"> </w:t>
      </w:r>
      <w:r>
        <w:rPr>
          <w:color w:val="000000"/>
        </w:rPr>
        <w:t>any)</w:t>
      </w:r>
      <w:r>
        <w:rPr>
          <w:color w:val="000000"/>
          <w:spacing w:val="-6"/>
        </w:rPr>
        <w:t xml:space="preserve"> </w:t>
      </w:r>
      <w:r>
        <w:rPr>
          <w:color w:val="000000"/>
        </w:rPr>
        <w:t>that</w:t>
      </w:r>
      <w:r>
        <w:rPr>
          <w:color w:val="000000"/>
          <w:spacing w:val="-5"/>
        </w:rPr>
        <w:t xml:space="preserve"> </w:t>
      </w:r>
      <w:r>
        <w:rPr>
          <w:color w:val="000000"/>
        </w:rPr>
        <w:t xml:space="preserve">are applicable to a field carried </w:t>
      </w:r>
      <w:r>
        <w:rPr>
          <w:color w:val="208A20"/>
          <w:u w:val="single"/>
        </w:rPr>
        <w:t>(#13257)</w:t>
      </w:r>
      <w:r>
        <w:rPr>
          <w:color w:val="000000"/>
        </w:rPr>
        <w:t>(directly or within an element) in a Management frame received on another</w:t>
      </w:r>
      <w:r>
        <w:rPr>
          <w:color w:val="000000"/>
          <w:spacing w:val="-3"/>
        </w:rPr>
        <w:t xml:space="preserve"> </w:t>
      </w:r>
      <w:r>
        <w:rPr>
          <w:color w:val="000000"/>
        </w:rPr>
        <w:t>link</w:t>
      </w:r>
      <w:r>
        <w:rPr>
          <w:color w:val="208A20"/>
          <w:u w:val="single"/>
        </w:rPr>
        <w:t>(#13259)</w:t>
      </w:r>
      <w:r>
        <w:rPr>
          <w:color w:val="000000"/>
        </w:rPr>
        <w:t>,</w:t>
      </w:r>
      <w:r>
        <w:rPr>
          <w:color w:val="000000"/>
          <w:spacing w:val="-4"/>
        </w:rPr>
        <w:t xml:space="preserve"> </w:t>
      </w:r>
      <w:r>
        <w:rPr>
          <w:color w:val="000000"/>
        </w:rPr>
        <w:t>from</w:t>
      </w:r>
      <w:r>
        <w:rPr>
          <w:color w:val="000000"/>
          <w:spacing w:val="-3"/>
        </w:rPr>
        <w:t xml:space="preserve"> </w:t>
      </w:r>
      <w:r>
        <w:rPr>
          <w:color w:val="000000"/>
        </w:rPr>
        <w:t>an</w:t>
      </w:r>
      <w:r>
        <w:rPr>
          <w:color w:val="000000"/>
          <w:spacing w:val="-3"/>
        </w:rPr>
        <w:t xml:space="preserve"> </w:t>
      </w:r>
      <w:r>
        <w:rPr>
          <w:color w:val="000000"/>
        </w:rPr>
        <w:t>AP</w:t>
      </w:r>
      <w:r>
        <w:rPr>
          <w:color w:val="000000"/>
          <w:spacing w:val="-4"/>
        </w:rPr>
        <w:t xml:space="preserve"> </w:t>
      </w:r>
      <w:r>
        <w:rPr>
          <w:color w:val="000000"/>
        </w:rPr>
        <w:t>(AP</w:t>
      </w:r>
      <w:r>
        <w:rPr>
          <w:color w:val="000000"/>
          <w:spacing w:val="-2"/>
        </w:rPr>
        <w:t xml:space="preserve"> </w:t>
      </w:r>
      <w:r>
        <w:rPr>
          <w:color w:val="000000"/>
        </w:rPr>
        <w:t>2),</w:t>
      </w:r>
      <w:r>
        <w:rPr>
          <w:color w:val="000000"/>
          <w:spacing w:val="-4"/>
        </w:rPr>
        <w:t xml:space="preserve"> </w:t>
      </w:r>
      <w:r>
        <w:rPr>
          <w:color w:val="000000"/>
        </w:rPr>
        <w:t>as</w:t>
      </w:r>
      <w:r>
        <w:rPr>
          <w:color w:val="000000"/>
          <w:spacing w:val="-4"/>
        </w:rPr>
        <w:t xml:space="preserve"> </w:t>
      </w:r>
      <w:r>
        <w:rPr>
          <w:color w:val="000000"/>
        </w:rPr>
        <w:t>if</w:t>
      </w:r>
      <w:r>
        <w:rPr>
          <w:color w:val="000000"/>
          <w:spacing w:val="-5"/>
        </w:rPr>
        <w:t xml:space="preserve"> </w:t>
      </w:r>
      <w:r>
        <w:rPr>
          <w:color w:val="000000"/>
        </w:rPr>
        <w:t>it</w:t>
      </w:r>
      <w:r>
        <w:rPr>
          <w:color w:val="000000"/>
          <w:spacing w:val="-3"/>
        </w:rPr>
        <w:t xml:space="preserve"> </w:t>
      </w:r>
      <w:r>
        <w:rPr>
          <w:color w:val="000000"/>
        </w:rPr>
        <w:t>(STA</w:t>
      </w:r>
      <w:r>
        <w:rPr>
          <w:color w:val="000000"/>
          <w:spacing w:val="-2"/>
        </w:rPr>
        <w:t xml:space="preserve"> </w:t>
      </w:r>
      <w:r>
        <w:rPr>
          <w:color w:val="000000"/>
        </w:rPr>
        <w:t>1)</w:t>
      </w:r>
      <w:r>
        <w:rPr>
          <w:color w:val="000000"/>
          <w:spacing w:val="-5"/>
        </w:rPr>
        <w:t xml:space="preserve"> </w:t>
      </w:r>
      <w:r>
        <w:rPr>
          <w:color w:val="000000"/>
        </w:rPr>
        <w:t>had</w:t>
      </w:r>
      <w:r>
        <w:rPr>
          <w:color w:val="000000"/>
          <w:spacing w:val="-4"/>
        </w:rPr>
        <w:t xml:space="preserve"> </w:t>
      </w:r>
      <w:r>
        <w:rPr>
          <w:color w:val="000000"/>
        </w:rPr>
        <w:t>received</w:t>
      </w:r>
      <w:r>
        <w:rPr>
          <w:color w:val="000000"/>
          <w:spacing w:val="-4"/>
        </w:rPr>
        <w:t xml:space="preserve"> </w:t>
      </w:r>
      <w:r>
        <w:rPr>
          <w:color w:val="000000"/>
        </w:rPr>
        <w:t>that</w:t>
      </w:r>
      <w:r>
        <w:rPr>
          <w:color w:val="000000"/>
          <w:spacing w:val="-4"/>
        </w:rPr>
        <w:t xml:space="preserve"> </w:t>
      </w:r>
      <w:r>
        <w:rPr>
          <w:color w:val="000000"/>
        </w:rPr>
        <w:t>field</w:t>
      </w:r>
      <w:r>
        <w:rPr>
          <w:color w:val="000000"/>
          <w:spacing w:val="-3"/>
        </w:rPr>
        <w:t xml:space="preserve"> </w:t>
      </w:r>
      <w:r>
        <w:rPr>
          <w:color w:val="000000"/>
        </w:rPr>
        <w:t>in</w:t>
      </w:r>
      <w:r>
        <w:rPr>
          <w:color w:val="000000"/>
          <w:spacing w:val="-4"/>
        </w:rPr>
        <w:t xml:space="preserve"> </w:t>
      </w:r>
      <w:r>
        <w:rPr>
          <w:color w:val="000000"/>
        </w:rPr>
        <w:t>the</w:t>
      </w:r>
      <w:r>
        <w:rPr>
          <w:color w:val="000000"/>
          <w:spacing w:val="-4"/>
        </w:rPr>
        <w:t xml:space="preserve"> </w:t>
      </w:r>
      <w:r>
        <w:rPr>
          <w:color w:val="000000"/>
        </w:rPr>
        <w:t>corresponding</w:t>
      </w:r>
      <w:r>
        <w:rPr>
          <w:color w:val="000000"/>
          <w:spacing w:val="-3"/>
        </w:rPr>
        <w:t xml:space="preserve"> </w:t>
      </w:r>
      <w:r>
        <w:rPr>
          <w:color w:val="000000"/>
        </w:rPr>
        <w:t>frame transmitted by a reported AP (AP</w:t>
      </w:r>
      <w:r>
        <w:rPr>
          <w:color w:val="000000"/>
          <w:spacing w:val="-3"/>
        </w:rPr>
        <w:t xml:space="preserve"> </w:t>
      </w:r>
      <w:r>
        <w:rPr>
          <w:color w:val="000000"/>
        </w:rPr>
        <w:t>1) operating on the same link as the non-AP STA (STA</w:t>
      </w:r>
      <w:r>
        <w:rPr>
          <w:color w:val="000000"/>
          <w:spacing w:val="-3"/>
        </w:rPr>
        <w:t xml:space="preserve"> </w:t>
      </w:r>
      <w:r>
        <w:rPr>
          <w:color w:val="000000"/>
        </w:rPr>
        <w:t>1), if all of the following conditions are satisfied:</w:t>
      </w:r>
    </w:p>
    <w:p w14:paraId="4F3A4A7B"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4"/>
        <w:contextualSpacing w:val="0"/>
        <w:jc w:val="both"/>
        <w:rPr>
          <w:spacing w:val="-5"/>
          <w:szCs w:val="20"/>
        </w:rPr>
      </w:pPr>
      <w:r>
        <w:rPr>
          <w:szCs w:val="20"/>
        </w:rPr>
        <w:t>The</w:t>
      </w:r>
      <w:r>
        <w:rPr>
          <w:spacing w:val="-4"/>
          <w:szCs w:val="20"/>
        </w:rPr>
        <w:t xml:space="preserve"> </w:t>
      </w:r>
      <w:r>
        <w:rPr>
          <w:szCs w:val="20"/>
        </w:rPr>
        <w:t>transmitting</w:t>
      </w:r>
      <w:r>
        <w:rPr>
          <w:spacing w:val="-4"/>
          <w:szCs w:val="20"/>
        </w:rPr>
        <w:t xml:space="preserve"> </w:t>
      </w:r>
      <w:r>
        <w:rPr>
          <w:szCs w:val="20"/>
        </w:rPr>
        <w:t>AP</w:t>
      </w:r>
      <w:r>
        <w:rPr>
          <w:spacing w:val="-4"/>
          <w:szCs w:val="20"/>
        </w:rPr>
        <w:t xml:space="preserve"> </w:t>
      </w:r>
      <w:r>
        <w:rPr>
          <w:szCs w:val="20"/>
        </w:rPr>
        <w:t>(AP</w:t>
      </w:r>
      <w:r>
        <w:rPr>
          <w:spacing w:val="-5"/>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3"/>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6"/>
          <w:szCs w:val="20"/>
        </w:rPr>
        <w:t xml:space="preserve"> </w:t>
      </w:r>
      <w:r>
        <w:rPr>
          <w:szCs w:val="20"/>
        </w:rPr>
        <w:t>AP</w:t>
      </w:r>
      <w:r>
        <w:rPr>
          <w:spacing w:val="-4"/>
          <w:szCs w:val="20"/>
        </w:rPr>
        <w:t xml:space="preserve"> </w:t>
      </w:r>
      <w:r>
        <w:rPr>
          <w:szCs w:val="20"/>
        </w:rPr>
        <w:t>MLD</w:t>
      </w:r>
      <w:r>
        <w:rPr>
          <w:spacing w:val="-4"/>
          <w:szCs w:val="20"/>
        </w:rPr>
        <w:t xml:space="preserve"> </w:t>
      </w:r>
      <w:r>
        <w:rPr>
          <w:szCs w:val="20"/>
        </w:rPr>
        <w:t>as</w:t>
      </w:r>
      <w:r>
        <w:rPr>
          <w:spacing w:val="-4"/>
          <w:szCs w:val="20"/>
        </w:rPr>
        <w:t xml:space="preserve"> </w:t>
      </w:r>
      <w:r>
        <w:rPr>
          <w:szCs w:val="20"/>
        </w:rPr>
        <w:t>the</w:t>
      </w:r>
      <w:r>
        <w:rPr>
          <w:spacing w:val="-3"/>
          <w:szCs w:val="20"/>
        </w:rPr>
        <w:t xml:space="preserve"> </w:t>
      </w:r>
      <w:r>
        <w:rPr>
          <w:szCs w:val="20"/>
        </w:rPr>
        <w:t>reported</w:t>
      </w:r>
      <w:r>
        <w:rPr>
          <w:spacing w:val="-4"/>
          <w:szCs w:val="20"/>
        </w:rPr>
        <w:t xml:space="preserve"> </w:t>
      </w:r>
      <w:r>
        <w:rPr>
          <w:szCs w:val="20"/>
        </w:rPr>
        <w:t>AP</w:t>
      </w:r>
      <w:r>
        <w:rPr>
          <w:spacing w:val="-4"/>
          <w:szCs w:val="20"/>
        </w:rPr>
        <w:t xml:space="preserve"> </w:t>
      </w:r>
      <w:r>
        <w:rPr>
          <w:szCs w:val="20"/>
        </w:rPr>
        <w:t>(AP</w:t>
      </w:r>
      <w:r>
        <w:rPr>
          <w:spacing w:val="-4"/>
          <w:szCs w:val="20"/>
        </w:rPr>
        <w:t xml:space="preserve"> </w:t>
      </w:r>
      <w:r>
        <w:rPr>
          <w:spacing w:val="-5"/>
          <w:szCs w:val="20"/>
        </w:rPr>
        <w:t>1).</w:t>
      </w:r>
    </w:p>
    <w:p w14:paraId="0A4836AA"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70" w:line="249" w:lineRule="auto"/>
        <w:ind w:right="158"/>
        <w:contextualSpacing w:val="0"/>
        <w:jc w:val="both"/>
        <w:rPr>
          <w:szCs w:val="20"/>
        </w:rPr>
      </w:pPr>
      <w:r>
        <w:rPr>
          <w:szCs w:val="20"/>
        </w:rPr>
        <w:t>The field is carried within the STA Info field or STA Profile field of a Per-STA Profile subelement of a Multi-Link element, corresponding to the reported AP (AP 1).</w:t>
      </w:r>
    </w:p>
    <w:p w14:paraId="0F65D367"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1" w:line="249" w:lineRule="auto"/>
        <w:ind w:right="157"/>
        <w:contextualSpacing w:val="0"/>
        <w:jc w:val="both"/>
        <w:rPr>
          <w:szCs w:val="20"/>
        </w:rPr>
      </w:pPr>
      <w:r>
        <w:rPr>
          <w:szCs w:val="20"/>
        </w:rPr>
        <w:t>The</w:t>
      </w:r>
      <w:r>
        <w:rPr>
          <w:spacing w:val="-8"/>
          <w:szCs w:val="20"/>
        </w:rPr>
        <w:t xml:space="preserve"> </w:t>
      </w:r>
      <w:r>
        <w:rPr>
          <w:szCs w:val="20"/>
        </w:rPr>
        <w:t>corresponding</w:t>
      </w:r>
      <w:r>
        <w:rPr>
          <w:spacing w:val="-8"/>
          <w:szCs w:val="20"/>
        </w:rPr>
        <w:t xml:space="preserve"> </w:t>
      </w:r>
      <w:r>
        <w:rPr>
          <w:szCs w:val="20"/>
        </w:rPr>
        <w:t>frame</w:t>
      </w:r>
      <w:r>
        <w:rPr>
          <w:spacing w:val="-8"/>
          <w:szCs w:val="20"/>
        </w:rPr>
        <w:t xml:space="preserve"> </w:t>
      </w:r>
      <w:r>
        <w:rPr>
          <w:szCs w:val="20"/>
        </w:rPr>
        <w:t>is</w:t>
      </w:r>
      <w:r>
        <w:rPr>
          <w:spacing w:val="-8"/>
          <w:szCs w:val="20"/>
        </w:rPr>
        <w:t xml:space="preserve"> </w:t>
      </w:r>
      <w:r>
        <w:rPr>
          <w:szCs w:val="20"/>
        </w:rPr>
        <w:t>received</w:t>
      </w:r>
      <w:r>
        <w:rPr>
          <w:spacing w:val="-7"/>
          <w:szCs w:val="20"/>
        </w:rPr>
        <w:t xml:space="preserve"> </w:t>
      </w:r>
      <w:r>
        <w:rPr>
          <w:szCs w:val="20"/>
        </w:rPr>
        <w:t>by</w:t>
      </w:r>
      <w:r>
        <w:rPr>
          <w:spacing w:val="-7"/>
          <w:szCs w:val="20"/>
        </w:rPr>
        <w:t xml:space="preserve"> </w:t>
      </w:r>
      <w:r>
        <w:rPr>
          <w:szCs w:val="20"/>
        </w:rPr>
        <w:t>another</w:t>
      </w:r>
      <w:r>
        <w:rPr>
          <w:spacing w:val="-7"/>
          <w:szCs w:val="20"/>
        </w:rPr>
        <w:t xml:space="preserve"> </w:t>
      </w:r>
      <w:r>
        <w:rPr>
          <w:szCs w:val="20"/>
        </w:rPr>
        <w:t>non-AP</w:t>
      </w:r>
      <w:r>
        <w:rPr>
          <w:spacing w:val="-7"/>
          <w:szCs w:val="20"/>
        </w:rPr>
        <w:t xml:space="preserve"> </w:t>
      </w:r>
      <w:r>
        <w:rPr>
          <w:szCs w:val="20"/>
        </w:rPr>
        <w:t>STA</w:t>
      </w:r>
      <w:r>
        <w:rPr>
          <w:spacing w:val="-8"/>
          <w:szCs w:val="20"/>
        </w:rPr>
        <w:t xml:space="preserve"> </w:t>
      </w:r>
      <w:r>
        <w:rPr>
          <w:szCs w:val="20"/>
        </w:rPr>
        <w:t>(STA</w:t>
      </w:r>
      <w:r>
        <w:rPr>
          <w:spacing w:val="-4"/>
          <w:szCs w:val="20"/>
        </w:rPr>
        <w:t xml:space="preserve"> </w:t>
      </w:r>
      <w:r>
        <w:rPr>
          <w:szCs w:val="20"/>
        </w:rPr>
        <w:t>2)</w:t>
      </w:r>
      <w:r>
        <w:rPr>
          <w:spacing w:val="-8"/>
          <w:szCs w:val="20"/>
        </w:rPr>
        <w:t xml:space="preserve"> </w:t>
      </w:r>
      <w:r>
        <w:rPr>
          <w:szCs w:val="20"/>
        </w:rPr>
        <w:t>that</w:t>
      </w:r>
      <w:r>
        <w:rPr>
          <w:spacing w:val="-8"/>
          <w:szCs w:val="20"/>
        </w:rPr>
        <w:t xml:space="preserve"> </w:t>
      </w:r>
      <w:r>
        <w:rPr>
          <w:szCs w:val="20"/>
        </w:rPr>
        <w:t>is</w:t>
      </w:r>
      <w:r>
        <w:rPr>
          <w:spacing w:val="-7"/>
          <w:szCs w:val="20"/>
        </w:rPr>
        <w:t xml:space="preserve"> </w:t>
      </w:r>
      <w:r>
        <w:rPr>
          <w:szCs w:val="20"/>
        </w:rPr>
        <w:t>affiliated</w:t>
      </w:r>
      <w:r>
        <w:rPr>
          <w:spacing w:val="-8"/>
          <w:szCs w:val="20"/>
        </w:rPr>
        <w:t xml:space="preserve"> </w:t>
      </w:r>
      <w:r>
        <w:rPr>
          <w:szCs w:val="20"/>
        </w:rPr>
        <w:t>with</w:t>
      </w:r>
      <w:r>
        <w:rPr>
          <w:spacing w:val="-8"/>
          <w:szCs w:val="20"/>
        </w:rPr>
        <w:t xml:space="preserve"> </w:t>
      </w:r>
      <w:r>
        <w:rPr>
          <w:szCs w:val="20"/>
        </w:rPr>
        <w:t>the</w:t>
      </w:r>
      <w:r>
        <w:rPr>
          <w:spacing w:val="-8"/>
          <w:szCs w:val="20"/>
        </w:rPr>
        <w:t xml:space="preserve"> </w:t>
      </w:r>
      <w:r>
        <w:rPr>
          <w:szCs w:val="20"/>
        </w:rPr>
        <w:t>same non-AP MLD as the non-AP STA (STA 1).</w:t>
      </w:r>
    </w:p>
    <w:p w14:paraId="506BE05F"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2"/>
        <w:contextualSpacing w:val="0"/>
        <w:jc w:val="both"/>
        <w:rPr>
          <w:spacing w:val="-2"/>
          <w:szCs w:val="20"/>
        </w:rPr>
      </w:pPr>
      <w:r>
        <w:rPr>
          <w:szCs w:val="20"/>
        </w:rPr>
        <w:t>One</w:t>
      </w:r>
      <w:r>
        <w:rPr>
          <w:spacing w:val="-3"/>
          <w:szCs w:val="20"/>
        </w:rPr>
        <w:t xml:space="preserve"> </w:t>
      </w:r>
      <w:r>
        <w:rPr>
          <w:szCs w:val="20"/>
        </w:rPr>
        <w:t>of</w:t>
      </w:r>
      <w:r>
        <w:rPr>
          <w:spacing w:val="-4"/>
          <w:szCs w:val="20"/>
        </w:rPr>
        <w:t xml:space="preserve"> </w:t>
      </w:r>
      <w:r>
        <w:rPr>
          <w:szCs w:val="20"/>
        </w:rPr>
        <w:t>the</w:t>
      </w:r>
      <w:r>
        <w:rPr>
          <w:spacing w:val="-2"/>
          <w:szCs w:val="20"/>
        </w:rPr>
        <w:t xml:space="preserve"> </w:t>
      </w:r>
      <w:r>
        <w:rPr>
          <w:szCs w:val="20"/>
        </w:rPr>
        <w:t>conditions</w:t>
      </w:r>
      <w:r>
        <w:rPr>
          <w:spacing w:val="-4"/>
          <w:szCs w:val="20"/>
        </w:rPr>
        <w:t xml:space="preserve"> </w:t>
      </w:r>
      <w:r>
        <w:rPr>
          <w:szCs w:val="20"/>
        </w:rPr>
        <w:t>is</w:t>
      </w:r>
      <w:r>
        <w:rPr>
          <w:spacing w:val="-4"/>
          <w:szCs w:val="20"/>
        </w:rPr>
        <w:t xml:space="preserve"> </w:t>
      </w:r>
      <w:r>
        <w:rPr>
          <w:spacing w:val="-2"/>
          <w:szCs w:val="20"/>
        </w:rPr>
        <w:t>true:</w:t>
      </w:r>
    </w:p>
    <w:p w14:paraId="69B62363" w14:textId="01F858BA" w:rsidR="0031661C" w:rsidRDefault="001E0596"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ins w:id="423" w:author="Binita Gupta" w:date="2022-11-09T21:40:00Z">
        <w:r w:rsidRPr="00F043DC">
          <w:rPr>
            <w:rFonts w:ascii="TimesNewRomanPSMT" w:hAnsi="TimesNewRomanPSMT"/>
            <w:color w:val="000000"/>
            <w:szCs w:val="20"/>
          </w:rPr>
          <w:t>(#10385)</w:t>
        </w:r>
      </w:ins>
      <w:r w:rsidR="00AC340F">
        <w:rPr>
          <w:szCs w:val="20"/>
        </w:rPr>
        <w:t>The Management frame is a Beacon frame, a Probe Response frame</w:t>
      </w:r>
      <w:ins w:id="424" w:author="Binita Gupta" w:date="2022-11-09T22:53:00Z">
        <w:r w:rsidR="00530D7B">
          <w:rPr>
            <w:szCs w:val="20"/>
          </w:rPr>
          <w:t>,</w:t>
        </w:r>
      </w:ins>
      <w:r w:rsidR="00AC340F">
        <w:rPr>
          <w:szCs w:val="20"/>
        </w:rPr>
        <w:t xml:space="preserve"> </w:t>
      </w:r>
      <w:del w:id="425" w:author="Binita Gupta" w:date="2022-11-09T22:53:00Z">
        <w:r w:rsidR="00AC340F" w:rsidDel="00530D7B">
          <w:rPr>
            <w:szCs w:val="20"/>
          </w:rPr>
          <w:delText xml:space="preserve">or </w:delText>
        </w:r>
      </w:del>
      <w:r w:rsidR="00AC340F">
        <w:rPr>
          <w:szCs w:val="20"/>
        </w:rPr>
        <w:t>a (Re)Association Response</w:t>
      </w:r>
      <w:r w:rsidR="00AC340F">
        <w:rPr>
          <w:spacing w:val="-7"/>
          <w:szCs w:val="20"/>
        </w:rPr>
        <w:t xml:space="preserve"> </w:t>
      </w:r>
      <w:r w:rsidR="00AC340F">
        <w:rPr>
          <w:szCs w:val="20"/>
        </w:rPr>
        <w:t>frame</w:t>
      </w:r>
      <w:r w:rsidR="00AC340F">
        <w:rPr>
          <w:spacing w:val="-7"/>
          <w:szCs w:val="20"/>
        </w:rPr>
        <w:t xml:space="preserve"> </w:t>
      </w:r>
      <w:ins w:id="426" w:author="Binita Gupta" w:date="2022-11-09T22:53:00Z">
        <w:r w:rsidR="00530D7B">
          <w:rPr>
            <w:spacing w:val="-7"/>
            <w:szCs w:val="20"/>
          </w:rPr>
          <w:t xml:space="preserve">or an ML Reconfiguration Response frame </w:t>
        </w:r>
      </w:ins>
      <w:r w:rsidR="00AC340F">
        <w:rPr>
          <w:szCs w:val="20"/>
        </w:rPr>
        <w:t>and</w:t>
      </w:r>
      <w:r w:rsidR="00AC340F">
        <w:rPr>
          <w:spacing w:val="-7"/>
          <w:szCs w:val="20"/>
        </w:rPr>
        <w:t xml:space="preserve"> </w:t>
      </w:r>
      <w:r w:rsidR="00AC340F">
        <w:rPr>
          <w:szCs w:val="20"/>
        </w:rPr>
        <w:t>the</w:t>
      </w:r>
      <w:r w:rsidR="00AC340F">
        <w:rPr>
          <w:spacing w:val="-7"/>
          <w:szCs w:val="20"/>
        </w:rPr>
        <w:t xml:space="preserve"> </w:t>
      </w:r>
      <w:r w:rsidR="00AC340F">
        <w:rPr>
          <w:szCs w:val="20"/>
        </w:rPr>
        <w:t>transmitting</w:t>
      </w:r>
      <w:r w:rsidR="00AC340F">
        <w:rPr>
          <w:spacing w:val="-8"/>
          <w:szCs w:val="20"/>
        </w:rPr>
        <w:t xml:space="preserve"> </w:t>
      </w:r>
      <w:r w:rsidR="00AC340F">
        <w:rPr>
          <w:szCs w:val="20"/>
        </w:rPr>
        <w:t>AP</w:t>
      </w:r>
      <w:r w:rsidR="00AC340F">
        <w:rPr>
          <w:spacing w:val="-7"/>
          <w:szCs w:val="20"/>
        </w:rPr>
        <w:t xml:space="preserve"> </w:t>
      </w:r>
      <w:r w:rsidR="00AC340F">
        <w:rPr>
          <w:szCs w:val="20"/>
        </w:rPr>
        <w:t>(AP</w:t>
      </w:r>
      <w:r w:rsidR="00AC340F">
        <w:rPr>
          <w:spacing w:val="-2"/>
          <w:szCs w:val="20"/>
        </w:rPr>
        <w:t xml:space="preserve"> </w:t>
      </w:r>
      <w:r w:rsidR="00AC340F">
        <w:rPr>
          <w:szCs w:val="20"/>
        </w:rPr>
        <w:t>2)</w:t>
      </w:r>
      <w:r w:rsidR="00AC340F">
        <w:rPr>
          <w:spacing w:val="-7"/>
          <w:szCs w:val="20"/>
        </w:rPr>
        <w:t xml:space="preserve"> </w:t>
      </w:r>
      <w:r w:rsidR="00AC340F">
        <w:rPr>
          <w:szCs w:val="20"/>
        </w:rPr>
        <w:t>does</w:t>
      </w:r>
      <w:r w:rsidR="00AC340F">
        <w:rPr>
          <w:spacing w:val="-7"/>
          <w:szCs w:val="20"/>
        </w:rPr>
        <w:t xml:space="preserve"> </w:t>
      </w:r>
      <w:r w:rsidR="00AC340F">
        <w:rPr>
          <w:szCs w:val="20"/>
        </w:rPr>
        <w:t>not</w:t>
      </w:r>
      <w:r w:rsidR="00AC340F">
        <w:rPr>
          <w:spacing w:val="-7"/>
          <w:szCs w:val="20"/>
        </w:rPr>
        <w:t xml:space="preserve"> </w:t>
      </w:r>
      <w:r w:rsidR="00AC340F">
        <w:rPr>
          <w:szCs w:val="20"/>
        </w:rPr>
        <w:t>belong</w:t>
      </w:r>
      <w:r w:rsidR="00AC340F">
        <w:rPr>
          <w:spacing w:val="-7"/>
          <w:szCs w:val="20"/>
        </w:rPr>
        <w:t xml:space="preserve"> </w:t>
      </w:r>
      <w:r w:rsidR="00AC340F">
        <w:rPr>
          <w:szCs w:val="20"/>
        </w:rPr>
        <w:t>to</w:t>
      </w:r>
      <w:r w:rsidR="00AC340F">
        <w:rPr>
          <w:spacing w:val="-7"/>
          <w:szCs w:val="20"/>
        </w:rPr>
        <w:t xml:space="preserve"> </w:t>
      </w:r>
      <w:r w:rsidR="00AC340F">
        <w:rPr>
          <w:szCs w:val="20"/>
        </w:rPr>
        <w:t>a</w:t>
      </w:r>
      <w:r w:rsidR="00AC340F">
        <w:rPr>
          <w:spacing w:val="-7"/>
          <w:szCs w:val="20"/>
        </w:rPr>
        <w:t xml:space="preserve"> </w:t>
      </w:r>
      <w:r w:rsidR="00AC340F">
        <w:rPr>
          <w:szCs w:val="20"/>
        </w:rPr>
        <w:t>multiple</w:t>
      </w:r>
      <w:r w:rsidR="00AC340F">
        <w:rPr>
          <w:spacing w:val="-7"/>
          <w:szCs w:val="20"/>
        </w:rPr>
        <w:t xml:space="preserve"> </w:t>
      </w:r>
      <w:r w:rsidR="00AC340F">
        <w:rPr>
          <w:szCs w:val="20"/>
        </w:rPr>
        <w:t>BSSID</w:t>
      </w:r>
      <w:r w:rsidR="00AC340F">
        <w:rPr>
          <w:spacing w:val="-7"/>
          <w:szCs w:val="20"/>
        </w:rPr>
        <w:t xml:space="preserve"> </w:t>
      </w:r>
      <w:r w:rsidR="00AC340F">
        <w:rPr>
          <w:szCs w:val="20"/>
        </w:rPr>
        <w:t>set</w:t>
      </w:r>
      <w:r w:rsidR="00AC340F">
        <w:rPr>
          <w:spacing w:val="-7"/>
          <w:szCs w:val="20"/>
        </w:rPr>
        <w:t xml:space="preserve"> </w:t>
      </w:r>
      <w:r w:rsidR="00AC340F">
        <w:rPr>
          <w:szCs w:val="20"/>
        </w:rPr>
        <w:t>or</w:t>
      </w:r>
      <w:r w:rsidR="00AC340F">
        <w:rPr>
          <w:spacing w:val="-7"/>
          <w:szCs w:val="20"/>
        </w:rPr>
        <w:t xml:space="preserve"> </w:t>
      </w:r>
      <w:r w:rsidR="00AC340F">
        <w:rPr>
          <w:szCs w:val="20"/>
        </w:rPr>
        <w:t>is</w:t>
      </w:r>
      <w:r w:rsidR="00AC340F">
        <w:rPr>
          <w:spacing w:val="-7"/>
          <w:szCs w:val="20"/>
        </w:rPr>
        <w:t xml:space="preserve"> </w:t>
      </w:r>
      <w:r w:rsidR="00AC340F">
        <w:rPr>
          <w:szCs w:val="20"/>
        </w:rPr>
        <w:t>the transmitted BSSID in the multiple BSSID set</w:t>
      </w:r>
    </w:p>
    <w:p w14:paraId="3B961C9B" w14:textId="7CF57C76" w:rsidR="00DF2AFB" w:rsidRDefault="001E0596"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ins w:id="427" w:author="Binita Gupta" w:date="2022-11-09T21:40:00Z">
        <w:r w:rsidRPr="00F043DC">
          <w:rPr>
            <w:rFonts w:ascii="TimesNewRomanPSMT" w:hAnsi="TimesNewRomanPSMT"/>
            <w:color w:val="000000"/>
            <w:szCs w:val="20"/>
          </w:rPr>
          <w:t>(#10385)</w:t>
        </w:r>
      </w:ins>
      <w:r w:rsidR="00DF2AFB">
        <w:rPr>
          <w:szCs w:val="20"/>
        </w:rPr>
        <w:t>The Management frame is a (Re)Association Response frame</w:t>
      </w:r>
      <w:ins w:id="428" w:author="Binita Gupta" w:date="2022-11-09T22:53:00Z">
        <w:r w:rsidR="00530D7B">
          <w:rPr>
            <w:szCs w:val="20"/>
          </w:rPr>
          <w:t xml:space="preserve"> or </w:t>
        </w:r>
        <w:r w:rsidR="00530D7B">
          <w:rPr>
            <w:spacing w:val="-7"/>
            <w:szCs w:val="20"/>
          </w:rPr>
          <w:t>an ML Reconfiguration Response frame</w:t>
        </w:r>
      </w:ins>
      <w:r w:rsidR="00DF2AFB">
        <w:rPr>
          <w:szCs w:val="20"/>
        </w:rPr>
        <w:t>, and the transmitting AP (AP</w:t>
      </w:r>
      <w:r w:rsidR="00DF2AFB">
        <w:rPr>
          <w:spacing w:val="-3"/>
          <w:szCs w:val="20"/>
        </w:rPr>
        <w:t xml:space="preserve"> </w:t>
      </w:r>
      <w:r w:rsidR="00DF2AFB">
        <w:rPr>
          <w:szCs w:val="20"/>
        </w:rPr>
        <w:t>2) corresponds to a nontransmitted BSSID in a multiple BSSID set.</w:t>
      </w:r>
    </w:p>
    <w:p w14:paraId="263249E8" w14:textId="6AB8B165" w:rsidR="00B17EEB" w:rsidRDefault="00B17EEB" w:rsidP="005D5B01">
      <w:pPr>
        <w:widowControl w:val="0"/>
        <w:tabs>
          <w:tab w:val="left" w:pos="1081"/>
        </w:tabs>
        <w:kinsoku w:val="0"/>
        <w:overflowPunct w:val="0"/>
        <w:autoSpaceDE w:val="0"/>
        <w:autoSpaceDN w:val="0"/>
        <w:adjustRightInd w:val="0"/>
        <w:spacing w:before="70" w:line="249" w:lineRule="auto"/>
        <w:ind w:right="157"/>
        <w:jc w:val="both"/>
        <w:rPr>
          <w:szCs w:val="20"/>
        </w:rPr>
      </w:pPr>
    </w:p>
    <w:p w14:paraId="66FA5619" w14:textId="7DBAD824" w:rsidR="00C76FB9" w:rsidRDefault="00C76FB9" w:rsidP="005D5B01">
      <w:pPr>
        <w:widowControl w:val="0"/>
        <w:tabs>
          <w:tab w:val="left" w:pos="1081"/>
        </w:tabs>
        <w:kinsoku w:val="0"/>
        <w:overflowPunct w:val="0"/>
        <w:autoSpaceDE w:val="0"/>
        <w:autoSpaceDN w:val="0"/>
        <w:adjustRightInd w:val="0"/>
        <w:spacing w:before="70" w:line="249" w:lineRule="auto"/>
        <w:ind w:right="157"/>
        <w:jc w:val="both"/>
        <w:rPr>
          <w:szCs w:val="20"/>
        </w:rPr>
      </w:pPr>
      <w:r w:rsidRPr="002B6E01">
        <w:rPr>
          <w:b/>
          <w:i/>
          <w:iCs/>
          <w:sz w:val="22"/>
          <w:szCs w:val="22"/>
          <w:highlight w:val="yellow"/>
        </w:rPr>
        <w:t xml:space="preserve">TGbe editor: Please </w:t>
      </w:r>
      <w:r>
        <w:rPr>
          <w:b/>
          <w:i/>
          <w:iCs/>
          <w:sz w:val="22"/>
          <w:szCs w:val="22"/>
          <w:highlight w:val="yellow"/>
        </w:rPr>
        <w:t xml:space="preserve">modify last paragraph in this </w:t>
      </w:r>
      <w:r w:rsidRPr="002B6E01">
        <w:rPr>
          <w:b/>
          <w:i/>
          <w:iCs/>
          <w:sz w:val="22"/>
          <w:szCs w:val="22"/>
          <w:highlight w:val="yellow"/>
        </w:rPr>
        <w:t>subclause as shown below:</w:t>
      </w:r>
    </w:p>
    <w:p w14:paraId="096E0DB6" w14:textId="73C39B0F" w:rsidR="00FF46F8" w:rsidRDefault="00FF46F8" w:rsidP="00FF46F8">
      <w:pPr>
        <w:pStyle w:val="BodyText0"/>
        <w:kinsoku w:val="0"/>
        <w:overflowPunct w:val="0"/>
        <w:spacing w:line="249" w:lineRule="auto"/>
        <w:ind w:left="159" w:right="157"/>
        <w:jc w:val="both"/>
        <w:rPr>
          <w:color w:val="000000"/>
        </w:rPr>
      </w:pPr>
      <w:r>
        <w:rPr>
          <w:color w:val="208A20"/>
          <w:u w:val="single"/>
        </w:rPr>
        <w:t>(#13600)(#13601)</w:t>
      </w:r>
      <w:r>
        <w:rPr>
          <w:color w:val="000000"/>
        </w:rPr>
        <w:t>An AP (AP</w:t>
      </w:r>
      <w:r>
        <w:rPr>
          <w:color w:val="000000"/>
          <w:spacing w:val="-2"/>
        </w:rPr>
        <w:t xml:space="preserve"> </w:t>
      </w:r>
      <w:r>
        <w:rPr>
          <w:color w:val="000000"/>
        </w:rPr>
        <w:t xml:space="preserve">1) affiliated with an AP MLD shall follow the procedures (if any) that are applicable to a field carried (directly or within an element) in a (Re)Association Request frame </w:t>
      </w:r>
      <w:ins w:id="429" w:author="Binita Gupta" w:date="2022-11-10T11:38:00Z">
        <w:r w:rsidRPr="00F043DC">
          <w:rPr>
            <w:rFonts w:ascii="TimesNewRomanPSMT" w:hAnsi="TimesNewRomanPSMT"/>
            <w:color w:val="000000"/>
          </w:rPr>
          <w:t>(#10385)</w:t>
        </w:r>
        <w:r>
          <w:rPr>
            <w:color w:val="000000"/>
          </w:rPr>
          <w:t xml:space="preserve">or </w:t>
        </w:r>
        <w:r>
          <w:rPr>
            <w:spacing w:val="-7"/>
          </w:rPr>
          <w:t xml:space="preserve">ML Reconfiguration Request frame </w:t>
        </w:r>
      </w:ins>
      <w:r>
        <w:rPr>
          <w:color w:val="000000"/>
        </w:rPr>
        <w:t>received on another link, from a non-AP STA (STA</w:t>
      </w:r>
      <w:r>
        <w:rPr>
          <w:color w:val="000000"/>
          <w:spacing w:val="-1"/>
        </w:rPr>
        <w:t xml:space="preserve"> </w:t>
      </w:r>
      <w:r>
        <w:rPr>
          <w:color w:val="000000"/>
        </w:rPr>
        <w:t xml:space="preserve">2), as if it </w:t>
      </w:r>
      <w:r>
        <w:rPr>
          <w:color w:val="208A20"/>
          <w:u w:val="single"/>
        </w:rPr>
        <w:t>(#13259)</w:t>
      </w:r>
      <w:r>
        <w:rPr>
          <w:color w:val="000000"/>
        </w:rPr>
        <w:t>(AP</w:t>
      </w:r>
      <w:r>
        <w:rPr>
          <w:color w:val="000000"/>
          <w:spacing w:val="-2"/>
        </w:rPr>
        <w:t xml:space="preserve"> </w:t>
      </w:r>
      <w:r>
        <w:rPr>
          <w:color w:val="000000"/>
        </w:rPr>
        <w:t>1) had received that field in the corresponding</w:t>
      </w:r>
      <w:r>
        <w:rPr>
          <w:color w:val="000000"/>
          <w:spacing w:val="-4"/>
        </w:rPr>
        <w:t xml:space="preserve"> </w:t>
      </w:r>
      <w:r>
        <w:rPr>
          <w:color w:val="000000"/>
        </w:rPr>
        <w:t>frame</w:t>
      </w:r>
      <w:r>
        <w:rPr>
          <w:color w:val="000000"/>
          <w:spacing w:val="-4"/>
        </w:rPr>
        <w:t xml:space="preserve"> </w:t>
      </w:r>
      <w:r>
        <w:rPr>
          <w:color w:val="000000"/>
        </w:rPr>
        <w:t>transmitted</w:t>
      </w:r>
      <w:r>
        <w:rPr>
          <w:color w:val="000000"/>
          <w:spacing w:val="-3"/>
        </w:rPr>
        <w:t xml:space="preserve"> </w:t>
      </w:r>
      <w:r>
        <w:rPr>
          <w:color w:val="000000"/>
        </w:rPr>
        <w:t>by</w:t>
      </w:r>
      <w:r>
        <w:rPr>
          <w:color w:val="000000"/>
          <w:spacing w:val="-2"/>
        </w:rPr>
        <w:t xml:space="preserve"> </w:t>
      </w:r>
      <w:r>
        <w:rPr>
          <w:color w:val="000000"/>
        </w:rPr>
        <w:t>a</w:t>
      </w:r>
      <w:r>
        <w:rPr>
          <w:color w:val="000000"/>
          <w:spacing w:val="-4"/>
        </w:rPr>
        <w:t xml:space="preserve"> </w:t>
      </w:r>
      <w:r>
        <w:rPr>
          <w:color w:val="000000"/>
        </w:rPr>
        <w:t>reported</w:t>
      </w:r>
      <w:r>
        <w:rPr>
          <w:color w:val="000000"/>
          <w:spacing w:val="-4"/>
        </w:rPr>
        <w:t xml:space="preserve"> </w:t>
      </w:r>
      <w:r>
        <w:rPr>
          <w:color w:val="000000"/>
        </w:rPr>
        <w:t>non-AP</w:t>
      </w:r>
      <w:r>
        <w:rPr>
          <w:color w:val="000000"/>
          <w:spacing w:val="-4"/>
        </w:rPr>
        <w:t xml:space="preserve"> </w:t>
      </w:r>
      <w:r>
        <w:rPr>
          <w:color w:val="000000"/>
        </w:rPr>
        <w:t>STA</w:t>
      </w:r>
      <w:r>
        <w:rPr>
          <w:color w:val="000000"/>
          <w:spacing w:val="-3"/>
        </w:rPr>
        <w:t xml:space="preserve"> </w:t>
      </w:r>
      <w:r>
        <w:rPr>
          <w:color w:val="208A20"/>
          <w:u w:val="single"/>
        </w:rPr>
        <w:t>(#13259)</w:t>
      </w:r>
      <w:r>
        <w:rPr>
          <w:color w:val="000000"/>
        </w:rPr>
        <w:t>(STA</w:t>
      </w:r>
      <w:r>
        <w:rPr>
          <w:color w:val="000000"/>
          <w:spacing w:val="-5"/>
        </w:rPr>
        <w:t xml:space="preserve"> </w:t>
      </w:r>
      <w:r>
        <w:rPr>
          <w:color w:val="000000"/>
        </w:rPr>
        <w:t>1)</w:t>
      </w:r>
      <w:r>
        <w:rPr>
          <w:color w:val="000000"/>
          <w:spacing w:val="-4"/>
        </w:rPr>
        <w:t xml:space="preserve"> </w:t>
      </w:r>
      <w:r>
        <w:rPr>
          <w:color w:val="000000"/>
        </w:rPr>
        <w:t>operating</w:t>
      </w:r>
      <w:r>
        <w:rPr>
          <w:color w:val="000000"/>
          <w:spacing w:val="-4"/>
        </w:rPr>
        <w:t xml:space="preserve"> </w:t>
      </w:r>
      <w:r>
        <w:rPr>
          <w:color w:val="000000"/>
        </w:rPr>
        <w:t>on</w:t>
      </w:r>
      <w:r>
        <w:rPr>
          <w:color w:val="000000"/>
          <w:spacing w:val="-4"/>
        </w:rPr>
        <w:t xml:space="preserve"> </w:t>
      </w:r>
      <w:r>
        <w:rPr>
          <w:color w:val="000000"/>
        </w:rPr>
        <w:t>the</w:t>
      </w:r>
      <w:r>
        <w:rPr>
          <w:color w:val="000000"/>
          <w:spacing w:val="-4"/>
        </w:rPr>
        <w:t xml:space="preserve"> </w:t>
      </w:r>
      <w:r>
        <w:rPr>
          <w:color w:val="000000"/>
        </w:rPr>
        <w:t>same</w:t>
      </w:r>
      <w:r>
        <w:rPr>
          <w:color w:val="000000"/>
          <w:spacing w:val="-3"/>
        </w:rPr>
        <w:t xml:space="preserve"> </w:t>
      </w:r>
      <w:r>
        <w:rPr>
          <w:color w:val="000000"/>
        </w:rPr>
        <w:t>link</w:t>
      </w:r>
      <w:r>
        <w:rPr>
          <w:color w:val="000000"/>
          <w:spacing w:val="-4"/>
        </w:rPr>
        <w:t xml:space="preserve"> </w:t>
      </w:r>
      <w:r>
        <w:rPr>
          <w:color w:val="000000"/>
        </w:rPr>
        <w:t>as the AP (AP 1), if all of the following conditions are satisfied:</w:t>
      </w:r>
    </w:p>
    <w:p w14:paraId="5E10AED8"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4" w:line="249" w:lineRule="auto"/>
        <w:ind w:right="158"/>
        <w:contextualSpacing w:val="0"/>
        <w:jc w:val="both"/>
        <w:rPr>
          <w:szCs w:val="20"/>
        </w:rPr>
      </w:pPr>
      <w:r>
        <w:rPr>
          <w:szCs w:val="20"/>
        </w:rPr>
        <w:t>The</w:t>
      </w:r>
      <w:r>
        <w:rPr>
          <w:spacing w:val="-5"/>
          <w:szCs w:val="20"/>
        </w:rPr>
        <w:t xml:space="preserve"> </w:t>
      </w:r>
      <w:r>
        <w:rPr>
          <w:szCs w:val="20"/>
        </w:rPr>
        <w:t>transmitting</w:t>
      </w:r>
      <w:r>
        <w:rPr>
          <w:spacing w:val="-4"/>
          <w:szCs w:val="20"/>
        </w:rPr>
        <w:t xml:space="preserve"> </w:t>
      </w:r>
      <w:r>
        <w:rPr>
          <w:szCs w:val="20"/>
        </w:rPr>
        <w:t>non-AP</w:t>
      </w:r>
      <w:r>
        <w:rPr>
          <w:spacing w:val="-5"/>
          <w:szCs w:val="20"/>
        </w:rPr>
        <w:t xml:space="preserve"> </w:t>
      </w:r>
      <w:r>
        <w:rPr>
          <w:szCs w:val="20"/>
        </w:rPr>
        <w:t>STA</w:t>
      </w:r>
      <w:r>
        <w:rPr>
          <w:spacing w:val="-4"/>
          <w:szCs w:val="20"/>
        </w:rPr>
        <w:t xml:space="preserve"> </w:t>
      </w:r>
      <w:r>
        <w:rPr>
          <w:szCs w:val="20"/>
        </w:rPr>
        <w:t>(STA</w:t>
      </w:r>
      <w:r>
        <w:rPr>
          <w:spacing w:val="-3"/>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6"/>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3"/>
          <w:szCs w:val="20"/>
        </w:rPr>
        <w:t xml:space="preserve"> </w:t>
      </w:r>
      <w:r>
        <w:rPr>
          <w:szCs w:val="20"/>
        </w:rPr>
        <w:t>non-AP</w:t>
      </w:r>
      <w:r>
        <w:rPr>
          <w:spacing w:val="-5"/>
          <w:szCs w:val="20"/>
        </w:rPr>
        <w:t xml:space="preserve"> </w:t>
      </w:r>
      <w:r>
        <w:rPr>
          <w:szCs w:val="20"/>
        </w:rPr>
        <w:t>MLD</w:t>
      </w:r>
      <w:r>
        <w:rPr>
          <w:spacing w:val="-4"/>
          <w:szCs w:val="20"/>
        </w:rPr>
        <w:t xml:space="preserve"> </w:t>
      </w:r>
      <w:r>
        <w:rPr>
          <w:szCs w:val="20"/>
        </w:rPr>
        <w:t>as</w:t>
      </w:r>
      <w:r>
        <w:rPr>
          <w:spacing w:val="-5"/>
          <w:szCs w:val="20"/>
        </w:rPr>
        <w:t xml:space="preserve"> </w:t>
      </w:r>
      <w:r>
        <w:rPr>
          <w:szCs w:val="20"/>
        </w:rPr>
        <w:t>the</w:t>
      </w:r>
      <w:r>
        <w:rPr>
          <w:spacing w:val="-5"/>
          <w:szCs w:val="20"/>
        </w:rPr>
        <w:t xml:space="preserve"> </w:t>
      </w:r>
      <w:r>
        <w:rPr>
          <w:szCs w:val="20"/>
        </w:rPr>
        <w:t>reported</w:t>
      </w:r>
      <w:r>
        <w:rPr>
          <w:spacing w:val="-4"/>
          <w:szCs w:val="20"/>
        </w:rPr>
        <w:t xml:space="preserve"> </w:t>
      </w:r>
      <w:r>
        <w:rPr>
          <w:szCs w:val="20"/>
        </w:rPr>
        <w:t>non- AP STA (STA 1).</w:t>
      </w:r>
    </w:p>
    <w:p w14:paraId="01BA93A4"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Pr>
          <w:szCs w:val="20"/>
        </w:rPr>
        <w:t>The corresponding frame is received by another AP (AP</w:t>
      </w:r>
      <w:r>
        <w:rPr>
          <w:spacing w:val="-3"/>
          <w:szCs w:val="20"/>
        </w:rPr>
        <w:t xml:space="preserve"> </w:t>
      </w:r>
      <w:r>
        <w:rPr>
          <w:szCs w:val="20"/>
        </w:rPr>
        <w:t>2) affiliated with the same AP MLD as the AP (AP 1).</w:t>
      </w:r>
    </w:p>
    <w:p w14:paraId="0DD1974F" w14:textId="299CDC42" w:rsidR="00FF46F8" w:rsidRP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sidRPr="00FF46F8">
        <w:rPr>
          <w:szCs w:val="20"/>
        </w:rPr>
        <w:t>The field is carried within the STA Info field or STA Profile field of a Per-STA Profile subelement of a Multi-Link element, corresponding to the reported non-AP STA (STA 1).</w:t>
      </w:r>
    </w:p>
    <w:p w14:paraId="4F2580DB" w14:textId="77777777" w:rsidR="00FF46F8" w:rsidRDefault="00FF46F8" w:rsidP="005D5B01">
      <w:pPr>
        <w:widowControl w:val="0"/>
        <w:tabs>
          <w:tab w:val="left" w:pos="1081"/>
        </w:tabs>
        <w:kinsoku w:val="0"/>
        <w:overflowPunct w:val="0"/>
        <w:autoSpaceDE w:val="0"/>
        <w:autoSpaceDN w:val="0"/>
        <w:adjustRightInd w:val="0"/>
        <w:spacing w:before="70" w:line="249" w:lineRule="auto"/>
        <w:ind w:right="157"/>
        <w:jc w:val="both"/>
        <w:rPr>
          <w:ins w:id="430" w:author="Binita Gupta" w:date="2022-11-09T22:54:00Z"/>
          <w:szCs w:val="20"/>
        </w:rPr>
      </w:pPr>
    </w:p>
    <w:p w14:paraId="087917E3" w14:textId="2AAC8162" w:rsidR="00AD5C63"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 w:hAnsi="Arial" w:cs="Arial"/>
          <w:b/>
          <w:bCs/>
          <w:color w:val="000000"/>
          <w:sz w:val="22"/>
          <w:szCs w:val="22"/>
        </w:rPr>
        <w:t>35.3.14 Multi-link device individually addressed Management frame delivery</w:t>
      </w:r>
    </w:p>
    <w:p w14:paraId="567499F9" w14:textId="679BE707" w:rsidR="00032FB1"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BoldMT" w:hAnsi="Arial-BoldMT"/>
          <w:b/>
          <w:bCs/>
          <w:color w:val="000000"/>
          <w:szCs w:val="20"/>
        </w:rPr>
        <w:t>35.3.14.1 General</w:t>
      </w:r>
    </w:p>
    <w:p w14:paraId="1E61D03F" w14:textId="36965422" w:rsidR="00AD5C63" w:rsidRDefault="00AD5C63" w:rsidP="004A7798">
      <w:pPr>
        <w:rPr>
          <w:b/>
          <w:i/>
          <w:iCs/>
          <w:sz w:val="22"/>
          <w:szCs w:val="22"/>
        </w:rPr>
      </w:pPr>
      <w:r>
        <w:rPr>
          <w:rFonts w:ascii="Arial-BoldMT" w:hAnsi="Arial-BoldMT"/>
          <w:b/>
          <w:bCs/>
          <w:color w:val="000000"/>
          <w:szCs w:val="20"/>
        </w:rPr>
        <w:t xml:space="preserve"> </w:t>
      </w:r>
      <w:r w:rsidRPr="002B6E01">
        <w:rPr>
          <w:b/>
          <w:i/>
          <w:iCs/>
          <w:sz w:val="22"/>
          <w:szCs w:val="22"/>
          <w:highlight w:val="yellow"/>
        </w:rPr>
        <w:t xml:space="preserve">TGbe editor: Please </w:t>
      </w:r>
      <w:r>
        <w:rPr>
          <w:b/>
          <w:i/>
          <w:iCs/>
          <w:sz w:val="22"/>
          <w:szCs w:val="22"/>
          <w:highlight w:val="yellow"/>
        </w:rPr>
        <w:t xml:space="preserve">modify paragraph in this </w:t>
      </w:r>
      <w:r w:rsidRPr="002B6E01">
        <w:rPr>
          <w:b/>
          <w:i/>
          <w:iCs/>
          <w:sz w:val="22"/>
          <w:szCs w:val="22"/>
          <w:highlight w:val="yellow"/>
        </w:rPr>
        <w:t>subclause as shown below:</w:t>
      </w:r>
    </w:p>
    <w:p w14:paraId="1CA9F129" w14:textId="77777777"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534CAFEE" w14:textId="774E94A8"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r w:rsidRPr="00AD5C63">
        <w:rPr>
          <w:rFonts w:ascii="TimesNewRomanPSMT" w:hAnsi="TimesNewRomanPSMT"/>
          <w:color w:val="000000"/>
          <w:szCs w:val="20"/>
        </w:rPr>
        <w:t>Between an AP MLD and a non-AP MLD associated with the AP MLD, the following individually addressed</w:t>
      </w:r>
      <w:r w:rsidRPr="00AD5C63">
        <w:rPr>
          <w:rFonts w:ascii="TimesNewRomanPSMT" w:hAnsi="TimesNewRomanPSMT"/>
          <w:color w:val="000000"/>
          <w:szCs w:val="20"/>
        </w:rPr>
        <w:br/>
        <w:t>MMPDUs shall be intended for an MLD:</w:t>
      </w:r>
      <w:r w:rsidRPr="00AD5C63">
        <w:rPr>
          <w:rFonts w:ascii="TimesNewRomanPSMT" w:hAnsi="TimesNewRomanPSMT"/>
          <w:color w:val="000000"/>
          <w:szCs w:val="20"/>
        </w:rPr>
        <w:br/>
        <w:t>— Authentication frame that includes a Basic Multi-Link element</w:t>
      </w:r>
      <w:r w:rsidRPr="00AD5C63">
        <w:rPr>
          <w:rFonts w:ascii="TimesNewRomanPSMT" w:hAnsi="TimesNewRomanPSMT"/>
          <w:color w:val="000000"/>
          <w:szCs w:val="20"/>
        </w:rPr>
        <w:br/>
        <w:t>— (Re)Association Request/Response frame that includes a Basic Multi-Link element</w:t>
      </w:r>
      <w:r w:rsidRPr="00AD5C63">
        <w:rPr>
          <w:rFonts w:ascii="TimesNewRomanPSMT" w:hAnsi="TimesNewRomanPSMT"/>
          <w:color w:val="000000"/>
          <w:szCs w:val="20"/>
        </w:rPr>
        <w:br/>
        <w:t>— Deauthentication frame</w:t>
      </w:r>
      <w:r w:rsidRPr="00AD5C63">
        <w:rPr>
          <w:rFonts w:ascii="TimesNewRomanPSMT" w:hAnsi="TimesNewRomanPSMT"/>
          <w:color w:val="000000"/>
          <w:szCs w:val="20"/>
        </w:rPr>
        <w:br/>
        <w:t>— Disassociation frame</w:t>
      </w:r>
      <w:r w:rsidRPr="00AD5C63">
        <w:rPr>
          <w:rFonts w:ascii="TimesNewRomanPSMT" w:hAnsi="TimesNewRomanPSMT"/>
          <w:color w:val="000000"/>
          <w:szCs w:val="20"/>
        </w:rPr>
        <w:br/>
        <w:t>— Block Ack Action frame</w:t>
      </w:r>
      <w:r w:rsidRPr="00AD5C63">
        <w:rPr>
          <w:rFonts w:ascii="TimesNewRomanPSMT" w:hAnsi="TimesNewRomanPSMT"/>
          <w:color w:val="000000"/>
          <w:szCs w:val="20"/>
        </w:rPr>
        <w:br/>
        <w:t>— SA Query Action frame</w:t>
      </w:r>
      <w:r w:rsidRPr="00AD5C63">
        <w:rPr>
          <w:rFonts w:ascii="TimesNewRomanPSMT" w:hAnsi="TimesNewRomanPSMT"/>
          <w:color w:val="000000"/>
          <w:szCs w:val="20"/>
        </w:rPr>
        <w:br/>
        <w:t xml:space="preserve">— </w:t>
      </w:r>
      <w:r w:rsidRPr="00AD5C63">
        <w:rPr>
          <w:rFonts w:ascii="TimesNewRomanPSMT" w:hAnsi="TimesNewRomanPSMT"/>
          <w:color w:val="218A21"/>
          <w:szCs w:val="20"/>
        </w:rPr>
        <w:t>(#11318)</w:t>
      </w:r>
      <w:r w:rsidRPr="00AD5C63">
        <w:rPr>
          <w:rFonts w:ascii="TimesNewRomanPSMT" w:hAnsi="TimesNewRomanPSMT"/>
          <w:color w:val="000000"/>
          <w:szCs w:val="20"/>
        </w:rPr>
        <w:t>Multi-link probe request/response</w:t>
      </w:r>
      <w:r w:rsidRPr="00AD5C63">
        <w:rPr>
          <w:rFonts w:ascii="TimesNewRomanPSMT" w:hAnsi="TimesNewRomanPSMT"/>
          <w:color w:val="000000"/>
          <w:szCs w:val="20"/>
        </w:rPr>
        <w:br/>
        <w:t>— WNM Sleep Mode Request/Response frame</w:t>
      </w:r>
      <w:r w:rsidRPr="00AD5C63">
        <w:rPr>
          <w:rFonts w:ascii="TimesNewRomanPSMT" w:hAnsi="TimesNewRomanPSMT"/>
          <w:color w:val="000000"/>
          <w:szCs w:val="20"/>
        </w:rPr>
        <w:br/>
      </w:r>
      <w:r w:rsidRPr="00AD5C63">
        <w:rPr>
          <w:rFonts w:ascii="TimesNewRomanPSMT" w:hAnsi="TimesNewRomanPSMT"/>
          <w:color w:val="000000"/>
          <w:szCs w:val="20"/>
        </w:rPr>
        <w:lastRenderedPageBreak/>
        <w:t>— TID-To-Link Mapping Request/Response/Teardown frame</w:t>
      </w:r>
      <w:r w:rsidRPr="00AD5C63">
        <w:rPr>
          <w:rFonts w:ascii="TimesNewRomanPSMT" w:hAnsi="TimesNewRomanPSMT"/>
          <w:color w:val="000000"/>
          <w:szCs w:val="20"/>
        </w:rPr>
        <w:br/>
        <w:t>— EPCS Priority Access Enable Request/Enable Response/Teardown frame</w:t>
      </w:r>
      <w:r w:rsidRPr="00AD5C63">
        <w:rPr>
          <w:rFonts w:ascii="TimesNewRomanPSMT" w:hAnsi="TimesNewRomanPSMT"/>
          <w:color w:val="000000"/>
          <w:szCs w:val="20"/>
        </w:rPr>
        <w:br/>
        <w:t>— EML Operating Mode Notification frame</w:t>
      </w:r>
      <w:r w:rsidRPr="00AD5C63">
        <w:rPr>
          <w:rFonts w:ascii="TimesNewRomanPSMT" w:hAnsi="TimesNewRomanPSMT"/>
          <w:color w:val="000000"/>
          <w:szCs w:val="20"/>
        </w:rPr>
        <w:br/>
        <w:t>— SCS Request/Response frame</w:t>
      </w:r>
      <w:r w:rsidRPr="00AD5C63">
        <w:rPr>
          <w:rFonts w:ascii="TimesNewRomanPSMT" w:hAnsi="TimesNewRomanPSMT"/>
          <w:color w:val="000000"/>
          <w:szCs w:val="20"/>
        </w:rPr>
        <w:br/>
        <w:t>— MSCS Request/Response frame</w:t>
      </w:r>
    </w:p>
    <w:p w14:paraId="638241C7" w14:textId="562F7D7B"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ins w:id="431" w:author="Binita Gupta" w:date="2022-11-09T21:38:00Z">
        <w:r w:rsidRPr="00AD5C63">
          <w:rPr>
            <w:rFonts w:ascii="TimesNewRomanPSMT" w:hAnsi="TimesNewRomanPSMT"/>
            <w:color w:val="000000"/>
            <w:szCs w:val="20"/>
          </w:rPr>
          <w:t xml:space="preserve">— </w:t>
        </w:r>
      </w:ins>
      <w:ins w:id="432" w:author="Binita Gupta" w:date="2022-11-09T21:40:00Z">
        <w:r w:rsidRPr="00F043DC">
          <w:rPr>
            <w:rFonts w:ascii="TimesNewRomanPSMT" w:hAnsi="TimesNewRomanPSMT"/>
            <w:color w:val="000000"/>
            <w:szCs w:val="20"/>
          </w:rPr>
          <w:t>(#10385)</w:t>
        </w:r>
      </w:ins>
      <w:ins w:id="433" w:author="Binita Gupta" w:date="2022-11-09T21:38:00Z">
        <w:r w:rsidRPr="00AD5C63">
          <w:rPr>
            <w:rFonts w:ascii="TimesNewRomanPSMT" w:hAnsi="TimesNewRomanPSMT"/>
            <w:color w:val="000000"/>
            <w:szCs w:val="20"/>
          </w:rPr>
          <w:t>ML Reconfiguration Request/Response frame</w:t>
        </w:r>
      </w:ins>
    </w:p>
    <w:p w14:paraId="76EDC96C" w14:textId="2EAAC5C6" w:rsidR="00F043DC" w:rsidRDefault="00F043DC"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32F471B4" w14:textId="77777777" w:rsidR="00F043DC" w:rsidRDefault="00F043DC" w:rsidP="00F043DC">
      <w:pPr>
        <w:widowControl w:val="0"/>
        <w:kinsoku w:val="0"/>
        <w:overflowPunct w:val="0"/>
        <w:autoSpaceDE w:val="0"/>
        <w:autoSpaceDN w:val="0"/>
        <w:adjustRightInd w:val="0"/>
        <w:spacing w:line="247" w:lineRule="auto"/>
        <w:ind w:left="159" w:right="154"/>
        <w:rPr>
          <w:rFonts w:ascii="Arial" w:hAnsi="Arial" w:cs="Arial"/>
          <w:b/>
          <w:bCs/>
          <w:color w:val="000000"/>
          <w:sz w:val="22"/>
          <w:szCs w:val="22"/>
        </w:rPr>
      </w:pPr>
      <w:r>
        <w:rPr>
          <w:rFonts w:ascii="Arial" w:hAnsi="Arial" w:cs="Arial"/>
          <w:b/>
          <w:bCs/>
          <w:color w:val="000000"/>
          <w:sz w:val="22"/>
          <w:szCs w:val="22"/>
        </w:rPr>
        <w:t>12.12 Constraints on allowed security parameters</w:t>
      </w:r>
    </w:p>
    <w:p w14:paraId="66BAE506" w14:textId="77777777" w:rsidR="00F043DC" w:rsidRDefault="00F043DC" w:rsidP="00F043DC">
      <w:pPr>
        <w:widowControl w:val="0"/>
        <w:kinsoku w:val="0"/>
        <w:overflowPunct w:val="0"/>
        <w:autoSpaceDE w:val="0"/>
        <w:autoSpaceDN w:val="0"/>
        <w:adjustRightInd w:val="0"/>
        <w:spacing w:line="247" w:lineRule="auto"/>
        <w:ind w:left="159" w:right="154"/>
        <w:rPr>
          <w:rFonts w:ascii="Arial" w:hAnsi="Arial" w:cs="Arial"/>
          <w:b/>
          <w:bCs/>
          <w:color w:val="000000"/>
          <w:sz w:val="22"/>
          <w:szCs w:val="22"/>
        </w:rPr>
      </w:pPr>
      <w:r>
        <w:rPr>
          <w:rFonts w:ascii="Arial" w:hAnsi="Arial" w:cs="Arial"/>
          <w:b/>
          <w:bCs/>
          <w:color w:val="000000"/>
          <w:sz w:val="22"/>
          <w:szCs w:val="22"/>
        </w:rPr>
        <w:t>12.12.3 Security constraints for EHT(#11039)</w:t>
      </w:r>
    </w:p>
    <w:p w14:paraId="2AF100D5" w14:textId="77777777" w:rsidR="00F043DC" w:rsidRPr="00032FB1" w:rsidRDefault="00F043DC" w:rsidP="00F043DC">
      <w:pPr>
        <w:rPr>
          <w:rFonts w:ascii="Arial-BoldMT" w:hAnsi="Arial-BoldMT"/>
          <w:b/>
          <w:bCs/>
          <w:color w:val="000000"/>
          <w:szCs w:val="20"/>
        </w:rPr>
      </w:pPr>
      <w:r w:rsidRPr="002B6E01">
        <w:rPr>
          <w:b/>
          <w:i/>
          <w:iCs/>
          <w:sz w:val="22"/>
          <w:szCs w:val="22"/>
          <w:highlight w:val="yellow"/>
        </w:rPr>
        <w:t xml:space="preserve">TGbe editor: Please </w:t>
      </w:r>
      <w:r>
        <w:rPr>
          <w:b/>
          <w:i/>
          <w:iCs/>
          <w:sz w:val="22"/>
          <w:szCs w:val="22"/>
          <w:highlight w:val="yellow"/>
        </w:rPr>
        <w:t xml:space="preserve">modify paragraph in this </w:t>
      </w:r>
      <w:r w:rsidRPr="002B6E01">
        <w:rPr>
          <w:b/>
          <w:i/>
          <w:iCs/>
          <w:sz w:val="22"/>
          <w:szCs w:val="22"/>
          <w:highlight w:val="yellow"/>
        </w:rPr>
        <w:t>subclause as shown below:</w:t>
      </w:r>
    </w:p>
    <w:p w14:paraId="7AB9A332" w14:textId="21C0FF12" w:rsidR="00F043DC" w:rsidRDefault="00F043DC" w:rsidP="00F043DC">
      <w:pPr>
        <w:widowControl w:val="0"/>
        <w:kinsoku w:val="0"/>
        <w:overflowPunct w:val="0"/>
        <w:autoSpaceDE w:val="0"/>
        <w:autoSpaceDN w:val="0"/>
        <w:adjustRightInd w:val="0"/>
        <w:spacing w:line="247" w:lineRule="auto"/>
        <w:ind w:left="159" w:right="154"/>
        <w:rPr>
          <w:ins w:id="434" w:author="Binita Gupta" w:date="2022-11-14T00:19:00Z"/>
          <w:rFonts w:ascii="Calibri" w:hAnsi="Calibri" w:cs="Calibri"/>
        </w:rPr>
      </w:pPr>
      <w:ins w:id="435" w:author="Binita Gupta" w:date="2022-11-09T22:37:00Z">
        <w:r w:rsidRPr="00F043DC">
          <w:rPr>
            <w:rFonts w:ascii="TimesNewRomanPSMT" w:hAnsi="TimesNewRomanPSMT"/>
            <w:color w:val="000000"/>
            <w:szCs w:val="20"/>
          </w:rPr>
          <w:t>(#10385)</w:t>
        </w:r>
      </w:ins>
      <w:ins w:id="436" w:author="Binita Gupta" w:date="2022-10-14T13:43:00Z">
        <w:r>
          <w:rPr>
            <w:rFonts w:eastAsiaTheme="minorHAnsi"/>
            <w:lang w:val="en-CA"/>
          </w:rPr>
          <w:t>Management frame protection and beacon protection are required for an EHT BSS</w:t>
        </w:r>
      </w:ins>
      <w:ins w:id="437" w:author="Binita Gupta" w:date="2022-10-27T09:38:00Z">
        <w:r>
          <w:rPr>
            <w:rFonts w:eastAsiaTheme="minorHAnsi"/>
            <w:lang w:val="en-CA"/>
          </w:rPr>
          <w:t xml:space="preserve"> when using RSN</w:t>
        </w:r>
      </w:ins>
      <w:ins w:id="438" w:author="Binita Gupta" w:date="2022-10-14T13:43:00Z">
        <w:r>
          <w:rPr>
            <w:rFonts w:eastAsiaTheme="minorHAnsi"/>
            <w:lang w:val="en-CA"/>
          </w:rPr>
          <w:t xml:space="preserve">. </w:t>
        </w:r>
      </w:ins>
      <w:ins w:id="439" w:author="Binita Gupta" w:date="2022-10-14T13:54:00Z">
        <w:r>
          <w:rPr>
            <w:rFonts w:eastAsiaTheme="minorHAnsi"/>
            <w:lang w:val="en-CA"/>
          </w:rPr>
          <w:t xml:space="preserve">An EHT </w:t>
        </w:r>
      </w:ins>
      <w:ins w:id="440" w:author="Binita Gupta" w:date="2022-10-14T13:55:00Z">
        <w:r>
          <w:rPr>
            <w:rFonts w:eastAsiaTheme="minorHAnsi"/>
            <w:lang w:val="en-CA"/>
          </w:rPr>
          <w:t xml:space="preserve">STA </w:t>
        </w:r>
      </w:ins>
      <w:ins w:id="441" w:author="Binita Gupta" w:date="2022-10-14T13:54:00Z">
        <w:r>
          <w:rPr>
            <w:rFonts w:eastAsiaTheme="minorHAnsi"/>
            <w:lang w:val="en-CA"/>
          </w:rPr>
          <w:t xml:space="preserve">shall set </w:t>
        </w:r>
        <w:r w:rsidRPr="001448C0">
          <w:rPr>
            <w:rFonts w:eastAsiaTheme="minorHAnsi"/>
          </w:rPr>
          <w:t>dot11RSNAProtectedManagementFramesActivated</w:t>
        </w:r>
        <w:r>
          <w:rPr>
            <w:rFonts w:eastAsiaTheme="minorHAnsi"/>
          </w:rPr>
          <w:t xml:space="preserve"> </w:t>
        </w:r>
        <w:r w:rsidRPr="00032FB1">
          <w:rPr>
            <w:rFonts w:eastAsiaTheme="minorHAnsi"/>
          </w:rPr>
          <w:t>to</w:t>
        </w:r>
        <w:r>
          <w:rPr>
            <w:rFonts w:eastAsiaTheme="minorHAnsi"/>
          </w:rPr>
          <w:t xml:space="preserve"> true</w:t>
        </w:r>
      </w:ins>
      <w:ins w:id="442" w:author="Binita Gupta" w:date="2022-10-27T09:38:00Z">
        <w:r>
          <w:rPr>
            <w:rFonts w:eastAsiaTheme="minorHAnsi"/>
          </w:rPr>
          <w:t xml:space="preserve"> </w:t>
        </w:r>
        <w:r>
          <w:rPr>
            <w:rFonts w:eastAsiaTheme="minorHAnsi"/>
            <w:lang w:val="en-CA"/>
          </w:rPr>
          <w:t>when using RSN</w:t>
        </w:r>
      </w:ins>
      <w:ins w:id="443" w:author="Binita Gupta" w:date="2022-10-14T13:54:00Z">
        <w:r>
          <w:rPr>
            <w:rFonts w:eastAsiaTheme="minorHAnsi"/>
          </w:rPr>
          <w:t>.</w:t>
        </w:r>
        <w:r w:rsidRPr="00FC7192">
          <w:rPr>
            <w:rFonts w:eastAsiaTheme="minorHAnsi"/>
            <w:lang w:val="en-CA"/>
          </w:rPr>
          <w:t xml:space="preserve"> </w:t>
        </w:r>
      </w:ins>
      <w:r>
        <w:rPr>
          <w:rFonts w:ascii="Calibri" w:hAnsi="Calibri" w:cs="Calibri"/>
        </w:rPr>
        <w:t xml:space="preserve">An EHT AP shall have dot11BeaconProtectionEnabled set to </w:t>
      </w:r>
      <w:del w:id="444" w:author="Binita Gupta" w:date="2022-10-27T09:44:00Z">
        <w:r w:rsidDel="001B3185">
          <w:rPr>
            <w:rFonts w:ascii="Calibri" w:hAnsi="Calibri" w:cs="Calibri"/>
          </w:rPr>
          <w:delText>1</w:delText>
        </w:r>
      </w:del>
      <w:ins w:id="445" w:author="Huang, Po-kai" w:date="2022-09-06T09:54:00Z">
        <w:del w:id="446" w:author="Binita Gupta" w:date="2022-10-27T09:44:00Z">
          <w:r w:rsidDel="001B3185">
            <w:rPr>
              <w:rFonts w:ascii="Calibri" w:hAnsi="Calibri" w:cs="Calibri"/>
            </w:rPr>
            <w:delText xml:space="preserve"> </w:delText>
          </w:r>
        </w:del>
      </w:ins>
      <w:ins w:id="447" w:author="Binita Gupta" w:date="2022-10-27T09:44:00Z">
        <w:r>
          <w:rPr>
            <w:rFonts w:ascii="Calibri" w:hAnsi="Calibri" w:cs="Calibri"/>
          </w:rPr>
          <w:t xml:space="preserve">true </w:t>
        </w:r>
      </w:ins>
      <w:r>
        <w:rPr>
          <w:rFonts w:ascii="Calibri" w:hAnsi="Calibri" w:cs="Calibri"/>
        </w:rPr>
        <w:t>when using RSN. (#13533, #11039)</w:t>
      </w:r>
    </w:p>
    <w:p w14:paraId="48BC183A" w14:textId="77777777" w:rsidR="00CB7B0A" w:rsidRDefault="00CB7B0A" w:rsidP="00F043DC">
      <w:pPr>
        <w:widowControl w:val="0"/>
        <w:kinsoku w:val="0"/>
        <w:overflowPunct w:val="0"/>
        <w:autoSpaceDE w:val="0"/>
        <w:autoSpaceDN w:val="0"/>
        <w:adjustRightInd w:val="0"/>
        <w:spacing w:line="247" w:lineRule="auto"/>
        <w:ind w:left="159" w:right="154"/>
        <w:rPr>
          <w:rFonts w:ascii="Arial-BoldMT" w:hAnsi="Arial-BoldMT"/>
          <w:b/>
          <w:bCs/>
          <w:color w:val="000000"/>
          <w:sz w:val="28"/>
          <w:szCs w:val="28"/>
        </w:rPr>
      </w:pPr>
    </w:p>
    <w:p w14:paraId="4AD983DE" w14:textId="7279E110" w:rsidR="004A4CB6" w:rsidRDefault="004A4CB6"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r w:rsidRPr="004A4CB6">
        <w:rPr>
          <w:rFonts w:ascii="Arial-BoldMT" w:hAnsi="Arial-BoldMT"/>
          <w:b/>
          <w:bCs/>
          <w:color w:val="000000"/>
          <w:sz w:val="28"/>
          <w:szCs w:val="28"/>
        </w:rPr>
        <w:t>Annex C</w:t>
      </w:r>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14:paraId="331020CA" w14:textId="57FB09A2" w:rsidR="00C619EA" w:rsidRDefault="00C619EA"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r w:rsidRPr="002B6E01">
        <w:rPr>
          <w:b/>
          <w:i/>
          <w:iCs/>
          <w:sz w:val="22"/>
          <w:szCs w:val="22"/>
          <w:highlight w:val="yellow"/>
        </w:rPr>
        <w:t xml:space="preserve">TGbe editor: Please </w:t>
      </w:r>
      <w:r>
        <w:rPr>
          <w:b/>
          <w:i/>
          <w:iCs/>
          <w:sz w:val="22"/>
          <w:szCs w:val="22"/>
          <w:highlight w:val="yellow"/>
        </w:rPr>
        <w:t xml:space="preserve">add following new MIB </w:t>
      </w:r>
      <w:r w:rsidR="006607AD">
        <w:rPr>
          <w:b/>
          <w:i/>
          <w:iCs/>
          <w:sz w:val="22"/>
          <w:szCs w:val="22"/>
          <w:highlight w:val="yellow"/>
        </w:rPr>
        <w:t>attribute</w:t>
      </w:r>
      <w:r>
        <w:rPr>
          <w:b/>
          <w:i/>
          <w:iCs/>
          <w:sz w:val="22"/>
          <w:szCs w:val="22"/>
          <w:highlight w:val="yellow"/>
        </w:rPr>
        <w:t xml:space="preserve"> </w:t>
      </w:r>
      <w:r w:rsidR="006607AD">
        <w:rPr>
          <w:b/>
          <w:i/>
          <w:iCs/>
          <w:sz w:val="22"/>
          <w:szCs w:val="22"/>
          <w:highlight w:val="yellow"/>
        </w:rPr>
        <w:t xml:space="preserve">in Annex C </w:t>
      </w:r>
      <w:r w:rsidRPr="002B6E01">
        <w:rPr>
          <w:b/>
          <w:i/>
          <w:iCs/>
          <w:sz w:val="22"/>
          <w:szCs w:val="22"/>
          <w:highlight w:val="yellow"/>
        </w:rPr>
        <w:t>as shown below:</w:t>
      </w:r>
    </w:p>
    <w:p w14:paraId="6C3DDEEE" w14:textId="6346E413" w:rsidR="00FC03B5" w:rsidRDefault="00FC03B5" w:rsidP="00F043DC">
      <w:pPr>
        <w:widowControl w:val="0"/>
        <w:kinsoku w:val="0"/>
        <w:overflowPunct w:val="0"/>
        <w:autoSpaceDE w:val="0"/>
        <w:autoSpaceDN w:val="0"/>
        <w:adjustRightInd w:val="0"/>
        <w:spacing w:line="247" w:lineRule="auto"/>
        <w:ind w:left="159" w:right="154"/>
        <w:rPr>
          <w:ins w:id="448" w:author="Binita Gupta" w:date="2022-11-14T00:21:00Z"/>
          <w:rFonts w:ascii="CourierNewPSMT" w:hAnsi="CourierNewPSMT"/>
          <w:color w:val="000000"/>
          <w:sz w:val="18"/>
          <w:szCs w:val="18"/>
        </w:rPr>
      </w:pPr>
      <w:r w:rsidRPr="00FC03B5">
        <w:rPr>
          <w:rFonts w:ascii="CourierNewPSMT" w:hAnsi="CourierNewPSMT"/>
          <w:color w:val="000000"/>
          <w:sz w:val="18"/>
          <w:szCs w:val="18"/>
        </w:rPr>
        <w:t>Dot11EHTStationConfigEntry ::=</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SEQUENCE {</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dot11EHTPPEThresholdsRequired TruthValue,</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dot11TIDtoLinkMappingActivated TruthValue,</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dot11EHTEPCSPriorityAccessActivated TruthValue,</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dot11MSDTimerDuration Unsigned32,</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dot11MSDTXOPMAX Unsigned32,</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(#10198)</w:t>
      </w:r>
      <w:r w:rsidRPr="00FC03B5">
        <w:rPr>
          <w:rFonts w:ascii="CourierNewPSMT" w:hAnsi="CourierNewPSMT"/>
          <w:color w:val="000000"/>
          <w:sz w:val="18"/>
          <w:szCs w:val="18"/>
        </w:rPr>
        <w:t>dot11MultiLinkActivated TruthValue,</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(#13144)</w:t>
      </w:r>
      <w:r w:rsidRPr="00FC03B5">
        <w:rPr>
          <w:rFonts w:ascii="CourierNewPSMT" w:hAnsi="CourierNewPSMT"/>
          <w:color w:val="000000"/>
          <w:sz w:val="18"/>
          <w:szCs w:val="18"/>
        </w:rPr>
        <w:t>dot11MLDAssociationSAQueryMaximumTimeout, Unsigned32</w:t>
      </w:r>
      <w:ins w:id="449" w:author="Binita Gupta" w:date="2022-11-14T00:21:00Z">
        <w:r>
          <w:rPr>
            <w:rFonts w:ascii="CourierNewPSMT" w:hAnsi="CourierNewPSMT"/>
            <w:color w:val="000000"/>
            <w:sz w:val="18"/>
            <w:szCs w:val="18"/>
          </w:rPr>
          <w:t>,</w:t>
        </w:r>
      </w:ins>
    </w:p>
    <w:p w14:paraId="3C1F59E4" w14:textId="0BD3EDC6" w:rsidR="004A4CB6" w:rsidRDefault="009E146E" w:rsidP="009E146E">
      <w:pPr>
        <w:widowControl w:val="0"/>
        <w:kinsoku w:val="0"/>
        <w:overflowPunct w:val="0"/>
        <w:autoSpaceDE w:val="0"/>
        <w:autoSpaceDN w:val="0"/>
        <w:adjustRightInd w:val="0"/>
        <w:spacing w:before="0" w:line="247" w:lineRule="auto"/>
        <w:ind w:left="159" w:right="154"/>
        <w:rPr>
          <w:rFonts w:ascii="Calibri" w:hAnsi="Calibri" w:cs="Calibri"/>
        </w:rPr>
      </w:pPr>
      <w:r>
        <w:rPr>
          <w:rFonts w:ascii="CourierNewPSMT" w:hAnsi="CourierNewPSMT"/>
          <w:color w:val="000000"/>
          <w:sz w:val="18"/>
          <w:szCs w:val="18"/>
        </w:rPr>
        <w:t xml:space="preserve">     </w:t>
      </w:r>
      <w:ins w:id="450" w:author="Binita Gupta" w:date="2022-11-14T00:22:00Z">
        <w:r w:rsidR="00FC03B5">
          <w:rPr>
            <w:rFonts w:ascii="CourierNewPSMT" w:hAnsi="CourierNewPSMT"/>
            <w:color w:val="000000"/>
            <w:sz w:val="18"/>
            <w:szCs w:val="18"/>
          </w:rPr>
          <w:t>(#10385)</w:t>
        </w:r>
        <w:r w:rsidR="00FC03B5">
          <w:t>dot11</w:t>
        </w:r>
      </w:ins>
      <w:ins w:id="451" w:author="Binita Gupta" w:date="2022-11-14T02:02:00Z">
        <w:r>
          <w:t>EHT</w:t>
        </w:r>
      </w:ins>
      <w:ins w:id="452" w:author="Binita Gupta" w:date="2022-11-14T00:22:00Z">
        <w:r w:rsidR="00FC03B5">
          <w:t>ReconfigurationOperationActivated</w:t>
        </w:r>
        <w:r w:rsidR="00FC03B5">
          <w:rPr>
            <w:rFonts w:ascii="CourierNewPSMT" w:hAnsi="CourierNewPSMT"/>
            <w:color w:val="000000"/>
            <w:sz w:val="18"/>
            <w:szCs w:val="18"/>
          </w:rPr>
          <w:t xml:space="preserve"> </w:t>
        </w:r>
        <w:r w:rsidR="00FC03B5" w:rsidRPr="00FC03B5">
          <w:rPr>
            <w:rFonts w:ascii="CourierNewPSMT" w:hAnsi="CourierNewPSMT"/>
            <w:color w:val="000000"/>
            <w:sz w:val="18"/>
            <w:szCs w:val="18"/>
          </w:rPr>
          <w:t>TruthValue</w:t>
        </w:r>
      </w:ins>
      <w:r w:rsidR="00FC03B5" w:rsidRPr="00FC03B5">
        <w:rPr>
          <w:rFonts w:ascii="CourierNewPSMT" w:hAnsi="CourierNewPSMT"/>
          <w:color w:val="000000"/>
          <w:sz w:val="18"/>
          <w:szCs w:val="18"/>
        </w:rPr>
        <w:t>}</w:t>
      </w:r>
    </w:p>
    <w:p w14:paraId="58417E25" w14:textId="20F57593" w:rsidR="00F043DC" w:rsidRDefault="00F043DC" w:rsidP="00FC03B5">
      <w:pPr>
        <w:widowControl w:val="0"/>
        <w:kinsoku w:val="0"/>
        <w:overflowPunct w:val="0"/>
        <w:autoSpaceDE w:val="0"/>
        <w:autoSpaceDN w:val="0"/>
        <w:adjustRightInd w:val="0"/>
        <w:spacing w:before="0" w:line="247" w:lineRule="auto"/>
        <w:ind w:left="158" w:right="158"/>
        <w:rPr>
          <w:ins w:id="453" w:author="Binita Gupta" w:date="2022-11-14T00:23:00Z"/>
          <w:rFonts w:ascii="TimesNewRomanPSMT" w:hAnsi="TimesNewRomanPSMT"/>
          <w:color w:val="000000"/>
          <w:szCs w:val="20"/>
        </w:rPr>
      </w:pPr>
    </w:p>
    <w:p w14:paraId="7D0A37A1" w14:textId="3859D96F" w:rsidR="00FC03B5" w:rsidRDefault="00FC03B5" w:rsidP="00FC03B5">
      <w:pPr>
        <w:widowControl w:val="0"/>
        <w:kinsoku w:val="0"/>
        <w:overflowPunct w:val="0"/>
        <w:autoSpaceDE w:val="0"/>
        <w:autoSpaceDN w:val="0"/>
        <w:adjustRightInd w:val="0"/>
        <w:spacing w:before="0" w:line="247" w:lineRule="auto"/>
        <w:ind w:left="159" w:right="158"/>
        <w:rPr>
          <w:ins w:id="454" w:author="Binita Gupta" w:date="2022-11-14T00:26:00Z"/>
          <w:rFonts w:ascii="CourierNewPSMT" w:hAnsi="CourierNewPSMT"/>
          <w:color w:val="000000"/>
          <w:sz w:val="18"/>
          <w:szCs w:val="18"/>
        </w:rPr>
      </w:pPr>
      <w:ins w:id="455" w:author="Binita Gupta" w:date="2022-11-14T00:24:00Z">
        <w:r>
          <w:t>dot11</w:t>
        </w:r>
      </w:ins>
      <w:ins w:id="456" w:author="Binita Gupta" w:date="2022-11-14T01:55:00Z">
        <w:r w:rsidR="009E146E">
          <w:t>EHT</w:t>
        </w:r>
      </w:ins>
      <w:ins w:id="457" w:author="Binita Gupta" w:date="2022-11-14T00:24:00Z">
        <w:r>
          <w:t>ReconfigurationOperationActivated</w:t>
        </w:r>
      </w:ins>
      <w:ins w:id="458" w:author="Binita Gupta" w:date="2022-11-14T00:23:00Z">
        <w:r w:rsidRPr="00FC03B5">
          <w:rPr>
            <w:rFonts w:ascii="CourierNewPSMT" w:hAnsi="CourierNewPSMT"/>
            <w:color w:val="000000"/>
            <w:sz w:val="18"/>
            <w:szCs w:val="18"/>
          </w:rPr>
          <w:t xml:space="preserve"> OBJECT-TYPE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SYNTAX TruthValue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MAX-ACCESS read-write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STATUS current</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DESCRIPTION</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"This is a c</w:t>
        </w:r>
      </w:ins>
      <w:ins w:id="459" w:author="Binita Gupta" w:date="2022-11-14T00:26:00Z">
        <w:r>
          <w:rPr>
            <w:rFonts w:ascii="CourierNewPSMT" w:hAnsi="CourierNewPSMT"/>
            <w:color w:val="000000"/>
            <w:sz w:val="18"/>
            <w:szCs w:val="18"/>
          </w:rPr>
          <w:t>ontrol</w:t>
        </w:r>
      </w:ins>
      <w:ins w:id="460" w:author="Binita Gupta" w:date="2022-11-14T00:23:00Z">
        <w:r w:rsidRPr="00FC03B5">
          <w:rPr>
            <w:rFonts w:ascii="CourierNewPSMT" w:hAnsi="CourierNewPSMT"/>
            <w:color w:val="000000"/>
            <w:sz w:val="18"/>
            <w:szCs w:val="18"/>
          </w:rPr>
          <w:t xml:space="preserve"> variable.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It is written by an external management entity or the SME. Changes take</w:t>
        </w:r>
        <w:r w:rsidRPr="00FC03B5">
          <w:rPr>
            <w:rFonts w:ascii="CourierNewPSMT" w:hAnsi="CourierNewPSMT"/>
            <w:color w:val="000000"/>
            <w:sz w:val="18"/>
            <w:szCs w:val="18"/>
          </w:rPr>
          <w:br/>
        </w:r>
      </w:ins>
      <w:ins w:id="461" w:author="Binita Gupta" w:date="2022-11-14T00:24:00Z">
        <w:r>
          <w:rPr>
            <w:rFonts w:ascii="CourierNewPSMT" w:hAnsi="CourierNewPSMT"/>
            <w:color w:val="000000"/>
            <w:sz w:val="18"/>
            <w:szCs w:val="18"/>
          </w:rPr>
          <w:t xml:space="preserve">      </w:t>
        </w:r>
      </w:ins>
      <w:ins w:id="462" w:author="Binita Gupta" w:date="2022-11-14T00:23:00Z">
        <w:r w:rsidRPr="00FC03B5">
          <w:rPr>
            <w:rFonts w:ascii="CourierNewPSMT" w:hAnsi="CourierNewPSMT"/>
            <w:color w:val="000000"/>
            <w:sz w:val="18"/>
            <w:szCs w:val="18"/>
          </w:rPr>
          <w:t>effect as soon as practical in the implementation.</w:t>
        </w:r>
      </w:ins>
    </w:p>
    <w:p w14:paraId="14506A21" w14:textId="12668CC0" w:rsidR="0091560C" w:rsidRDefault="00FC03B5" w:rsidP="0091560C">
      <w:pPr>
        <w:widowControl w:val="0"/>
        <w:kinsoku w:val="0"/>
        <w:overflowPunct w:val="0"/>
        <w:autoSpaceDE w:val="0"/>
        <w:autoSpaceDN w:val="0"/>
        <w:adjustRightInd w:val="0"/>
        <w:spacing w:before="0" w:line="247" w:lineRule="auto"/>
        <w:ind w:left="720" w:right="158"/>
        <w:rPr>
          <w:ins w:id="463" w:author="Binita Gupta" w:date="2022-11-14T00:37:00Z"/>
          <w:rFonts w:ascii="CourierNewPSMT" w:hAnsi="CourierNewPSMT"/>
          <w:color w:val="000000"/>
          <w:sz w:val="18"/>
          <w:szCs w:val="18"/>
        </w:rPr>
      </w:pPr>
      <w:ins w:id="464" w:author="Binita Gupta" w:date="2022-11-14T00:23:00Z">
        <w:r w:rsidRPr="00FC03B5">
          <w:rPr>
            <w:rFonts w:ascii="CourierNewPSMT" w:hAnsi="CourierNewPSMT"/>
            <w:color w:val="000000"/>
            <w:sz w:val="18"/>
            <w:szCs w:val="18"/>
          </w:rPr>
          <w:br/>
          <w:t xml:space="preserve">This attribute, when true, indicates </w:t>
        </w:r>
      </w:ins>
      <w:ins w:id="465" w:author="Binita Gupta" w:date="2022-11-14T00:34:00Z">
        <w:r w:rsidR="0091560C" w:rsidRPr="009E146E">
          <w:rPr>
            <w:rFonts w:ascii="CourierNewPSMT" w:hAnsi="CourierNewPSMT"/>
            <w:color w:val="000000"/>
            <w:sz w:val="18"/>
            <w:szCs w:val="18"/>
          </w:rPr>
          <w:t xml:space="preserve">support </w:t>
        </w:r>
      </w:ins>
      <w:ins w:id="466" w:author="Binita Gupta" w:date="2022-11-14T00:36:00Z">
        <w:r w:rsidR="0091560C" w:rsidRPr="009E146E">
          <w:rPr>
            <w:rFonts w:ascii="CourierNewPSMT" w:hAnsi="CourierNewPSMT"/>
            <w:color w:val="000000"/>
            <w:sz w:val="18"/>
            <w:szCs w:val="18"/>
          </w:rPr>
          <w:t xml:space="preserve">by the MLD </w:t>
        </w:r>
      </w:ins>
      <w:ins w:id="467" w:author="Binita Gupta" w:date="2022-11-14T00:34:00Z">
        <w:r w:rsidR="0091560C" w:rsidRPr="009E146E">
          <w:rPr>
            <w:rFonts w:ascii="CourierNewPSMT" w:hAnsi="CourierNewPSMT"/>
            <w:color w:val="000000"/>
            <w:sz w:val="18"/>
            <w:szCs w:val="18"/>
          </w:rPr>
          <w:t>for ML reconfiguration operations for adding link and deleting link to the ML setup of a non-AP MLD without requiring reassociation</w:t>
        </w:r>
      </w:ins>
      <w:ins w:id="468" w:author="Binita Gupta" w:date="2022-11-14T00:23:00Z">
        <w:r w:rsidRPr="00FC03B5">
          <w:rPr>
            <w:rFonts w:ascii="CourierNewPSMT" w:hAnsi="CourierNewPSMT"/>
            <w:color w:val="000000"/>
            <w:sz w:val="18"/>
            <w:szCs w:val="18"/>
          </w:rPr>
          <w:t xml:space="preserve">. </w:t>
        </w:r>
      </w:ins>
      <w:ins w:id="469" w:author="Binita Gupta" w:date="2022-11-14T00:35:00Z">
        <w:r w:rsidR="0091560C">
          <w:rPr>
            <w:rFonts w:ascii="CourierNewPSMT" w:hAnsi="CourierNewPSMT"/>
            <w:color w:val="000000"/>
            <w:sz w:val="18"/>
            <w:szCs w:val="18"/>
          </w:rPr>
          <w:t>If the attribute is false</w:t>
        </w:r>
      </w:ins>
      <w:ins w:id="470" w:author="Binita Gupta" w:date="2022-11-14T00:36:00Z">
        <w:r w:rsidR="0091560C">
          <w:rPr>
            <w:rFonts w:ascii="CourierNewPSMT" w:hAnsi="CourierNewPSMT"/>
            <w:color w:val="000000"/>
            <w:sz w:val="18"/>
            <w:szCs w:val="18"/>
          </w:rPr>
          <w:t xml:space="preserve">, the MLD </w:t>
        </w:r>
      </w:ins>
      <w:ins w:id="471" w:author="Binita Gupta" w:date="2022-11-14T00:37:00Z">
        <w:r w:rsidR="0091560C">
          <w:rPr>
            <w:rFonts w:ascii="CourierNewPSMT" w:hAnsi="CourierNewPSMT"/>
            <w:color w:val="000000"/>
            <w:sz w:val="18"/>
            <w:szCs w:val="18"/>
          </w:rPr>
          <w:t xml:space="preserve">does not support </w:t>
        </w:r>
        <w:r w:rsidR="0091560C" w:rsidRPr="009E146E">
          <w:rPr>
            <w:rFonts w:ascii="CourierNewPSMT" w:hAnsi="CourierNewPSMT"/>
            <w:color w:val="000000"/>
            <w:sz w:val="18"/>
            <w:szCs w:val="18"/>
          </w:rPr>
          <w:t>ML reconfiguration operations for adding link and deleting link to the ML setup of a non-AP MLD without requiring reassociation</w:t>
        </w:r>
      </w:ins>
      <w:ins w:id="472" w:author="Binita Gupta" w:date="2022-11-14T00:39:00Z">
        <w:r w:rsidR="0091560C">
          <w:rPr>
            <w:rFonts w:ascii="CourierNewPSMT" w:hAnsi="CourierNewPSMT"/>
            <w:color w:val="000000"/>
            <w:sz w:val="18"/>
            <w:szCs w:val="18"/>
          </w:rPr>
          <w:t>.</w:t>
        </w:r>
      </w:ins>
    </w:p>
    <w:p w14:paraId="62B111B3" w14:textId="4C0E79FD" w:rsidR="00FC03B5" w:rsidRPr="009E146E" w:rsidRDefault="0091560C" w:rsidP="009E146E">
      <w:pPr>
        <w:widowControl w:val="0"/>
        <w:kinsoku w:val="0"/>
        <w:overflowPunct w:val="0"/>
        <w:autoSpaceDE w:val="0"/>
        <w:autoSpaceDN w:val="0"/>
        <w:adjustRightInd w:val="0"/>
        <w:spacing w:before="0" w:line="247" w:lineRule="auto"/>
        <w:ind w:right="158"/>
        <w:rPr>
          <w:rFonts w:ascii="CourierNewPSMT" w:hAnsi="CourierNewPSMT"/>
          <w:color w:val="000000"/>
          <w:sz w:val="18"/>
          <w:szCs w:val="18"/>
        </w:rPr>
      </w:pPr>
      <w:ins w:id="473" w:author="Binita Gupta" w:date="2022-11-14T00:38:00Z">
        <w:r>
          <w:rPr>
            <w:rFonts w:ascii="CourierNewPSMT" w:hAnsi="CourierNewPSMT"/>
            <w:color w:val="000000"/>
            <w:sz w:val="18"/>
            <w:szCs w:val="18"/>
          </w:rPr>
          <w:t xml:space="preserve">    </w:t>
        </w:r>
      </w:ins>
      <w:ins w:id="474" w:author="Binita Gupta" w:date="2022-11-14T00:23:00Z">
        <w:r w:rsidR="00FC03B5" w:rsidRPr="00FC03B5">
          <w:rPr>
            <w:rFonts w:ascii="CourierNewPSMT" w:hAnsi="CourierNewPSMT"/>
            <w:color w:val="000000"/>
            <w:sz w:val="18"/>
            <w:szCs w:val="18"/>
          </w:rPr>
          <w:t>DEFVAL { false }</w:t>
        </w:r>
        <w:r w:rsidR="00FC03B5" w:rsidRPr="00FC03B5">
          <w:rPr>
            <w:rFonts w:ascii="CourierNewPSMT" w:hAnsi="CourierNewPSMT"/>
            <w:color w:val="000000"/>
            <w:sz w:val="18"/>
            <w:szCs w:val="18"/>
          </w:rPr>
          <w:br/>
          <w:t xml:space="preserve">::= { dot11EHTStationConfigEntry </w:t>
        </w:r>
      </w:ins>
      <w:ins w:id="475" w:author="Binita Gupta" w:date="2022-11-14T02:02:00Z">
        <w:r w:rsidR="009E146E" w:rsidRPr="009E146E">
          <w:rPr>
            <w:rFonts w:ascii="CourierNewPSMT" w:hAnsi="CourierNewPSMT"/>
            <w:color w:val="FF0000"/>
            <w:sz w:val="18"/>
            <w:szCs w:val="18"/>
          </w:rPr>
          <w:t>&lt;Last assigned + 1&gt;</w:t>
        </w:r>
      </w:ins>
      <w:ins w:id="476" w:author="Binita Gupta" w:date="2022-11-14T00:25:00Z">
        <w:r w:rsidR="00FC03B5">
          <w:rPr>
            <w:rFonts w:ascii="CourierNewPSMT" w:hAnsi="CourierNewPSMT"/>
            <w:color w:val="000000"/>
            <w:sz w:val="18"/>
            <w:szCs w:val="18"/>
          </w:rPr>
          <w:t xml:space="preserve"> </w:t>
        </w:r>
      </w:ins>
      <w:ins w:id="477" w:author="Binita Gupta" w:date="2022-11-14T00:23:00Z">
        <w:r w:rsidR="00FC03B5" w:rsidRPr="00FC03B5">
          <w:rPr>
            <w:rFonts w:ascii="CourierNewPSMT" w:hAnsi="CourierNewPSMT"/>
            <w:color w:val="000000"/>
            <w:sz w:val="18"/>
            <w:szCs w:val="18"/>
          </w:rPr>
          <w:t>}</w:t>
        </w:r>
      </w:ins>
    </w:p>
    <w:sectPr w:rsidR="00FC03B5" w:rsidRPr="009E146E" w:rsidSect="00704845">
      <w:headerReference w:type="even" r:id="rId17"/>
      <w:headerReference w:type="default" r:id="rId18"/>
      <w:footerReference w:type="even" r:id="rId19"/>
      <w:footerReference w:type="default" r:id="rId20"/>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40DE" w14:textId="77777777" w:rsidR="00AE78D6" w:rsidRDefault="00AE78D6">
      <w:r>
        <w:separator/>
      </w:r>
    </w:p>
  </w:endnote>
  <w:endnote w:type="continuationSeparator" w:id="0">
    <w:p w14:paraId="76919D6D" w14:textId="77777777" w:rsidR="00AE78D6" w:rsidRDefault="00AE78D6">
      <w:r>
        <w:continuationSeparator/>
      </w:r>
    </w:p>
  </w:endnote>
  <w:endnote w:type="continuationNotice" w:id="1">
    <w:p w14:paraId="0C63C826" w14:textId="77777777" w:rsidR="00AE78D6" w:rsidRDefault="00AE7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7962" w14:textId="525EC645" w:rsidR="00A349E4" w:rsidRPr="00A2420F" w:rsidRDefault="00A349E4" w:rsidP="00A349E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sz w:val="24"/>
        <w:szCs w:val="20"/>
        <w:lang w:val="en-GB"/>
      </w:rPr>
      <w:t>10</w:t>
    </w:r>
    <w:r w:rsidRPr="00CB5571">
      <w:rPr>
        <w:rFonts w:eastAsia="Malgun Gothic"/>
        <w:noProof/>
        <w:sz w:val="24"/>
        <w:szCs w:val="20"/>
        <w:lang w:val="en-GB"/>
      </w:rPr>
      <w:fldChar w:fldCharType="end"/>
    </w:r>
    <w:r w:rsidRPr="00CB5571">
      <w:rPr>
        <w:rFonts w:eastAsia="Malgun Gothic"/>
        <w:sz w:val="24"/>
        <w:szCs w:val="20"/>
        <w:lang w:val="en-GB"/>
      </w:rPr>
      <w:tab/>
    </w:r>
    <w:r w:rsidR="004368C6">
      <w:rPr>
        <w:rFonts w:eastAsia="Malgun Gothic"/>
        <w:sz w:val="24"/>
        <w:szCs w:val="20"/>
        <w:lang w:val="en-GB"/>
      </w:rPr>
      <w:t xml:space="preserve">    </w:t>
    </w:r>
    <w:r>
      <w:rPr>
        <w:rFonts w:eastAsia="Malgun Gothic"/>
        <w:sz w:val="24"/>
        <w:szCs w:val="20"/>
        <w:lang w:val="en-GB" w:eastAsia="ko-KR"/>
      </w:rPr>
      <w:t>Binita Gupta, Meta Platforms, Inc.</w:t>
    </w:r>
  </w:p>
  <w:p w14:paraId="4E3D2522" w14:textId="77777777" w:rsidR="00A349E4" w:rsidRDefault="00A34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087001F1" w14:textId="77777777" w:rsidR="008C665B" w:rsidRDefault="008C66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D25A" w14:textId="77777777" w:rsidR="00AE78D6" w:rsidRDefault="00AE78D6">
      <w:r>
        <w:separator/>
      </w:r>
    </w:p>
  </w:footnote>
  <w:footnote w:type="continuationSeparator" w:id="0">
    <w:p w14:paraId="78D7404F" w14:textId="77777777" w:rsidR="00AE78D6" w:rsidRDefault="00AE78D6">
      <w:r>
        <w:continuationSeparator/>
      </w:r>
    </w:p>
  </w:footnote>
  <w:footnote w:type="continuationNotice" w:id="1">
    <w:p w14:paraId="2D65B73C" w14:textId="77777777" w:rsidR="00AE78D6" w:rsidRDefault="00AE7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3486" w14:textId="07AF46E6" w:rsidR="00185F81" w:rsidRDefault="00C519C5" w:rsidP="00F134CE">
    <w:pPr>
      <w:pBdr>
        <w:bottom w:val="single" w:sz="6" w:space="2" w:color="auto"/>
      </w:pBdr>
      <w:tabs>
        <w:tab w:val="left" w:pos="1440"/>
        <w:tab w:val="center" w:pos="4680"/>
        <w:tab w:val="right" w:pos="9360"/>
        <w:tab w:val="right" w:pos="12960"/>
      </w:tabs>
      <w:jc w:val="center"/>
    </w:pPr>
    <w:r>
      <w:rPr>
        <w:rFonts w:eastAsia="Malgun Gothic"/>
        <w:b/>
        <w:sz w:val="28"/>
        <w:szCs w:val="20"/>
      </w:rPr>
      <w:t>September 2022</w:t>
    </w:r>
    <w:r>
      <w:rPr>
        <w:rFonts w:eastAsia="Malgun Gothic"/>
        <w:b/>
        <w:sz w:val="28"/>
        <w:szCs w:val="20"/>
      </w:rPr>
      <w:tab/>
    </w:r>
    <w:r>
      <w:rPr>
        <w:rFonts w:eastAsia="Malgun Gothic"/>
        <w:b/>
        <w:sz w:val="28"/>
        <w:szCs w:val="20"/>
      </w:rPr>
      <w:tab/>
    </w:r>
    <w:r w:rsidRPr="00B31A3B">
      <w:rPr>
        <w:rFonts w:eastAsia="Malgun Gothic"/>
        <w:b/>
        <w:sz w:val="28"/>
        <w:szCs w:val="20"/>
        <w:lang w:val="en-GB"/>
      </w:rPr>
      <w:t>doc.: IEEE 802.11-</w:t>
    </w:r>
    <w:r>
      <w:rPr>
        <w:rFonts w:eastAsia="Malgun Gothic"/>
        <w:b/>
        <w:sz w:val="28"/>
        <w:szCs w:val="20"/>
        <w:lang w:val="en-GB"/>
      </w:rPr>
      <w:t>22/1709r</w:t>
    </w:r>
    <w:r w:rsidR="002F4C56">
      <w:rPr>
        <w:rFonts w:eastAsia="Malgun Gothic"/>
        <w:b/>
        <w:sz w:val="28"/>
        <w:szCs w:val="20"/>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9DC5ED"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5F6A60">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4086BD6" w:rsidR="00BF026D" w:rsidRPr="00DE6B44" w:rsidRDefault="00D9636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6E3B53">
      <w:rPr>
        <w:rFonts w:eastAsia="Malgun Gothic"/>
        <w:b/>
        <w:sz w:val="28"/>
        <w:szCs w:val="20"/>
        <w:lang w:val="en-GB"/>
      </w:rPr>
      <w:t>1709</w:t>
    </w:r>
    <w:r w:rsidR="00BD707A">
      <w:rPr>
        <w:rFonts w:eastAsia="Malgun Gothic"/>
        <w:b/>
        <w:sz w:val="28"/>
        <w:szCs w:val="20"/>
        <w:lang w:val="en-GB"/>
      </w:rPr>
      <w:t>r</w:t>
    </w:r>
    <w:r w:rsidR="005A3C63">
      <w:rPr>
        <w:rFonts w:eastAsia="Malgun Gothic"/>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9"/>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912620027">
    <w:abstractNumId w:val="5"/>
  </w:num>
  <w:num w:numId="12" w16cid:durableId="2106463718">
    <w:abstractNumId w:val="8"/>
  </w:num>
  <w:num w:numId="13" w16cid:durableId="1530797683">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34"/>
    <w:rsid w:val="000003FD"/>
    <w:rsid w:val="000006CF"/>
    <w:rsid w:val="0000082F"/>
    <w:rsid w:val="00000D9B"/>
    <w:rsid w:val="0000109D"/>
    <w:rsid w:val="00001260"/>
    <w:rsid w:val="0000137F"/>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2F1"/>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1C"/>
    <w:rsid w:val="00027040"/>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059"/>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D03"/>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5F7E"/>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0E"/>
    <w:rsid w:val="00070776"/>
    <w:rsid w:val="00071047"/>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1A"/>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FEA"/>
    <w:rsid w:val="000D70DA"/>
    <w:rsid w:val="000D71D2"/>
    <w:rsid w:val="000D74A8"/>
    <w:rsid w:val="000D74F1"/>
    <w:rsid w:val="000D756C"/>
    <w:rsid w:val="000D7598"/>
    <w:rsid w:val="000D777C"/>
    <w:rsid w:val="000D7C90"/>
    <w:rsid w:val="000D7F13"/>
    <w:rsid w:val="000E01E6"/>
    <w:rsid w:val="000E0323"/>
    <w:rsid w:val="000E0370"/>
    <w:rsid w:val="000E0495"/>
    <w:rsid w:val="000E06AA"/>
    <w:rsid w:val="000E08C3"/>
    <w:rsid w:val="000E0962"/>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7B9"/>
    <w:rsid w:val="00112830"/>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9D6"/>
    <w:rsid w:val="00120CCA"/>
    <w:rsid w:val="0012113B"/>
    <w:rsid w:val="001212B4"/>
    <w:rsid w:val="0012180F"/>
    <w:rsid w:val="0012193A"/>
    <w:rsid w:val="001219DB"/>
    <w:rsid w:val="00121B9E"/>
    <w:rsid w:val="00121F86"/>
    <w:rsid w:val="001221E7"/>
    <w:rsid w:val="00122354"/>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2720"/>
    <w:rsid w:val="00142F6F"/>
    <w:rsid w:val="0014302E"/>
    <w:rsid w:val="00143233"/>
    <w:rsid w:val="00143240"/>
    <w:rsid w:val="001433FE"/>
    <w:rsid w:val="001434CC"/>
    <w:rsid w:val="001437DA"/>
    <w:rsid w:val="00143EE7"/>
    <w:rsid w:val="00143F75"/>
    <w:rsid w:val="00144269"/>
    <w:rsid w:val="001443D7"/>
    <w:rsid w:val="00144511"/>
    <w:rsid w:val="00144707"/>
    <w:rsid w:val="0014471D"/>
    <w:rsid w:val="0014473A"/>
    <w:rsid w:val="0014481E"/>
    <w:rsid w:val="0014495B"/>
    <w:rsid w:val="00144B81"/>
    <w:rsid w:val="001450E6"/>
    <w:rsid w:val="001453B4"/>
    <w:rsid w:val="001455BD"/>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6C"/>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744"/>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5F81"/>
    <w:rsid w:val="0018612C"/>
    <w:rsid w:val="00186186"/>
    <w:rsid w:val="0018647E"/>
    <w:rsid w:val="00186C0C"/>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49"/>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1F0F"/>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672"/>
    <w:rsid w:val="001D57DC"/>
    <w:rsid w:val="001D5BEE"/>
    <w:rsid w:val="001D5E08"/>
    <w:rsid w:val="001D5E81"/>
    <w:rsid w:val="001D6A1F"/>
    <w:rsid w:val="001D6AA4"/>
    <w:rsid w:val="001D6BA0"/>
    <w:rsid w:val="001D6F6E"/>
    <w:rsid w:val="001D6F80"/>
    <w:rsid w:val="001D6FBB"/>
    <w:rsid w:val="001D70EC"/>
    <w:rsid w:val="001D72CF"/>
    <w:rsid w:val="001D742C"/>
    <w:rsid w:val="001D77BD"/>
    <w:rsid w:val="001D7A5D"/>
    <w:rsid w:val="001D7D4C"/>
    <w:rsid w:val="001E029C"/>
    <w:rsid w:val="001E0321"/>
    <w:rsid w:val="001E0410"/>
    <w:rsid w:val="001E0596"/>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2E39"/>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4CAF"/>
    <w:rsid w:val="001E5328"/>
    <w:rsid w:val="001E5464"/>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B11"/>
    <w:rsid w:val="001F3BEA"/>
    <w:rsid w:val="001F3CF1"/>
    <w:rsid w:val="001F3E97"/>
    <w:rsid w:val="001F3EA3"/>
    <w:rsid w:val="001F4255"/>
    <w:rsid w:val="001F443E"/>
    <w:rsid w:val="001F4610"/>
    <w:rsid w:val="001F4982"/>
    <w:rsid w:val="001F4B28"/>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2F1D"/>
    <w:rsid w:val="00223229"/>
    <w:rsid w:val="00223288"/>
    <w:rsid w:val="002233AC"/>
    <w:rsid w:val="00223787"/>
    <w:rsid w:val="002237D2"/>
    <w:rsid w:val="002238C7"/>
    <w:rsid w:val="00223954"/>
    <w:rsid w:val="0022398A"/>
    <w:rsid w:val="00223E72"/>
    <w:rsid w:val="00223FA8"/>
    <w:rsid w:val="00223FF8"/>
    <w:rsid w:val="00224226"/>
    <w:rsid w:val="00224492"/>
    <w:rsid w:val="002245AD"/>
    <w:rsid w:val="0022480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3FD9"/>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375"/>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448"/>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5B7"/>
    <w:rsid w:val="002468E9"/>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193"/>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E"/>
    <w:rsid w:val="002662B1"/>
    <w:rsid w:val="002664C9"/>
    <w:rsid w:val="002668EE"/>
    <w:rsid w:val="00266C0E"/>
    <w:rsid w:val="00266E4D"/>
    <w:rsid w:val="0026750E"/>
    <w:rsid w:val="00267990"/>
    <w:rsid w:val="00267AE6"/>
    <w:rsid w:val="00270152"/>
    <w:rsid w:val="00270370"/>
    <w:rsid w:val="00270BA1"/>
    <w:rsid w:val="00270E69"/>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9AF"/>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2452"/>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3AD"/>
    <w:rsid w:val="002B15B7"/>
    <w:rsid w:val="002B1614"/>
    <w:rsid w:val="002B1D24"/>
    <w:rsid w:val="002B219B"/>
    <w:rsid w:val="002B236B"/>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D70"/>
    <w:rsid w:val="002C0009"/>
    <w:rsid w:val="002C00EA"/>
    <w:rsid w:val="002C04CD"/>
    <w:rsid w:val="002C068F"/>
    <w:rsid w:val="002C0773"/>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B84"/>
    <w:rsid w:val="002C2ECF"/>
    <w:rsid w:val="002C326C"/>
    <w:rsid w:val="002C358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CEF"/>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C56"/>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62F"/>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0A"/>
    <w:rsid w:val="00316E29"/>
    <w:rsid w:val="00316E2A"/>
    <w:rsid w:val="00317191"/>
    <w:rsid w:val="003171FA"/>
    <w:rsid w:val="00317274"/>
    <w:rsid w:val="00317834"/>
    <w:rsid w:val="00317CA5"/>
    <w:rsid w:val="00317CDA"/>
    <w:rsid w:val="00317F1C"/>
    <w:rsid w:val="00320042"/>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678"/>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99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E63"/>
    <w:rsid w:val="00342094"/>
    <w:rsid w:val="00342155"/>
    <w:rsid w:val="00342499"/>
    <w:rsid w:val="003424DC"/>
    <w:rsid w:val="00342773"/>
    <w:rsid w:val="003429CE"/>
    <w:rsid w:val="00342BA5"/>
    <w:rsid w:val="00342E67"/>
    <w:rsid w:val="0034318F"/>
    <w:rsid w:val="0034319A"/>
    <w:rsid w:val="003439C8"/>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2BC7"/>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D33"/>
    <w:rsid w:val="00375D8C"/>
    <w:rsid w:val="0037608C"/>
    <w:rsid w:val="003760CF"/>
    <w:rsid w:val="003764A9"/>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F40"/>
    <w:rsid w:val="003911A2"/>
    <w:rsid w:val="0039130A"/>
    <w:rsid w:val="0039173F"/>
    <w:rsid w:val="00391BCE"/>
    <w:rsid w:val="00391BEA"/>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223E"/>
    <w:rsid w:val="003A22B1"/>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DF2"/>
    <w:rsid w:val="003B4E47"/>
    <w:rsid w:val="003B4F5A"/>
    <w:rsid w:val="003B5057"/>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450"/>
    <w:rsid w:val="003C48EC"/>
    <w:rsid w:val="003C4A4F"/>
    <w:rsid w:val="003C4BF2"/>
    <w:rsid w:val="003C506B"/>
    <w:rsid w:val="003C5203"/>
    <w:rsid w:val="003C5573"/>
    <w:rsid w:val="003C55BA"/>
    <w:rsid w:val="003C5BF2"/>
    <w:rsid w:val="003C5CBB"/>
    <w:rsid w:val="003C5D3D"/>
    <w:rsid w:val="003C5D55"/>
    <w:rsid w:val="003C5FA5"/>
    <w:rsid w:val="003C602D"/>
    <w:rsid w:val="003C6699"/>
    <w:rsid w:val="003C67AC"/>
    <w:rsid w:val="003C6813"/>
    <w:rsid w:val="003C6C3E"/>
    <w:rsid w:val="003C6E24"/>
    <w:rsid w:val="003C71D2"/>
    <w:rsid w:val="003C7219"/>
    <w:rsid w:val="003C77F3"/>
    <w:rsid w:val="003C7B7B"/>
    <w:rsid w:val="003C7C39"/>
    <w:rsid w:val="003C7F85"/>
    <w:rsid w:val="003D027D"/>
    <w:rsid w:val="003D0469"/>
    <w:rsid w:val="003D06DE"/>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96C"/>
    <w:rsid w:val="003D4B25"/>
    <w:rsid w:val="003D4BDC"/>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2F1"/>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0BF6"/>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23"/>
    <w:rsid w:val="00406761"/>
    <w:rsid w:val="00406A42"/>
    <w:rsid w:val="00406AFB"/>
    <w:rsid w:val="00407028"/>
    <w:rsid w:val="0040714B"/>
    <w:rsid w:val="00407196"/>
    <w:rsid w:val="004071A5"/>
    <w:rsid w:val="0040721C"/>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C39"/>
    <w:rsid w:val="00415D62"/>
    <w:rsid w:val="004165DD"/>
    <w:rsid w:val="00416DE2"/>
    <w:rsid w:val="00416FBF"/>
    <w:rsid w:val="004171E8"/>
    <w:rsid w:val="004173CD"/>
    <w:rsid w:val="004176FA"/>
    <w:rsid w:val="00417DAA"/>
    <w:rsid w:val="0042011C"/>
    <w:rsid w:val="004204E6"/>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441"/>
    <w:rsid w:val="00432650"/>
    <w:rsid w:val="00432DA9"/>
    <w:rsid w:val="00432EEB"/>
    <w:rsid w:val="00432F68"/>
    <w:rsid w:val="00433E80"/>
    <w:rsid w:val="00433EA5"/>
    <w:rsid w:val="00433FAE"/>
    <w:rsid w:val="004344CC"/>
    <w:rsid w:val="004344F8"/>
    <w:rsid w:val="00434602"/>
    <w:rsid w:val="0043470B"/>
    <w:rsid w:val="00434BE8"/>
    <w:rsid w:val="00434F17"/>
    <w:rsid w:val="00435867"/>
    <w:rsid w:val="004358FC"/>
    <w:rsid w:val="00435BE5"/>
    <w:rsid w:val="0043631B"/>
    <w:rsid w:val="004368C6"/>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50"/>
    <w:rsid w:val="00445DA8"/>
    <w:rsid w:val="00446110"/>
    <w:rsid w:val="0044639E"/>
    <w:rsid w:val="00446645"/>
    <w:rsid w:val="00446BEC"/>
    <w:rsid w:val="00446C74"/>
    <w:rsid w:val="004476F2"/>
    <w:rsid w:val="00447728"/>
    <w:rsid w:val="00447978"/>
    <w:rsid w:val="00447A08"/>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613"/>
    <w:rsid w:val="00453AAE"/>
    <w:rsid w:val="00453E09"/>
    <w:rsid w:val="00453FCE"/>
    <w:rsid w:val="004543C2"/>
    <w:rsid w:val="0045475B"/>
    <w:rsid w:val="0045477B"/>
    <w:rsid w:val="004547E7"/>
    <w:rsid w:val="00454B38"/>
    <w:rsid w:val="00454C15"/>
    <w:rsid w:val="00454E23"/>
    <w:rsid w:val="00454F6E"/>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946"/>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B59"/>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2839"/>
    <w:rsid w:val="004A31A6"/>
    <w:rsid w:val="004A3704"/>
    <w:rsid w:val="004A384F"/>
    <w:rsid w:val="004A3BB2"/>
    <w:rsid w:val="004A3F33"/>
    <w:rsid w:val="004A3FA4"/>
    <w:rsid w:val="004A4343"/>
    <w:rsid w:val="004A44D6"/>
    <w:rsid w:val="004A4932"/>
    <w:rsid w:val="004A4CB6"/>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942"/>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ECE"/>
    <w:rsid w:val="005040AD"/>
    <w:rsid w:val="0050419E"/>
    <w:rsid w:val="00504417"/>
    <w:rsid w:val="0050443D"/>
    <w:rsid w:val="005045D1"/>
    <w:rsid w:val="0050476C"/>
    <w:rsid w:val="00504879"/>
    <w:rsid w:val="005049BE"/>
    <w:rsid w:val="00504A47"/>
    <w:rsid w:val="00504B70"/>
    <w:rsid w:val="0050517C"/>
    <w:rsid w:val="00505875"/>
    <w:rsid w:val="00505A6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AA9"/>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7561"/>
    <w:rsid w:val="005276EA"/>
    <w:rsid w:val="00527A2D"/>
    <w:rsid w:val="00527BA3"/>
    <w:rsid w:val="00527D82"/>
    <w:rsid w:val="00527DD2"/>
    <w:rsid w:val="00527E78"/>
    <w:rsid w:val="00530264"/>
    <w:rsid w:val="00530982"/>
    <w:rsid w:val="00530B37"/>
    <w:rsid w:val="00530B6E"/>
    <w:rsid w:val="00530B9F"/>
    <w:rsid w:val="00530D71"/>
    <w:rsid w:val="00530D7B"/>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95C"/>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DA7"/>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22"/>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0F1"/>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B9"/>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3C63"/>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2A"/>
    <w:rsid w:val="005B0C0C"/>
    <w:rsid w:val="005B0DE2"/>
    <w:rsid w:val="005B14F2"/>
    <w:rsid w:val="005B1604"/>
    <w:rsid w:val="005B166E"/>
    <w:rsid w:val="005B1B24"/>
    <w:rsid w:val="005B219A"/>
    <w:rsid w:val="005B2308"/>
    <w:rsid w:val="005B2498"/>
    <w:rsid w:val="005B280B"/>
    <w:rsid w:val="005B2D2F"/>
    <w:rsid w:val="005B2EAC"/>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C0017"/>
    <w:rsid w:val="005C01B4"/>
    <w:rsid w:val="005C01D0"/>
    <w:rsid w:val="005C0300"/>
    <w:rsid w:val="005C0C0B"/>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BAE"/>
    <w:rsid w:val="005D1BF8"/>
    <w:rsid w:val="005D1F38"/>
    <w:rsid w:val="005D2179"/>
    <w:rsid w:val="005D2233"/>
    <w:rsid w:val="005D2363"/>
    <w:rsid w:val="005D289D"/>
    <w:rsid w:val="005D28D6"/>
    <w:rsid w:val="005D2970"/>
    <w:rsid w:val="005D29D9"/>
    <w:rsid w:val="005D2A65"/>
    <w:rsid w:val="005D2BDA"/>
    <w:rsid w:val="005D2C1E"/>
    <w:rsid w:val="005D30C2"/>
    <w:rsid w:val="005D3BE8"/>
    <w:rsid w:val="005D3DF4"/>
    <w:rsid w:val="005D41D4"/>
    <w:rsid w:val="005D44C6"/>
    <w:rsid w:val="005D45A9"/>
    <w:rsid w:val="005D46CB"/>
    <w:rsid w:val="005D4780"/>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AAA"/>
    <w:rsid w:val="005E6D61"/>
    <w:rsid w:val="005E72BB"/>
    <w:rsid w:val="005E743B"/>
    <w:rsid w:val="005E77A5"/>
    <w:rsid w:val="005E7D7A"/>
    <w:rsid w:val="005E7E78"/>
    <w:rsid w:val="005E7E88"/>
    <w:rsid w:val="005E7F61"/>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A60"/>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D7E"/>
    <w:rsid w:val="00617E32"/>
    <w:rsid w:val="00620605"/>
    <w:rsid w:val="00620785"/>
    <w:rsid w:val="006208F6"/>
    <w:rsid w:val="00620AC5"/>
    <w:rsid w:val="00620ECC"/>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1D"/>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96E"/>
    <w:rsid w:val="00636B8A"/>
    <w:rsid w:val="00636D1D"/>
    <w:rsid w:val="00637023"/>
    <w:rsid w:val="006377EC"/>
    <w:rsid w:val="00637810"/>
    <w:rsid w:val="00637C08"/>
    <w:rsid w:val="006403F4"/>
    <w:rsid w:val="00640817"/>
    <w:rsid w:val="006416E5"/>
    <w:rsid w:val="00641800"/>
    <w:rsid w:val="006418B6"/>
    <w:rsid w:val="00641922"/>
    <w:rsid w:val="00641DF8"/>
    <w:rsid w:val="0064214F"/>
    <w:rsid w:val="00642AA9"/>
    <w:rsid w:val="00642EC2"/>
    <w:rsid w:val="0064376C"/>
    <w:rsid w:val="006438C6"/>
    <w:rsid w:val="006439F5"/>
    <w:rsid w:val="00643A97"/>
    <w:rsid w:val="00643DAB"/>
    <w:rsid w:val="00643F9D"/>
    <w:rsid w:val="00643FEF"/>
    <w:rsid w:val="00644038"/>
    <w:rsid w:val="00644B31"/>
    <w:rsid w:val="00644EF9"/>
    <w:rsid w:val="00644FE2"/>
    <w:rsid w:val="006454B4"/>
    <w:rsid w:val="006454FA"/>
    <w:rsid w:val="00645703"/>
    <w:rsid w:val="00645A0E"/>
    <w:rsid w:val="00645AC7"/>
    <w:rsid w:val="00645D68"/>
    <w:rsid w:val="00645DAB"/>
    <w:rsid w:val="00645E6B"/>
    <w:rsid w:val="00646088"/>
    <w:rsid w:val="0064662B"/>
    <w:rsid w:val="006467C7"/>
    <w:rsid w:val="0064682B"/>
    <w:rsid w:val="0064687F"/>
    <w:rsid w:val="00646E0A"/>
    <w:rsid w:val="00646F98"/>
    <w:rsid w:val="0064744A"/>
    <w:rsid w:val="0064787C"/>
    <w:rsid w:val="00647B52"/>
    <w:rsid w:val="00647CF5"/>
    <w:rsid w:val="00647E4D"/>
    <w:rsid w:val="00647F42"/>
    <w:rsid w:val="00647F60"/>
    <w:rsid w:val="00647F80"/>
    <w:rsid w:val="00647FCC"/>
    <w:rsid w:val="006500C3"/>
    <w:rsid w:val="00650870"/>
    <w:rsid w:val="00650879"/>
    <w:rsid w:val="00650919"/>
    <w:rsid w:val="0065095E"/>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7AD"/>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4E"/>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3F3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0EFD"/>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43"/>
    <w:rsid w:val="006D0F41"/>
    <w:rsid w:val="006D1382"/>
    <w:rsid w:val="006D1AB3"/>
    <w:rsid w:val="006D1AD2"/>
    <w:rsid w:val="006D1B39"/>
    <w:rsid w:val="006D1D2A"/>
    <w:rsid w:val="006D2238"/>
    <w:rsid w:val="006D303D"/>
    <w:rsid w:val="006D3207"/>
    <w:rsid w:val="006D36DE"/>
    <w:rsid w:val="006D38CE"/>
    <w:rsid w:val="006D3BCD"/>
    <w:rsid w:val="006D3D28"/>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88B"/>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690"/>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57D"/>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BA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2"/>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7376"/>
    <w:rsid w:val="007474B0"/>
    <w:rsid w:val="007477E5"/>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D89"/>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9"/>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1FE6"/>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B0"/>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CD8"/>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67"/>
    <w:rsid w:val="008040CD"/>
    <w:rsid w:val="0080485B"/>
    <w:rsid w:val="008049FD"/>
    <w:rsid w:val="00804DE5"/>
    <w:rsid w:val="00805303"/>
    <w:rsid w:val="00805573"/>
    <w:rsid w:val="00805A35"/>
    <w:rsid w:val="00805C50"/>
    <w:rsid w:val="00805EB4"/>
    <w:rsid w:val="0080603C"/>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464"/>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B"/>
    <w:rsid w:val="00830808"/>
    <w:rsid w:val="00830E20"/>
    <w:rsid w:val="00830FC7"/>
    <w:rsid w:val="008316CA"/>
    <w:rsid w:val="0083195A"/>
    <w:rsid w:val="00831B39"/>
    <w:rsid w:val="00831E4D"/>
    <w:rsid w:val="008321B6"/>
    <w:rsid w:val="00832758"/>
    <w:rsid w:val="0083288F"/>
    <w:rsid w:val="00832E6C"/>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81"/>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8"/>
    <w:rsid w:val="00855A99"/>
    <w:rsid w:val="00856035"/>
    <w:rsid w:val="00856140"/>
    <w:rsid w:val="008564A5"/>
    <w:rsid w:val="00856528"/>
    <w:rsid w:val="008568B1"/>
    <w:rsid w:val="0085698A"/>
    <w:rsid w:val="00856C39"/>
    <w:rsid w:val="00856F9E"/>
    <w:rsid w:val="00856FCB"/>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91F"/>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2"/>
    <w:rsid w:val="008808EF"/>
    <w:rsid w:val="00880AC5"/>
    <w:rsid w:val="00880B31"/>
    <w:rsid w:val="00880B35"/>
    <w:rsid w:val="008811FD"/>
    <w:rsid w:val="00881A5E"/>
    <w:rsid w:val="00881AA1"/>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95A"/>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6E6D"/>
    <w:rsid w:val="008975FD"/>
    <w:rsid w:val="008977F9"/>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5C1"/>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6EC"/>
    <w:rsid w:val="008C1BD6"/>
    <w:rsid w:val="008C1C35"/>
    <w:rsid w:val="008C1E12"/>
    <w:rsid w:val="008C2241"/>
    <w:rsid w:val="008C241D"/>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0C7"/>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9C5"/>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37B"/>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A2A"/>
    <w:rsid w:val="00914BC3"/>
    <w:rsid w:val="0091560C"/>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C70"/>
    <w:rsid w:val="00923DF4"/>
    <w:rsid w:val="00923F2B"/>
    <w:rsid w:val="00923F34"/>
    <w:rsid w:val="00923F9C"/>
    <w:rsid w:val="00923FB4"/>
    <w:rsid w:val="00924623"/>
    <w:rsid w:val="00924B5C"/>
    <w:rsid w:val="00924BE7"/>
    <w:rsid w:val="0092516F"/>
    <w:rsid w:val="00925318"/>
    <w:rsid w:val="0092531F"/>
    <w:rsid w:val="00925645"/>
    <w:rsid w:val="0092569B"/>
    <w:rsid w:val="009261B2"/>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07"/>
    <w:rsid w:val="00940F3E"/>
    <w:rsid w:val="0094101E"/>
    <w:rsid w:val="009410A8"/>
    <w:rsid w:val="00941182"/>
    <w:rsid w:val="00941522"/>
    <w:rsid w:val="00941719"/>
    <w:rsid w:val="009417B5"/>
    <w:rsid w:val="00941AAA"/>
    <w:rsid w:val="00941CF2"/>
    <w:rsid w:val="00941DC5"/>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5BF3"/>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30C"/>
    <w:rsid w:val="0098576C"/>
    <w:rsid w:val="00985989"/>
    <w:rsid w:val="00985F65"/>
    <w:rsid w:val="0098691C"/>
    <w:rsid w:val="00986B2F"/>
    <w:rsid w:val="00986C7C"/>
    <w:rsid w:val="0098701B"/>
    <w:rsid w:val="00987074"/>
    <w:rsid w:val="009871AF"/>
    <w:rsid w:val="0098738F"/>
    <w:rsid w:val="00987507"/>
    <w:rsid w:val="009876FE"/>
    <w:rsid w:val="0098785C"/>
    <w:rsid w:val="009878B5"/>
    <w:rsid w:val="00987A9A"/>
    <w:rsid w:val="00987BF4"/>
    <w:rsid w:val="00987C92"/>
    <w:rsid w:val="009902AB"/>
    <w:rsid w:val="00990533"/>
    <w:rsid w:val="00990698"/>
    <w:rsid w:val="009907D7"/>
    <w:rsid w:val="009909EC"/>
    <w:rsid w:val="00990B76"/>
    <w:rsid w:val="00991068"/>
    <w:rsid w:val="009915B6"/>
    <w:rsid w:val="009915C2"/>
    <w:rsid w:val="009917E9"/>
    <w:rsid w:val="009921E5"/>
    <w:rsid w:val="009921F7"/>
    <w:rsid w:val="00992241"/>
    <w:rsid w:val="009923A0"/>
    <w:rsid w:val="0099241E"/>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F70"/>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B0"/>
    <w:rsid w:val="00997F2E"/>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411"/>
    <w:rsid w:val="009A789F"/>
    <w:rsid w:val="009A7AF5"/>
    <w:rsid w:val="009B0921"/>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A0"/>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46E"/>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E6FFB"/>
    <w:rsid w:val="009E7AC2"/>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3CD0"/>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52"/>
    <w:rsid w:val="00A001E0"/>
    <w:rsid w:val="00A006D6"/>
    <w:rsid w:val="00A00A6E"/>
    <w:rsid w:val="00A00D27"/>
    <w:rsid w:val="00A00EBD"/>
    <w:rsid w:val="00A010D5"/>
    <w:rsid w:val="00A010F0"/>
    <w:rsid w:val="00A01166"/>
    <w:rsid w:val="00A01272"/>
    <w:rsid w:val="00A014BC"/>
    <w:rsid w:val="00A01701"/>
    <w:rsid w:val="00A0170A"/>
    <w:rsid w:val="00A01A16"/>
    <w:rsid w:val="00A01AED"/>
    <w:rsid w:val="00A01DAF"/>
    <w:rsid w:val="00A01F3E"/>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33E"/>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254"/>
    <w:rsid w:val="00A1136F"/>
    <w:rsid w:val="00A11770"/>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17F27"/>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0A"/>
    <w:rsid w:val="00A245F2"/>
    <w:rsid w:val="00A24DA4"/>
    <w:rsid w:val="00A250F6"/>
    <w:rsid w:val="00A255B5"/>
    <w:rsid w:val="00A256BC"/>
    <w:rsid w:val="00A25776"/>
    <w:rsid w:val="00A257C7"/>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C80"/>
    <w:rsid w:val="00A30F82"/>
    <w:rsid w:val="00A30F87"/>
    <w:rsid w:val="00A317D6"/>
    <w:rsid w:val="00A31A1E"/>
    <w:rsid w:val="00A31A8D"/>
    <w:rsid w:val="00A31AC6"/>
    <w:rsid w:val="00A31ADB"/>
    <w:rsid w:val="00A3250E"/>
    <w:rsid w:val="00A3261B"/>
    <w:rsid w:val="00A3271C"/>
    <w:rsid w:val="00A32D5E"/>
    <w:rsid w:val="00A32D7A"/>
    <w:rsid w:val="00A32FAF"/>
    <w:rsid w:val="00A33572"/>
    <w:rsid w:val="00A3370A"/>
    <w:rsid w:val="00A339D3"/>
    <w:rsid w:val="00A33AB5"/>
    <w:rsid w:val="00A33FF2"/>
    <w:rsid w:val="00A3497F"/>
    <w:rsid w:val="00A349E4"/>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61F"/>
    <w:rsid w:val="00A407E0"/>
    <w:rsid w:val="00A4081C"/>
    <w:rsid w:val="00A40C17"/>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23"/>
    <w:rsid w:val="00A43A77"/>
    <w:rsid w:val="00A43B0F"/>
    <w:rsid w:val="00A43F5B"/>
    <w:rsid w:val="00A4402C"/>
    <w:rsid w:val="00A44292"/>
    <w:rsid w:val="00A447CF"/>
    <w:rsid w:val="00A44C61"/>
    <w:rsid w:val="00A450F0"/>
    <w:rsid w:val="00A45167"/>
    <w:rsid w:val="00A45192"/>
    <w:rsid w:val="00A4523B"/>
    <w:rsid w:val="00A453A4"/>
    <w:rsid w:val="00A4564A"/>
    <w:rsid w:val="00A4565D"/>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CFF"/>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3C8"/>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475"/>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187"/>
    <w:rsid w:val="00AC21C2"/>
    <w:rsid w:val="00AC25EE"/>
    <w:rsid w:val="00AC264D"/>
    <w:rsid w:val="00AC288D"/>
    <w:rsid w:val="00AC2973"/>
    <w:rsid w:val="00AC2A6A"/>
    <w:rsid w:val="00AC2F7F"/>
    <w:rsid w:val="00AC3195"/>
    <w:rsid w:val="00AC324A"/>
    <w:rsid w:val="00AC340F"/>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6F3"/>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8D6"/>
    <w:rsid w:val="00AE7A5C"/>
    <w:rsid w:val="00AE7E89"/>
    <w:rsid w:val="00AE7F2E"/>
    <w:rsid w:val="00AF0A4A"/>
    <w:rsid w:val="00AF0EBC"/>
    <w:rsid w:val="00AF0FD2"/>
    <w:rsid w:val="00AF164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92D"/>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698"/>
    <w:rsid w:val="00B127F8"/>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1A6"/>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13B"/>
    <w:rsid w:val="00B4427B"/>
    <w:rsid w:val="00B446E7"/>
    <w:rsid w:val="00B44AE6"/>
    <w:rsid w:val="00B44B36"/>
    <w:rsid w:val="00B44BEE"/>
    <w:rsid w:val="00B44F87"/>
    <w:rsid w:val="00B44FC1"/>
    <w:rsid w:val="00B45293"/>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65F6"/>
    <w:rsid w:val="00B76AFF"/>
    <w:rsid w:val="00B76C9F"/>
    <w:rsid w:val="00B76F81"/>
    <w:rsid w:val="00B77333"/>
    <w:rsid w:val="00B7751F"/>
    <w:rsid w:val="00B777F7"/>
    <w:rsid w:val="00B77829"/>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E3"/>
    <w:rsid w:val="00B913E8"/>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5B"/>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6D4"/>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01"/>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12E"/>
    <w:rsid w:val="00BD6522"/>
    <w:rsid w:val="00BD6AB1"/>
    <w:rsid w:val="00BD6AFD"/>
    <w:rsid w:val="00BD6B99"/>
    <w:rsid w:val="00BD6C92"/>
    <w:rsid w:val="00BD6FEE"/>
    <w:rsid w:val="00BD707A"/>
    <w:rsid w:val="00BD7176"/>
    <w:rsid w:val="00BD7503"/>
    <w:rsid w:val="00BD7ADA"/>
    <w:rsid w:val="00BD7CA0"/>
    <w:rsid w:val="00BD7E0F"/>
    <w:rsid w:val="00BD7EB4"/>
    <w:rsid w:val="00BD7F7B"/>
    <w:rsid w:val="00BE01E1"/>
    <w:rsid w:val="00BE0308"/>
    <w:rsid w:val="00BE0481"/>
    <w:rsid w:val="00BE0532"/>
    <w:rsid w:val="00BE058E"/>
    <w:rsid w:val="00BE05F3"/>
    <w:rsid w:val="00BE0883"/>
    <w:rsid w:val="00BE0C5F"/>
    <w:rsid w:val="00BE0CCF"/>
    <w:rsid w:val="00BE0CE1"/>
    <w:rsid w:val="00BE0D76"/>
    <w:rsid w:val="00BE0FB5"/>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A74"/>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A37"/>
    <w:rsid w:val="00C01C63"/>
    <w:rsid w:val="00C01CC3"/>
    <w:rsid w:val="00C0226E"/>
    <w:rsid w:val="00C02470"/>
    <w:rsid w:val="00C02508"/>
    <w:rsid w:val="00C02870"/>
    <w:rsid w:val="00C02A0B"/>
    <w:rsid w:val="00C02C2A"/>
    <w:rsid w:val="00C02D89"/>
    <w:rsid w:val="00C0308F"/>
    <w:rsid w:val="00C0310A"/>
    <w:rsid w:val="00C03176"/>
    <w:rsid w:val="00C031F4"/>
    <w:rsid w:val="00C032B9"/>
    <w:rsid w:val="00C033F4"/>
    <w:rsid w:val="00C03695"/>
    <w:rsid w:val="00C0398C"/>
    <w:rsid w:val="00C039B3"/>
    <w:rsid w:val="00C03E3F"/>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99E"/>
    <w:rsid w:val="00C26A2C"/>
    <w:rsid w:val="00C26BC5"/>
    <w:rsid w:val="00C26F26"/>
    <w:rsid w:val="00C26F92"/>
    <w:rsid w:val="00C2740D"/>
    <w:rsid w:val="00C2748D"/>
    <w:rsid w:val="00C27A32"/>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D5F"/>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57"/>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5DE"/>
    <w:rsid w:val="00C447CE"/>
    <w:rsid w:val="00C448E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9C5"/>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4BA8"/>
    <w:rsid w:val="00C555FE"/>
    <w:rsid w:val="00C5589B"/>
    <w:rsid w:val="00C55919"/>
    <w:rsid w:val="00C55C62"/>
    <w:rsid w:val="00C55DDD"/>
    <w:rsid w:val="00C56027"/>
    <w:rsid w:val="00C56922"/>
    <w:rsid w:val="00C56B17"/>
    <w:rsid w:val="00C57121"/>
    <w:rsid w:val="00C57599"/>
    <w:rsid w:val="00C57703"/>
    <w:rsid w:val="00C57CFD"/>
    <w:rsid w:val="00C57EC7"/>
    <w:rsid w:val="00C57F17"/>
    <w:rsid w:val="00C600EE"/>
    <w:rsid w:val="00C602DC"/>
    <w:rsid w:val="00C604C3"/>
    <w:rsid w:val="00C6069B"/>
    <w:rsid w:val="00C607EB"/>
    <w:rsid w:val="00C60B88"/>
    <w:rsid w:val="00C60D32"/>
    <w:rsid w:val="00C60DEE"/>
    <w:rsid w:val="00C61037"/>
    <w:rsid w:val="00C6106B"/>
    <w:rsid w:val="00C61129"/>
    <w:rsid w:val="00C619EA"/>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A42"/>
    <w:rsid w:val="00C75F57"/>
    <w:rsid w:val="00C75FC0"/>
    <w:rsid w:val="00C7609A"/>
    <w:rsid w:val="00C76416"/>
    <w:rsid w:val="00C76535"/>
    <w:rsid w:val="00C765E2"/>
    <w:rsid w:val="00C76901"/>
    <w:rsid w:val="00C769C6"/>
    <w:rsid w:val="00C76FB9"/>
    <w:rsid w:val="00C76FC4"/>
    <w:rsid w:val="00C7701D"/>
    <w:rsid w:val="00C77273"/>
    <w:rsid w:val="00C77506"/>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5E97"/>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3E41"/>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8DB"/>
    <w:rsid w:val="00CB0153"/>
    <w:rsid w:val="00CB064B"/>
    <w:rsid w:val="00CB06A5"/>
    <w:rsid w:val="00CB06DF"/>
    <w:rsid w:val="00CB08CB"/>
    <w:rsid w:val="00CB0AA3"/>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B0A"/>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A46"/>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0EDB"/>
    <w:rsid w:val="00D110F1"/>
    <w:rsid w:val="00D11553"/>
    <w:rsid w:val="00D11CCB"/>
    <w:rsid w:val="00D11F14"/>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532"/>
    <w:rsid w:val="00D1780A"/>
    <w:rsid w:val="00D17C37"/>
    <w:rsid w:val="00D17D66"/>
    <w:rsid w:val="00D201D2"/>
    <w:rsid w:val="00D202BC"/>
    <w:rsid w:val="00D203A9"/>
    <w:rsid w:val="00D2048F"/>
    <w:rsid w:val="00D206BA"/>
    <w:rsid w:val="00D206FE"/>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792"/>
    <w:rsid w:val="00D4199F"/>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79"/>
    <w:rsid w:val="00D533B3"/>
    <w:rsid w:val="00D53533"/>
    <w:rsid w:val="00D535D0"/>
    <w:rsid w:val="00D536B0"/>
    <w:rsid w:val="00D53C20"/>
    <w:rsid w:val="00D53D66"/>
    <w:rsid w:val="00D53FA3"/>
    <w:rsid w:val="00D53FB5"/>
    <w:rsid w:val="00D53FC5"/>
    <w:rsid w:val="00D53FC6"/>
    <w:rsid w:val="00D540B9"/>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4D0"/>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77E66"/>
    <w:rsid w:val="00D806F9"/>
    <w:rsid w:val="00D807EF"/>
    <w:rsid w:val="00D80873"/>
    <w:rsid w:val="00D809E2"/>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3F16"/>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3D7"/>
    <w:rsid w:val="00D96452"/>
    <w:rsid w:val="00D96476"/>
    <w:rsid w:val="00D964CE"/>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51D"/>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AF8"/>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1FD7"/>
    <w:rsid w:val="00DE2185"/>
    <w:rsid w:val="00DE21D7"/>
    <w:rsid w:val="00DE27DA"/>
    <w:rsid w:val="00DE2B8A"/>
    <w:rsid w:val="00DE2BA2"/>
    <w:rsid w:val="00DE2CE7"/>
    <w:rsid w:val="00DE3251"/>
    <w:rsid w:val="00DE3954"/>
    <w:rsid w:val="00DE3B32"/>
    <w:rsid w:val="00DE3F03"/>
    <w:rsid w:val="00DE4191"/>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F078A"/>
    <w:rsid w:val="00DF0B6B"/>
    <w:rsid w:val="00DF0E23"/>
    <w:rsid w:val="00DF1074"/>
    <w:rsid w:val="00DF10DD"/>
    <w:rsid w:val="00DF12DF"/>
    <w:rsid w:val="00DF1398"/>
    <w:rsid w:val="00DF15E7"/>
    <w:rsid w:val="00DF181A"/>
    <w:rsid w:val="00DF1E3A"/>
    <w:rsid w:val="00DF2577"/>
    <w:rsid w:val="00DF2882"/>
    <w:rsid w:val="00DF2A45"/>
    <w:rsid w:val="00DF2AE4"/>
    <w:rsid w:val="00DF2AFB"/>
    <w:rsid w:val="00DF365F"/>
    <w:rsid w:val="00DF3987"/>
    <w:rsid w:val="00DF3B16"/>
    <w:rsid w:val="00DF3D69"/>
    <w:rsid w:val="00DF4216"/>
    <w:rsid w:val="00DF45BE"/>
    <w:rsid w:val="00DF4661"/>
    <w:rsid w:val="00DF484E"/>
    <w:rsid w:val="00DF4AF5"/>
    <w:rsid w:val="00DF4CB4"/>
    <w:rsid w:val="00DF4F02"/>
    <w:rsid w:val="00DF5147"/>
    <w:rsid w:val="00DF55BB"/>
    <w:rsid w:val="00DF55C7"/>
    <w:rsid w:val="00DF56EF"/>
    <w:rsid w:val="00DF5BAE"/>
    <w:rsid w:val="00DF5DD0"/>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5A0"/>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EDD"/>
    <w:rsid w:val="00E26FAC"/>
    <w:rsid w:val="00E2725E"/>
    <w:rsid w:val="00E2753D"/>
    <w:rsid w:val="00E275AF"/>
    <w:rsid w:val="00E278EB"/>
    <w:rsid w:val="00E27C73"/>
    <w:rsid w:val="00E27CE7"/>
    <w:rsid w:val="00E27DC9"/>
    <w:rsid w:val="00E302BB"/>
    <w:rsid w:val="00E302F8"/>
    <w:rsid w:val="00E30344"/>
    <w:rsid w:val="00E30EA6"/>
    <w:rsid w:val="00E3149F"/>
    <w:rsid w:val="00E315BE"/>
    <w:rsid w:val="00E316AD"/>
    <w:rsid w:val="00E316DD"/>
    <w:rsid w:val="00E319AC"/>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08"/>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2E5"/>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114"/>
    <w:rsid w:val="00EB124C"/>
    <w:rsid w:val="00EB1473"/>
    <w:rsid w:val="00EB18CD"/>
    <w:rsid w:val="00EB19CC"/>
    <w:rsid w:val="00EB1DB6"/>
    <w:rsid w:val="00EB2159"/>
    <w:rsid w:val="00EB2DD2"/>
    <w:rsid w:val="00EB2F4D"/>
    <w:rsid w:val="00EB2F5B"/>
    <w:rsid w:val="00EB31E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FE3"/>
    <w:rsid w:val="00EC71A7"/>
    <w:rsid w:val="00EC7388"/>
    <w:rsid w:val="00EC73D2"/>
    <w:rsid w:val="00EC76A7"/>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638"/>
    <w:rsid w:val="00ED3764"/>
    <w:rsid w:val="00ED3909"/>
    <w:rsid w:val="00ED3F55"/>
    <w:rsid w:val="00ED3FA2"/>
    <w:rsid w:val="00ED40CD"/>
    <w:rsid w:val="00ED40EB"/>
    <w:rsid w:val="00ED4490"/>
    <w:rsid w:val="00ED4821"/>
    <w:rsid w:val="00ED4841"/>
    <w:rsid w:val="00ED4A9B"/>
    <w:rsid w:val="00ED4ACA"/>
    <w:rsid w:val="00ED4D25"/>
    <w:rsid w:val="00ED4D66"/>
    <w:rsid w:val="00ED5009"/>
    <w:rsid w:val="00ED5335"/>
    <w:rsid w:val="00ED56E8"/>
    <w:rsid w:val="00ED593F"/>
    <w:rsid w:val="00ED5CBF"/>
    <w:rsid w:val="00ED632D"/>
    <w:rsid w:val="00ED639A"/>
    <w:rsid w:val="00ED65C6"/>
    <w:rsid w:val="00ED693D"/>
    <w:rsid w:val="00ED6C1A"/>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37"/>
    <w:rsid w:val="00EF065E"/>
    <w:rsid w:val="00EF0815"/>
    <w:rsid w:val="00EF081C"/>
    <w:rsid w:val="00EF0959"/>
    <w:rsid w:val="00EF0FB9"/>
    <w:rsid w:val="00EF18D5"/>
    <w:rsid w:val="00EF193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8F7"/>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442"/>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324"/>
    <w:rsid w:val="00F0653F"/>
    <w:rsid w:val="00F06853"/>
    <w:rsid w:val="00F06AB0"/>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4CE"/>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5AD"/>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6"/>
    <w:rsid w:val="00F4213B"/>
    <w:rsid w:val="00F4214D"/>
    <w:rsid w:val="00F421EA"/>
    <w:rsid w:val="00F42219"/>
    <w:rsid w:val="00F42275"/>
    <w:rsid w:val="00F425AB"/>
    <w:rsid w:val="00F42676"/>
    <w:rsid w:val="00F42896"/>
    <w:rsid w:val="00F42A02"/>
    <w:rsid w:val="00F42AE6"/>
    <w:rsid w:val="00F42B5A"/>
    <w:rsid w:val="00F42DC6"/>
    <w:rsid w:val="00F42E29"/>
    <w:rsid w:val="00F42E5A"/>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700"/>
    <w:rsid w:val="00F52F2A"/>
    <w:rsid w:val="00F5312C"/>
    <w:rsid w:val="00F53168"/>
    <w:rsid w:val="00F53318"/>
    <w:rsid w:val="00F53622"/>
    <w:rsid w:val="00F53942"/>
    <w:rsid w:val="00F53F1C"/>
    <w:rsid w:val="00F540A2"/>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DD5"/>
    <w:rsid w:val="00F66DEC"/>
    <w:rsid w:val="00F673C6"/>
    <w:rsid w:val="00F67624"/>
    <w:rsid w:val="00F67A08"/>
    <w:rsid w:val="00F67D77"/>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3CB"/>
    <w:rsid w:val="00F73582"/>
    <w:rsid w:val="00F7380B"/>
    <w:rsid w:val="00F738F1"/>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DF6"/>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661"/>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5F01"/>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49F1"/>
    <w:rsid w:val="00FA515A"/>
    <w:rsid w:val="00FA5187"/>
    <w:rsid w:val="00FA5359"/>
    <w:rsid w:val="00FA591E"/>
    <w:rsid w:val="00FA5ACE"/>
    <w:rsid w:val="00FA5BF2"/>
    <w:rsid w:val="00FA60E5"/>
    <w:rsid w:val="00FA66BB"/>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A50"/>
    <w:rsid w:val="00FB4B3E"/>
    <w:rsid w:val="00FB4F0A"/>
    <w:rsid w:val="00FB4FAF"/>
    <w:rsid w:val="00FB55D1"/>
    <w:rsid w:val="00FB5613"/>
    <w:rsid w:val="00FB569C"/>
    <w:rsid w:val="00FB5712"/>
    <w:rsid w:val="00FB5775"/>
    <w:rsid w:val="00FB58C5"/>
    <w:rsid w:val="00FB591D"/>
    <w:rsid w:val="00FB5B72"/>
    <w:rsid w:val="00FB5E37"/>
    <w:rsid w:val="00FB5E3C"/>
    <w:rsid w:val="00FB5FEB"/>
    <w:rsid w:val="00FB6919"/>
    <w:rsid w:val="00FB69AD"/>
    <w:rsid w:val="00FB6B35"/>
    <w:rsid w:val="00FB6C9E"/>
    <w:rsid w:val="00FB6DA3"/>
    <w:rsid w:val="00FB707C"/>
    <w:rsid w:val="00FB715B"/>
    <w:rsid w:val="00FB7ED3"/>
    <w:rsid w:val="00FC0214"/>
    <w:rsid w:val="00FC03B5"/>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A7E"/>
    <w:rsid w:val="00FC4C25"/>
    <w:rsid w:val="00FC4FF1"/>
    <w:rsid w:val="00FC5072"/>
    <w:rsid w:val="00FC5168"/>
    <w:rsid w:val="00FC5796"/>
    <w:rsid w:val="00FC58CC"/>
    <w:rsid w:val="00FC59E8"/>
    <w:rsid w:val="00FC6658"/>
    <w:rsid w:val="00FC6747"/>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5BF0"/>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1AD"/>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6F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764925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71244674">
      <w:bodyDiv w:val="1"/>
      <w:marLeft w:val="0"/>
      <w:marRight w:val="0"/>
      <w:marTop w:val="0"/>
      <w:marBottom w:val="0"/>
      <w:divBdr>
        <w:top w:val="none" w:sz="0" w:space="0" w:color="auto"/>
        <w:left w:val="none" w:sz="0" w:space="0" w:color="auto"/>
        <w:bottom w:val="none" w:sz="0" w:space="0" w:color="auto"/>
        <w:right w:val="none" w:sz="0" w:space="0" w:color="auto"/>
      </w:divBdr>
    </w:div>
    <w:div w:id="177918194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549882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binitagupta\OneDrive%20-%20Facebook\Documents\Work%20Projects\IEEE%20802.11\TGbe\D2.0%20Review\D2.2%20docs\TGbe_Cl_09.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binitagupta\OneDrive%20-%20Facebook\Documents\Work%20Projects\IEEE%20802.11\TGbe\D2.0%20Review\D2.2%20docs\TGbe_Cl_09.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20</Pages>
  <Words>8564</Words>
  <Characters>48821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57271</CharactersWithSpaces>
  <SharedDoc>false</SharedDoc>
  <HLinks>
    <vt:vector size="72" baseType="variant">
      <vt:variant>
        <vt:i4>3670051</vt:i4>
      </vt:variant>
      <vt:variant>
        <vt:i4>33</vt:i4>
      </vt:variant>
      <vt:variant>
        <vt:i4>0</vt:i4>
      </vt:variant>
      <vt:variant>
        <vt:i4>5</vt:i4>
      </vt:variant>
      <vt:variant>
        <vt:lpwstr/>
      </vt:variant>
      <vt:variant>
        <vt:lpwstr>bookmark169</vt:lpwstr>
      </vt:variant>
      <vt:variant>
        <vt:i4>3670051</vt:i4>
      </vt:variant>
      <vt:variant>
        <vt:i4>30</vt:i4>
      </vt:variant>
      <vt:variant>
        <vt:i4>0</vt:i4>
      </vt:variant>
      <vt:variant>
        <vt:i4>5</vt:i4>
      </vt:variant>
      <vt:variant>
        <vt:lpwstr/>
      </vt:variant>
      <vt:variant>
        <vt:lpwstr>bookmark169</vt:lpwstr>
      </vt:variant>
      <vt:variant>
        <vt:i4>3670051</vt:i4>
      </vt:variant>
      <vt:variant>
        <vt:i4>27</vt:i4>
      </vt:variant>
      <vt:variant>
        <vt:i4>0</vt:i4>
      </vt:variant>
      <vt:variant>
        <vt:i4>5</vt:i4>
      </vt:variant>
      <vt:variant>
        <vt:lpwstr/>
      </vt:variant>
      <vt:variant>
        <vt:lpwstr>bookmark168</vt:lpwstr>
      </vt:variant>
      <vt:variant>
        <vt:i4>3670051</vt:i4>
      </vt:variant>
      <vt:variant>
        <vt:i4>24</vt:i4>
      </vt:variant>
      <vt:variant>
        <vt:i4>0</vt:i4>
      </vt:variant>
      <vt:variant>
        <vt:i4>5</vt:i4>
      </vt:variant>
      <vt:variant>
        <vt:lpwstr/>
      </vt:variant>
      <vt:variant>
        <vt:lpwstr>bookmark168</vt:lpwstr>
      </vt:variant>
      <vt:variant>
        <vt:i4>3670051</vt:i4>
      </vt:variant>
      <vt:variant>
        <vt:i4>21</vt:i4>
      </vt:variant>
      <vt:variant>
        <vt:i4>0</vt:i4>
      </vt:variant>
      <vt:variant>
        <vt:i4>5</vt:i4>
      </vt:variant>
      <vt:variant>
        <vt:lpwstr/>
      </vt:variant>
      <vt:variant>
        <vt:lpwstr>bookmark167</vt:lpwstr>
      </vt:variant>
      <vt:variant>
        <vt:i4>3670051</vt:i4>
      </vt:variant>
      <vt:variant>
        <vt:i4>18</vt:i4>
      </vt:variant>
      <vt:variant>
        <vt:i4>0</vt:i4>
      </vt:variant>
      <vt:variant>
        <vt:i4>5</vt:i4>
      </vt:variant>
      <vt:variant>
        <vt:lpwstr/>
      </vt:variant>
      <vt:variant>
        <vt:lpwstr>bookmark167</vt:lpwstr>
      </vt:variant>
      <vt:variant>
        <vt:i4>3801123</vt:i4>
      </vt:variant>
      <vt:variant>
        <vt:i4>15</vt:i4>
      </vt:variant>
      <vt:variant>
        <vt:i4>0</vt:i4>
      </vt:variant>
      <vt:variant>
        <vt:i4>5</vt:i4>
      </vt:variant>
      <vt:variant>
        <vt:lpwstr/>
      </vt:variant>
      <vt:variant>
        <vt:lpwstr>bookmark141</vt:lpwstr>
      </vt:variant>
      <vt:variant>
        <vt:i4>3670051</vt:i4>
      </vt:variant>
      <vt:variant>
        <vt:i4>12</vt:i4>
      </vt:variant>
      <vt:variant>
        <vt:i4>0</vt:i4>
      </vt:variant>
      <vt:variant>
        <vt:i4>5</vt:i4>
      </vt:variant>
      <vt:variant>
        <vt:lpwstr/>
      </vt:variant>
      <vt:variant>
        <vt:lpwstr>bookmark166</vt:lpwstr>
      </vt:variant>
      <vt:variant>
        <vt:i4>3670051</vt:i4>
      </vt:variant>
      <vt:variant>
        <vt:i4>9</vt:i4>
      </vt:variant>
      <vt:variant>
        <vt:i4>0</vt:i4>
      </vt:variant>
      <vt:variant>
        <vt:i4>5</vt:i4>
      </vt:variant>
      <vt:variant>
        <vt:lpwstr/>
      </vt:variant>
      <vt:variant>
        <vt:lpwstr>bookmark166</vt:lpwstr>
      </vt:variant>
      <vt:variant>
        <vt:i4>3670051</vt:i4>
      </vt:variant>
      <vt:variant>
        <vt:i4>6</vt:i4>
      </vt:variant>
      <vt:variant>
        <vt:i4>0</vt:i4>
      </vt:variant>
      <vt:variant>
        <vt:i4>5</vt:i4>
      </vt:variant>
      <vt:variant>
        <vt:lpwstr/>
      </vt:variant>
      <vt:variant>
        <vt:lpwstr>bookmark165</vt:lpwstr>
      </vt:variant>
      <vt:variant>
        <vt:i4>1376341</vt:i4>
      </vt:variant>
      <vt:variant>
        <vt:i4>3</vt:i4>
      </vt:variant>
      <vt:variant>
        <vt:i4>0</vt:i4>
      </vt:variant>
      <vt:variant>
        <vt:i4>5</vt:i4>
      </vt:variant>
      <vt:variant>
        <vt:lpwstr>C:\Users\binitagupta\OneDrive - Facebook\Documents\Work Projects\IEEE 802.11\TGbe\D2.0 Review\D2.2 docs\TGbe_Cl_09.doc</vt:lpwstr>
      </vt:variant>
      <vt:variant>
        <vt:lpwstr>bookmark157</vt:lpwstr>
      </vt:variant>
      <vt:variant>
        <vt:i4>1376341</vt:i4>
      </vt:variant>
      <vt:variant>
        <vt:i4>0</vt:i4>
      </vt:variant>
      <vt:variant>
        <vt:i4>0</vt:i4>
      </vt:variant>
      <vt:variant>
        <vt:i4>5</vt:i4>
      </vt:variant>
      <vt:variant>
        <vt:lpwstr>C:\Users\binitagupta\OneDrive - Facebook\Documents\Work Projects\IEEE 802.11\TGbe\D2.0 Review\D2.2 docs\TGbe_Cl_09.doc</vt:lpwstr>
      </vt:variant>
      <vt:variant>
        <vt:lpwstr>bookmark157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217</cp:revision>
  <dcterms:created xsi:type="dcterms:W3CDTF">2022-11-10T19:40:00Z</dcterms:created>
  <dcterms:modified xsi:type="dcterms:W3CDTF">2022-11-16T09:59:00Z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