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4B30C1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FB0544" w:rsidRPr="00CD4C78" w14:paraId="0AD54125" w14:textId="77777777" w:rsidTr="004B30C1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7E34CC60" w:rsidR="00FB0544" w:rsidRPr="00CD4C78" w:rsidRDefault="002F4809" w:rsidP="004B30C1">
                  <w:pPr>
                    <w:pStyle w:val="T2"/>
                  </w:pPr>
                  <w:r w:rsidRPr="00F7665F">
                    <w:rPr>
                      <w:lang w:eastAsia="ko-KR"/>
                    </w:rPr>
                    <w:t xml:space="preserve">CC40 </w:t>
                  </w:r>
                  <w:r w:rsidR="00AE4FD2" w:rsidRPr="00F7665F">
                    <w:rPr>
                      <w:lang w:eastAsia="ko-KR"/>
                    </w:rPr>
                    <w:t>CR</w:t>
                  </w:r>
                  <w:r w:rsidR="00FB0544" w:rsidRPr="00F7665F">
                    <w:rPr>
                      <w:lang w:eastAsia="ko-KR"/>
                    </w:rPr>
                    <w:t xml:space="preserve"> </w:t>
                  </w:r>
                  <w:r w:rsidR="007236A7" w:rsidRPr="00F7665F">
                    <w:rPr>
                      <w:lang w:eastAsia="ko-KR"/>
                    </w:rPr>
                    <w:t xml:space="preserve">for </w:t>
                  </w:r>
                  <w:r w:rsidR="00932154" w:rsidRPr="00F7665F">
                    <w:rPr>
                      <w:lang w:eastAsia="ko-KR"/>
                    </w:rPr>
                    <w:t xml:space="preserve">CIDs </w:t>
                  </w:r>
                  <w:r w:rsidR="00D962DA" w:rsidRPr="00F7665F">
                    <w:rPr>
                      <w:lang w:eastAsia="ko-KR"/>
                    </w:rPr>
                    <w:t>o</w:t>
                  </w:r>
                  <w:r w:rsidR="00932154" w:rsidRPr="00F7665F">
                    <w:rPr>
                      <w:lang w:eastAsia="ko-KR"/>
                    </w:rPr>
                    <w:t>n</w:t>
                  </w:r>
                  <w:r w:rsidR="008E04E5" w:rsidRPr="00F7665F">
                    <w:rPr>
                      <w:lang w:eastAsia="ko-KR"/>
                    </w:rPr>
                    <w:t xml:space="preserve"> </w:t>
                  </w:r>
                  <w:r w:rsidR="00806520" w:rsidRPr="00F7665F">
                    <w:rPr>
                      <w:lang w:eastAsia="ko-KR"/>
                    </w:rPr>
                    <w:t>Sensing Roles</w:t>
                  </w:r>
                  <w:r w:rsidR="00932154" w:rsidRPr="00932154"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FB0544" w:rsidRPr="00CD4C78" w14:paraId="199F3EF5" w14:textId="77777777" w:rsidTr="004B30C1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2A61E2FF" w:rsidR="00FB0544" w:rsidRPr="00CD4C78" w:rsidRDefault="00FB0544" w:rsidP="004B30C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</w:t>
                  </w:r>
                  <w:r w:rsidRPr="00F7665F">
                    <w:rPr>
                      <w:sz w:val="20"/>
                    </w:rPr>
                    <w:t>:</w:t>
                  </w:r>
                  <w:r w:rsidRPr="00F7665F">
                    <w:rPr>
                      <w:b w:val="0"/>
                      <w:sz w:val="20"/>
                    </w:rPr>
                    <w:t xml:space="preserve">  2022</w:t>
                  </w:r>
                  <w:r w:rsidRPr="00F7665F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B10648" w:rsidRPr="00F7665F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6E6141" w:rsidRPr="00F7665F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F7665F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F7665F" w:rsidRPr="00F7665F">
                    <w:rPr>
                      <w:b w:val="0"/>
                      <w:sz w:val="20"/>
                      <w:lang w:eastAsia="ko-KR"/>
                    </w:rPr>
                    <w:t>28</w:t>
                  </w:r>
                </w:p>
              </w:tc>
            </w:tr>
            <w:tr w:rsidR="00FB0544" w:rsidRPr="00CD4C78" w14:paraId="4376E687" w14:textId="77777777" w:rsidTr="004B30C1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4B30C1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0630C7C5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86C8000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0159D" w:rsidRPr="00CD4C78" w14:paraId="4AC7ED89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FBB5DAE" w:rsidR="0060159D" w:rsidRPr="00C52B98" w:rsidRDefault="0060159D" w:rsidP="0060159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5205E268" w:rsidR="0060159D" w:rsidRPr="00C52B98" w:rsidRDefault="0060159D" w:rsidP="0060159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60159D" w:rsidRPr="00C52B98" w:rsidRDefault="0060159D" w:rsidP="0060159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B22A3D" w14:textId="77777777" w:rsidR="0060159D" w:rsidRPr="00C52B98" w:rsidRDefault="0060159D" w:rsidP="0060159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10B54FB" w14:textId="46CB95E9" w:rsidR="0060159D" w:rsidRPr="00C52B98" w:rsidRDefault="0060159D" w:rsidP="0060159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60159D" w:rsidRPr="00CD4C78" w14:paraId="2022A04F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0B42D53A" w:rsidR="0060159D" w:rsidRPr="00C52B98" w:rsidRDefault="0060159D" w:rsidP="0060159D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Zinan Lin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1DFAD3C9" w:rsidR="0060159D" w:rsidRPr="00C52B98" w:rsidRDefault="0060159D" w:rsidP="0060159D">
                  <w:pPr>
                    <w:rPr>
                      <w:szCs w:val="18"/>
                    </w:rPr>
                  </w:pPr>
                  <w:proofErr w:type="spellStart"/>
                  <w:r>
                    <w:rPr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47B6E4B" w14:textId="77777777" w:rsidR="0060159D" w:rsidRPr="00C52B98" w:rsidRDefault="0060159D" w:rsidP="0060159D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E431A0C" w14:textId="77777777" w:rsidR="0060159D" w:rsidRPr="00C52B98" w:rsidRDefault="0060159D" w:rsidP="0060159D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F4B204B" w14:textId="77777777" w:rsidR="0060159D" w:rsidRPr="00C52B98" w:rsidRDefault="0060159D" w:rsidP="0060159D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57EEBC7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0DCC63" w14:textId="0DE2B2F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18C15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7BE92B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2711749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79723D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C43E1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031D6B2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7DC71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B4C29C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BE0867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F927D8E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91508F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70589A0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4B30C1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690E873D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del w:id="0" w:author="Author">
        <w:r w:rsidR="000E4ED5" w:rsidRPr="00B47167" w:rsidDel="00E57F4E">
          <w:rPr>
            <w:sz w:val="20"/>
            <w:lang w:eastAsia="ko-KR"/>
          </w:rPr>
          <w:delText>1</w:delText>
        </w:r>
        <w:r w:rsidR="00A451D4" w:rsidRPr="00B47167" w:rsidDel="00E57F4E">
          <w:rPr>
            <w:sz w:val="20"/>
            <w:lang w:eastAsia="ko-KR"/>
          </w:rPr>
          <w:delText>3</w:delText>
        </w:r>
        <w:r w:rsidR="00C75F9A" w:rsidRPr="00B47167" w:rsidDel="00E57F4E">
          <w:rPr>
            <w:sz w:val="20"/>
            <w:lang w:eastAsia="ko-KR"/>
          </w:rPr>
          <w:delText xml:space="preserve"> </w:delText>
        </w:r>
      </w:del>
      <w:ins w:id="1" w:author="Author">
        <w:r w:rsidR="00E57F4E">
          <w:rPr>
            <w:sz w:val="20"/>
            <w:lang w:eastAsia="ko-KR"/>
          </w:rPr>
          <w:t>11</w:t>
        </w:r>
        <w:r w:rsidR="00E57F4E" w:rsidRPr="00B47167">
          <w:rPr>
            <w:sz w:val="20"/>
            <w:lang w:eastAsia="ko-KR"/>
          </w:rPr>
          <w:t xml:space="preserve"> </w:t>
        </w:r>
      </w:ins>
      <w:r w:rsidRPr="00B47167">
        <w:rPr>
          <w:sz w:val="20"/>
          <w:lang w:eastAsia="ko-KR"/>
        </w:rPr>
        <w:t>CID</w:t>
      </w:r>
      <w:r w:rsidR="0087487F" w:rsidRPr="00B47167">
        <w:rPr>
          <w:sz w:val="20"/>
          <w:lang w:eastAsia="ko-KR"/>
        </w:rPr>
        <w:t>s</w:t>
      </w:r>
      <w:r w:rsidR="0019740D" w:rsidRPr="00B47167">
        <w:rPr>
          <w:sz w:val="20"/>
          <w:lang w:eastAsia="ko-KR"/>
        </w:rPr>
        <w:t xml:space="preserve"> </w:t>
      </w:r>
      <w:r w:rsidR="00853CF7" w:rsidRPr="00B47167">
        <w:rPr>
          <w:sz w:val="20"/>
          <w:lang w:eastAsia="ko-KR"/>
        </w:rPr>
        <w:t>(</w:t>
      </w:r>
      <w:r w:rsidR="000E4ED5" w:rsidRPr="00B47167">
        <w:rPr>
          <w:sz w:val="20"/>
          <w:lang w:eastAsia="ko-KR"/>
        </w:rPr>
        <w:t xml:space="preserve">144, </w:t>
      </w:r>
      <w:r w:rsidR="00F86FBA" w:rsidRPr="00B47167">
        <w:rPr>
          <w:sz w:val="20"/>
          <w:lang w:eastAsia="ko-KR"/>
        </w:rPr>
        <w:t xml:space="preserve">578, </w:t>
      </w:r>
      <w:r w:rsidR="000E4ED5" w:rsidRPr="00B47167">
        <w:rPr>
          <w:sz w:val="20"/>
          <w:lang w:eastAsia="ko-KR"/>
        </w:rPr>
        <w:t xml:space="preserve">676, </w:t>
      </w:r>
      <w:r w:rsidR="00A451D4" w:rsidRPr="00B47167">
        <w:rPr>
          <w:sz w:val="20"/>
          <w:lang w:eastAsia="ko-KR"/>
        </w:rPr>
        <w:t xml:space="preserve">715, </w:t>
      </w:r>
      <w:r w:rsidR="00563A47" w:rsidRPr="00B47167">
        <w:rPr>
          <w:sz w:val="20"/>
          <w:lang w:eastAsia="ko-KR"/>
        </w:rPr>
        <w:t xml:space="preserve">750, </w:t>
      </w:r>
      <w:r w:rsidR="000E4ED5" w:rsidRPr="00B47167">
        <w:rPr>
          <w:sz w:val="20"/>
          <w:lang w:eastAsia="ko-KR"/>
        </w:rPr>
        <w:t xml:space="preserve">773, 778, 808, 809, </w:t>
      </w:r>
      <w:del w:id="2" w:author="Author">
        <w:r w:rsidR="000E4ED5" w:rsidRPr="00B47167" w:rsidDel="00DF7D90">
          <w:rPr>
            <w:sz w:val="20"/>
            <w:lang w:eastAsia="ko-KR"/>
          </w:rPr>
          <w:delText>815</w:delText>
        </w:r>
        <w:r w:rsidR="000E4ED5" w:rsidRPr="00B47167" w:rsidDel="007F4B41">
          <w:rPr>
            <w:sz w:val="20"/>
            <w:lang w:eastAsia="ko-KR"/>
          </w:rPr>
          <w:delText xml:space="preserve">, 877, </w:delText>
        </w:r>
      </w:del>
      <w:r w:rsidR="000E4ED5" w:rsidRPr="00B47167">
        <w:rPr>
          <w:sz w:val="20"/>
          <w:lang w:eastAsia="ko-KR"/>
        </w:rPr>
        <w:t>878, 879</w:t>
      </w:r>
      <w:r w:rsidR="00853CF7" w:rsidRPr="00B47167">
        <w:rPr>
          <w:sz w:val="20"/>
          <w:lang w:eastAsia="ko-KR"/>
        </w:rPr>
        <w:t>)</w:t>
      </w:r>
      <w:r w:rsidR="00853CF7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in</w:t>
      </w:r>
      <w:r w:rsidR="00C74DBB">
        <w:rPr>
          <w:sz w:val="20"/>
          <w:lang w:eastAsia="ko-KR"/>
        </w:rPr>
        <w:t xml:space="preserve"> subclause </w:t>
      </w:r>
      <w:r w:rsidR="00C74DBB" w:rsidRPr="00C74DBB">
        <w:rPr>
          <w:sz w:val="20"/>
          <w:lang w:eastAsia="ko-KR"/>
        </w:rPr>
        <w:t>11.21.18</w:t>
      </w:r>
      <w:r>
        <w:rPr>
          <w:sz w:val="20"/>
          <w:lang w:eastAsia="ko-KR"/>
        </w:rPr>
        <w:t xml:space="preserve"> </w:t>
      </w:r>
      <w:r w:rsidR="00C74DBB">
        <w:rPr>
          <w:sz w:val="20"/>
          <w:lang w:eastAsia="ko-KR"/>
        </w:rPr>
        <w:t xml:space="preserve">in </w:t>
      </w:r>
      <w:r>
        <w:rPr>
          <w:sz w:val="20"/>
          <w:lang w:eastAsia="ko-KR"/>
        </w:rPr>
        <w:t>P802.11b</w:t>
      </w:r>
      <w:r w:rsidR="00CD48C1">
        <w:rPr>
          <w:sz w:val="20"/>
          <w:lang w:eastAsia="ko-KR"/>
        </w:rPr>
        <w:t>f</w:t>
      </w:r>
      <w:r>
        <w:rPr>
          <w:sz w:val="20"/>
          <w:lang w:eastAsia="ko-KR"/>
        </w:rPr>
        <w:t xml:space="preserve"> D</w:t>
      </w:r>
      <w:r w:rsidR="00CD48C1">
        <w:rPr>
          <w:sz w:val="20"/>
          <w:lang w:eastAsia="ko-KR"/>
        </w:rPr>
        <w:t>0.1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391715F7" w:rsidR="00FB0544" w:rsidRDefault="00FB0544" w:rsidP="00FB0544">
      <w:r>
        <w:t>R0: Initial version</w:t>
      </w:r>
    </w:p>
    <w:p w14:paraId="45B26937" w14:textId="25AD1B97" w:rsidR="009B20FD" w:rsidRDefault="00CC4151" w:rsidP="00FB0544">
      <w:pPr>
        <w:rPr>
          <w:ins w:id="3" w:author="Author"/>
        </w:rPr>
      </w:pPr>
      <w:ins w:id="4" w:author="Author">
        <w:r>
          <w:t>R1</w:t>
        </w:r>
        <w:r w:rsidR="006D78B3">
          <w:t xml:space="preserve">: Updated Table </w:t>
        </w:r>
        <w:r w:rsidR="00A20BCA">
          <w:t>11-XXX</w:t>
        </w:r>
        <w:r w:rsidR="0013481F">
          <w:t xml:space="preserve"> and transferred CIDs</w:t>
        </w:r>
        <w:r w:rsidR="00DF7D90">
          <w:t xml:space="preserve"> </w:t>
        </w:r>
        <w:r w:rsidR="00DF7D90" w:rsidRPr="00DF7D90">
          <w:t>815</w:t>
        </w:r>
        <w:r w:rsidR="00DF7D90">
          <w:t xml:space="preserve"> and</w:t>
        </w:r>
        <w:r w:rsidR="00DF7D90" w:rsidRPr="00DF7D90">
          <w:t xml:space="preserve"> 877</w:t>
        </w:r>
        <w:r w:rsidR="0013481F">
          <w:t xml:space="preserve"> </w:t>
        </w:r>
      </w:ins>
    </w:p>
    <w:p w14:paraId="7D0842F3" w14:textId="36C6ECEA" w:rsidR="00811049" w:rsidRDefault="00811049" w:rsidP="00FB0544">
      <w:pPr>
        <w:rPr>
          <w:ins w:id="5" w:author="Author"/>
        </w:rPr>
      </w:pPr>
      <w:ins w:id="6" w:author="Author">
        <w:r>
          <w:t>R2:</w:t>
        </w:r>
        <w:r w:rsidR="00911CE8">
          <w:t xml:space="preserve"> Edited the resolutions of CIDs 578, </w:t>
        </w:r>
        <w:r w:rsidR="00C40E18">
          <w:t xml:space="preserve">773, and </w:t>
        </w:r>
        <w:r w:rsidR="00911CE8">
          <w:t>778</w:t>
        </w:r>
        <w:del w:id="7" w:author="Author">
          <w:r w:rsidDel="00911CE8">
            <w:delText xml:space="preserve"> </w:delText>
          </w:r>
        </w:del>
      </w:ins>
    </w:p>
    <w:p w14:paraId="087BA248" w14:textId="7DF9D4A7" w:rsidR="00AA301B" w:rsidRDefault="00AA301B" w:rsidP="00FB0544">
      <w:ins w:id="8" w:author="Author">
        <w:r>
          <w:t>R3: Minor changes</w:t>
        </w:r>
      </w:ins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25DC3EEF" w:rsidR="00E52AF6" w:rsidRDefault="00FB0544" w:rsidP="00BE3DF0">
      <w:pPr>
        <w:rPr>
          <w:ins w:id="9" w:author="Author"/>
        </w:rPr>
      </w:pPr>
      <w:r w:rsidRPr="00CD4C78">
        <w:br w:type="page"/>
      </w:r>
    </w:p>
    <w:p w14:paraId="3743DED2" w14:textId="394C67B7" w:rsidR="001561BB" w:rsidRDefault="001561BB" w:rsidP="001561BB">
      <w:pPr>
        <w:pStyle w:val="Heading1"/>
      </w:pPr>
      <w:r>
        <w:lastRenderedPageBreak/>
        <w:t>CIDs 144, 750</w:t>
      </w:r>
      <w:r w:rsidR="006E3F05">
        <w:t>, 808</w:t>
      </w:r>
      <w:r w:rsidR="00BB6D6A">
        <w:t>, 809</w:t>
      </w:r>
      <w:r w:rsidR="002A1B99">
        <w:t>, 878</w:t>
      </w:r>
      <w:r w:rsidR="00B94377">
        <w:t>, 879</w:t>
      </w:r>
      <w:ins w:id="10" w:author="Author">
        <w:r>
          <w:t xml:space="preserve"> </w:t>
        </w:r>
      </w:ins>
    </w:p>
    <w:p w14:paraId="0D67188A" w14:textId="6EC4611A" w:rsidR="005D42F3" w:rsidRDefault="005D42F3" w:rsidP="00BE3DF0"/>
    <w:p w14:paraId="7ECE11EF" w14:textId="77777777" w:rsidR="001561BB" w:rsidRPr="00BE3DF0" w:rsidRDefault="001561BB" w:rsidP="00BE3DF0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E52AF6" w:rsidRPr="009522BD" w14:paraId="373511B8" w14:textId="77777777" w:rsidTr="00293181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5153EF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B1D2229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7B43A9D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83969F4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DA2BC70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7723E5D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D69FA" w:rsidRPr="001D296D" w14:paraId="5481B710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84B5" w14:textId="5E474F04" w:rsidR="005D69FA" w:rsidRPr="009F0C69" w:rsidRDefault="00B249B2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394A" w14:textId="77777777" w:rsidR="00B37DF4" w:rsidRDefault="00B37DF4" w:rsidP="00B37DF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11.21.18.3</w:t>
            </w:r>
          </w:p>
          <w:p w14:paraId="2AF0C475" w14:textId="3D1D80E8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C1E6" w14:textId="77777777" w:rsidR="00B37DF4" w:rsidRDefault="00B37DF4" w:rsidP="00B37DF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66.61</w:t>
            </w:r>
          </w:p>
          <w:p w14:paraId="71AD98E3" w14:textId="0A10AF30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DCC7" w14:textId="77777777" w:rsidR="00B37DF4" w:rsidDel="0017535F" w:rsidRDefault="00B37DF4" w:rsidP="00B37DF4">
            <w:pPr>
              <w:rPr>
                <w:del w:id="11" w:author="Author"/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"A STA may participate in multiple sensing sessions either as a sensing initiator or as a sensing responder.". It is not clear if this sentence means that the same STA may be an initiator and a responder </w:t>
            </w:r>
            <w:proofErr w:type="gramStart"/>
            <w:r>
              <w:rPr>
                <w:rFonts w:ascii="Arial" w:hAnsi="Arial" w:cs="Arial"/>
                <w:sz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same time in two different but concurrent sensing sessions.</w:t>
            </w:r>
          </w:p>
          <w:p w14:paraId="4820A040" w14:textId="0CB4AAFF" w:rsidR="005D69FA" w:rsidRPr="00BB11F5" w:rsidRDefault="005D69FA" w:rsidP="0017535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AF57A" w14:textId="77777777" w:rsidR="00B37DF4" w:rsidRDefault="00B37DF4" w:rsidP="00B37DF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Rephrase the sentence to clarify if the scenario in the comment is a valid scenario.</w:t>
            </w:r>
          </w:p>
          <w:p w14:paraId="5EE60F16" w14:textId="3804015A" w:rsidR="005D69FA" w:rsidRPr="00BB11F5" w:rsidRDefault="005D69FA" w:rsidP="005D69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A74B" w14:textId="16059EC3" w:rsidR="005D69FA" w:rsidRPr="00556173" w:rsidRDefault="005D69FA" w:rsidP="005D69FA">
            <w:pPr>
              <w:rPr>
                <w:rFonts w:ascii="Arial" w:hAnsi="Arial" w:cs="Arial"/>
                <w:b/>
                <w:bCs/>
                <w:sz w:val="20"/>
              </w:rPr>
            </w:pPr>
            <w:r w:rsidRPr="00556173"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3D3ECF78" w14:textId="5D322EAA" w:rsidR="005D69FA" w:rsidRDefault="005D69FA" w:rsidP="005D69FA">
            <w:pPr>
              <w:rPr>
                <w:rFonts w:ascii="Arial" w:hAnsi="Arial" w:cs="Arial"/>
                <w:sz w:val="20"/>
              </w:rPr>
            </w:pPr>
          </w:p>
          <w:p w14:paraId="693507DF" w14:textId="1449BCEE" w:rsidR="003F4E7D" w:rsidRDefault="009E734A" w:rsidP="005D69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sentence is edited to </w:t>
            </w:r>
            <w:r w:rsidR="002E5432">
              <w:rPr>
                <w:rFonts w:ascii="Arial" w:hAnsi="Arial" w:cs="Arial"/>
                <w:sz w:val="20"/>
              </w:rPr>
              <w:t>state explicitly that the multiple sensing sessions are concurrent.</w:t>
            </w:r>
          </w:p>
          <w:p w14:paraId="6BE1A5F7" w14:textId="23F4AFDE" w:rsidR="002E5432" w:rsidRDefault="002E5432" w:rsidP="005D69FA">
            <w:pPr>
              <w:rPr>
                <w:ins w:id="12" w:author="Author"/>
                <w:rFonts w:ascii="Arial" w:hAnsi="Arial" w:cs="Arial"/>
                <w:sz w:val="20"/>
              </w:rPr>
            </w:pPr>
          </w:p>
          <w:p w14:paraId="7D0BA426" w14:textId="4A451359" w:rsidR="002E5432" w:rsidRDefault="002E5432" w:rsidP="005D69FA">
            <w:pPr>
              <w:rPr>
                <w:ins w:id="13" w:author="Author"/>
                <w:rFonts w:ascii="Arial" w:hAnsi="Arial" w:cs="Arial"/>
                <w:sz w:val="20"/>
              </w:rPr>
            </w:pPr>
          </w:p>
          <w:p w14:paraId="57041406" w14:textId="7E3BA374" w:rsidR="002E5432" w:rsidRDefault="002E5432" w:rsidP="005D69FA">
            <w:pPr>
              <w:rPr>
                <w:ins w:id="14" w:author="Author"/>
                <w:rFonts w:ascii="Arial" w:hAnsi="Arial" w:cs="Arial"/>
                <w:sz w:val="20"/>
              </w:rPr>
            </w:pPr>
          </w:p>
          <w:p w14:paraId="50FAA315" w14:textId="024A3040" w:rsidR="002E5432" w:rsidRDefault="002E5432" w:rsidP="005D69FA">
            <w:pPr>
              <w:rPr>
                <w:ins w:id="15" w:author="Author"/>
                <w:rFonts w:ascii="Arial" w:hAnsi="Arial" w:cs="Arial"/>
                <w:sz w:val="20"/>
              </w:rPr>
            </w:pPr>
          </w:p>
          <w:p w14:paraId="7329B747" w14:textId="4DFCCA72" w:rsidR="002E5432" w:rsidRDefault="002E5432" w:rsidP="005D69FA">
            <w:pPr>
              <w:rPr>
                <w:ins w:id="16" w:author="Author"/>
                <w:rFonts w:ascii="Arial" w:hAnsi="Arial" w:cs="Arial"/>
                <w:sz w:val="20"/>
              </w:rPr>
            </w:pPr>
          </w:p>
          <w:p w14:paraId="75EF4DF4" w14:textId="2836D989" w:rsidR="002E5432" w:rsidRDefault="002E5432" w:rsidP="005D69FA">
            <w:pPr>
              <w:rPr>
                <w:ins w:id="17" w:author="Author"/>
                <w:rFonts w:ascii="Arial" w:hAnsi="Arial" w:cs="Arial"/>
                <w:sz w:val="20"/>
              </w:rPr>
            </w:pPr>
          </w:p>
          <w:p w14:paraId="5B442BBE" w14:textId="08A4794A" w:rsidR="002E5432" w:rsidRDefault="002E5432" w:rsidP="005D69FA">
            <w:pPr>
              <w:rPr>
                <w:ins w:id="18" w:author="Author"/>
                <w:rFonts w:ascii="Arial" w:hAnsi="Arial" w:cs="Arial"/>
                <w:sz w:val="20"/>
              </w:rPr>
            </w:pPr>
          </w:p>
          <w:p w14:paraId="28CDBBEA" w14:textId="0F7C7FD9" w:rsidR="002E5432" w:rsidRDefault="002E5432" w:rsidP="005D69FA">
            <w:pPr>
              <w:rPr>
                <w:ins w:id="19" w:author="Author"/>
                <w:rFonts w:ascii="Arial" w:hAnsi="Arial" w:cs="Arial"/>
                <w:sz w:val="20"/>
              </w:rPr>
            </w:pPr>
          </w:p>
          <w:p w14:paraId="36417383" w14:textId="6DCDD595" w:rsidR="002E5432" w:rsidRDefault="002E5432" w:rsidP="005D69FA">
            <w:pPr>
              <w:rPr>
                <w:ins w:id="20" w:author="Author"/>
                <w:rFonts w:ascii="Arial" w:hAnsi="Arial" w:cs="Arial"/>
                <w:sz w:val="20"/>
              </w:rPr>
            </w:pPr>
          </w:p>
          <w:p w14:paraId="0C879783" w14:textId="77164B67" w:rsidR="002E5432" w:rsidRDefault="002E5432" w:rsidP="005D69FA">
            <w:pPr>
              <w:rPr>
                <w:ins w:id="21" w:author="Author"/>
                <w:rFonts w:ascii="Arial" w:hAnsi="Arial" w:cs="Arial"/>
                <w:sz w:val="20"/>
              </w:rPr>
            </w:pPr>
          </w:p>
          <w:p w14:paraId="2D579E4A" w14:textId="7F04DED2" w:rsidR="002E5432" w:rsidRDefault="002E5432" w:rsidP="005D69FA">
            <w:pPr>
              <w:rPr>
                <w:ins w:id="22" w:author="Author"/>
                <w:rFonts w:ascii="Arial" w:hAnsi="Arial" w:cs="Arial"/>
                <w:sz w:val="20"/>
              </w:rPr>
            </w:pPr>
          </w:p>
          <w:p w14:paraId="78E527C8" w14:textId="6D022A98" w:rsidR="002E5432" w:rsidRDefault="002E5432" w:rsidP="005D69FA">
            <w:pPr>
              <w:rPr>
                <w:ins w:id="23" w:author="Author"/>
                <w:rFonts w:ascii="Arial" w:hAnsi="Arial" w:cs="Arial"/>
                <w:sz w:val="20"/>
              </w:rPr>
            </w:pPr>
          </w:p>
          <w:p w14:paraId="0728FB57" w14:textId="1D69C063" w:rsidR="002E5432" w:rsidRDefault="002E5432" w:rsidP="005D69FA">
            <w:pPr>
              <w:rPr>
                <w:ins w:id="24" w:author="Author"/>
                <w:rFonts w:ascii="Arial" w:hAnsi="Arial" w:cs="Arial"/>
                <w:sz w:val="20"/>
              </w:rPr>
            </w:pPr>
          </w:p>
          <w:p w14:paraId="7D065460" w14:textId="77777777" w:rsidR="002E5432" w:rsidRDefault="002E5432" w:rsidP="005D69FA">
            <w:pPr>
              <w:rPr>
                <w:rFonts w:ascii="Arial" w:hAnsi="Arial" w:cs="Arial"/>
                <w:sz w:val="20"/>
              </w:rPr>
            </w:pPr>
          </w:p>
          <w:p w14:paraId="346652C2" w14:textId="107394CC" w:rsidR="005D69FA" w:rsidRPr="00CB08D9" w:rsidRDefault="005D69FA" w:rsidP="005D69FA">
            <w:pPr>
              <w:rPr>
                <w:rFonts w:ascii="Arial" w:hAnsi="Arial" w:cs="Arial"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911CE8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1675r</w:t>
            </w:r>
            <w:r w:rsidR="00C26DA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</w:t>
            </w:r>
            <w:ins w:id="25" w:author="Author">
              <w:r w:rsidR="00911CE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 xml:space="preserve"> </w:t>
              </w:r>
            </w:ins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744974" w:rsidRPr="001D296D" w14:paraId="128C1B62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7939" w14:textId="33946794" w:rsidR="00744974" w:rsidRDefault="00744974" w:rsidP="007449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65E8" w14:textId="5F5658D4" w:rsidR="00744974" w:rsidRDefault="00744974" w:rsidP="007449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AA279" w14:textId="77777777" w:rsidR="00744974" w:rsidRDefault="00744974" w:rsidP="0074497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66.61</w:t>
            </w:r>
          </w:p>
          <w:p w14:paraId="377F6C31" w14:textId="77777777" w:rsidR="00744974" w:rsidRDefault="00744974" w:rsidP="007449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77D5" w14:textId="5D57AD2F" w:rsidR="00744974" w:rsidRDefault="00744974" w:rsidP="007449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the word 'sensing sessions' with 'sensing measurement setups'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BCAE1" w14:textId="77777777" w:rsidR="00744974" w:rsidRDefault="00744974" w:rsidP="0074497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  <w:p w14:paraId="2C0FECAA" w14:textId="77777777" w:rsidR="00744974" w:rsidRDefault="00744974" w:rsidP="007449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D54E" w14:textId="77777777" w:rsidR="00744974" w:rsidRPr="00556173" w:rsidRDefault="00744974" w:rsidP="00744974">
            <w:pPr>
              <w:rPr>
                <w:rFonts w:ascii="Arial" w:hAnsi="Arial" w:cs="Arial"/>
                <w:b/>
                <w:bCs/>
                <w:sz w:val="20"/>
              </w:rPr>
            </w:pPr>
            <w:r w:rsidRPr="00556173">
              <w:rPr>
                <w:rFonts w:ascii="Arial" w:hAnsi="Arial" w:cs="Arial"/>
                <w:b/>
                <w:bCs/>
                <w:sz w:val="20"/>
              </w:rPr>
              <w:t>Rejected</w:t>
            </w:r>
          </w:p>
          <w:p w14:paraId="6306F466" w14:textId="77777777" w:rsidR="00744974" w:rsidRDefault="00744974" w:rsidP="00744974">
            <w:pPr>
              <w:rPr>
                <w:rFonts w:ascii="Arial" w:hAnsi="Arial" w:cs="Arial"/>
                <w:sz w:val="20"/>
              </w:rPr>
            </w:pPr>
          </w:p>
          <w:p w14:paraId="1CDACB51" w14:textId="77777777" w:rsidR="00744974" w:rsidRDefault="00744974" w:rsidP="007449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paragraph is referring to the scenarios where the same STA may act as an initiator or as a responder in different but concurrent sensing sessions. There is no reference to the sensing measurement setups in this subclause 11.21.18.3 which comes next in subclause 11.21.18.4.  </w:t>
            </w:r>
          </w:p>
          <w:p w14:paraId="79F6F7C4" w14:textId="77777777" w:rsidR="00744974" w:rsidRPr="00556173" w:rsidRDefault="00744974" w:rsidP="0074497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E3F05" w:rsidRPr="001D296D" w14:paraId="3B96938E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5C97" w14:textId="6118CE7A" w:rsidR="006E3F05" w:rsidRDefault="006E3F05" w:rsidP="006E3F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F7B5" w14:textId="58DAE1E0" w:rsidR="006E3F05" w:rsidRPr="006E3F05" w:rsidRDefault="006E3F05" w:rsidP="006E3F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A872" w14:textId="77777777" w:rsidR="006E3F05" w:rsidRDefault="006E3F05" w:rsidP="006E3F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66.61</w:t>
            </w:r>
          </w:p>
          <w:p w14:paraId="52AC8EFA" w14:textId="77777777" w:rsidR="006E3F05" w:rsidRDefault="006E3F05" w:rsidP="006E3F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FDD0" w14:textId="1B6CA2DC" w:rsidR="006E3F05" w:rsidRPr="006E3F05" w:rsidRDefault="006E3F05" w:rsidP="00390FB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"A STA may participate" should be "A STA may concurrently participate", right?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6EB1B" w14:textId="5DBAFE48" w:rsidR="006E3F05" w:rsidRPr="00390FB4" w:rsidRDefault="006E3F05" w:rsidP="00390FB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10A3" w14:textId="77777777" w:rsidR="006E3F05" w:rsidRPr="00556173" w:rsidRDefault="006E3F05" w:rsidP="006E3F05">
            <w:pPr>
              <w:rPr>
                <w:rFonts w:ascii="Arial" w:hAnsi="Arial" w:cs="Arial"/>
                <w:b/>
                <w:bCs/>
                <w:sz w:val="20"/>
              </w:rPr>
            </w:pPr>
            <w:r w:rsidRPr="00556173"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4E05EED1" w14:textId="77777777" w:rsidR="006E3F05" w:rsidRDefault="006E3F05" w:rsidP="006E3F05">
            <w:pPr>
              <w:rPr>
                <w:rFonts w:ascii="Arial" w:hAnsi="Arial" w:cs="Arial"/>
                <w:sz w:val="20"/>
              </w:rPr>
            </w:pPr>
          </w:p>
          <w:p w14:paraId="54A7AB34" w14:textId="77777777" w:rsidR="006E3F05" w:rsidRDefault="006E3F05" w:rsidP="006E3F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sentence is edited to state explicitly that the multiple sensing sessions are concurrent.</w:t>
            </w:r>
          </w:p>
          <w:p w14:paraId="54D0BA2C" w14:textId="77777777" w:rsidR="006E3F05" w:rsidRDefault="006E3F05" w:rsidP="006E3F05">
            <w:pPr>
              <w:rPr>
                <w:rFonts w:ascii="Arial" w:hAnsi="Arial" w:cs="Arial"/>
                <w:sz w:val="20"/>
              </w:rPr>
            </w:pPr>
          </w:p>
          <w:p w14:paraId="62463CC7" w14:textId="4FB851D7" w:rsidR="006E3F05" w:rsidRPr="00556173" w:rsidRDefault="006E3F05" w:rsidP="006E3F05">
            <w:pPr>
              <w:rPr>
                <w:rFonts w:ascii="Arial" w:hAnsi="Arial" w:cs="Arial"/>
                <w:b/>
                <w:bCs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911CE8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1675r</w:t>
            </w:r>
            <w:r w:rsidR="00C26DA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</w:t>
            </w:r>
            <w:ins w:id="26" w:author="Author">
              <w:r w:rsidR="00911CE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 xml:space="preserve"> </w:t>
              </w:r>
            </w:ins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6E3F05" w:rsidRPr="001D296D" w14:paraId="0DFD23B1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1F9FC" w14:textId="004E4B31" w:rsidR="006E3F05" w:rsidRDefault="00744974" w:rsidP="006E3F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019A" w14:textId="744D87D2" w:rsidR="006E3F05" w:rsidRPr="00C14AB7" w:rsidRDefault="001E0394" w:rsidP="001E03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1B74" w14:textId="77777777" w:rsidR="001E0394" w:rsidRDefault="001E0394" w:rsidP="001E03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66.64</w:t>
            </w:r>
          </w:p>
          <w:p w14:paraId="218A4E9C" w14:textId="77777777" w:rsidR="006E3F05" w:rsidRDefault="006E3F05" w:rsidP="006E3F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6C18" w14:textId="483AF27D" w:rsidR="006E3F05" w:rsidRPr="00C14AB7" w:rsidRDefault="001E0394" w:rsidP="00E53E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What does 'maintain' mean? Is it just that an initiator may concurrently participate in multiple sensing sessions?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8615" w14:textId="77777777" w:rsidR="001E0394" w:rsidRDefault="001E0394" w:rsidP="001E03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suggested</w:t>
            </w:r>
          </w:p>
          <w:p w14:paraId="759DC21C" w14:textId="77777777" w:rsidR="006E3F05" w:rsidRDefault="006E3F05" w:rsidP="006E3F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61FD" w14:textId="700630C3" w:rsidR="006E3F05" w:rsidRDefault="00B94377" w:rsidP="006E3F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21A6773D" w14:textId="77777777" w:rsidR="00957998" w:rsidRDefault="00957998" w:rsidP="006E3F05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9D27EB5" w14:textId="77777777" w:rsidR="00B94377" w:rsidRDefault="00B94377" w:rsidP="00B943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sentence is edited to state explicitly that the multiple sensing sessions are concurrent.</w:t>
            </w:r>
          </w:p>
          <w:p w14:paraId="10E60684" w14:textId="77777777" w:rsidR="00957998" w:rsidRDefault="00957998" w:rsidP="006E3F05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1ECF934" w14:textId="77777777" w:rsidR="00B94377" w:rsidRDefault="00B94377" w:rsidP="006E3F05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02CB3DE" w14:textId="119E0F5B" w:rsidR="00B94377" w:rsidRPr="001E0394" w:rsidRDefault="00B94377" w:rsidP="006E3F05">
            <w:pPr>
              <w:rPr>
                <w:rFonts w:ascii="Arial" w:hAnsi="Arial" w:cs="Arial"/>
                <w:b/>
                <w:bCs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911CE8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1675r</w:t>
            </w:r>
            <w:r w:rsidR="00C26DAB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</w:t>
            </w:r>
            <w:ins w:id="27" w:author="Author">
              <w:r w:rsidR="00911CE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 xml:space="preserve"> </w:t>
              </w:r>
            </w:ins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2A1B99" w:rsidRPr="001D296D" w14:paraId="6F51D62F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A075" w14:textId="41C0CDEC" w:rsidR="002A1B99" w:rsidRDefault="002A1B99" w:rsidP="002A1B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67AA" w14:textId="060BD6D8" w:rsidR="002A1B99" w:rsidRPr="002A1B99" w:rsidRDefault="002A1B99" w:rsidP="002A1B9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18FE" w14:textId="77777777" w:rsidR="002A1B99" w:rsidRDefault="002A1B99" w:rsidP="002A1B9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66.61</w:t>
            </w:r>
          </w:p>
          <w:p w14:paraId="4056E9AE" w14:textId="77777777" w:rsidR="002A1B99" w:rsidRDefault="002A1B99" w:rsidP="002A1B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9B0A" w14:textId="26B62C21" w:rsidR="002A1B99" w:rsidRPr="002A1B99" w:rsidRDefault="002A1B99" w:rsidP="00E53E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this sentence to "A STA may participate in multiple sensing sessions at the same time either as a sensing initiator or as a sensing responder".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B88B" w14:textId="77777777" w:rsidR="002A1B99" w:rsidRDefault="002A1B99" w:rsidP="002A1B9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45FBBEE0" w14:textId="77777777" w:rsidR="002A1B99" w:rsidRDefault="002A1B99" w:rsidP="002A1B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D5E6" w14:textId="77777777" w:rsidR="002A1B99" w:rsidRPr="00556173" w:rsidRDefault="002A1B99" w:rsidP="002A1B99">
            <w:pPr>
              <w:rPr>
                <w:rFonts w:ascii="Arial" w:hAnsi="Arial" w:cs="Arial"/>
                <w:b/>
                <w:bCs/>
                <w:sz w:val="20"/>
              </w:rPr>
            </w:pPr>
            <w:r w:rsidRPr="00556173"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7BD5B3BD" w14:textId="77777777" w:rsidR="002A1B99" w:rsidRDefault="002A1B99" w:rsidP="002A1B99">
            <w:pPr>
              <w:rPr>
                <w:rFonts w:ascii="Arial" w:hAnsi="Arial" w:cs="Arial"/>
                <w:sz w:val="20"/>
              </w:rPr>
            </w:pPr>
          </w:p>
          <w:p w14:paraId="505D5C09" w14:textId="77777777" w:rsidR="002A1B99" w:rsidRDefault="002A1B99" w:rsidP="002A1B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sentence is edited to state explicitly that the multiple sensing sessions are concurrent.</w:t>
            </w:r>
          </w:p>
          <w:p w14:paraId="28A0A135" w14:textId="77777777" w:rsidR="002A1B99" w:rsidRDefault="002A1B99" w:rsidP="002A1B99">
            <w:pPr>
              <w:rPr>
                <w:ins w:id="28" w:author="Author"/>
                <w:rFonts w:ascii="Arial" w:hAnsi="Arial" w:cs="Arial"/>
                <w:sz w:val="20"/>
              </w:rPr>
            </w:pPr>
          </w:p>
          <w:p w14:paraId="35554339" w14:textId="77777777" w:rsidR="002A1B99" w:rsidRDefault="002A1B99" w:rsidP="002A1B99">
            <w:pPr>
              <w:rPr>
                <w:ins w:id="29" w:author="Author"/>
                <w:rFonts w:ascii="Arial" w:hAnsi="Arial" w:cs="Arial"/>
                <w:sz w:val="20"/>
              </w:rPr>
            </w:pPr>
          </w:p>
          <w:p w14:paraId="2300BACD" w14:textId="77777777" w:rsidR="002A1B99" w:rsidRDefault="002A1B99" w:rsidP="002A1B99">
            <w:pPr>
              <w:rPr>
                <w:ins w:id="30" w:author="Author"/>
                <w:rFonts w:ascii="Arial" w:hAnsi="Arial" w:cs="Arial"/>
                <w:sz w:val="20"/>
              </w:rPr>
            </w:pPr>
          </w:p>
          <w:p w14:paraId="6E0AFCD2" w14:textId="77777777" w:rsidR="002A1B99" w:rsidRDefault="002A1B99" w:rsidP="002A1B99">
            <w:pPr>
              <w:rPr>
                <w:ins w:id="31" w:author="Author"/>
                <w:rFonts w:ascii="Arial" w:hAnsi="Arial" w:cs="Arial"/>
                <w:sz w:val="20"/>
              </w:rPr>
            </w:pPr>
          </w:p>
          <w:p w14:paraId="37D5CB36" w14:textId="77777777" w:rsidR="002A1B99" w:rsidRDefault="002A1B99" w:rsidP="002A1B99">
            <w:pPr>
              <w:rPr>
                <w:rFonts w:ascii="Arial" w:hAnsi="Arial" w:cs="Arial"/>
                <w:sz w:val="20"/>
              </w:rPr>
            </w:pPr>
          </w:p>
          <w:p w14:paraId="65D674F5" w14:textId="5891C82D" w:rsidR="002A1B99" w:rsidRPr="001E0394" w:rsidRDefault="002A1B99" w:rsidP="002A1B99">
            <w:pPr>
              <w:rPr>
                <w:rFonts w:ascii="Arial" w:hAnsi="Arial" w:cs="Arial"/>
                <w:b/>
                <w:bCs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ins w:id="32" w:author="Author">
              <w:r w:rsidR="00C26DA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1675r3</w:t>
              </w:r>
              <w:r w:rsidR="00911CE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 xml:space="preserve"> </w:t>
              </w:r>
            </w:ins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B94377" w:rsidRPr="001D296D" w14:paraId="4ADEECF4" w14:textId="77777777" w:rsidTr="0029318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6052A" w14:textId="3AD671E4" w:rsidR="00B94377" w:rsidRDefault="00B94377" w:rsidP="00B943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DA39" w14:textId="380C00D6" w:rsidR="00B94377" w:rsidRPr="003C4DAB" w:rsidRDefault="00B94377" w:rsidP="00B9437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2F0D" w14:textId="77777777" w:rsidR="00B94377" w:rsidRDefault="00B94377" w:rsidP="00B9437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66.64</w:t>
            </w:r>
          </w:p>
          <w:p w14:paraId="42409EDD" w14:textId="77777777" w:rsidR="00B94377" w:rsidRDefault="00B94377" w:rsidP="00B943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5C2D" w14:textId="09DA7587" w:rsidR="00B94377" w:rsidRPr="006E3FA4" w:rsidRDefault="00B94377" w:rsidP="00390FB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this sentence to "A sensing initiator may maintain multiple sensing sessions at the same time to </w:t>
            </w:r>
            <w:proofErr w:type="spellStart"/>
            <w:r>
              <w:rPr>
                <w:rFonts w:ascii="Arial" w:hAnsi="Arial" w:cs="Arial"/>
                <w:sz w:val="20"/>
              </w:rPr>
              <w:t>fulfill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requirements of a WLAN sensing</w:t>
            </w:r>
            <w:r>
              <w:rPr>
                <w:rFonts w:ascii="Arial" w:hAnsi="Arial" w:cs="Arial"/>
                <w:sz w:val="20"/>
              </w:rPr>
              <w:br/>
              <w:t>procedure"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EF6C" w14:textId="77777777" w:rsidR="00B94377" w:rsidRDefault="00B94377" w:rsidP="00B9437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68AC06A8" w14:textId="77777777" w:rsidR="00B94377" w:rsidRDefault="00B94377" w:rsidP="00B943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3FC04" w14:textId="77777777" w:rsidR="00B94377" w:rsidRDefault="00B94377" w:rsidP="00B9437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665820EF" w14:textId="77777777" w:rsidR="00B94377" w:rsidRDefault="00B94377" w:rsidP="00B943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DF457D9" w14:textId="77777777" w:rsidR="00B94377" w:rsidRDefault="00B94377" w:rsidP="00B943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sentence is edited to state explicitly that the multiple sensing sessions are concurrent.</w:t>
            </w:r>
          </w:p>
          <w:p w14:paraId="01DB16AC" w14:textId="77777777" w:rsidR="00B94377" w:rsidRDefault="00B94377" w:rsidP="00B943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D017B1B" w14:textId="16D47D12" w:rsidR="00B94377" w:rsidRDefault="00B94377" w:rsidP="00B943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0CEE27E" w14:textId="4BD3FC80" w:rsidR="00B94377" w:rsidRDefault="00B94377" w:rsidP="00B943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E8A96BD" w14:textId="45C59B24" w:rsidR="00B94377" w:rsidRDefault="00B94377" w:rsidP="00B943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8DD7CAF" w14:textId="77777777" w:rsidR="00B94377" w:rsidRDefault="00B94377" w:rsidP="00B943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CDCA49C" w14:textId="62D809E8" w:rsidR="00B94377" w:rsidRDefault="00B94377" w:rsidP="00B943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500E991" w14:textId="77777777" w:rsidR="00390FB4" w:rsidRDefault="00390FB4" w:rsidP="00B943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A8852D8" w14:textId="708002D2" w:rsidR="00B94377" w:rsidRPr="00556173" w:rsidRDefault="00B94377" w:rsidP="00B94377">
            <w:pPr>
              <w:rPr>
                <w:rFonts w:ascii="Arial" w:hAnsi="Arial" w:cs="Arial"/>
                <w:b/>
                <w:bCs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f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ins w:id="33" w:author="Author">
              <w:r w:rsidR="00C26DA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1675r3</w:t>
              </w:r>
              <w:r w:rsidR="00911CE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 xml:space="preserve"> </w:t>
              </w:r>
            </w:ins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12CCE7AD" w14:textId="3B3029BB" w:rsidR="00E52AF6" w:rsidRDefault="00E52AF6" w:rsidP="009227C3">
      <w:pPr>
        <w:pStyle w:val="Heading1"/>
        <w:rPr>
          <w:lang w:val="en-US"/>
        </w:rPr>
      </w:pPr>
    </w:p>
    <w:p w14:paraId="251C352B" w14:textId="6D9910D5" w:rsidR="004C281D" w:rsidDel="00FC57D9" w:rsidRDefault="004C281D" w:rsidP="004C281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del w:id="34" w:author="Author"/>
          <w:b/>
          <w:bCs/>
          <w:i/>
          <w:iCs/>
          <w:sz w:val="22"/>
          <w:szCs w:val="24"/>
          <w:highlight w:val="yellow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f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modify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</w:t>
      </w:r>
      <w:r w:rsidR="00E20F97">
        <w:rPr>
          <w:b/>
          <w:bCs/>
          <w:i/>
          <w:iCs/>
          <w:sz w:val="22"/>
          <w:szCs w:val="24"/>
          <w:highlight w:val="yellow"/>
          <w:lang w:val="en-US"/>
        </w:rPr>
        <w:t>11.21.18.3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Pr="004B30C1">
        <w:rPr>
          <w:b/>
          <w:bCs/>
          <w:i/>
          <w:iCs/>
          <w:sz w:val="22"/>
          <w:szCs w:val="24"/>
          <w:highlight w:val="yellow"/>
          <w:lang w:val="en-US"/>
        </w:rPr>
        <w:t>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f</w:t>
      </w:r>
      <w:r w:rsidRPr="004B30C1">
        <w:rPr>
          <w:b/>
          <w:bCs/>
          <w:i/>
          <w:iCs/>
          <w:sz w:val="22"/>
          <w:szCs w:val="24"/>
          <w:highlight w:val="yellow"/>
          <w:lang w:val="en-US"/>
        </w:rPr>
        <w:t xml:space="preserve"> D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0.3 </w:t>
      </w:r>
      <w:r w:rsidR="00282F27">
        <w:rPr>
          <w:b/>
          <w:bCs/>
          <w:i/>
          <w:iCs/>
          <w:sz w:val="22"/>
          <w:szCs w:val="24"/>
          <w:highlight w:val="yellow"/>
          <w:lang w:val="en-US"/>
        </w:rPr>
        <w:t xml:space="preserve">P91L47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as follows </w:t>
      </w:r>
    </w:p>
    <w:p w14:paraId="41BDB02B" w14:textId="2345AD74" w:rsidR="004C281D" w:rsidRDefault="004C281D" w:rsidP="00FC57D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lang w:val="en-US"/>
        </w:rPr>
      </w:pPr>
    </w:p>
    <w:p w14:paraId="431C01F3" w14:textId="25A2039F" w:rsidR="0008664B" w:rsidRDefault="0008664B" w:rsidP="004C281D">
      <w:pPr>
        <w:rPr>
          <w:lang w:val="en-US"/>
        </w:rPr>
      </w:pPr>
      <w:r>
        <w:rPr>
          <w:rFonts w:ascii="TimesNewRoman" w:hAnsi="TimesNewRoman" w:cs="TimesNewRoman"/>
          <w:sz w:val="20"/>
          <w:lang w:val="en-US" w:eastAsia="ko-KR"/>
        </w:rPr>
        <w:t>A STA may participate in multiple</w:t>
      </w:r>
      <w:ins w:id="35" w:author="Author">
        <w:r w:rsidR="00E20F97">
          <w:rPr>
            <w:rFonts w:ascii="TimesNewRoman" w:hAnsi="TimesNewRoman" w:cs="TimesNewRoman"/>
            <w:sz w:val="20"/>
            <w:lang w:val="en-US" w:eastAsia="ko-KR"/>
          </w:rPr>
          <w:t xml:space="preserve"> concurrent</w:t>
        </w:r>
      </w:ins>
      <w:r>
        <w:rPr>
          <w:rFonts w:ascii="TimesNewRoman" w:hAnsi="TimesNewRoman" w:cs="TimesNewRoman"/>
          <w:sz w:val="20"/>
          <w:lang w:val="en-US" w:eastAsia="ko-KR"/>
        </w:rPr>
        <w:t xml:space="preserve"> sensing sessions either as a sensing initiator or as a sensing responder.</w:t>
      </w:r>
    </w:p>
    <w:p w14:paraId="2DC2B6B2" w14:textId="21E78C4E" w:rsidR="007C1EC9" w:rsidRDefault="007C1EC9" w:rsidP="004C281D">
      <w:pPr>
        <w:rPr>
          <w:lang w:val="en-US"/>
        </w:rPr>
      </w:pPr>
    </w:p>
    <w:p w14:paraId="63972E57" w14:textId="769C7791" w:rsidR="006E3FA4" w:rsidRDefault="006E3FA4" w:rsidP="006E3FA4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 w:eastAsia="ko-KR"/>
        </w:rPr>
        <w:t xml:space="preserve">A sensing initiator may maintain multiple </w:t>
      </w:r>
      <w:ins w:id="36" w:author="Author">
        <w:r>
          <w:rPr>
            <w:rFonts w:ascii="TimesNewRoman" w:hAnsi="TimesNewRoman" w:cs="TimesNewRoman"/>
            <w:sz w:val="20"/>
            <w:lang w:val="en-US" w:eastAsia="ko-KR"/>
          </w:rPr>
          <w:t xml:space="preserve">concurrent </w:t>
        </w:r>
      </w:ins>
      <w:r>
        <w:rPr>
          <w:rFonts w:ascii="TimesNewRoman" w:hAnsi="TimesNewRoman" w:cs="TimesNewRoman"/>
          <w:sz w:val="20"/>
          <w:lang w:val="en-US" w:eastAsia="ko-KR"/>
        </w:rPr>
        <w:t>sensing sessions to fulfill the requirements of a WLAN sensing</w:t>
      </w:r>
    </w:p>
    <w:p w14:paraId="4AFE444F" w14:textId="39D9AF19" w:rsidR="007C1EC9" w:rsidRDefault="006E3FA4" w:rsidP="006E3FA4">
      <w:pPr>
        <w:rPr>
          <w:lang w:val="en-US"/>
        </w:rPr>
      </w:pPr>
      <w:r>
        <w:rPr>
          <w:rFonts w:ascii="TimesNewRoman" w:hAnsi="TimesNewRoman" w:cs="TimesNewRoman"/>
          <w:sz w:val="20"/>
          <w:lang w:val="en-US" w:eastAsia="ko-KR"/>
        </w:rPr>
        <w:t>procedure.</w:t>
      </w:r>
    </w:p>
    <w:p w14:paraId="0E5AFA49" w14:textId="77777777" w:rsidR="00556173" w:rsidRDefault="00556173" w:rsidP="004C281D">
      <w:pPr>
        <w:rPr>
          <w:lang w:val="en-US"/>
        </w:rPr>
      </w:pPr>
    </w:p>
    <w:p w14:paraId="6F57A73D" w14:textId="3B2BF6A5" w:rsidR="00556173" w:rsidRDefault="00556173" w:rsidP="00556173">
      <w:pPr>
        <w:pStyle w:val="Heading1"/>
      </w:pPr>
      <w:r>
        <w:t>CIDs</w:t>
      </w:r>
      <w:r w:rsidR="00161688">
        <w:t xml:space="preserve"> 676</w:t>
      </w:r>
      <w:r w:rsidR="008E4AD0">
        <w:t>, 715</w:t>
      </w:r>
      <w:r>
        <w:t xml:space="preserve"> </w:t>
      </w:r>
    </w:p>
    <w:p w14:paraId="606F4A24" w14:textId="62543B70" w:rsidR="00556173" w:rsidRDefault="00556173" w:rsidP="004C281D">
      <w:pPr>
        <w:rPr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556173" w:rsidRPr="009522BD" w14:paraId="74744C2C" w14:textId="77777777" w:rsidTr="009D7F20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470EF245" w14:textId="77777777" w:rsidR="00556173" w:rsidRPr="002E58A7" w:rsidRDefault="00556173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3712386" w14:textId="77777777" w:rsidR="00556173" w:rsidRPr="002E58A7" w:rsidRDefault="00556173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466C9915" w14:textId="77777777" w:rsidR="00556173" w:rsidRPr="002E58A7" w:rsidRDefault="00556173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4F398675" w14:textId="77777777" w:rsidR="00556173" w:rsidRPr="002E58A7" w:rsidRDefault="00556173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6CE80972" w14:textId="77777777" w:rsidR="00556173" w:rsidRPr="002E58A7" w:rsidRDefault="00556173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1CBF5D8B" w14:textId="77777777" w:rsidR="00556173" w:rsidRPr="002E58A7" w:rsidRDefault="00556173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556173" w:rsidRPr="001D296D" w14:paraId="2102B4B2" w14:textId="77777777" w:rsidTr="009D7F20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3A68" w14:textId="7D979689" w:rsidR="00556173" w:rsidRPr="009F0C69" w:rsidRDefault="00195FD4" w:rsidP="009D7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0B3B" w14:textId="77777777" w:rsidR="00556173" w:rsidRDefault="00556173" w:rsidP="009D7F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ADEB" w14:textId="4B813E1A" w:rsidR="00556173" w:rsidRPr="0099125E" w:rsidRDefault="0099125E" w:rsidP="0099125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32.58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1BEEA" w14:textId="77777777" w:rsidR="00C83602" w:rsidRDefault="00C83602" w:rsidP="00C8360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Statement; "...</w:t>
            </w:r>
            <w:proofErr w:type="gramStart"/>
            <w:r>
              <w:rPr>
                <w:rFonts w:ascii="Arial" w:hAnsi="Arial" w:cs="Arial"/>
                <w:sz w:val="20"/>
              </w:rPr>
              <w:t>.,or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neither a sensing transmitter nor a sensing receiver." This statement needs to be </w:t>
            </w:r>
            <w:proofErr w:type="gramStart"/>
            <w:r>
              <w:rPr>
                <w:rFonts w:ascii="Arial" w:hAnsi="Arial" w:cs="Arial"/>
                <w:sz w:val="20"/>
              </w:rPr>
              <w:t>clarifies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if a STA is not a transmitter or a receiver then what does it </w:t>
            </w:r>
            <w:r>
              <w:rPr>
                <w:rFonts w:ascii="Arial" w:hAnsi="Arial" w:cs="Arial"/>
                <w:sz w:val="20"/>
              </w:rPr>
              <w:lastRenderedPageBreak/>
              <w:t>do.? Does it still participate in the sensing session?</w:t>
            </w:r>
          </w:p>
          <w:p w14:paraId="76D8F390" w14:textId="77777777" w:rsidR="00556173" w:rsidRPr="00BB11F5" w:rsidRDefault="00556173" w:rsidP="009D7F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58EC" w14:textId="77777777" w:rsidR="00C83602" w:rsidRDefault="00C83602" w:rsidP="00C8360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Clarify</w:t>
            </w:r>
          </w:p>
          <w:p w14:paraId="609CF1C0" w14:textId="77777777" w:rsidR="00556173" w:rsidRPr="00BB11F5" w:rsidRDefault="00556173" w:rsidP="009D7F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2BB8" w14:textId="41BC53C8" w:rsidR="009B4517" w:rsidRPr="00556173" w:rsidRDefault="009B4517" w:rsidP="009B4517">
            <w:pPr>
              <w:rPr>
                <w:rFonts w:ascii="Arial" w:hAnsi="Arial" w:cs="Arial"/>
                <w:b/>
                <w:bCs/>
                <w:sz w:val="20"/>
              </w:rPr>
            </w:pPr>
            <w:del w:id="37" w:author="Author">
              <w:r w:rsidRPr="00556173" w:rsidDel="003B6851">
                <w:rPr>
                  <w:rFonts w:ascii="Arial" w:hAnsi="Arial" w:cs="Arial"/>
                  <w:b/>
                  <w:bCs/>
                  <w:sz w:val="20"/>
                </w:rPr>
                <w:delText xml:space="preserve">Revised </w:delText>
              </w:r>
            </w:del>
            <w:ins w:id="38" w:author="Author">
              <w:r w:rsidR="003B6851">
                <w:rPr>
                  <w:rFonts w:ascii="Arial" w:hAnsi="Arial" w:cs="Arial"/>
                  <w:b/>
                  <w:bCs/>
                  <w:sz w:val="20"/>
                </w:rPr>
                <w:t>Rejected</w:t>
              </w:r>
            </w:ins>
          </w:p>
          <w:p w14:paraId="0D9B02A1" w14:textId="77777777" w:rsidR="00556173" w:rsidRDefault="00556173" w:rsidP="009D7F20">
            <w:pPr>
              <w:rPr>
                <w:rFonts w:ascii="Arial" w:hAnsi="Arial" w:cs="Arial"/>
                <w:sz w:val="20"/>
              </w:rPr>
            </w:pPr>
          </w:p>
          <w:p w14:paraId="39021C41" w14:textId="3DFF92A8" w:rsidR="00F14044" w:rsidRPr="00CB08D9" w:rsidRDefault="00064CDB" w:rsidP="009D7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may be the case in SR2SR sensing</w:t>
            </w:r>
            <w:r w:rsidR="00BC3A80">
              <w:rPr>
                <w:rFonts w:ascii="Arial" w:hAnsi="Arial" w:cs="Arial"/>
                <w:sz w:val="20"/>
              </w:rPr>
              <w:t>.</w:t>
            </w:r>
            <w:r w:rsidR="00E73CA5">
              <w:rPr>
                <w:rFonts w:ascii="Arial" w:hAnsi="Arial" w:cs="Arial"/>
                <w:sz w:val="20"/>
              </w:rPr>
              <w:t xml:space="preserve"> The initiator is neither a transmitter nor a receiver but still participate in the sensing session to initiate the SR2SR sensing and collect the measurement reports</w:t>
            </w:r>
            <w:r w:rsidR="00DD58D5">
              <w:rPr>
                <w:rFonts w:ascii="Arial" w:hAnsi="Arial" w:cs="Arial"/>
                <w:sz w:val="20"/>
              </w:rPr>
              <w:t>.</w:t>
            </w:r>
          </w:p>
        </w:tc>
      </w:tr>
      <w:tr w:rsidR="008E4AD0" w:rsidRPr="001D296D" w14:paraId="3BFD8626" w14:textId="77777777" w:rsidTr="009D7F20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126C" w14:textId="5FC44B5B" w:rsidR="008E4AD0" w:rsidRDefault="008E4AD0" w:rsidP="009D7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9ADE" w14:textId="28BFD797" w:rsidR="008E4AD0" w:rsidRPr="008E4AD0" w:rsidRDefault="008E4AD0" w:rsidP="008E4AD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DBC4" w14:textId="77777777" w:rsidR="00E4044B" w:rsidRDefault="00E4044B" w:rsidP="00E4044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64.65</w:t>
            </w:r>
          </w:p>
          <w:p w14:paraId="72021B20" w14:textId="77777777" w:rsidR="008E4AD0" w:rsidRDefault="008E4AD0" w:rsidP="00991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14B2" w14:textId="77777777" w:rsidR="00E4044B" w:rsidRDefault="00E4044B" w:rsidP="00E4044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Does not seem to make sense that a STA can initiate a sensing procedure and then not neither take part </w:t>
            </w:r>
            <w:proofErr w:type="gramStart"/>
            <w:r>
              <w:rPr>
                <w:rFonts w:ascii="Arial" w:hAnsi="Arial" w:cs="Arial"/>
                <w:sz w:val="20"/>
              </w:rPr>
              <w:t>or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being </w:t>
            </w:r>
            <w:proofErr w:type="spellStart"/>
            <w:r>
              <w:rPr>
                <w:rFonts w:ascii="Arial" w:hAnsi="Arial" w:cs="Arial"/>
                <w:sz w:val="20"/>
              </w:rPr>
              <w:t>interesed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the results.</w:t>
            </w:r>
          </w:p>
          <w:p w14:paraId="55D78AB7" w14:textId="77777777" w:rsidR="008E4AD0" w:rsidRPr="00E4044B" w:rsidRDefault="008E4AD0" w:rsidP="00C836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33AE" w14:textId="77777777" w:rsidR="00E4044B" w:rsidRDefault="00E4044B" w:rsidP="00E4044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Is the note correct? Seems that a STA that does not participate in the actual sensing at least must be interested in the </w:t>
            </w:r>
            <w:proofErr w:type="gramStart"/>
            <w:r>
              <w:rPr>
                <w:rFonts w:ascii="Arial" w:hAnsi="Arial" w:cs="Arial"/>
                <w:sz w:val="20"/>
              </w:rPr>
              <w:t>results?</w:t>
            </w:r>
            <w:proofErr w:type="gramEnd"/>
          </w:p>
          <w:p w14:paraId="48F1847E" w14:textId="77777777" w:rsidR="008E4AD0" w:rsidRPr="00E4044B" w:rsidRDefault="008E4AD0" w:rsidP="00C836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7D34" w14:textId="23893E1F" w:rsidR="008E4AD0" w:rsidRDefault="00191618" w:rsidP="009B4517">
            <w:pPr>
              <w:rPr>
                <w:rFonts w:ascii="Arial" w:hAnsi="Arial" w:cs="Arial"/>
                <w:b/>
                <w:bCs/>
                <w:sz w:val="20"/>
              </w:rPr>
            </w:pPr>
            <w:del w:id="39" w:author="Author">
              <w:r w:rsidDel="00FB12FE">
                <w:rPr>
                  <w:rFonts w:ascii="Arial" w:hAnsi="Arial" w:cs="Arial"/>
                  <w:b/>
                  <w:bCs/>
                  <w:sz w:val="20"/>
                </w:rPr>
                <w:delText>Revised</w:delText>
              </w:r>
            </w:del>
            <w:ins w:id="40" w:author="Author">
              <w:r w:rsidR="00FB12FE">
                <w:rPr>
                  <w:rFonts w:ascii="Arial" w:hAnsi="Arial" w:cs="Arial"/>
                  <w:b/>
                  <w:bCs/>
                  <w:sz w:val="20"/>
                </w:rPr>
                <w:t>Rejected</w:t>
              </w:r>
            </w:ins>
          </w:p>
          <w:p w14:paraId="7A055634" w14:textId="77777777" w:rsidR="00DD58D5" w:rsidRDefault="00DD58D5" w:rsidP="009B451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A5C5E97" w14:textId="77777777" w:rsidR="00DD58D5" w:rsidRDefault="00DD58D5" w:rsidP="009B451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474B2D5" w14:textId="1446996F" w:rsidR="00DD58D5" w:rsidRPr="00556173" w:rsidRDefault="00DD58D5" w:rsidP="009B45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This may be the case in SR2SR sensing. The initiator is neither a transmitter nor a receiver but still participate in the sensing session to initiate the SR2SR sensing and collect the measurement reports.</w:t>
            </w:r>
          </w:p>
        </w:tc>
      </w:tr>
    </w:tbl>
    <w:p w14:paraId="676E4277" w14:textId="773FFC28" w:rsidR="00E82F28" w:rsidRDefault="00E82F28" w:rsidP="004C281D"/>
    <w:p w14:paraId="6CB96F88" w14:textId="20F8AEEB" w:rsidR="00E53E05" w:rsidRDefault="00E53E05" w:rsidP="004C281D"/>
    <w:p w14:paraId="7F5B203E" w14:textId="65F0F789" w:rsidR="00E53E05" w:rsidRDefault="00E53E05" w:rsidP="004C281D"/>
    <w:p w14:paraId="68553D46" w14:textId="291CA5F6" w:rsidR="00E53E05" w:rsidRDefault="00E53E05" w:rsidP="004C281D"/>
    <w:p w14:paraId="4B1787B0" w14:textId="60BD430D" w:rsidR="00E53E05" w:rsidRDefault="00E53E05" w:rsidP="004C281D"/>
    <w:p w14:paraId="57C23AF0" w14:textId="515BF4A2" w:rsidR="00E53E05" w:rsidRDefault="00E53E05" w:rsidP="004C281D"/>
    <w:p w14:paraId="4FC4D6D3" w14:textId="77777777" w:rsidR="00E53E05" w:rsidRDefault="00E53E05" w:rsidP="004C281D"/>
    <w:p w14:paraId="7F8B632C" w14:textId="5882460A" w:rsidR="000F4528" w:rsidRDefault="000F4528" w:rsidP="000F4528">
      <w:pPr>
        <w:pStyle w:val="Heading1"/>
      </w:pPr>
      <w:r>
        <w:t xml:space="preserve">CID </w:t>
      </w:r>
      <w:r w:rsidR="006D00EA">
        <w:t>773</w:t>
      </w:r>
    </w:p>
    <w:p w14:paraId="21689841" w14:textId="77777777" w:rsidR="000F4528" w:rsidRDefault="000F4528" w:rsidP="000F4528">
      <w:pPr>
        <w:rPr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0F4528" w:rsidRPr="009522BD" w14:paraId="1FD5B427" w14:textId="77777777" w:rsidTr="009D7F20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44A5C676" w14:textId="77777777" w:rsidR="000F4528" w:rsidRPr="002E58A7" w:rsidRDefault="000F4528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6BB7655" w14:textId="77777777" w:rsidR="000F4528" w:rsidRPr="002E58A7" w:rsidRDefault="000F4528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00B77014" w14:textId="77777777" w:rsidR="000F4528" w:rsidRPr="002E58A7" w:rsidRDefault="000F4528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18535089" w14:textId="77777777" w:rsidR="000F4528" w:rsidRPr="002E58A7" w:rsidRDefault="000F4528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F45641F" w14:textId="77777777" w:rsidR="000F4528" w:rsidRPr="002E58A7" w:rsidRDefault="000F4528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341EE220" w14:textId="77777777" w:rsidR="000F4528" w:rsidRPr="002E58A7" w:rsidRDefault="000F4528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F4528" w:rsidRPr="001D296D" w14:paraId="70CF9BED" w14:textId="77777777" w:rsidTr="009D7F20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FD6E" w14:textId="500D3055" w:rsidR="000F4528" w:rsidRPr="009F0C69" w:rsidRDefault="00161688" w:rsidP="009D7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346D1" w14:textId="357F8ACD" w:rsidR="000F4528" w:rsidRPr="009B4517" w:rsidRDefault="009B4517" w:rsidP="009B451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A24E" w14:textId="72D24F2F" w:rsidR="000F4528" w:rsidRPr="009B4517" w:rsidRDefault="009B4517" w:rsidP="009B451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16.15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F59B" w14:textId="77777777" w:rsidR="009B4517" w:rsidRDefault="009B4517" w:rsidP="009B451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term "I2R" is defined in 11az as "ISTA to RSTA" while ISTA is defined in 11az draft 4.0 11.21.6.3.1 as a STA that supports the FTM </w:t>
            </w:r>
            <w:proofErr w:type="spellStart"/>
            <w:r>
              <w:rPr>
                <w:rFonts w:ascii="Arial" w:hAnsi="Arial" w:cs="Arial"/>
                <w:sz w:val="20"/>
              </w:rPr>
              <w:t>prceodure</w:t>
            </w:r>
            <w:proofErr w:type="spellEnd"/>
            <w:r>
              <w:rPr>
                <w:rFonts w:ascii="Arial" w:hAnsi="Arial" w:cs="Arial"/>
                <w:sz w:val="20"/>
              </w:rPr>
              <w:t>. If one were to continue to use the term "I2R" and "R2I</w:t>
            </w:r>
            <w:proofErr w:type="gramStart"/>
            <w:r>
              <w:rPr>
                <w:rFonts w:ascii="Arial" w:hAnsi="Arial" w:cs="Arial"/>
                <w:sz w:val="20"/>
              </w:rPr>
              <w:t>"  we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need to differentiate this from how those terms are used in 11az. Also, clarify how this relates to the definition of "sensing initiator/responder".</w:t>
            </w:r>
          </w:p>
          <w:p w14:paraId="075F7723" w14:textId="77777777" w:rsidR="000F4528" w:rsidRPr="00BB11F5" w:rsidRDefault="000F4528" w:rsidP="009D7F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149C" w14:textId="77777777" w:rsidR="009B4517" w:rsidRDefault="009B4517" w:rsidP="009B451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Clarify and/or </w:t>
            </w:r>
            <w:proofErr w:type="spellStart"/>
            <w:r>
              <w:rPr>
                <w:rFonts w:ascii="Arial" w:hAnsi="Arial" w:cs="Arial"/>
                <w:sz w:val="20"/>
              </w:rPr>
              <w:t>differentate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terms "I2R", "R2I" in 11bf from that in 11az.</w:t>
            </w:r>
          </w:p>
          <w:p w14:paraId="746A234C" w14:textId="77777777" w:rsidR="000F4528" w:rsidRPr="00BB11F5" w:rsidRDefault="000F4528" w:rsidP="009D7F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5289D" w14:textId="77777777" w:rsidR="00E82F28" w:rsidRPr="00556173" w:rsidRDefault="00E82F28" w:rsidP="00E82F28">
            <w:pPr>
              <w:rPr>
                <w:rFonts w:ascii="Arial" w:hAnsi="Arial" w:cs="Arial"/>
                <w:b/>
                <w:bCs/>
                <w:sz w:val="20"/>
              </w:rPr>
            </w:pPr>
            <w:r w:rsidRPr="00556173">
              <w:rPr>
                <w:rFonts w:ascii="Arial" w:hAnsi="Arial" w:cs="Arial"/>
                <w:b/>
                <w:bCs/>
                <w:sz w:val="20"/>
              </w:rPr>
              <w:t xml:space="preserve">Revised </w:t>
            </w:r>
          </w:p>
          <w:p w14:paraId="5053F7C9" w14:textId="77777777" w:rsidR="00E82F28" w:rsidRDefault="00E82F28" w:rsidP="00E82F28">
            <w:pPr>
              <w:rPr>
                <w:rFonts w:ascii="Arial" w:hAnsi="Arial" w:cs="Arial"/>
                <w:sz w:val="20"/>
              </w:rPr>
            </w:pPr>
          </w:p>
          <w:p w14:paraId="5F553BB4" w14:textId="77777777" w:rsidR="000F4528" w:rsidRDefault="00E82F28" w:rsidP="00E82F28">
            <w:pPr>
              <w:rPr>
                <w:ins w:id="41" w:author="Author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term I2R is changed to SI2SR and the term R2I is changed to SR2SI</w:t>
            </w:r>
            <w:r w:rsidR="00847B18">
              <w:rPr>
                <w:rFonts w:ascii="Arial" w:hAnsi="Arial" w:cs="Arial"/>
                <w:sz w:val="20"/>
              </w:rPr>
              <w:t xml:space="preserve"> to differentiate those terms in the sensing amendment.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CA1C2F4" w14:textId="77777777" w:rsidR="00CA6166" w:rsidRDefault="00CA6166" w:rsidP="00E82F28">
            <w:pPr>
              <w:rPr>
                <w:ins w:id="42" w:author="Author"/>
                <w:rFonts w:ascii="Arial" w:hAnsi="Arial" w:cs="Arial"/>
                <w:sz w:val="20"/>
              </w:rPr>
            </w:pPr>
          </w:p>
          <w:p w14:paraId="714E104F" w14:textId="77777777" w:rsidR="00CA6166" w:rsidRDefault="00CA6166" w:rsidP="00E82F28">
            <w:pPr>
              <w:rPr>
                <w:ins w:id="43" w:author="Author"/>
                <w:rFonts w:ascii="Arial" w:hAnsi="Arial" w:cs="Arial"/>
                <w:sz w:val="20"/>
              </w:rPr>
            </w:pPr>
          </w:p>
          <w:p w14:paraId="7E764A1E" w14:textId="77777777" w:rsidR="00CA6166" w:rsidRDefault="00CA6166" w:rsidP="00E82F28">
            <w:pPr>
              <w:rPr>
                <w:ins w:id="44" w:author="Author"/>
                <w:rFonts w:ascii="Arial" w:hAnsi="Arial" w:cs="Arial"/>
                <w:sz w:val="20"/>
              </w:rPr>
            </w:pPr>
          </w:p>
          <w:p w14:paraId="4319EA34" w14:textId="77777777" w:rsidR="00CA6166" w:rsidRDefault="00CA6166" w:rsidP="00E82F28">
            <w:pPr>
              <w:rPr>
                <w:ins w:id="45" w:author="Author"/>
                <w:rFonts w:ascii="Arial" w:hAnsi="Arial" w:cs="Arial"/>
                <w:sz w:val="20"/>
              </w:rPr>
            </w:pPr>
          </w:p>
          <w:p w14:paraId="423235E8" w14:textId="77777777" w:rsidR="00CA6166" w:rsidRDefault="00CA6166" w:rsidP="00E82F28">
            <w:pPr>
              <w:rPr>
                <w:ins w:id="46" w:author="Author"/>
                <w:rFonts w:ascii="Arial" w:hAnsi="Arial" w:cs="Arial"/>
                <w:sz w:val="20"/>
              </w:rPr>
            </w:pPr>
          </w:p>
          <w:p w14:paraId="439B055D" w14:textId="77777777" w:rsidR="00CA6166" w:rsidRDefault="00CA6166" w:rsidP="00E82F28">
            <w:pPr>
              <w:rPr>
                <w:ins w:id="47" w:author="Author"/>
                <w:rFonts w:ascii="Arial" w:hAnsi="Arial" w:cs="Arial"/>
                <w:sz w:val="20"/>
              </w:rPr>
            </w:pPr>
          </w:p>
          <w:p w14:paraId="2CF4A543" w14:textId="77777777" w:rsidR="00CA6166" w:rsidRDefault="00CA6166" w:rsidP="00E82F28">
            <w:pPr>
              <w:rPr>
                <w:ins w:id="48" w:author="Author"/>
                <w:rFonts w:ascii="Arial" w:hAnsi="Arial" w:cs="Arial"/>
                <w:sz w:val="20"/>
              </w:rPr>
            </w:pPr>
          </w:p>
          <w:p w14:paraId="4127AFDC" w14:textId="77777777" w:rsidR="00CA6166" w:rsidRDefault="00CA6166" w:rsidP="00E82F28">
            <w:pPr>
              <w:rPr>
                <w:ins w:id="49" w:author="Author"/>
                <w:rFonts w:ascii="Arial" w:hAnsi="Arial" w:cs="Arial"/>
                <w:sz w:val="20"/>
              </w:rPr>
            </w:pPr>
          </w:p>
          <w:p w14:paraId="2C4F5A4A" w14:textId="77777777" w:rsidR="00CA6166" w:rsidRDefault="00CA6166" w:rsidP="00E82F28">
            <w:pPr>
              <w:rPr>
                <w:ins w:id="50" w:author="Author"/>
                <w:rFonts w:ascii="Arial" w:hAnsi="Arial" w:cs="Arial"/>
                <w:sz w:val="20"/>
              </w:rPr>
            </w:pPr>
          </w:p>
          <w:p w14:paraId="0548453D" w14:textId="77777777" w:rsidR="00CA6166" w:rsidRDefault="00CA6166" w:rsidP="00E82F28">
            <w:pPr>
              <w:rPr>
                <w:ins w:id="51" w:author="Author"/>
                <w:rFonts w:ascii="Arial" w:hAnsi="Arial" w:cs="Arial"/>
                <w:sz w:val="20"/>
              </w:rPr>
            </w:pPr>
          </w:p>
          <w:p w14:paraId="6370A61D" w14:textId="77777777" w:rsidR="00CA6166" w:rsidRDefault="00CA6166" w:rsidP="00E82F28">
            <w:pPr>
              <w:rPr>
                <w:ins w:id="52" w:author="Author"/>
                <w:rFonts w:ascii="Arial" w:hAnsi="Arial" w:cs="Arial"/>
                <w:sz w:val="20"/>
              </w:rPr>
            </w:pPr>
          </w:p>
          <w:p w14:paraId="5EA4AFBE" w14:textId="77777777" w:rsidR="00CA6166" w:rsidRDefault="00CA6166" w:rsidP="00E82F28">
            <w:pPr>
              <w:rPr>
                <w:ins w:id="53" w:author="Author"/>
                <w:rFonts w:ascii="Arial" w:hAnsi="Arial" w:cs="Arial"/>
                <w:sz w:val="20"/>
              </w:rPr>
            </w:pPr>
          </w:p>
          <w:p w14:paraId="1909993D" w14:textId="77777777" w:rsidR="00CA6166" w:rsidRDefault="00CA6166" w:rsidP="00E82F28">
            <w:pPr>
              <w:rPr>
                <w:ins w:id="54" w:author="Author"/>
                <w:rFonts w:ascii="Arial" w:hAnsi="Arial" w:cs="Arial"/>
                <w:sz w:val="20"/>
              </w:rPr>
            </w:pPr>
          </w:p>
          <w:p w14:paraId="29A3A878" w14:textId="77777777" w:rsidR="00CA6166" w:rsidRDefault="00CA6166" w:rsidP="00E82F28">
            <w:pPr>
              <w:rPr>
                <w:ins w:id="55" w:author="Author"/>
                <w:rFonts w:ascii="Arial" w:hAnsi="Arial" w:cs="Arial"/>
                <w:sz w:val="20"/>
              </w:rPr>
            </w:pPr>
          </w:p>
          <w:p w14:paraId="26D9138C" w14:textId="2B38BADC" w:rsidR="00CA6166" w:rsidRPr="00197C0F" w:rsidRDefault="00197C0F" w:rsidP="00E82F28">
            <w:pPr>
              <w:rPr>
                <w:rFonts w:ascii="Arial" w:hAnsi="Arial" w:cs="Arial"/>
                <w:sz w:val="20"/>
                <w:lang w:val="en-US"/>
                <w:rPrChange w:id="56" w:author="Author">
                  <w:rPr>
                    <w:rFonts w:ascii="Arial" w:hAnsi="Arial" w:cs="Arial"/>
                    <w:sz w:val="20"/>
                  </w:rPr>
                </w:rPrChange>
              </w:rPr>
            </w:pPr>
            <w:ins w:id="57" w:author="Author">
              <w:r w:rsidRPr="0036565A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 xml:space="preserve">TGbf editor: </w:t>
              </w:r>
              <w:r w:rsidRPr="0036565A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  <w:rPrChange w:id="58" w:author="Author">
                    <w:rPr>
                      <w:rFonts w:ascii="Arial" w:eastAsia="Times New Roman" w:hAnsi="Arial" w:cs="Arial"/>
                      <w:sz w:val="20"/>
                      <w:lang w:val="en-US" w:eastAsia="zh-CN"/>
                    </w:rPr>
                  </w:rPrChange>
                </w:rPr>
                <w:t>No further changes are needed</w:t>
              </w:r>
              <w:r>
                <w:rPr>
                  <w:rFonts w:ascii="Arial" w:eastAsia="Times New Roman" w:hAnsi="Arial" w:cs="Arial"/>
                  <w:sz w:val="20"/>
                  <w:lang w:val="en-US" w:eastAsia="zh-CN"/>
                </w:rPr>
                <w:t xml:space="preserve"> </w:t>
              </w:r>
            </w:ins>
          </w:p>
        </w:tc>
      </w:tr>
    </w:tbl>
    <w:p w14:paraId="1A84E6A3" w14:textId="7790CE4F" w:rsidR="00040D3D" w:rsidRDefault="00040D3D" w:rsidP="004C281D"/>
    <w:p w14:paraId="1A87F0B5" w14:textId="18C295D7" w:rsidR="00040D3D" w:rsidRDefault="00040D3D" w:rsidP="00040D3D">
      <w:pPr>
        <w:pStyle w:val="Heading1"/>
      </w:pPr>
      <w:r>
        <w:t xml:space="preserve">CIDs </w:t>
      </w:r>
      <w:r w:rsidR="00D71E05">
        <w:t>7</w:t>
      </w:r>
      <w:r w:rsidR="006268BB">
        <w:t xml:space="preserve">78, </w:t>
      </w:r>
      <w:r w:rsidR="00D71E05">
        <w:t>5</w:t>
      </w:r>
      <w:r w:rsidR="006D00EA">
        <w:t>78</w:t>
      </w:r>
    </w:p>
    <w:p w14:paraId="6C2A229F" w14:textId="77777777" w:rsidR="00040D3D" w:rsidRDefault="00040D3D" w:rsidP="00040D3D">
      <w:pPr>
        <w:rPr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040D3D" w:rsidRPr="009522BD" w14:paraId="63EFEFEE" w14:textId="77777777" w:rsidTr="009D7F20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277F29EB" w14:textId="77777777" w:rsidR="00040D3D" w:rsidRPr="002E58A7" w:rsidRDefault="00040D3D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5477F576" w14:textId="77777777" w:rsidR="00040D3D" w:rsidRPr="002E58A7" w:rsidRDefault="00040D3D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9108896" w14:textId="77777777" w:rsidR="00040D3D" w:rsidRPr="002E58A7" w:rsidRDefault="00040D3D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2A54985E" w14:textId="77777777" w:rsidR="00040D3D" w:rsidRPr="002E58A7" w:rsidRDefault="00040D3D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0A6618A1" w14:textId="77777777" w:rsidR="00040D3D" w:rsidRPr="002E58A7" w:rsidRDefault="00040D3D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09CBA119" w14:textId="77777777" w:rsidR="00040D3D" w:rsidRPr="002E58A7" w:rsidRDefault="00040D3D" w:rsidP="009D7F2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40D3D" w:rsidRPr="001D296D" w14:paraId="2FA43050" w14:textId="77777777" w:rsidTr="009D7F20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71FA" w14:textId="571CB60C" w:rsidR="00040D3D" w:rsidRPr="009F0C69" w:rsidRDefault="00885AE4" w:rsidP="009D7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7B3F" w14:textId="77777777" w:rsidR="00885AE4" w:rsidRDefault="00885AE4" w:rsidP="00885AE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11.21.18.1</w:t>
            </w:r>
          </w:p>
          <w:p w14:paraId="1F25489B" w14:textId="049B4CE4" w:rsidR="00040D3D" w:rsidRPr="009B4517" w:rsidRDefault="00040D3D" w:rsidP="009D7F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35261" w14:textId="77777777" w:rsidR="00D81C9F" w:rsidRDefault="00D81C9F" w:rsidP="00D81C9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64.59</w:t>
            </w:r>
          </w:p>
          <w:p w14:paraId="745F3267" w14:textId="7D7B7743" w:rsidR="00040D3D" w:rsidRPr="009B4517" w:rsidRDefault="00040D3D" w:rsidP="009D7F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1876E" w14:textId="77777777" w:rsidR="00D81C9F" w:rsidRDefault="00D81C9F" w:rsidP="00D81C9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Since there are so many possible combinations it is useful to either provide a table or reference to a typical usage for each of </w:t>
            </w:r>
            <w:proofErr w:type="gramStart"/>
            <w:r>
              <w:rPr>
                <w:rFonts w:ascii="Arial" w:hAnsi="Arial" w:cs="Arial"/>
                <w:sz w:val="20"/>
              </w:rPr>
              <w:t>these combination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</w:rPr>
              <w:t>initiaior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For example, 'full' TB sensing when initiator is AP and is both sensing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rx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etc.</w:t>
            </w:r>
          </w:p>
          <w:p w14:paraId="229B0EED" w14:textId="77777777" w:rsidR="00040D3D" w:rsidRPr="00BB11F5" w:rsidRDefault="00040D3D" w:rsidP="009D7F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4681" w14:textId="77777777" w:rsidR="00C40DE4" w:rsidRDefault="00C40DE4" w:rsidP="00C40DE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3D5A6CC1" w14:textId="77777777" w:rsidR="00040D3D" w:rsidRPr="00BB11F5" w:rsidRDefault="00040D3D" w:rsidP="009D7F2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D219" w14:textId="11A7AB36" w:rsidR="00040D3D" w:rsidRPr="00845556" w:rsidRDefault="00B648E6" w:rsidP="009D7F20">
            <w:pPr>
              <w:rPr>
                <w:rFonts w:ascii="Arial" w:hAnsi="Arial" w:cs="Arial"/>
                <w:b/>
                <w:bCs/>
                <w:sz w:val="20"/>
              </w:rPr>
            </w:pPr>
            <w:del w:id="59" w:author="Author">
              <w:r w:rsidRPr="00845556" w:rsidDel="00E66CEF">
                <w:rPr>
                  <w:rFonts w:ascii="Arial" w:hAnsi="Arial" w:cs="Arial"/>
                  <w:b/>
                  <w:bCs/>
                  <w:sz w:val="20"/>
                </w:rPr>
                <w:delText>Revised</w:delText>
              </w:r>
            </w:del>
            <w:ins w:id="60" w:author="Author">
              <w:r w:rsidR="00E66CEF">
                <w:rPr>
                  <w:rFonts w:ascii="Arial" w:hAnsi="Arial" w:cs="Arial"/>
                  <w:b/>
                  <w:bCs/>
                  <w:sz w:val="20"/>
                </w:rPr>
                <w:t>Rejected</w:t>
              </w:r>
            </w:ins>
          </w:p>
          <w:p w14:paraId="11061C97" w14:textId="77777777" w:rsidR="00B648E6" w:rsidRDefault="00B648E6" w:rsidP="009D7F20">
            <w:pPr>
              <w:rPr>
                <w:rFonts w:ascii="Arial" w:hAnsi="Arial" w:cs="Arial"/>
                <w:sz w:val="20"/>
              </w:rPr>
            </w:pPr>
          </w:p>
          <w:p w14:paraId="003EB472" w14:textId="77C1D32A" w:rsidR="00B648E6" w:rsidDel="00E66CEF" w:rsidRDefault="00375FFB" w:rsidP="009D7F20">
            <w:pPr>
              <w:rPr>
                <w:del w:id="61" w:author="Author"/>
                <w:rFonts w:ascii="Arial" w:hAnsi="Arial" w:cs="Arial"/>
                <w:sz w:val="20"/>
              </w:rPr>
            </w:pPr>
            <w:ins w:id="62" w:author="Author">
              <w:r>
                <w:rPr>
                  <w:rFonts w:ascii="Arial" w:hAnsi="Arial" w:cs="Arial"/>
                  <w:sz w:val="20"/>
                </w:rPr>
                <w:t xml:space="preserve">802.11bf D0.3 has gone a long way to specify the sensing roles </w:t>
              </w:r>
              <w:r w:rsidR="00076A98">
                <w:rPr>
                  <w:rFonts w:ascii="Arial" w:hAnsi="Arial" w:cs="Arial"/>
                  <w:sz w:val="20"/>
                </w:rPr>
                <w:t xml:space="preserve">and the comments are not valid anymore. </w:t>
              </w:r>
            </w:ins>
            <w:del w:id="63" w:author="Author">
              <w:r w:rsidR="00B648E6" w:rsidDel="00E66CEF">
                <w:rPr>
                  <w:rFonts w:ascii="Arial" w:hAnsi="Arial" w:cs="Arial"/>
                  <w:sz w:val="20"/>
                </w:rPr>
                <w:delText xml:space="preserve">Table </w:delText>
              </w:r>
            </w:del>
            <w:ins w:id="64" w:author="Author">
              <w:del w:id="65" w:author="Author">
                <w:r w:rsidR="00AF7187" w:rsidDel="00E66CEF">
                  <w:rPr>
                    <w:rFonts w:ascii="Arial" w:hAnsi="Arial" w:cs="Arial"/>
                    <w:sz w:val="20"/>
                  </w:rPr>
                  <w:delText>11</w:delText>
                </w:r>
                <w:r w:rsidR="00A20BCA" w:rsidDel="00E66CEF">
                  <w:rPr>
                    <w:rFonts w:ascii="Arial" w:hAnsi="Arial" w:cs="Arial"/>
                    <w:sz w:val="20"/>
                  </w:rPr>
                  <w:delText>-XXX</w:delText>
                </w:r>
              </w:del>
            </w:ins>
            <w:del w:id="66" w:author="Author">
              <w:r w:rsidR="00B648E6" w:rsidDel="00E66CEF">
                <w:rPr>
                  <w:rFonts w:ascii="Arial" w:hAnsi="Arial" w:cs="Arial"/>
                  <w:sz w:val="20"/>
                </w:rPr>
                <w:delText xml:space="preserve"> is proposed </w:delText>
              </w:r>
              <w:r w:rsidR="0063729C" w:rsidDel="00E66CEF">
                <w:rPr>
                  <w:rFonts w:ascii="Arial" w:hAnsi="Arial" w:cs="Arial"/>
                  <w:sz w:val="20"/>
                </w:rPr>
                <w:delText xml:space="preserve">to enumerate all the </w:delText>
              </w:r>
              <w:r w:rsidR="00462E6D" w:rsidDel="00E66CEF">
                <w:rPr>
                  <w:rFonts w:ascii="Arial" w:hAnsi="Arial" w:cs="Arial"/>
                  <w:sz w:val="20"/>
                </w:rPr>
                <w:delText>cases</w:delText>
              </w:r>
              <w:r w:rsidR="0063729C" w:rsidDel="00E66CEF">
                <w:rPr>
                  <w:rFonts w:ascii="Arial" w:hAnsi="Arial" w:cs="Arial"/>
                  <w:sz w:val="20"/>
                </w:rPr>
                <w:delText xml:space="preserve"> </w:delText>
              </w:r>
              <w:r w:rsidR="00462E6D" w:rsidDel="00E66CEF">
                <w:rPr>
                  <w:rFonts w:ascii="Arial" w:hAnsi="Arial" w:cs="Arial"/>
                  <w:sz w:val="20"/>
                </w:rPr>
                <w:delText xml:space="preserve">of different sensing roles and the scenarios they imply.  </w:delText>
              </w:r>
              <w:r w:rsidR="00B648E6" w:rsidDel="00E66CEF">
                <w:rPr>
                  <w:rFonts w:ascii="Arial" w:hAnsi="Arial" w:cs="Arial"/>
                  <w:sz w:val="20"/>
                </w:rPr>
                <w:delText xml:space="preserve"> </w:delText>
              </w:r>
            </w:del>
          </w:p>
          <w:p w14:paraId="490B79F5" w14:textId="77777777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1BDA00D8" w14:textId="77777777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5208B59C" w14:textId="77777777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270013CE" w14:textId="77777777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6C3E1997" w14:textId="77777777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2566842F" w14:textId="77777777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54BFB908" w14:textId="77777777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1CF0E1CA" w14:textId="1CB3A7E4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3738B4FF" w14:textId="77777777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41072EEA" w14:textId="77777777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6FE59FE1" w14:textId="77777777" w:rsidR="00462E6D" w:rsidRDefault="00462E6D" w:rsidP="009D7F20">
            <w:pPr>
              <w:rPr>
                <w:rFonts w:ascii="Arial" w:hAnsi="Arial" w:cs="Arial"/>
                <w:sz w:val="20"/>
              </w:rPr>
            </w:pPr>
          </w:p>
          <w:p w14:paraId="510B0AA5" w14:textId="36041C7E" w:rsidR="00462E6D" w:rsidRPr="00CB08D9" w:rsidRDefault="00462E6D" w:rsidP="009D7F20">
            <w:pPr>
              <w:rPr>
                <w:rFonts w:ascii="Arial" w:hAnsi="Arial" w:cs="Arial"/>
                <w:sz w:val="20"/>
              </w:rPr>
            </w:pPr>
            <w:del w:id="67" w:author="Author">
              <w:r w:rsidRPr="004B30C1" w:rsidDel="00017F9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TGb</w:delText>
              </w:r>
              <w:r w:rsidDel="00017F9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f</w:delText>
              </w:r>
              <w:r w:rsidRPr="004B30C1" w:rsidDel="00017F9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editor: please incorporate changes shown in 11-2</w:delText>
              </w:r>
              <w:r w:rsidDel="00017F9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</w:delText>
              </w:r>
              <w:r w:rsidRPr="004B30C1" w:rsidDel="00017F9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/</w:delText>
              </w:r>
              <w:r w:rsidR="007C5443" w:rsidDel="00017F9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1675</w:delText>
              </w:r>
              <w:r w:rsidDel="00017F9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r</w:delText>
              </w:r>
              <w:r w:rsidR="00293F9F" w:rsidDel="00017F9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1</w:delText>
              </w:r>
              <w:r w:rsidDel="00017F9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below</w:delText>
              </w:r>
              <w:r w:rsidRPr="004B30C1" w:rsidDel="00017F9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.</w:delText>
              </w:r>
            </w:del>
          </w:p>
        </w:tc>
      </w:tr>
      <w:tr w:rsidR="006268BB" w:rsidRPr="001D296D" w14:paraId="41E98EAC" w14:textId="77777777" w:rsidTr="009D7F20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EE2A" w14:textId="23B8A08F" w:rsidR="006268BB" w:rsidRDefault="00D71E05" w:rsidP="009D7F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BD1E" w14:textId="1AEFA916" w:rsidR="006268BB" w:rsidRPr="00D71E05" w:rsidRDefault="00D71E05" w:rsidP="00D71E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E6FFE" w14:textId="77777777" w:rsidR="00D71E05" w:rsidRDefault="00D71E05" w:rsidP="00D71E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64.58</w:t>
            </w:r>
          </w:p>
          <w:p w14:paraId="12F2E50B" w14:textId="77777777" w:rsidR="006268BB" w:rsidRDefault="006268BB" w:rsidP="00D81C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1247" w14:textId="77777777" w:rsidR="00845556" w:rsidRDefault="00845556" w:rsidP="008455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As a sensing initiator, 11bf defines multiple modes of operation for the sensing initiator in the sensing procedures, </w:t>
            </w:r>
            <w:proofErr w:type="spellStart"/>
            <w:r>
              <w:rPr>
                <w:rFonts w:ascii="Arial" w:hAnsi="Arial" w:cs="Arial"/>
                <w:sz w:val="20"/>
              </w:rPr>
              <w:t>ie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Transmitter, </w:t>
            </w:r>
            <w:proofErr w:type="spellStart"/>
            <w:r>
              <w:rPr>
                <w:rFonts w:ascii="Arial" w:hAnsi="Arial" w:cs="Arial"/>
                <w:sz w:val="20"/>
              </w:rPr>
              <w:t>reciever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or neither. Suggest </w:t>
            </w:r>
            <w:proofErr w:type="gramStart"/>
            <w:r>
              <w:rPr>
                <w:rFonts w:ascii="Arial" w:hAnsi="Arial" w:cs="Arial"/>
                <w:sz w:val="20"/>
              </w:rPr>
              <w:t>to specify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which mode is mandatory or optional.</w:t>
            </w:r>
          </w:p>
          <w:p w14:paraId="0B4992DE" w14:textId="77777777" w:rsidR="006268BB" w:rsidRPr="00845556" w:rsidRDefault="006268BB" w:rsidP="00D81C9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C9BD0" w14:textId="77777777" w:rsidR="00845556" w:rsidRDefault="00845556" w:rsidP="0084555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  <w:p w14:paraId="20940726" w14:textId="77777777" w:rsidR="006268BB" w:rsidRDefault="006268BB" w:rsidP="00C40D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B034" w14:textId="0ABC2779" w:rsidR="006268BB" w:rsidRDefault="00845556" w:rsidP="009D7F20">
            <w:pPr>
              <w:rPr>
                <w:rFonts w:ascii="Arial" w:hAnsi="Arial" w:cs="Arial"/>
                <w:b/>
                <w:bCs/>
                <w:sz w:val="20"/>
              </w:rPr>
            </w:pPr>
            <w:del w:id="68" w:author="Author">
              <w:r w:rsidRPr="00845556" w:rsidDel="00E66CEF">
                <w:rPr>
                  <w:rFonts w:ascii="Arial" w:hAnsi="Arial" w:cs="Arial"/>
                  <w:b/>
                  <w:bCs/>
                  <w:sz w:val="20"/>
                </w:rPr>
                <w:delText>Revised</w:delText>
              </w:r>
            </w:del>
            <w:ins w:id="69" w:author="Author">
              <w:r w:rsidR="00E66CEF">
                <w:rPr>
                  <w:rFonts w:ascii="Arial" w:hAnsi="Arial" w:cs="Arial"/>
                  <w:b/>
                  <w:bCs/>
                  <w:sz w:val="20"/>
                </w:rPr>
                <w:t>Rejected</w:t>
              </w:r>
            </w:ins>
          </w:p>
          <w:p w14:paraId="7C4741CB" w14:textId="77777777" w:rsidR="00845556" w:rsidRDefault="00845556" w:rsidP="009D7F20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5BC683B" w14:textId="58B49BA9" w:rsidR="00FC57D9" w:rsidDel="00E66CEF" w:rsidRDefault="00076A98" w:rsidP="00FC57D9">
            <w:pPr>
              <w:rPr>
                <w:del w:id="70" w:author="Author"/>
                <w:rFonts w:ascii="Arial" w:hAnsi="Arial" w:cs="Arial"/>
                <w:sz w:val="20"/>
              </w:rPr>
            </w:pPr>
            <w:ins w:id="71" w:author="Author">
              <w:r>
                <w:rPr>
                  <w:rFonts w:ascii="Arial" w:hAnsi="Arial" w:cs="Arial"/>
                  <w:sz w:val="20"/>
                </w:rPr>
                <w:t xml:space="preserve">802.11bf D0.3 has gone a long way to specify the sensing roles and the comments are not valid anymore. </w:t>
              </w:r>
            </w:ins>
            <w:del w:id="72" w:author="Author">
              <w:r w:rsidR="00FC57D9" w:rsidDel="00E66CEF">
                <w:rPr>
                  <w:rFonts w:ascii="Arial" w:hAnsi="Arial" w:cs="Arial"/>
                  <w:sz w:val="20"/>
                </w:rPr>
                <w:delText xml:space="preserve">Table </w:delText>
              </w:r>
            </w:del>
            <w:ins w:id="73" w:author="Author">
              <w:del w:id="74" w:author="Author">
                <w:r w:rsidR="004247C6" w:rsidDel="00E66CEF">
                  <w:rPr>
                    <w:rFonts w:ascii="Arial" w:hAnsi="Arial" w:cs="Arial"/>
                    <w:sz w:val="20"/>
                  </w:rPr>
                  <w:delText>11-XXX</w:delText>
                </w:r>
              </w:del>
            </w:ins>
            <w:del w:id="75" w:author="Author">
              <w:r w:rsidR="00FC57D9" w:rsidDel="00E66CEF">
                <w:rPr>
                  <w:rFonts w:ascii="Arial" w:hAnsi="Arial" w:cs="Arial"/>
                  <w:sz w:val="20"/>
                </w:rPr>
                <w:delText xml:space="preserve"> is proposed to enumerate all the cases of different sensing roles for the initiator and whether it is mandatory or optional</w:delText>
              </w:r>
            </w:del>
          </w:p>
          <w:p w14:paraId="6AFA3262" w14:textId="77777777" w:rsidR="00845556" w:rsidRDefault="00845556" w:rsidP="009D7F20">
            <w:pPr>
              <w:rPr>
                <w:rFonts w:ascii="Arial" w:hAnsi="Arial" w:cs="Arial"/>
                <w:sz w:val="20"/>
              </w:rPr>
            </w:pPr>
          </w:p>
          <w:p w14:paraId="484901A7" w14:textId="77777777" w:rsidR="00FC57D9" w:rsidRDefault="00FC57D9" w:rsidP="009D7F20">
            <w:pPr>
              <w:rPr>
                <w:rFonts w:ascii="Arial" w:hAnsi="Arial" w:cs="Arial"/>
                <w:sz w:val="20"/>
              </w:rPr>
            </w:pPr>
          </w:p>
          <w:p w14:paraId="078EC854" w14:textId="77777777" w:rsidR="00FC57D9" w:rsidRDefault="00FC57D9" w:rsidP="009D7F20">
            <w:pPr>
              <w:rPr>
                <w:rFonts w:ascii="Arial" w:hAnsi="Arial" w:cs="Arial"/>
                <w:sz w:val="20"/>
              </w:rPr>
            </w:pPr>
          </w:p>
          <w:p w14:paraId="33B8B677" w14:textId="5AC298B6" w:rsidR="00FC57D9" w:rsidRDefault="00FC57D9" w:rsidP="009D7F20">
            <w:pPr>
              <w:rPr>
                <w:rFonts w:ascii="Arial" w:hAnsi="Arial" w:cs="Arial"/>
                <w:sz w:val="20"/>
              </w:rPr>
            </w:pPr>
          </w:p>
          <w:p w14:paraId="7669678A" w14:textId="44B608C7" w:rsidR="006B519C" w:rsidRDefault="006B519C" w:rsidP="009D7F20">
            <w:pPr>
              <w:rPr>
                <w:rFonts w:ascii="Arial" w:hAnsi="Arial" w:cs="Arial"/>
                <w:sz w:val="20"/>
              </w:rPr>
            </w:pPr>
          </w:p>
          <w:p w14:paraId="167B86A6" w14:textId="1BE9454E" w:rsidR="006B519C" w:rsidRDefault="006B519C" w:rsidP="009D7F20">
            <w:pPr>
              <w:rPr>
                <w:rFonts w:ascii="Arial" w:hAnsi="Arial" w:cs="Arial"/>
                <w:sz w:val="20"/>
              </w:rPr>
            </w:pPr>
          </w:p>
          <w:p w14:paraId="5F148140" w14:textId="30AF4BC4" w:rsidR="006B519C" w:rsidRDefault="006B519C" w:rsidP="009D7F20">
            <w:pPr>
              <w:rPr>
                <w:rFonts w:ascii="Arial" w:hAnsi="Arial" w:cs="Arial"/>
                <w:sz w:val="20"/>
              </w:rPr>
            </w:pPr>
          </w:p>
          <w:p w14:paraId="4FFA7E09" w14:textId="57C20552" w:rsidR="006B519C" w:rsidRDefault="006B519C" w:rsidP="009D7F20">
            <w:pPr>
              <w:rPr>
                <w:rFonts w:ascii="Arial" w:hAnsi="Arial" w:cs="Arial"/>
                <w:sz w:val="20"/>
              </w:rPr>
            </w:pPr>
          </w:p>
          <w:p w14:paraId="495303C3" w14:textId="10C43C0A" w:rsidR="006B519C" w:rsidRDefault="006B519C" w:rsidP="009D7F20">
            <w:pPr>
              <w:rPr>
                <w:rFonts w:ascii="Arial" w:hAnsi="Arial" w:cs="Arial"/>
                <w:sz w:val="20"/>
              </w:rPr>
            </w:pPr>
          </w:p>
          <w:p w14:paraId="53400A32" w14:textId="77777777" w:rsidR="006B519C" w:rsidRDefault="006B519C" w:rsidP="009D7F20">
            <w:pPr>
              <w:rPr>
                <w:rFonts w:ascii="Arial" w:hAnsi="Arial" w:cs="Arial"/>
                <w:sz w:val="20"/>
              </w:rPr>
            </w:pPr>
          </w:p>
          <w:p w14:paraId="69E2EEA1" w14:textId="6353A67A" w:rsidR="00FC57D9" w:rsidRPr="00845556" w:rsidRDefault="00FC57D9" w:rsidP="009D7F20">
            <w:pPr>
              <w:rPr>
                <w:rFonts w:ascii="Arial" w:hAnsi="Arial" w:cs="Arial"/>
                <w:sz w:val="20"/>
              </w:rPr>
            </w:pPr>
            <w:del w:id="76" w:author="Author">
              <w:r w:rsidRPr="004B30C1" w:rsidDel="00017F9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TGb</w:delText>
              </w:r>
              <w:r w:rsidDel="00017F9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f</w:delText>
              </w:r>
              <w:r w:rsidRPr="004B30C1" w:rsidDel="00017F9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editor: please incorporate changes shown in 11-2</w:delText>
              </w:r>
              <w:r w:rsidDel="00017F9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</w:delText>
              </w:r>
              <w:r w:rsidRPr="004B30C1" w:rsidDel="00017F9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/</w:delText>
              </w:r>
              <w:r w:rsidR="007C5443" w:rsidDel="00017F9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1675</w:delText>
              </w:r>
              <w:r w:rsidDel="00017F9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r</w:delText>
              </w:r>
              <w:r w:rsidR="00293F9F" w:rsidDel="00017F9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1</w:delText>
              </w:r>
              <w:r w:rsidDel="00017F9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below</w:delText>
              </w:r>
              <w:r w:rsidRPr="004B30C1" w:rsidDel="00017F98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.</w:delText>
              </w:r>
            </w:del>
          </w:p>
        </w:tc>
      </w:tr>
    </w:tbl>
    <w:p w14:paraId="496E983A" w14:textId="074EF9DC" w:rsidR="00040D3D" w:rsidRDefault="00040D3D" w:rsidP="004C281D"/>
    <w:p w14:paraId="0D540244" w14:textId="39A61D83" w:rsidR="00040D3D" w:rsidRPr="006866C1" w:rsidDel="00017F98" w:rsidRDefault="00025003" w:rsidP="006866C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del w:id="77" w:author="Author"/>
          <w:b/>
          <w:bCs/>
          <w:i/>
          <w:iCs/>
          <w:sz w:val="22"/>
          <w:szCs w:val="24"/>
          <w:highlight w:val="yellow"/>
          <w:lang w:val="en-US"/>
        </w:rPr>
      </w:pPr>
      <w:del w:id="78" w:author="Author">
        <w:r w:rsidRPr="005A4980" w:rsidDel="00017F98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TGb</w:delText>
        </w:r>
        <w:r w:rsidDel="00017F98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f</w:delText>
        </w:r>
        <w:r w:rsidRPr="005A4980" w:rsidDel="00017F98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Editor: Please</w:delText>
        </w:r>
        <w:r w:rsidR="00086F30" w:rsidDel="00017F98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</w:delText>
        </w:r>
        <w:r w:rsidR="00086F30" w:rsidDel="00017F98">
          <w:rPr>
            <w:b/>
            <w:bCs/>
            <w:iCs/>
            <w:sz w:val="22"/>
            <w:szCs w:val="24"/>
            <w:highlight w:val="yellow"/>
            <w:lang w:val="en-US"/>
          </w:rPr>
          <w:delText>insert</w:delText>
        </w:r>
        <w:r w:rsidRPr="005A4980" w:rsidDel="00017F98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</w:delText>
        </w:r>
        <w:r w:rsidR="00FE547D" w:rsidDel="00017F98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Table X-YYY</w:delText>
        </w:r>
        <w:r w:rsidRPr="005A4980" w:rsidDel="00017F98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</w:delText>
        </w:r>
        <w:r w:rsidR="00FE547D" w:rsidDel="00017F98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in </w:delText>
        </w:r>
        <w:r w:rsidDel="00017F98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Clause 11.21.18.</w:delText>
        </w:r>
        <w:r w:rsidR="00263360" w:rsidDel="00017F98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1</w:delText>
        </w:r>
        <w:r w:rsidDel="00017F98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</w:delText>
        </w:r>
        <w:r w:rsidRPr="004B30C1" w:rsidDel="00017F98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11b</w:delText>
        </w:r>
        <w:r w:rsidDel="00017F98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f</w:delText>
        </w:r>
        <w:r w:rsidRPr="004B30C1" w:rsidDel="00017F98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D</w:delText>
        </w:r>
        <w:r w:rsidDel="00017F98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0.3 P</w:delText>
        </w:r>
        <w:r w:rsidR="00A906F9" w:rsidDel="00017F98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88</w:delText>
        </w:r>
        <w:r w:rsidDel="00017F98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L</w:delText>
        </w:r>
        <w:r w:rsidR="00A906F9" w:rsidDel="00017F98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>61</w:delText>
        </w:r>
        <w:r w:rsidDel="00017F98">
          <w:rPr>
            <w:b/>
            <w:bCs/>
            <w:i/>
            <w:iCs/>
            <w:sz w:val="22"/>
            <w:szCs w:val="24"/>
            <w:highlight w:val="yellow"/>
            <w:lang w:val="en-US"/>
          </w:rPr>
          <w:delText xml:space="preserve"> </w:delText>
        </w:r>
      </w:del>
    </w:p>
    <w:p w14:paraId="0BBFFCE6" w14:textId="7BB3C403" w:rsidR="00D6231D" w:rsidDel="00017F98" w:rsidRDefault="00D6231D">
      <w:pPr>
        <w:pStyle w:val="Caption"/>
        <w:keepNext/>
        <w:rPr>
          <w:ins w:id="79" w:author="Author"/>
          <w:del w:id="80" w:author="Author"/>
        </w:rPr>
        <w:pPrChange w:id="81" w:author="Author">
          <w:pPr/>
        </w:pPrChange>
      </w:pPr>
      <w:ins w:id="82" w:author="Author">
        <w:del w:id="83" w:author="Author">
          <w:r w:rsidDel="00017F98">
            <w:delText xml:space="preserve">Table </w:delText>
          </w:r>
          <w:r w:rsidR="004247C6" w:rsidDel="00017F98">
            <w:delText>11-XXX</w:delText>
          </w:r>
          <w:r w:rsidDel="00017F98">
            <w:delText xml:space="preserve">: </w:delText>
          </w:r>
          <w:commentRangeStart w:id="84"/>
          <w:r w:rsidR="006C7D61" w:rsidDel="00017F98">
            <w:delText>Different Sensing Roles</w:delText>
          </w:r>
        </w:del>
      </w:ins>
      <w:commentRangeEnd w:id="84"/>
      <w:del w:id="85" w:author="Author">
        <w:r w:rsidR="003A61B7" w:rsidDel="00017F98">
          <w:rPr>
            <w:rStyle w:val="CommentReference"/>
            <w:rFonts w:ascii="Calibri" w:eastAsia="Malgun Gothic" w:hAnsi="Calibri"/>
            <w:b w:val="0"/>
            <w:lang w:val="en-GB" w:eastAsia="en-US"/>
          </w:rPr>
          <w:commentReference w:id="84"/>
        </w:r>
      </w:del>
      <w:ins w:id="86" w:author="Author">
        <w:del w:id="87" w:author="Author">
          <w:r w:rsidR="006C7D61" w:rsidDel="00017F98">
            <w:delText xml:space="preserve"> in</w:delText>
          </w:r>
          <w:r w:rsidR="00767625" w:rsidDel="00017F98">
            <w:delText xml:space="preserve"> a </w:delText>
          </w:r>
          <w:r w:rsidR="006C7D61" w:rsidDel="00017F98">
            <w:delText>TB Sensing Measurement Instance</w:delText>
          </w:r>
        </w:del>
      </w:ins>
    </w:p>
    <w:tbl>
      <w:tblPr>
        <w:tblStyle w:val="TableGrid"/>
        <w:tblpPr w:leftFromText="180" w:rightFromText="180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710"/>
        <w:gridCol w:w="1128"/>
        <w:gridCol w:w="1418"/>
        <w:gridCol w:w="1417"/>
        <w:gridCol w:w="3686"/>
        <w:gridCol w:w="1559"/>
        <w:tblGridChange w:id="88">
          <w:tblGrid>
            <w:gridCol w:w="710"/>
            <w:gridCol w:w="1128"/>
            <w:gridCol w:w="1418"/>
            <w:gridCol w:w="1417"/>
            <w:gridCol w:w="3686"/>
            <w:gridCol w:w="1559"/>
          </w:tblGrid>
        </w:tblGridChange>
      </w:tblGrid>
      <w:tr w:rsidR="00AE12C3" w:rsidDel="00017F98" w14:paraId="0D8D66D0" w14:textId="74F7EE93" w:rsidTr="00AE12C3">
        <w:trPr>
          <w:trHeight w:val="557"/>
          <w:ins w:id="89" w:author="Author"/>
          <w:del w:id="90" w:author="Author"/>
        </w:trPr>
        <w:tc>
          <w:tcPr>
            <w:tcW w:w="710" w:type="dxa"/>
            <w:vAlign w:val="center"/>
          </w:tcPr>
          <w:p w14:paraId="1EC12F84" w14:textId="00226E60" w:rsidR="00AE12C3" w:rsidRPr="00DB11AC" w:rsidDel="00017F98" w:rsidRDefault="00AE12C3" w:rsidP="00AE12C3">
            <w:pPr>
              <w:jc w:val="center"/>
              <w:rPr>
                <w:ins w:id="91" w:author="Author"/>
                <w:del w:id="92" w:author="Author"/>
                <w:b/>
                <w:bCs/>
                <w:sz w:val="20"/>
                <w:rPrChange w:id="93" w:author="Author">
                  <w:rPr>
                    <w:ins w:id="94" w:author="Author"/>
                    <w:del w:id="95" w:author="Author"/>
                    <w:b/>
                    <w:bCs/>
                    <w:sz w:val="24"/>
                    <w:szCs w:val="24"/>
                  </w:rPr>
                </w:rPrChange>
              </w:rPr>
            </w:pPr>
            <w:ins w:id="96" w:author="Author">
              <w:del w:id="97" w:author="Author">
                <w:r w:rsidRPr="00DB11AC" w:rsidDel="00017F98">
                  <w:rPr>
                    <w:b/>
                    <w:bCs/>
                    <w:sz w:val="20"/>
                    <w:rPrChange w:id="98" w:author="Author">
                      <w:rPr>
                        <w:b/>
                        <w:bCs/>
                        <w:sz w:val="24"/>
                        <w:szCs w:val="24"/>
                      </w:rPr>
                    </w:rPrChange>
                  </w:rPr>
                  <w:delText>Case</w:delText>
                </w:r>
              </w:del>
            </w:ins>
          </w:p>
        </w:tc>
        <w:tc>
          <w:tcPr>
            <w:tcW w:w="1128" w:type="dxa"/>
            <w:vAlign w:val="center"/>
          </w:tcPr>
          <w:p w14:paraId="74489578" w14:textId="12B2BC04" w:rsidR="00AE12C3" w:rsidRPr="00DB11AC" w:rsidDel="00017F98" w:rsidRDefault="00AE12C3" w:rsidP="00AE12C3">
            <w:pPr>
              <w:jc w:val="center"/>
              <w:rPr>
                <w:ins w:id="99" w:author="Author"/>
                <w:del w:id="100" w:author="Author"/>
                <w:b/>
                <w:bCs/>
                <w:sz w:val="20"/>
                <w:rPrChange w:id="101" w:author="Author">
                  <w:rPr>
                    <w:ins w:id="102" w:author="Author"/>
                    <w:del w:id="103" w:author="Author"/>
                    <w:b/>
                    <w:bCs/>
                    <w:sz w:val="24"/>
                    <w:szCs w:val="24"/>
                  </w:rPr>
                </w:rPrChange>
              </w:rPr>
            </w:pPr>
            <w:ins w:id="104" w:author="Author">
              <w:del w:id="105" w:author="Author">
                <w:r w:rsidRPr="00DB11AC" w:rsidDel="00017F98">
                  <w:rPr>
                    <w:b/>
                    <w:bCs/>
                    <w:sz w:val="20"/>
                    <w:rPrChange w:id="106" w:author="Author">
                      <w:rPr>
                        <w:b/>
                        <w:bCs/>
                        <w:sz w:val="24"/>
                        <w:szCs w:val="24"/>
                      </w:rPr>
                    </w:rPrChange>
                  </w:rPr>
                  <w:delText>Initiator</w:delText>
                </w:r>
              </w:del>
            </w:ins>
          </w:p>
        </w:tc>
        <w:tc>
          <w:tcPr>
            <w:tcW w:w="1418" w:type="dxa"/>
            <w:vAlign w:val="center"/>
          </w:tcPr>
          <w:p w14:paraId="1F9B177A" w14:textId="50E46737" w:rsidR="00AE12C3" w:rsidRPr="00DB11AC" w:rsidDel="00017F98" w:rsidRDefault="00AE12C3" w:rsidP="00AE12C3">
            <w:pPr>
              <w:jc w:val="center"/>
              <w:rPr>
                <w:ins w:id="107" w:author="Author"/>
                <w:del w:id="108" w:author="Author"/>
                <w:b/>
                <w:bCs/>
                <w:sz w:val="20"/>
                <w:rPrChange w:id="109" w:author="Author">
                  <w:rPr>
                    <w:ins w:id="110" w:author="Author"/>
                    <w:del w:id="111" w:author="Author"/>
                    <w:b/>
                    <w:bCs/>
                    <w:sz w:val="24"/>
                    <w:szCs w:val="24"/>
                  </w:rPr>
                </w:rPrChange>
              </w:rPr>
            </w:pPr>
            <w:ins w:id="112" w:author="Author">
              <w:del w:id="113" w:author="Author">
                <w:r w:rsidRPr="00DB11AC" w:rsidDel="00017F98">
                  <w:rPr>
                    <w:b/>
                    <w:bCs/>
                    <w:sz w:val="20"/>
                    <w:rPrChange w:id="114" w:author="Author">
                      <w:rPr>
                        <w:b/>
                        <w:bCs/>
                        <w:sz w:val="24"/>
                        <w:szCs w:val="24"/>
                      </w:rPr>
                    </w:rPrChange>
                  </w:rPr>
                  <w:delText>Responder</w:delText>
                </w:r>
                <w:r w:rsidR="00AD5249" w:rsidDel="00017F98">
                  <w:rPr>
                    <w:b/>
                    <w:bCs/>
                    <w:sz w:val="20"/>
                  </w:rPr>
                  <w:delText xml:space="preserve"> 1</w:delText>
                </w:r>
              </w:del>
            </w:ins>
          </w:p>
        </w:tc>
        <w:tc>
          <w:tcPr>
            <w:tcW w:w="1417" w:type="dxa"/>
            <w:vAlign w:val="center"/>
          </w:tcPr>
          <w:p w14:paraId="248805F2" w14:textId="42506F7E" w:rsidR="00AE12C3" w:rsidRPr="00AE12C3" w:rsidDel="00017F98" w:rsidRDefault="00AE12C3" w:rsidP="00AE12C3">
            <w:pPr>
              <w:jc w:val="center"/>
              <w:rPr>
                <w:del w:id="115" w:author="Author"/>
                <w:b/>
                <w:bCs/>
                <w:sz w:val="20"/>
              </w:rPr>
            </w:pPr>
            <w:ins w:id="116" w:author="Author">
              <w:del w:id="117" w:author="Author">
                <w:r w:rsidRPr="00DB11AC" w:rsidDel="00017F98">
                  <w:rPr>
                    <w:b/>
                    <w:bCs/>
                    <w:sz w:val="20"/>
                    <w:rPrChange w:id="118" w:author="Author">
                      <w:rPr>
                        <w:b/>
                        <w:bCs/>
                        <w:sz w:val="24"/>
                        <w:szCs w:val="24"/>
                      </w:rPr>
                    </w:rPrChange>
                  </w:rPr>
                  <w:delText>Responder</w:delText>
                </w:r>
                <w:r w:rsidR="00AD5249" w:rsidDel="00017F98">
                  <w:rPr>
                    <w:b/>
                    <w:bCs/>
                    <w:sz w:val="20"/>
                  </w:rPr>
                  <w:delText xml:space="preserve"> 2</w:delText>
                </w:r>
              </w:del>
            </w:ins>
          </w:p>
        </w:tc>
        <w:tc>
          <w:tcPr>
            <w:tcW w:w="3686" w:type="dxa"/>
            <w:vAlign w:val="center"/>
          </w:tcPr>
          <w:p w14:paraId="329BBD09" w14:textId="6FFA6988" w:rsidR="00AE12C3" w:rsidRPr="00AE12C3" w:rsidDel="00017F98" w:rsidRDefault="00AE12C3" w:rsidP="00AE12C3">
            <w:pPr>
              <w:jc w:val="center"/>
              <w:rPr>
                <w:del w:id="119" w:author="Author"/>
                <w:b/>
                <w:bCs/>
                <w:sz w:val="20"/>
              </w:rPr>
            </w:pPr>
            <w:ins w:id="120" w:author="Author">
              <w:del w:id="121" w:author="Author">
                <w:r w:rsidRPr="00DB11AC" w:rsidDel="00017F98">
                  <w:rPr>
                    <w:b/>
                    <w:bCs/>
                    <w:sz w:val="20"/>
                    <w:rPrChange w:id="122" w:author="Author">
                      <w:rPr>
                        <w:b/>
                        <w:bCs/>
                        <w:sz w:val="24"/>
                        <w:szCs w:val="24"/>
                      </w:rPr>
                    </w:rPrChange>
                  </w:rPr>
                  <w:delText>Scenario</w:delText>
                </w:r>
              </w:del>
            </w:ins>
          </w:p>
        </w:tc>
        <w:tc>
          <w:tcPr>
            <w:tcW w:w="1559" w:type="dxa"/>
            <w:vAlign w:val="center"/>
          </w:tcPr>
          <w:p w14:paraId="06F3B10F" w14:textId="0B05B4DB" w:rsidR="00AE12C3" w:rsidRPr="00AE12C3" w:rsidDel="00017F98" w:rsidRDefault="00AE12C3" w:rsidP="00AE12C3">
            <w:pPr>
              <w:jc w:val="center"/>
              <w:rPr>
                <w:del w:id="123" w:author="Author"/>
                <w:b/>
                <w:bCs/>
                <w:sz w:val="20"/>
              </w:rPr>
            </w:pPr>
            <w:ins w:id="124" w:author="Author">
              <w:del w:id="125" w:author="Author">
                <w:r w:rsidRPr="00DB11AC" w:rsidDel="00017F98">
                  <w:rPr>
                    <w:b/>
                    <w:bCs/>
                    <w:sz w:val="20"/>
                    <w:rPrChange w:id="126" w:author="Author">
                      <w:rPr>
                        <w:b/>
                        <w:bCs/>
                        <w:sz w:val="24"/>
                        <w:szCs w:val="24"/>
                      </w:rPr>
                    </w:rPrChange>
                  </w:rPr>
                  <w:delText>Mandatory /Optional Support for the Initiator</w:delText>
                </w:r>
              </w:del>
            </w:ins>
          </w:p>
        </w:tc>
      </w:tr>
      <w:tr w:rsidR="00AE12C3" w:rsidDel="00017F98" w14:paraId="1033889A" w14:textId="7E36E34A" w:rsidTr="002554B3">
        <w:trPr>
          <w:ins w:id="127" w:author="Author"/>
          <w:del w:id="128" w:author="Author"/>
        </w:trPr>
        <w:tc>
          <w:tcPr>
            <w:tcW w:w="710" w:type="dxa"/>
            <w:vAlign w:val="center"/>
          </w:tcPr>
          <w:p w14:paraId="04ADED31" w14:textId="1E97C5DA" w:rsidR="00AE12C3" w:rsidDel="00017F98" w:rsidRDefault="00AE12C3" w:rsidP="00AE12C3">
            <w:pPr>
              <w:jc w:val="center"/>
              <w:rPr>
                <w:ins w:id="129" w:author="Author"/>
                <w:del w:id="130" w:author="Author"/>
              </w:rPr>
            </w:pPr>
            <w:ins w:id="131" w:author="Author">
              <w:del w:id="132" w:author="Author">
                <w:r w:rsidDel="00017F98">
                  <w:delText>1</w:delText>
                </w:r>
              </w:del>
            </w:ins>
          </w:p>
        </w:tc>
        <w:tc>
          <w:tcPr>
            <w:tcW w:w="1128" w:type="dxa"/>
            <w:vAlign w:val="center"/>
          </w:tcPr>
          <w:p w14:paraId="1F712A0C" w14:textId="459A6F5A" w:rsidR="00AE12C3" w:rsidDel="00017F98" w:rsidRDefault="00AE12C3">
            <w:pPr>
              <w:rPr>
                <w:ins w:id="133" w:author="Author"/>
                <w:del w:id="134" w:author="Author"/>
              </w:rPr>
              <w:pPrChange w:id="135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136" w:author="Author">
              <w:del w:id="137" w:author="Author">
                <w:r w:rsidDel="00017F98">
                  <w:delText>Transmitter</w:delText>
                </w:r>
              </w:del>
            </w:ins>
          </w:p>
        </w:tc>
        <w:tc>
          <w:tcPr>
            <w:tcW w:w="1418" w:type="dxa"/>
            <w:vAlign w:val="center"/>
          </w:tcPr>
          <w:p w14:paraId="5366DF81" w14:textId="570CA58E" w:rsidR="00AE12C3" w:rsidDel="00017F98" w:rsidRDefault="00AE12C3">
            <w:pPr>
              <w:rPr>
                <w:ins w:id="138" w:author="Author"/>
                <w:del w:id="139" w:author="Author"/>
              </w:rPr>
              <w:pPrChange w:id="140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141" w:author="Author">
              <w:del w:id="142" w:author="Author">
                <w:r w:rsidDel="00017F98">
                  <w:delText>Receiver</w:delText>
                </w:r>
              </w:del>
            </w:ins>
          </w:p>
        </w:tc>
        <w:tc>
          <w:tcPr>
            <w:tcW w:w="1417" w:type="dxa"/>
            <w:vAlign w:val="center"/>
          </w:tcPr>
          <w:p w14:paraId="5B138C19" w14:textId="508F5820" w:rsidR="00AE12C3" w:rsidDel="00017F98" w:rsidRDefault="002554B3" w:rsidP="002554B3">
            <w:pPr>
              <w:rPr>
                <w:del w:id="143" w:author="Author"/>
              </w:rPr>
            </w:pPr>
            <w:ins w:id="144" w:author="Author">
              <w:del w:id="145" w:author="Author">
                <w:r w:rsidDel="00017F98">
                  <w:delText>Receiver</w:delText>
                </w:r>
              </w:del>
            </w:ins>
          </w:p>
        </w:tc>
        <w:tc>
          <w:tcPr>
            <w:tcW w:w="3686" w:type="dxa"/>
            <w:vAlign w:val="center"/>
          </w:tcPr>
          <w:p w14:paraId="7A4E378E" w14:textId="047A866D" w:rsidR="00AE12C3" w:rsidDel="00017F98" w:rsidRDefault="00AE12C3" w:rsidP="00AE12C3">
            <w:pPr>
              <w:rPr>
                <w:del w:id="146" w:author="Author"/>
              </w:rPr>
            </w:pPr>
            <w:ins w:id="147" w:author="Author">
              <w:del w:id="148" w:author="Author">
                <w:r w:rsidDel="00017F98">
                  <w:delText>TB sensing measurement instance with an NDPA S</w:delText>
                </w:r>
                <w:r w:rsidR="00B84D26" w:rsidDel="00017F98">
                  <w:delText>s</w:delText>
                </w:r>
                <w:r w:rsidR="00FE02A1" w:rsidDel="00017F98">
                  <w:delText>S</w:delText>
                </w:r>
                <w:r w:rsidDel="00017F98">
                  <w:delText xml:space="preserve">ounding phase </w:delText>
                </w:r>
              </w:del>
            </w:ins>
          </w:p>
        </w:tc>
        <w:tc>
          <w:tcPr>
            <w:tcW w:w="1559" w:type="dxa"/>
            <w:vAlign w:val="center"/>
          </w:tcPr>
          <w:p w14:paraId="2A5A495F" w14:textId="385DB6B4" w:rsidR="00AE12C3" w:rsidDel="00017F98" w:rsidRDefault="00AE12C3" w:rsidP="00AE12C3">
            <w:pPr>
              <w:rPr>
                <w:del w:id="149" w:author="Author"/>
              </w:rPr>
            </w:pPr>
            <w:ins w:id="150" w:author="Author">
              <w:del w:id="151" w:author="Author">
                <w:r w:rsidDel="00017F98">
                  <w:delText>Mandatory</w:delText>
                </w:r>
              </w:del>
            </w:ins>
          </w:p>
        </w:tc>
      </w:tr>
      <w:tr w:rsidR="00AE12C3" w:rsidDel="00017F98" w14:paraId="346E9B83" w14:textId="1FB490FD" w:rsidTr="002554B3">
        <w:trPr>
          <w:ins w:id="152" w:author="Author"/>
          <w:del w:id="153" w:author="Author"/>
        </w:trPr>
        <w:tc>
          <w:tcPr>
            <w:tcW w:w="710" w:type="dxa"/>
            <w:vAlign w:val="center"/>
          </w:tcPr>
          <w:p w14:paraId="240C4514" w14:textId="01EC938A" w:rsidR="00AE12C3" w:rsidDel="00017F98" w:rsidRDefault="007214DC" w:rsidP="00AE12C3">
            <w:pPr>
              <w:jc w:val="center"/>
              <w:rPr>
                <w:ins w:id="154" w:author="Author"/>
                <w:del w:id="155" w:author="Author"/>
              </w:rPr>
            </w:pPr>
            <w:ins w:id="156" w:author="Author">
              <w:del w:id="157" w:author="Author">
                <w:r w:rsidDel="00017F98">
                  <w:delText>2</w:delText>
                </w:r>
              </w:del>
            </w:ins>
          </w:p>
        </w:tc>
        <w:tc>
          <w:tcPr>
            <w:tcW w:w="1128" w:type="dxa"/>
            <w:vAlign w:val="center"/>
          </w:tcPr>
          <w:p w14:paraId="05C2CE89" w14:textId="4241823C" w:rsidR="00AE12C3" w:rsidDel="00017F98" w:rsidRDefault="00AE12C3">
            <w:pPr>
              <w:rPr>
                <w:ins w:id="158" w:author="Author"/>
                <w:del w:id="159" w:author="Author"/>
              </w:rPr>
              <w:pPrChange w:id="160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161" w:author="Author">
              <w:del w:id="162" w:author="Author">
                <w:r w:rsidDel="00017F98">
                  <w:delText>Receiver</w:delText>
                </w:r>
              </w:del>
            </w:ins>
          </w:p>
        </w:tc>
        <w:tc>
          <w:tcPr>
            <w:tcW w:w="1418" w:type="dxa"/>
            <w:vAlign w:val="center"/>
          </w:tcPr>
          <w:p w14:paraId="1D7A0F13" w14:textId="11366294" w:rsidR="00AE12C3" w:rsidDel="00017F98" w:rsidRDefault="00AE12C3">
            <w:pPr>
              <w:rPr>
                <w:ins w:id="163" w:author="Author"/>
                <w:del w:id="164" w:author="Author"/>
              </w:rPr>
              <w:pPrChange w:id="165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166" w:author="Author">
              <w:del w:id="167" w:author="Author">
                <w:r w:rsidDel="00017F98">
                  <w:delText>Transmitter</w:delText>
                </w:r>
              </w:del>
            </w:ins>
          </w:p>
        </w:tc>
        <w:tc>
          <w:tcPr>
            <w:tcW w:w="1417" w:type="dxa"/>
            <w:vAlign w:val="center"/>
          </w:tcPr>
          <w:p w14:paraId="41882DED" w14:textId="6DAA7A61" w:rsidR="00AE12C3" w:rsidDel="00017F98" w:rsidRDefault="001E4878" w:rsidP="002554B3">
            <w:pPr>
              <w:rPr>
                <w:del w:id="168" w:author="Author"/>
              </w:rPr>
            </w:pPr>
            <w:ins w:id="169" w:author="Author">
              <w:del w:id="170" w:author="Author">
                <w:r w:rsidDel="00017F98">
                  <w:delText>Transmitter</w:delText>
                </w:r>
              </w:del>
            </w:ins>
          </w:p>
        </w:tc>
        <w:tc>
          <w:tcPr>
            <w:tcW w:w="3686" w:type="dxa"/>
            <w:vAlign w:val="center"/>
          </w:tcPr>
          <w:p w14:paraId="25379FC0" w14:textId="50C912DD" w:rsidR="00AE12C3" w:rsidDel="00017F98" w:rsidRDefault="00AE12C3" w:rsidP="00AE12C3">
            <w:pPr>
              <w:rPr>
                <w:del w:id="171" w:author="Author"/>
              </w:rPr>
            </w:pPr>
            <w:ins w:id="172" w:author="Author">
              <w:del w:id="173" w:author="Author">
                <w:r w:rsidDel="00017F98">
                  <w:delText>TB sensing measurement instance with a TF S</w:delText>
                </w:r>
                <w:r w:rsidR="00B84D26" w:rsidDel="00017F98">
                  <w:delText>s</w:delText>
                </w:r>
                <w:r w:rsidR="00FE02A1" w:rsidDel="00017F98">
                  <w:delText>S</w:delText>
                </w:r>
                <w:r w:rsidDel="00017F98">
                  <w:delText>ounding phase</w:delText>
                </w:r>
              </w:del>
            </w:ins>
          </w:p>
        </w:tc>
        <w:tc>
          <w:tcPr>
            <w:tcW w:w="1559" w:type="dxa"/>
            <w:vAlign w:val="center"/>
          </w:tcPr>
          <w:p w14:paraId="6994E950" w14:textId="1D13E7E9" w:rsidR="00AE12C3" w:rsidDel="00017F98" w:rsidRDefault="00AE12C3" w:rsidP="00AE12C3">
            <w:pPr>
              <w:rPr>
                <w:del w:id="174" w:author="Author"/>
              </w:rPr>
            </w:pPr>
            <w:ins w:id="175" w:author="Author">
              <w:del w:id="176" w:author="Author">
                <w:r w:rsidDel="00017F98">
                  <w:delText>Mandatory</w:delText>
                </w:r>
              </w:del>
            </w:ins>
          </w:p>
        </w:tc>
      </w:tr>
      <w:tr w:rsidR="00AE12C3" w:rsidDel="00017F98" w14:paraId="44BCEB00" w14:textId="42B78FF8" w:rsidTr="00FF7E01">
        <w:tblPrEx>
          <w:tblW w:w="9918" w:type="dxa"/>
          <w:tblLayout w:type="fixed"/>
          <w:tblPrExChange w:id="177" w:author="Author">
            <w:tblPrEx>
              <w:tblW w:w="9918" w:type="dxa"/>
              <w:tblLayout w:type="fixed"/>
            </w:tblPrEx>
          </w:tblPrExChange>
        </w:tblPrEx>
        <w:trPr>
          <w:ins w:id="178" w:author="Author"/>
          <w:del w:id="179" w:author="Author"/>
        </w:trPr>
        <w:tc>
          <w:tcPr>
            <w:tcW w:w="710" w:type="dxa"/>
            <w:vAlign w:val="center"/>
            <w:tcPrChange w:id="180" w:author="Author">
              <w:tcPr>
                <w:tcW w:w="710" w:type="dxa"/>
                <w:vAlign w:val="center"/>
              </w:tcPr>
            </w:tcPrChange>
          </w:tcPr>
          <w:p w14:paraId="3B76B105" w14:textId="27D287BC" w:rsidR="00AE12C3" w:rsidDel="00017F98" w:rsidRDefault="00DB3B8F" w:rsidP="00AE12C3">
            <w:pPr>
              <w:jc w:val="center"/>
              <w:rPr>
                <w:ins w:id="181" w:author="Author"/>
                <w:del w:id="182" w:author="Author"/>
              </w:rPr>
            </w:pPr>
            <w:ins w:id="183" w:author="Author">
              <w:del w:id="184" w:author="Author">
                <w:r w:rsidDel="00017F98">
                  <w:delText>3</w:delText>
                </w:r>
              </w:del>
            </w:ins>
          </w:p>
        </w:tc>
        <w:tc>
          <w:tcPr>
            <w:tcW w:w="1128" w:type="dxa"/>
            <w:vAlign w:val="center"/>
            <w:tcPrChange w:id="185" w:author="Author">
              <w:tcPr>
                <w:tcW w:w="1128" w:type="dxa"/>
                <w:vAlign w:val="center"/>
              </w:tcPr>
            </w:tcPrChange>
          </w:tcPr>
          <w:p w14:paraId="5BB97986" w14:textId="7941CF7D" w:rsidR="00AE12C3" w:rsidDel="00017F98" w:rsidRDefault="00AE12C3">
            <w:pPr>
              <w:rPr>
                <w:ins w:id="186" w:author="Author"/>
                <w:del w:id="187" w:author="Author"/>
              </w:rPr>
            </w:pPr>
            <w:ins w:id="188" w:author="Author">
              <w:del w:id="189" w:author="Author">
                <w:r w:rsidDel="00017F98">
                  <w:delText>Both</w:delText>
                </w:r>
              </w:del>
            </w:ins>
          </w:p>
          <w:p w14:paraId="5371D439" w14:textId="67140CF8" w:rsidR="001A259B" w:rsidDel="00017F98" w:rsidRDefault="008C7039">
            <w:pPr>
              <w:rPr>
                <w:ins w:id="190" w:author="Author"/>
                <w:del w:id="191" w:author="Author"/>
              </w:rPr>
              <w:pPrChange w:id="192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193" w:author="Author">
              <w:del w:id="194" w:author="Author">
                <w:r w:rsidDel="00017F98">
                  <w:delText>(Note 2)</w:delText>
                </w:r>
              </w:del>
            </w:ins>
          </w:p>
        </w:tc>
        <w:tc>
          <w:tcPr>
            <w:tcW w:w="1418" w:type="dxa"/>
            <w:vAlign w:val="center"/>
            <w:tcPrChange w:id="195" w:author="Author">
              <w:tcPr>
                <w:tcW w:w="1418" w:type="dxa"/>
                <w:vAlign w:val="center"/>
              </w:tcPr>
            </w:tcPrChange>
          </w:tcPr>
          <w:p w14:paraId="7CDDE8FD" w14:textId="1A27C923" w:rsidR="001A259B" w:rsidDel="00017F98" w:rsidRDefault="00AE12C3" w:rsidP="00FF7E01">
            <w:pPr>
              <w:rPr>
                <w:ins w:id="196" w:author="Author"/>
                <w:del w:id="197" w:author="Author"/>
              </w:rPr>
            </w:pPr>
            <w:ins w:id="198" w:author="Author">
              <w:del w:id="199" w:author="Author">
                <w:r w:rsidDel="00017F98">
                  <w:delText>Both</w:delText>
                </w:r>
                <w:r w:rsidR="004214B5" w:rsidDel="00017F98">
                  <w:delText>/Tx/Rx</w:delText>
                </w:r>
              </w:del>
            </w:ins>
          </w:p>
          <w:p w14:paraId="50E76C84" w14:textId="7A5D8203" w:rsidR="00AE12C3" w:rsidDel="00017F98" w:rsidRDefault="001A259B">
            <w:pPr>
              <w:rPr>
                <w:ins w:id="200" w:author="Author"/>
                <w:del w:id="201" w:author="Author"/>
              </w:rPr>
              <w:pPrChange w:id="202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203" w:author="Author">
              <w:del w:id="204" w:author="Author">
                <w:r w:rsidDel="00017F98">
                  <w:delText>(Note 2)</w:delText>
                </w:r>
              </w:del>
            </w:ins>
          </w:p>
        </w:tc>
        <w:tc>
          <w:tcPr>
            <w:tcW w:w="1417" w:type="dxa"/>
            <w:vAlign w:val="center"/>
            <w:tcPrChange w:id="205" w:author="Author">
              <w:tcPr>
                <w:tcW w:w="1417" w:type="dxa"/>
                <w:vAlign w:val="center"/>
              </w:tcPr>
            </w:tcPrChange>
          </w:tcPr>
          <w:p w14:paraId="27F18454" w14:textId="08BF78EA" w:rsidR="00AE12C3" w:rsidDel="00017F98" w:rsidRDefault="004214B5" w:rsidP="00FF7E01">
            <w:pPr>
              <w:rPr>
                <w:del w:id="206" w:author="Author"/>
              </w:rPr>
            </w:pPr>
            <w:ins w:id="207" w:author="Author">
              <w:del w:id="208" w:author="Author">
                <w:r w:rsidDel="00017F98">
                  <w:delText>Both/</w:delText>
                </w:r>
                <w:r w:rsidR="00106277" w:rsidDel="00017F98">
                  <w:delText>Tx</w:delText>
                </w:r>
                <w:r w:rsidDel="00017F98">
                  <w:delText>/</w:delText>
                </w:r>
                <w:r w:rsidR="00106277" w:rsidDel="00017F98">
                  <w:delText>R</w:delText>
                </w:r>
                <w:r w:rsidDel="00017F98">
                  <w:delText>x</w:delText>
                </w:r>
              </w:del>
            </w:ins>
          </w:p>
        </w:tc>
        <w:tc>
          <w:tcPr>
            <w:tcW w:w="3686" w:type="dxa"/>
            <w:vAlign w:val="center"/>
            <w:tcPrChange w:id="209" w:author="Author">
              <w:tcPr>
                <w:tcW w:w="3686" w:type="dxa"/>
                <w:vAlign w:val="center"/>
              </w:tcPr>
            </w:tcPrChange>
          </w:tcPr>
          <w:p w14:paraId="4EE2A921" w14:textId="7F1392F1" w:rsidR="00AE12C3" w:rsidDel="00017F98" w:rsidRDefault="00AE12C3" w:rsidP="00AE12C3">
            <w:pPr>
              <w:rPr>
                <w:del w:id="210" w:author="Author"/>
              </w:rPr>
            </w:pPr>
            <w:ins w:id="211" w:author="Author">
              <w:del w:id="212" w:author="Author">
                <w:r w:rsidDel="00017F98">
                  <w:delText>TB sensing measurement instance with both NDPA S</w:delText>
                </w:r>
                <w:r w:rsidR="00B84D26" w:rsidDel="00017F98">
                  <w:delText>s</w:delText>
                </w:r>
                <w:r w:rsidR="00FE02A1" w:rsidDel="00017F98">
                  <w:delText>S</w:delText>
                </w:r>
                <w:r w:rsidDel="00017F98">
                  <w:delText>ounding phase and a TF Sounding phase</w:delText>
                </w:r>
              </w:del>
            </w:ins>
          </w:p>
        </w:tc>
        <w:tc>
          <w:tcPr>
            <w:tcW w:w="1559" w:type="dxa"/>
            <w:vAlign w:val="center"/>
            <w:tcPrChange w:id="213" w:author="Author">
              <w:tcPr>
                <w:tcW w:w="1559" w:type="dxa"/>
                <w:vAlign w:val="center"/>
              </w:tcPr>
            </w:tcPrChange>
          </w:tcPr>
          <w:p w14:paraId="0845A0BC" w14:textId="6E515F07" w:rsidR="00AE12C3" w:rsidDel="00017F98" w:rsidRDefault="00AE12C3" w:rsidP="00AE12C3">
            <w:pPr>
              <w:rPr>
                <w:del w:id="214" w:author="Author"/>
              </w:rPr>
            </w:pPr>
            <w:ins w:id="215" w:author="Author">
              <w:del w:id="216" w:author="Author">
                <w:r w:rsidDel="00017F98">
                  <w:delText>Mandatory</w:delText>
                </w:r>
              </w:del>
            </w:ins>
          </w:p>
        </w:tc>
      </w:tr>
      <w:tr w:rsidR="00AE12C3" w:rsidDel="00017F98" w14:paraId="226DC1D1" w14:textId="47000928" w:rsidTr="00FF7E01">
        <w:tblPrEx>
          <w:tblW w:w="9918" w:type="dxa"/>
          <w:tblLayout w:type="fixed"/>
          <w:tblPrExChange w:id="217" w:author="Author">
            <w:tblPrEx>
              <w:tblW w:w="9918" w:type="dxa"/>
              <w:tblLayout w:type="fixed"/>
            </w:tblPrEx>
          </w:tblPrExChange>
        </w:tblPrEx>
        <w:trPr>
          <w:ins w:id="218" w:author="Author"/>
          <w:del w:id="219" w:author="Author"/>
        </w:trPr>
        <w:tc>
          <w:tcPr>
            <w:tcW w:w="710" w:type="dxa"/>
            <w:vAlign w:val="center"/>
            <w:tcPrChange w:id="220" w:author="Author">
              <w:tcPr>
                <w:tcW w:w="710" w:type="dxa"/>
                <w:vAlign w:val="center"/>
              </w:tcPr>
            </w:tcPrChange>
          </w:tcPr>
          <w:p w14:paraId="1E904115" w14:textId="026E6A42" w:rsidR="00AE12C3" w:rsidDel="00017F98" w:rsidRDefault="00DB3B8F" w:rsidP="00AE12C3">
            <w:pPr>
              <w:jc w:val="center"/>
              <w:rPr>
                <w:ins w:id="221" w:author="Author"/>
                <w:del w:id="222" w:author="Author"/>
              </w:rPr>
            </w:pPr>
            <w:ins w:id="223" w:author="Author">
              <w:del w:id="224" w:author="Author">
                <w:r w:rsidDel="00017F98">
                  <w:delText>4</w:delText>
                </w:r>
              </w:del>
            </w:ins>
          </w:p>
        </w:tc>
        <w:tc>
          <w:tcPr>
            <w:tcW w:w="1128" w:type="dxa"/>
            <w:vAlign w:val="center"/>
            <w:tcPrChange w:id="225" w:author="Author">
              <w:tcPr>
                <w:tcW w:w="1128" w:type="dxa"/>
                <w:vAlign w:val="center"/>
              </w:tcPr>
            </w:tcPrChange>
          </w:tcPr>
          <w:p w14:paraId="3322EA7E" w14:textId="4CE1A925" w:rsidR="00AE12C3" w:rsidDel="00017F98" w:rsidRDefault="00AE12C3">
            <w:pPr>
              <w:rPr>
                <w:ins w:id="226" w:author="Author"/>
                <w:del w:id="227" w:author="Author"/>
              </w:rPr>
            </w:pPr>
            <w:ins w:id="228" w:author="Author">
              <w:del w:id="229" w:author="Author">
                <w:r w:rsidDel="00017F98">
                  <w:delText>Neither</w:delText>
                </w:r>
              </w:del>
            </w:ins>
          </w:p>
          <w:p w14:paraId="1F1D938E" w14:textId="32E68D09" w:rsidR="00E750DA" w:rsidDel="00017F98" w:rsidRDefault="00E750DA">
            <w:pPr>
              <w:rPr>
                <w:ins w:id="230" w:author="Author"/>
                <w:del w:id="231" w:author="Author"/>
              </w:rPr>
              <w:pPrChange w:id="232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233" w:author="Author">
              <w:del w:id="234" w:author="Author">
                <w:r w:rsidDel="00017F98">
                  <w:delText xml:space="preserve">(Note </w:delText>
                </w:r>
                <w:r w:rsidR="008C7039" w:rsidDel="00017F98">
                  <w:delText>2</w:delText>
                </w:r>
                <w:r w:rsidDel="00017F98">
                  <w:delText>)</w:delText>
                </w:r>
              </w:del>
            </w:ins>
          </w:p>
        </w:tc>
        <w:tc>
          <w:tcPr>
            <w:tcW w:w="1418" w:type="dxa"/>
            <w:vAlign w:val="center"/>
            <w:tcPrChange w:id="235" w:author="Author">
              <w:tcPr>
                <w:tcW w:w="1418" w:type="dxa"/>
                <w:vAlign w:val="center"/>
              </w:tcPr>
            </w:tcPrChange>
          </w:tcPr>
          <w:p w14:paraId="4CB268A8" w14:textId="5661AC56" w:rsidR="00AE12C3" w:rsidDel="00017F98" w:rsidRDefault="00DE1040">
            <w:pPr>
              <w:rPr>
                <w:ins w:id="236" w:author="Author"/>
                <w:del w:id="237" w:author="Author"/>
              </w:rPr>
              <w:pPrChange w:id="238" w:author="Author">
                <w:pPr>
                  <w:framePr w:hSpace="180" w:wrap="around" w:vAnchor="text" w:hAnchor="text" w:y="1"/>
                  <w:suppressOverlap/>
                  <w:jc w:val="center"/>
                </w:pPr>
              </w:pPrChange>
            </w:pPr>
            <w:ins w:id="239" w:author="Author">
              <w:del w:id="240" w:author="Author">
                <w:r w:rsidDel="00017F98">
                  <w:delText>Both</w:delText>
                </w:r>
                <w:r w:rsidR="00B92619" w:rsidDel="00017F98">
                  <w:delText>/Tx/Rx</w:delText>
                </w:r>
              </w:del>
            </w:ins>
          </w:p>
        </w:tc>
        <w:tc>
          <w:tcPr>
            <w:tcW w:w="1417" w:type="dxa"/>
            <w:vAlign w:val="center"/>
            <w:tcPrChange w:id="241" w:author="Author">
              <w:tcPr>
                <w:tcW w:w="1417" w:type="dxa"/>
                <w:vAlign w:val="center"/>
              </w:tcPr>
            </w:tcPrChange>
          </w:tcPr>
          <w:p w14:paraId="6033693A" w14:textId="2B9DC1AB" w:rsidR="00AE12C3" w:rsidDel="00017F98" w:rsidRDefault="00B92619" w:rsidP="00FF7E01">
            <w:pPr>
              <w:rPr>
                <w:del w:id="242" w:author="Author"/>
              </w:rPr>
            </w:pPr>
            <w:ins w:id="243" w:author="Author">
              <w:del w:id="244" w:author="Author">
                <w:r w:rsidDel="00017F98">
                  <w:delText>Both/</w:delText>
                </w:r>
                <w:r w:rsidR="007B11F8" w:rsidDel="00017F98">
                  <w:delText>T</w:delText>
                </w:r>
                <w:r w:rsidDel="00017F98">
                  <w:delText>x/</w:delText>
                </w:r>
                <w:r w:rsidR="007B11F8" w:rsidDel="00017F98">
                  <w:delText>R</w:delText>
                </w:r>
                <w:r w:rsidDel="00017F98">
                  <w:delText>x</w:delText>
                </w:r>
              </w:del>
            </w:ins>
          </w:p>
        </w:tc>
        <w:tc>
          <w:tcPr>
            <w:tcW w:w="3686" w:type="dxa"/>
            <w:vAlign w:val="center"/>
            <w:tcPrChange w:id="245" w:author="Author">
              <w:tcPr>
                <w:tcW w:w="3686" w:type="dxa"/>
                <w:vAlign w:val="center"/>
              </w:tcPr>
            </w:tcPrChange>
          </w:tcPr>
          <w:p w14:paraId="19D68B02" w14:textId="62503A7D" w:rsidR="00AE12C3" w:rsidDel="00017F98" w:rsidRDefault="00AE12C3" w:rsidP="00AE12C3">
            <w:pPr>
              <w:rPr>
                <w:del w:id="246" w:author="Author"/>
              </w:rPr>
            </w:pPr>
            <w:ins w:id="247" w:author="Author">
              <w:del w:id="248" w:author="Author">
                <w:r w:rsidDel="00017F98">
                  <w:delText>TB sensing measurement instance with SR2SR Sensing</w:delText>
                </w:r>
              </w:del>
            </w:ins>
          </w:p>
        </w:tc>
        <w:tc>
          <w:tcPr>
            <w:tcW w:w="1559" w:type="dxa"/>
            <w:vAlign w:val="center"/>
            <w:tcPrChange w:id="249" w:author="Author">
              <w:tcPr>
                <w:tcW w:w="1559" w:type="dxa"/>
                <w:vAlign w:val="center"/>
              </w:tcPr>
            </w:tcPrChange>
          </w:tcPr>
          <w:p w14:paraId="5CFFCBAF" w14:textId="5868C951" w:rsidR="00AE12C3" w:rsidDel="00017F98" w:rsidRDefault="00AE12C3" w:rsidP="00AE12C3">
            <w:pPr>
              <w:rPr>
                <w:del w:id="250" w:author="Author"/>
              </w:rPr>
            </w:pPr>
            <w:ins w:id="251" w:author="Author">
              <w:del w:id="252" w:author="Author">
                <w:r w:rsidDel="00017F98">
                  <w:delText>Optional</w:delText>
                </w:r>
              </w:del>
            </w:ins>
          </w:p>
        </w:tc>
      </w:tr>
    </w:tbl>
    <w:p w14:paraId="5A964869" w14:textId="676C307A" w:rsidR="00040D3D" w:rsidDel="00017F98" w:rsidRDefault="00040D3D" w:rsidP="004C281D">
      <w:pPr>
        <w:rPr>
          <w:del w:id="253" w:author="Author"/>
        </w:rPr>
      </w:pPr>
    </w:p>
    <w:p w14:paraId="31A139E2" w14:textId="55C09B42" w:rsidR="007D4CD8" w:rsidDel="00017F98" w:rsidRDefault="007D4CD8" w:rsidP="008C7039">
      <w:pPr>
        <w:rPr>
          <w:ins w:id="254" w:author="Author"/>
          <w:del w:id="255" w:author="Author"/>
        </w:rPr>
      </w:pPr>
      <w:ins w:id="256" w:author="Author">
        <w:del w:id="257" w:author="Author">
          <w:r w:rsidDel="00017F98">
            <w:delText xml:space="preserve">Note1: The number of responders is not necessarily be only two, and the </w:delText>
          </w:r>
          <w:r w:rsidR="00817CC1" w:rsidDel="00017F98">
            <w:delText>number or responders in this table are</w:delText>
          </w:r>
          <w:r w:rsidR="00FE02A1" w:rsidDel="00017F98">
            <w:delText>is one</w:delText>
          </w:r>
          <w:r w:rsidR="00817CC1" w:rsidDel="00017F98">
            <w:delText xml:space="preserve"> examples</w:delText>
          </w:r>
          <w:r w:rsidR="007214DC" w:rsidDel="00017F98">
            <w:delText>.</w:delText>
          </w:r>
          <w:r w:rsidR="00817CC1" w:rsidDel="00017F98">
            <w:delText xml:space="preserve"> </w:delText>
          </w:r>
          <w:r w:rsidDel="00017F98">
            <w:delText xml:space="preserve"> </w:delText>
          </w:r>
        </w:del>
      </w:ins>
    </w:p>
    <w:p w14:paraId="794BBAF8" w14:textId="15C644C5" w:rsidR="00141BF0" w:rsidDel="00017F98" w:rsidRDefault="00560F77" w:rsidP="004C281D">
      <w:pPr>
        <w:rPr>
          <w:del w:id="258" w:author="Author"/>
        </w:rPr>
      </w:pPr>
      <w:ins w:id="259" w:author="Author">
        <w:del w:id="260" w:author="Author">
          <w:r w:rsidDel="00017F98">
            <w:delText>Note</w:delText>
          </w:r>
          <w:r w:rsidR="008C7039" w:rsidDel="00017F98">
            <w:delText>2</w:delText>
          </w:r>
          <w:r w:rsidR="004025A7" w:rsidDel="00017F98">
            <w:delText xml:space="preserve">: Responder 1 and Responder 2 cannot be both </w:delText>
          </w:r>
          <w:r w:rsidR="006F7941" w:rsidDel="00017F98">
            <w:delText xml:space="preserve">assigned the role of </w:delText>
          </w:r>
          <w:r w:rsidR="004025A7" w:rsidDel="00017F98">
            <w:delText xml:space="preserve">transmitter or </w:delText>
          </w:r>
          <w:r w:rsidR="006F7941" w:rsidDel="00017F98">
            <w:delText xml:space="preserve">the </w:delText>
          </w:r>
          <w:r w:rsidR="00055C2F" w:rsidDel="00017F98">
            <w:delText>role of</w:delText>
          </w:r>
          <w:r w:rsidR="004025A7" w:rsidDel="00017F98">
            <w:delText xml:space="preserve"> </w:delText>
          </w:r>
          <w:r w:rsidR="00055C2F" w:rsidDel="00017F98">
            <w:delText>receiver at the same time</w:delText>
          </w:r>
        </w:del>
      </w:ins>
      <w:del w:id="261" w:author="Author">
        <w:r w:rsidR="004025A7" w:rsidDel="00017F98">
          <w:delText xml:space="preserve"> </w:delText>
        </w:r>
      </w:del>
      <w:ins w:id="262" w:author="Author">
        <w:del w:id="263" w:author="Author">
          <w:r w:rsidR="00EE2905" w:rsidDel="00017F98">
            <w:delText>in</w:delText>
          </w:r>
          <w:r w:rsidR="00E14260" w:rsidDel="00017F98">
            <w:delText xml:space="preserve"> case</w:delText>
          </w:r>
          <w:r w:rsidR="008C7039" w:rsidDel="00017F98">
            <w:delText>s 3 and</w:delText>
          </w:r>
          <w:r w:rsidR="00E14260" w:rsidDel="00017F98">
            <w:delText xml:space="preserve"> 4. </w:delText>
          </w:r>
          <w:r w:rsidR="004025A7" w:rsidDel="00017F98">
            <w:delText xml:space="preserve"> </w:delText>
          </w:r>
        </w:del>
      </w:ins>
    </w:p>
    <w:p w14:paraId="7A3FDD19" w14:textId="3FDFFFE6" w:rsidR="00141BF0" w:rsidRDefault="00141BF0" w:rsidP="004C281D"/>
    <w:p w14:paraId="6C87FBC0" w14:textId="3842B569" w:rsidR="00141BF0" w:rsidRPr="00AE12C3" w:rsidDel="001A259B" w:rsidRDefault="00141BF0" w:rsidP="00141BF0">
      <w:pPr>
        <w:pStyle w:val="Heading1"/>
        <w:rPr>
          <w:del w:id="264" w:author="Author"/>
        </w:rPr>
      </w:pPr>
      <w:del w:id="265" w:author="Author">
        <w:r w:rsidDel="001A259B">
          <w:delText>CIDs 815, 877</w:delText>
        </w:r>
      </w:del>
    </w:p>
    <w:p w14:paraId="0F68E5B6" w14:textId="72366119" w:rsidR="00141BF0" w:rsidDel="001A259B" w:rsidRDefault="00141BF0" w:rsidP="004C281D">
      <w:pPr>
        <w:rPr>
          <w:del w:id="266" w:author="Author"/>
        </w:rPr>
      </w:pPr>
    </w:p>
    <w:p w14:paraId="4F10DCEA" w14:textId="2B37E1C3" w:rsidR="00040D3D" w:rsidDel="001A259B" w:rsidRDefault="00040D3D" w:rsidP="00040D3D">
      <w:pPr>
        <w:rPr>
          <w:del w:id="267" w:author="Author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040D3D" w:rsidRPr="009522BD" w:rsidDel="001A259B" w14:paraId="4E67F02A" w14:textId="10E20ADF" w:rsidTr="009D7F20">
        <w:trPr>
          <w:trHeight w:val="278"/>
          <w:del w:id="268" w:author="Author"/>
        </w:trPr>
        <w:tc>
          <w:tcPr>
            <w:tcW w:w="805" w:type="dxa"/>
            <w:shd w:val="clear" w:color="auto" w:fill="auto"/>
            <w:hideMark/>
          </w:tcPr>
          <w:p w14:paraId="54F7E4C8" w14:textId="4426F9C4" w:rsidR="00040D3D" w:rsidRPr="002E58A7" w:rsidDel="001A259B" w:rsidRDefault="00040D3D" w:rsidP="009D7F20">
            <w:pPr>
              <w:rPr>
                <w:del w:id="269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270" w:author="Author">
              <w:r w:rsidRPr="002E58A7" w:rsidDel="001A259B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CID</w:delText>
              </w:r>
            </w:del>
          </w:p>
        </w:tc>
        <w:tc>
          <w:tcPr>
            <w:tcW w:w="1073" w:type="dxa"/>
            <w:shd w:val="clear" w:color="auto" w:fill="auto"/>
            <w:hideMark/>
          </w:tcPr>
          <w:p w14:paraId="4510BC73" w14:textId="4E0D24E0" w:rsidR="00040D3D" w:rsidRPr="002E58A7" w:rsidDel="001A259B" w:rsidRDefault="00040D3D" w:rsidP="009D7F20">
            <w:pPr>
              <w:rPr>
                <w:del w:id="271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272" w:author="Author">
              <w:r w:rsidRPr="002E58A7" w:rsidDel="001A259B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Clause</w:delText>
              </w:r>
            </w:del>
          </w:p>
        </w:tc>
        <w:tc>
          <w:tcPr>
            <w:tcW w:w="1161" w:type="dxa"/>
            <w:shd w:val="clear" w:color="auto" w:fill="auto"/>
            <w:hideMark/>
          </w:tcPr>
          <w:p w14:paraId="2E1A61EB" w14:textId="34E7879B" w:rsidR="00040D3D" w:rsidRPr="002E58A7" w:rsidDel="001A259B" w:rsidRDefault="00040D3D" w:rsidP="009D7F20">
            <w:pPr>
              <w:rPr>
                <w:del w:id="273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274" w:author="Author">
              <w:r w:rsidRPr="002E58A7" w:rsidDel="001A259B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Page.Line</w:delText>
              </w:r>
            </w:del>
          </w:p>
        </w:tc>
        <w:tc>
          <w:tcPr>
            <w:tcW w:w="1546" w:type="dxa"/>
            <w:shd w:val="clear" w:color="auto" w:fill="auto"/>
            <w:hideMark/>
          </w:tcPr>
          <w:p w14:paraId="452B3B8E" w14:textId="0018EED5" w:rsidR="00040D3D" w:rsidRPr="002E58A7" w:rsidDel="001A259B" w:rsidRDefault="00040D3D" w:rsidP="009D7F20">
            <w:pPr>
              <w:rPr>
                <w:del w:id="275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276" w:author="Author">
              <w:r w:rsidRPr="002E58A7" w:rsidDel="001A259B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Comment</w:delText>
              </w:r>
            </w:del>
          </w:p>
        </w:tc>
        <w:tc>
          <w:tcPr>
            <w:tcW w:w="1530" w:type="dxa"/>
            <w:shd w:val="clear" w:color="auto" w:fill="auto"/>
            <w:hideMark/>
          </w:tcPr>
          <w:p w14:paraId="26987F7E" w14:textId="2445C815" w:rsidR="00040D3D" w:rsidRPr="002E58A7" w:rsidDel="001A259B" w:rsidRDefault="00040D3D" w:rsidP="009D7F20">
            <w:pPr>
              <w:rPr>
                <w:del w:id="277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278" w:author="Author">
              <w:r w:rsidRPr="002E58A7" w:rsidDel="001A259B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Proposed Change</w:delText>
              </w:r>
            </w:del>
          </w:p>
        </w:tc>
        <w:tc>
          <w:tcPr>
            <w:tcW w:w="3690" w:type="dxa"/>
          </w:tcPr>
          <w:p w14:paraId="435FD47F" w14:textId="051850D7" w:rsidR="00040D3D" w:rsidRPr="002E58A7" w:rsidDel="001A259B" w:rsidRDefault="00040D3D" w:rsidP="009D7F20">
            <w:pPr>
              <w:rPr>
                <w:del w:id="279" w:author="Author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280" w:author="Author">
              <w:r w:rsidDel="001A259B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Resolution</w:delText>
              </w:r>
            </w:del>
          </w:p>
        </w:tc>
      </w:tr>
      <w:tr w:rsidR="00040D3D" w:rsidRPr="001D296D" w:rsidDel="001A259B" w14:paraId="3FC20E75" w14:textId="685C5887" w:rsidTr="009D7F20">
        <w:trPr>
          <w:trHeight w:val="278"/>
          <w:del w:id="281" w:author="Autho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67E8" w14:textId="6B47778E" w:rsidR="00040D3D" w:rsidRPr="009F0C69" w:rsidDel="001A259B" w:rsidRDefault="001A4E73" w:rsidP="009D7F20">
            <w:pPr>
              <w:rPr>
                <w:del w:id="282" w:author="Author"/>
                <w:rFonts w:ascii="Arial" w:hAnsi="Arial" w:cs="Arial"/>
                <w:sz w:val="20"/>
              </w:rPr>
            </w:pPr>
            <w:del w:id="283" w:author="Author">
              <w:r w:rsidDel="001A259B">
                <w:rPr>
                  <w:rFonts w:ascii="Arial" w:hAnsi="Arial" w:cs="Arial"/>
                  <w:sz w:val="20"/>
                </w:rPr>
                <w:delText>815</w:delText>
              </w:r>
            </w:del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F14C" w14:textId="5257459E" w:rsidR="00040D3D" w:rsidRPr="009B4517" w:rsidDel="001A259B" w:rsidRDefault="001A4E73" w:rsidP="001A4E73">
            <w:pPr>
              <w:rPr>
                <w:del w:id="284" w:author="Author"/>
                <w:rFonts w:ascii="Arial" w:hAnsi="Arial" w:cs="Arial"/>
                <w:sz w:val="20"/>
                <w:lang w:val="en-US"/>
              </w:rPr>
            </w:pPr>
            <w:del w:id="285" w:author="Author">
              <w:r w:rsidDel="001A259B">
                <w:rPr>
                  <w:rFonts w:ascii="Arial" w:hAnsi="Arial" w:cs="Arial"/>
                  <w:sz w:val="20"/>
                </w:rPr>
                <w:delText>11.21.18.3</w:delText>
              </w:r>
            </w:del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5E50" w14:textId="733FC94E" w:rsidR="006D17AC" w:rsidDel="001A259B" w:rsidRDefault="006D17AC" w:rsidP="006D17AC">
            <w:pPr>
              <w:rPr>
                <w:del w:id="286" w:author="Author"/>
                <w:rFonts w:ascii="Arial" w:hAnsi="Arial" w:cs="Arial"/>
                <w:sz w:val="20"/>
                <w:lang w:val="en-US"/>
              </w:rPr>
            </w:pPr>
            <w:del w:id="287" w:author="Author">
              <w:r w:rsidDel="001A259B">
                <w:rPr>
                  <w:rFonts w:ascii="Arial" w:hAnsi="Arial" w:cs="Arial"/>
                  <w:sz w:val="20"/>
                </w:rPr>
                <w:delText>66.56</w:delText>
              </w:r>
            </w:del>
          </w:p>
          <w:p w14:paraId="0F78A510" w14:textId="711A9804" w:rsidR="00040D3D" w:rsidRPr="009B4517" w:rsidDel="001A259B" w:rsidRDefault="00040D3D" w:rsidP="009D7F20">
            <w:pPr>
              <w:rPr>
                <w:del w:id="288" w:author="Author"/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5B924" w14:textId="476DDF40" w:rsidR="001D0091" w:rsidDel="001A259B" w:rsidRDefault="001D0091" w:rsidP="001D0091">
            <w:pPr>
              <w:rPr>
                <w:del w:id="289" w:author="Author"/>
                <w:rFonts w:ascii="Arial" w:hAnsi="Arial" w:cs="Arial"/>
                <w:sz w:val="20"/>
                <w:lang w:val="en-US"/>
              </w:rPr>
            </w:pPr>
            <w:del w:id="290" w:author="Author">
              <w:r w:rsidDel="001A259B">
                <w:rPr>
                  <w:rFonts w:ascii="Arial" w:hAnsi="Arial" w:cs="Arial"/>
                  <w:sz w:val="20"/>
                </w:rPr>
                <w:delText>do we have more detailed explanation or examples of "operational parameters"?</w:delText>
              </w:r>
            </w:del>
          </w:p>
          <w:p w14:paraId="22610FFC" w14:textId="5D1A712A" w:rsidR="00040D3D" w:rsidRPr="00BB11F5" w:rsidDel="001A259B" w:rsidRDefault="00040D3D" w:rsidP="009D7F20">
            <w:pPr>
              <w:rPr>
                <w:del w:id="291" w:author="Author"/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C5A9" w14:textId="3ABD8C32" w:rsidR="001D0091" w:rsidDel="001A259B" w:rsidRDefault="001D0091" w:rsidP="001D0091">
            <w:pPr>
              <w:rPr>
                <w:del w:id="292" w:author="Author"/>
                <w:rFonts w:ascii="Arial" w:hAnsi="Arial" w:cs="Arial"/>
                <w:sz w:val="20"/>
                <w:lang w:val="en-US"/>
              </w:rPr>
            </w:pPr>
            <w:del w:id="293" w:author="Author">
              <w:r w:rsidDel="001A259B">
                <w:rPr>
                  <w:rFonts w:ascii="Arial" w:hAnsi="Arial" w:cs="Arial"/>
                  <w:sz w:val="20"/>
                </w:rPr>
                <w:delText>Please clarify</w:delText>
              </w:r>
            </w:del>
          </w:p>
          <w:p w14:paraId="00AF00BB" w14:textId="14B84025" w:rsidR="00040D3D" w:rsidRPr="00BB11F5" w:rsidDel="001A259B" w:rsidRDefault="00040D3D" w:rsidP="009D7F20">
            <w:pPr>
              <w:rPr>
                <w:del w:id="294" w:author="Author"/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5FFD" w14:textId="332820F3" w:rsidR="00585D09" w:rsidRPr="00556173" w:rsidDel="001A259B" w:rsidRDefault="00CD26E2" w:rsidP="00585D09">
            <w:pPr>
              <w:rPr>
                <w:del w:id="295" w:author="Author"/>
                <w:rFonts w:ascii="Arial" w:hAnsi="Arial" w:cs="Arial"/>
                <w:b/>
                <w:bCs/>
                <w:sz w:val="20"/>
              </w:rPr>
            </w:pPr>
            <w:del w:id="296" w:author="Author">
              <w:r w:rsidDel="001A259B">
                <w:rPr>
                  <w:rFonts w:ascii="Arial" w:hAnsi="Arial" w:cs="Arial"/>
                  <w:b/>
                  <w:bCs/>
                  <w:sz w:val="20"/>
                </w:rPr>
                <w:delText>Revised</w:delText>
              </w:r>
            </w:del>
          </w:p>
          <w:p w14:paraId="11CDCEA5" w14:textId="2584C88B" w:rsidR="00040D3D" w:rsidDel="001A259B" w:rsidRDefault="00040D3D" w:rsidP="009D7F20">
            <w:pPr>
              <w:rPr>
                <w:del w:id="297" w:author="Author"/>
                <w:rFonts w:ascii="Arial" w:hAnsi="Arial" w:cs="Arial"/>
                <w:sz w:val="20"/>
              </w:rPr>
            </w:pPr>
          </w:p>
          <w:p w14:paraId="0363DBB2" w14:textId="1303D5A5" w:rsidR="00D30D72" w:rsidDel="001A259B" w:rsidRDefault="00415BBE" w:rsidP="009D7F20">
            <w:pPr>
              <w:rPr>
                <w:del w:id="298" w:author="Author"/>
                <w:rFonts w:ascii="Arial" w:hAnsi="Arial" w:cs="Arial"/>
                <w:sz w:val="20"/>
              </w:rPr>
            </w:pPr>
            <w:del w:id="299" w:author="Author">
              <w:r w:rsidDel="001A259B">
                <w:rPr>
                  <w:rFonts w:ascii="Arial" w:hAnsi="Arial" w:cs="Arial"/>
                  <w:sz w:val="20"/>
                </w:rPr>
                <w:delText xml:space="preserve">The operational parameters associated with a sensing session will be </w:delText>
              </w:r>
              <w:r w:rsidR="00D30D72" w:rsidDel="001A259B">
                <w:rPr>
                  <w:rFonts w:ascii="Arial" w:hAnsi="Arial" w:cs="Arial"/>
                  <w:sz w:val="20"/>
                </w:rPr>
                <w:delText>identified and further defined when the specification of the sensing session is completed.</w:delText>
              </w:r>
            </w:del>
          </w:p>
          <w:p w14:paraId="2F98ABFC" w14:textId="36936919" w:rsidR="00585D09" w:rsidDel="001A259B" w:rsidRDefault="00D30D72" w:rsidP="009D7F20">
            <w:pPr>
              <w:rPr>
                <w:del w:id="300" w:author="Author"/>
                <w:rFonts w:ascii="Arial" w:hAnsi="Arial" w:cs="Arial"/>
                <w:sz w:val="20"/>
              </w:rPr>
            </w:pPr>
            <w:del w:id="301" w:author="Author">
              <w:r w:rsidDel="001A259B">
                <w:rPr>
                  <w:rFonts w:ascii="Arial" w:hAnsi="Arial" w:cs="Arial"/>
                  <w:sz w:val="20"/>
                </w:rPr>
                <w:delText xml:space="preserve"> </w:delText>
              </w:r>
            </w:del>
          </w:p>
          <w:p w14:paraId="54BBB2AA" w14:textId="5A617898" w:rsidR="0073103A" w:rsidRPr="00CB08D9" w:rsidDel="001A259B" w:rsidRDefault="0073103A" w:rsidP="009D7F20">
            <w:pPr>
              <w:rPr>
                <w:del w:id="302" w:author="Author"/>
                <w:rFonts w:ascii="Arial" w:hAnsi="Arial" w:cs="Arial"/>
                <w:sz w:val="20"/>
              </w:rPr>
            </w:pPr>
            <w:del w:id="303" w:author="Author">
              <w:r w:rsidRPr="006E6E15" w:rsidDel="001A259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TGbf editor: please reassign CID 815 to Chaoming Luo</w:delText>
              </w:r>
              <w:r w:rsidDel="001A259B">
                <w:rPr>
                  <w:rFonts w:ascii="Arial" w:eastAsia="Times New Roman" w:hAnsi="Arial" w:cs="Arial"/>
                  <w:sz w:val="20"/>
                  <w:lang w:val="en-US" w:eastAsia="zh-CN"/>
                </w:rPr>
                <w:delText xml:space="preserve"> </w:delText>
              </w:r>
            </w:del>
          </w:p>
        </w:tc>
      </w:tr>
      <w:tr w:rsidR="00040D3D" w:rsidRPr="001D296D" w:rsidDel="001A259B" w14:paraId="47CA0549" w14:textId="6BCCE6AC" w:rsidTr="009D7F20">
        <w:trPr>
          <w:trHeight w:val="278"/>
          <w:del w:id="304" w:author="Autho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1769F" w14:textId="251426BB" w:rsidR="00040D3D" w:rsidDel="001A259B" w:rsidRDefault="001A4E73" w:rsidP="009D7F20">
            <w:pPr>
              <w:rPr>
                <w:del w:id="305" w:author="Author"/>
                <w:rFonts w:ascii="Arial" w:hAnsi="Arial" w:cs="Arial"/>
                <w:sz w:val="20"/>
              </w:rPr>
            </w:pPr>
            <w:del w:id="306" w:author="Author">
              <w:r w:rsidDel="001A259B">
                <w:rPr>
                  <w:rFonts w:ascii="Arial" w:hAnsi="Arial" w:cs="Arial"/>
                  <w:sz w:val="20"/>
                </w:rPr>
                <w:delText>877</w:delText>
              </w:r>
            </w:del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7C9E" w14:textId="5FD543EC" w:rsidR="00040D3D" w:rsidRPr="00C14AB7" w:rsidDel="001A259B" w:rsidRDefault="001D0091" w:rsidP="001D0091">
            <w:pPr>
              <w:rPr>
                <w:del w:id="307" w:author="Author"/>
                <w:rFonts w:ascii="Arial" w:hAnsi="Arial" w:cs="Arial"/>
                <w:sz w:val="20"/>
                <w:lang w:val="en-US"/>
              </w:rPr>
            </w:pPr>
            <w:del w:id="308" w:author="Author">
              <w:r w:rsidDel="001A259B">
                <w:rPr>
                  <w:rFonts w:ascii="Arial" w:hAnsi="Arial" w:cs="Arial"/>
                  <w:sz w:val="20"/>
                </w:rPr>
                <w:delText>11.21.18.3</w:delText>
              </w:r>
            </w:del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82B32" w14:textId="52070B95" w:rsidR="001D0091" w:rsidDel="001A259B" w:rsidRDefault="001D0091" w:rsidP="001D0091">
            <w:pPr>
              <w:rPr>
                <w:del w:id="309" w:author="Author"/>
                <w:rFonts w:ascii="Arial" w:hAnsi="Arial" w:cs="Arial"/>
                <w:sz w:val="20"/>
                <w:lang w:val="en-US"/>
              </w:rPr>
            </w:pPr>
            <w:del w:id="310" w:author="Author">
              <w:r w:rsidDel="001A259B">
                <w:rPr>
                  <w:rFonts w:ascii="Arial" w:hAnsi="Arial" w:cs="Arial"/>
                  <w:sz w:val="20"/>
                </w:rPr>
                <w:delText>66.56</w:delText>
              </w:r>
            </w:del>
          </w:p>
          <w:p w14:paraId="22597E7C" w14:textId="73543056" w:rsidR="00040D3D" w:rsidDel="001A259B" w:rsidRDefault="00040D3D" w:rsidP="009D7F20">
            <w:pPr>
              <w:rPr>
                <w:del w:id="311" w:author="Author"/>
                <w:rFonts w:ascii="Arial" w:hAnsi="Arial" w:cs="Arial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ADDF4" w14:textId="1EC8D584" w:rsidR="0020727B" w:rsidDel="001A259B" w:rsidRDefault="0020727B" w:rsidP="0020727B">
            <w:pPr>
              <w:rPr>
                <w:del w:id="312" w:author="Author"/>
                <w:rFonts w:ascii="Arial" w:hAnsi="Arial" w:cs="Arial"/>
                <w:sz w:val="20"/>
                <w:lang w:val="en-US"/>
              </w:rPr>
            </w:pPr>
            <w:del w:id="313" w:author="Author">
              <w:r w:rsidDel="001A259B">
                <w:rPr>
                  <w:rFonts w:ascii="Arial" w:hAnsi="Arial" w:cs="Arial"/>
                  <w:sz w:val="20"/>
                </w:rPr>
                <w:delText>It is not clear who (sensing initiator or responder, or both) determines operational parameters.</w:delText>
              </w:r>
            </w:del>
          </w:p>
          <w:p w14:paraId="5E5620A7" w14:textId="19B3F289" w:rsidR="00040D3D" w:rsidRPr="00C14AB7" w:rsidDel="001A259B" w:rsidRDefault="00040D3D" w:rsidP="009D7F20">
            <w:pPr>
              <w:rPr>
                <w:del w:id="314" w:author="Author"/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F9D0E" w14:textId="7CFFDAFC" w:rsidR="00040D3D" w:rsidRPr="0020727B" w:rsidDel="001A259B" w:rsidRDefault="0020727B" w:rsidP="0020727B">
            <w:pPr>
              <w:rPr>
                <w:del w:id="315" w:author="Author"/>
                <w:rFonts w:ascii="Arial" w:hAnsi="Arial" w:cs="Arial"/>
                <w:sz w:val="20"/>
                <w:lang w:val="en-US"/>
              </w:rPr>
            </w:pPr>
            <w:del w:id="316" w:author="Author">
              <w:r w:rsidDel="001A259B">
                <w:rPr>
                  <w:rFonts w:ascii="Arial" w:hAnsi="Arial" w:cs="Arial"/>
                  <w:sz w:val="20"/>
                </w:rPr>
                <w:delText>complete the sentence by indicating which sensing entities (i.e., initiator or responder) determines the parameters.</w:delText>
              </w:r>
            </w:del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2733E" w14:textId="31F3B46F" w:rsidR="00796327" w:rsidRPr="00556173" w:rsidDel="001A259B" w:rsidRDefault="00796327" w:rsidP="00796327">
            <w:pPr>
              <w:rPr>
                <w:del w:id="317" w:author="Author"/>
                <w:rFonts w:ascii="Arial" w:hAnsi="Arial" w:cs="Arial"/>
                <w:b/>
                <w:bCs/>
                <w:sz w:val="20"/>
              </w:rPr>
            </w:pPr>
            <w:del w:id="318" w:author="Author">
              <w:r w:rsidRPr="00556173" w:rsidDel="001A259B">
                <w:rPr>
                  <w:rFonts w:ascii="Arial" w:hAnsi="Arial" w:cs="Arial"/>
                  <w:b/>
                  <w:bCs/>
                  <w:sz w:val="20"/>
                </w:rPr>
                <w:delText xml:space="preserve">Revised </w:delText>
              </w:r>
            </w:del>
          </w:p>
          <w:p w14:paraId="3F9BA22B" w14:textId="6D5DC82F" w:rsidR="00040D3D" w:rsidDel="001A259B" w:rsidRDefault="00040D3D" w:rsidP="009D7F20">
            <w:pPr>
              <w:rPr>
                <w:del w:id="319" w:author="Author"/>
                <w:rFonts w:ascii="Arial" w:hAnsi="Arial" w:cs="Arial"/>
                <w:sz w:val="20"/>
              </w:rPr>
            </w:pPr>
          </w:p>
          <w:p w14:paraId="057F6539" w14:textId="4CE8D4B0" w:rsidR="00796327" w:rsidDel="001A259B" w:rsidRDefault="00095EB6" w:rsidP="009D7F20">
            <w:pPr>
              <w:rPr>
                <w:del w:id="320" w:author="Author"/>
                <w:rFonts w:ascii="Arial" w:hAnsi="Arial" w:cs="Arial"/>
                <w:sz w:val="20"/>
              </w:rPr>
            </w:pPr>
            <w:del w:id="321" w:author="Author">
              <w:r w:rsidDel="001A259B">
                <w:rPr>
                  <w:rFonts w:ascii="Arial" w:hAnsi="Arial" w:cs="Arial"/>
                  <w:sz w:val="20"/>
                </w:rPr>
                <w:delText xml:space="preserve">The sentence is edited to specify that the operational parameters associated with the sensing session </w:delText>
              </w:r>
              <w:r w:rsidR="00585D09" w:rsidDel="001A259B">
                <w:rPr>
                  <w:rFonts w:ascii="Arial" w:hAnsi="Arial" w:cs="Arial"/>
                  <w:sz w:val="20"/>
                </w:rPr>
                <w:delText>are assigned by the sensing initiator.</w:delText>
              </w:r>
            </w:del>
          </w:p>
          <w:p w14:paraId="100D2436" w14:textId="1B34524F" w:rsidR="00585D09" w:rsidDel="001A259B" w:rsidRDefault="00585D09" w:rsidP="009D7F20">
            <w:pPr>
              <w:rPr>
                <w:del w:id="322" w:author="Author"/>
                <w:rFonts w:ascii="Arial" w:hAnsi="Arial" w:cs="Arial"/>
                <w:sz w:val="20"/>
              </w:rPr>
            </w:pPr>
          </w:p>
          <w:p w14:paraId="22A8FBA1" w14:textId="375C5245" w:rsidR="00585D09" w:rsidDel="001A259B" w:rsidRDefault="006E6E15" w:rsidP="009D7F20">
            <w:pPr>
              <w:rPr>
                <w:del w:id="323" w:author="Author"/>
                <w:rFonts w:ascii="Arial" w:hAnsi="Arial" w:cs="Arial"/>
                <w:sz w:val="20"/>
              </w:rPr>
            </w:pPr>
            <w:del w:id="324" w:author="Author">
              <w:r w:rsidRPr="006E6E15" w:rsidDel="001A259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TGbf editor: please reassign CID </w:delText>
              </w:r>
              <w:r w:rsidDel="001A259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877</w:delText>
              </w:r>
              <w:r w:rsidRPr="006E6E15" w:rsidDel="001A259B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to Chaoming Luo</w:delText>
              </w:r>
            </w:del>
          </w:p>
        </w:tc>
      </w:tr>
    </w:tbl>
    <w:p w14:paraId="2C39AB65" w14:textId="2EBA4ADF" w:rsidR="00040D3D" w:rsidRPr="00556173" w:rsidDel="001A259B" w:rsidRDefault="00040D3D" w:rsidP="00040D3D">
      <w:pPr>
        <w:rPr>
          <w:del w:id="325" w:author="Author"/>
        </w:rPr>
      </w:pPr>
    </w:p>
    <w:p w14:paraId="0040628C" w14:textId="3BD7268D" w:rsidR="00040D3D" w:rsidDel="001A259B" w:rsidRDefault="00040D3D" w:rsidP="004C281D">
      <w:pPr>
        <w:rPr>
          <w:del w:id="326" w:author="Author"/>
        </w:rPr>
      </w:pPr>
    </w:p>
    <w:p w14:paraId="7B6B2621" w14:textId="47EECB62" w:rsidR="006D00EA" w:rsidDel="001A259B" w:rsidRDefault="006D00EA" w:rsidP="004C281D">
      <w:pPr>
        <w:rPr>
          <w:del w:id="327" w:author="Author"/>
        </w:rPr>
      </w:pPr>
    </w:p>
    <w:p w14:paraId="333F7895" w14:textId="29595F33" w:rsidR="00941ABC" w:rsidRPr="006E6E15" w:rsidDel="001A259B" w:rsidRDefault="00941ABC" w:rsidP="00941ABC">
      <w:pPr>
        <w:autoSpaceDE w:val="0"/>
        <w:autoSpaceDN w:val="0"/>
        <w:adjustRightInd w:val="0"/>
        <w:rPr>
          <w:del w:id="328" w:author="Author"/>
          <w:rFonts w:ascii="TimesNewRoman" w:hAnsi="TimesNewRoman" w:cs="TimesNewRoman"/>
          <w:strike/>
          <w:sz w:val="20"/>
          <w:lang w:val="en-US" w:eastAsia="ko-KR"/>
        </w:rPr>
      </w:pPr>
      <w:del w:id="329" w:author="Author">
        <w:r w:rsidRPr="006E6E15" w:rsidDel="001A259B">
          <w:rPr>
            <w:rFonts w:ascii="TimesNewRoman" w:hAnsi="TimesNewRoman" w:cs="TimesNewRoman"/>
            <w:strike/>
            <w:sz w:val="20"/>
            <w:lang w:val="en-US" w:eastAsia="ko-KR"/>
          </w:rPr>
          <w:delText>In the sensing session setup of a WLAN sensing procedure, a sensing session is established, and operational</w:delText>
        </w:r>
      </w:del>
    </w:p>
    <w:p w14:paraId="1E53100E" w14:textId="1F788C56" w:rsidR="00941ABC" w:rsidRPr="006E6E15" w:rsidDel="001A259B" w:rsidRDefault="00941ABC" w:rsidP="00941ABC">
      <w:pPr>
        <w:rPr>
          <w:del w:id="330" w:author="Author"/>
          <w:strike/>
        </w:rPr>
      </w:pPr>
      <w:del w:id="331" w:author="Author">
        <w:r w:rsidRPr="006E6E15" w:rsidDel="001A259B">
          <w:rPr>
            <w:rFonts w:ascii="TimesNewRoman" w:hAnsi="TimesNewRoman" w:cs="TimesNewRoman"/>
            <w:strike/>
            <w:sz w:val="20"/>
            <w:lang w:val="en-US" w:eastAsia="ko-KR"/>
          </w:rPr>
          <w:delText xml:space="preserve">parameters associated with the sensing session are determined </w:delText>
        </w:r>
      </w:del>
      <w:ins w:id="332" w:author="Author">
        <w:del w:id="333" w:author="Author">
          <w:r w:rsidR="00B148D1" w:rsidRPr="006E6E15" w:rsidDel="001A259B">
            <w:rPr>
              <w:rFonts w:ascii="TimesNewRoman" w:hAnsi="TimesNewRoman" w:cs="TimesNewRoman"/>
              <w:strike/>
              <w:sz w:val="20"/>
              <w:lang w:val="en-US" w:eastAsia="ko-KR"/>
            </w:rPr>
            <w:delText xml:space="preserve">assigned by the sensing initiator </w:delText>
          </w:r>
        </w:del>
      </w:ins>
      <w:del w:id="334" w:author="Author">
        <w:r w:rsidRPr="006E6E15" w:rsidDel="001A259B">
          <w:rPr>
            <w:rFonts w:ascii="TimesNewRoman" w:hAnsi="TimesNewRoman" w:cs="TimesNewRoman"/>
            <w:strike/>
            <w:sz w:val="20"/>
            <w:lang w:val="en-US" w:eastAsia="ko-KR"/>
          </w:rPr>
          <w:delText>and may be exchanged between STAs.</w:delText>
        </w:r>
      </w:del>
    </w:p>
    <w:p w14:paraId="77634195" w14:textId="6EAC8B38" w:rsidR="006D00EA" w:rsidDel="001A259B" w:rsidRDefault="006D00EA" w:rsidP="004C281D">
      <w:pPr>
        <w:rPr>
          <w:del w:id="335" w:author="Author"/>
        </w:rPr>
      </w:pPr>
    </w:p>
    <w:p w14:paraId="35136114" w14:textId="437FFEF4" w:rsidR="006D00EA" w:rsidRDefault="006D00EA" w:rsidP="004C281D"/>
    <w:p w14:paraId="2064A372" w14:textId="77777777" w:rsidR="006D00EA" w:rsidRPr="00556173" w:rsidRDefault="006D00EA" w:rsidP="004C281D"/>
    <w:sectPr w:rsidR="006D00EA" w:rsidRPr="00556173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4" w:author="Author" w:initials="A">
    <w:p w14:paraId="55BBBFD9" w14:textId="77777777" w:rsidR="003A61B7" w:rsidRDefault="003A61B7" w:rsidP="006D7E3B">
      <w:pPr>
        <w:pStyle w:val="CommentText"/>
      </w:pPr>
      <w:r>
        <w:rPr>
          <w:rStyle w:val="CommentReference"/>
        </w:rPr>
        <w:annotationRef/>
      </w:r>
      <w:r>
        <w:t xml:space="preserve">Are the sensing roles subject to capability indication? Needs discussion.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BBBFD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BBBFD9" w16cid:durableId="26EA9E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5682" w14:textId="77777777" w:rsidR="004E6490" w:rsidRDefault="004E6490">
      <w:r>
        <w:separator/>
      </w:r>
    </w:p>
  </w:endnote>
  <w:endnote w:type="continuationSeparator" w:id="0">
    <w:p w14:paraId="2B4F8057" w14:textId="77777777" w:rsidR="004E6490" w:rsidRDefault="004E6490">
      <w:r>
        <w:continuationSeparator/>
      </w:r>
    </w:p>
  </w:endnote>
  <w:endnote w:type="continuationNotice" w:id="1">
    <w:p w14:paraId="7AB345A8" w14:textId="77777777" w:rsidR="004E6490" w:rsidRDefault="004E6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roman"/>
    <w:pitch w:val="default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</w:t>
    </w:r>
    <w:proofErr w:type="spellStart"/>
    <w:r w:rsidR="009972B6" w:rsidRPr="00A03294">
      <w:rPr>
        <w:lang w:val="fr-FR"/>
      </w:rPr>
      <w:t>InterDigital</w:t>
    </w:r>
    <w:proofErr w:type="spellEnd"/>
    <w:r w:rsidR="009972B6" w:rsidRPr="00A03294">
      <w:rPr>
        <w:lang w:val="fr-FR"/>
      </w:rPr>
      <w:t>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8675AF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2D52" w14:textId="77777777" w:rsidR="004E6490" w:rsidRDefault="004E6490">
      <w:r>
        <w:separator/>
      </w:r>
    </w:p>
  </w:footnote>
  <w:footnote w:type="continuationSeparator" w:id="0">
    <w:p w14:paraId="56F3B583" w14:textId="77777777" w:rsidR="004E6490" w:rsidRDefault="004E6490">
      <w:r>
        <w:continuationSeparator/>
      </w:r>
    </w:p>
  </w:footnote>
  <w:footnote w:type="continuationNotice" w:id="1">
    <w:p w14:paraId="04F81BB5" w14:textId="77777777" w:rsidR="004E6490" w:rsidRDefault="004E64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0F63F859" w:rsidR="00FE05E8" w:rsidRDefault="00CD48C1">
    <w:pPr>
      <w:pStyle w:val="Header"/>
      <w:tabs>
        <w:tab w:val="clear" w:pos="6480"/>
        <w:tab w:val="center" w:pos="4680"/>
        <w:tab w:val="right" w:pos="9360"/>
      </w:tabs>
    </w:pPr>
    <w:r w:rsidRPr="004B0E8B">
      <w:rPr>
        <w:lang w:eastAsia="ko-KR"/>
      </w:rPr>
      <w:t>September</w:t>
    </w:r>
    <w:r w:rsidR="00B10648" w:rsidRPr="004B0E8B">
      <w:rPr>
        <w:lang w:eastAsia="ko-KR"/>
      </w:rPr>
      <w:t xml:space="preserve"> </w:t>
    </w:r>
    <w:r w:rsidR="00676881" w:rsidRPr="004B0E8B">
      <w:rPr>
        <w:lang w:eastAsia="ko-KR"/>
      </w:rPr>
      <w:t>20</w:t>
    </w:r>
    <w:r w:rsidR="00FA22AE" w:rsidRPr="004B0E8B">
      <w:rPr>
        <w:lang w:eastAsia="ko-KR"/>
      </w:rPr>
      <w:t>2</w:t>
    </w:r>
    <w:r w:rsidRPr="004B0E8B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4A2EF9">
      <w:fldChar w:fldCharType="begin"/>
    </w:r>
    <w:r w:rsidR="004A2EF9">
      <w:instrText>TITLE  \* MERGEFORMAT</w:instrText>
    </w:r>
    <w:r w:rsidR="004A2EF9">
      <w:fldChar w:fldCharType="separate"/>
    </w:r>
    <w:r w:rsidR="00676881">
      <w:t>doc.: IEEE 802.11-</w:t>
    </w:r>
    <w:r w:rsidR="000D7C34">
      <w:t>2</w:t>
    </w:r>
    <w:r w:rsidR="00FB0544">
      <w:t>2</w:t>
    </w:r>
    <w:r w:rsidR="00FE05E8">
      <w:t>/</w:t>
    </w:r>
    <w:r w:rsidR="004A2EF9">
      <w:fldChar w:fldCharType="end"/>
    </w:r>
    <w:r w:rsidR="00C26DAB" w:rsidRPr="00F7665F">
      <w:rPr>
        <w:lang w:eastAsia="ko-KR"/>
      </w:rPr>
      <w:t>1675r</w:t>
    </w:r>
    <w:r w:rsidR="00C26DAB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0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1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7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8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5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6"/>
  </w:num>
  <w:num w:numId="3" w16cid:durableId="953825569">
    <w:abstractNumId w:val="116"/>
  </w:num>
  <w:num w:numId="4" w16cid:durableId="1509520784">
    <w:abstractNumId w:val="100"/>
  </w:num>
  <w:num w:numId="5" w16cid:durableId="2130278755">
    <w:abstractNumId w:val="79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2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88"/>
  </w:num>
  <w:num w:numId="19" w16cid:durableId="1692416240">
    <w:abstractNumId w:val="177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8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0"/>
  </w:num>
  <w:num w:numId="26" w16cid:durableId="1987202741">
    <w:abstractNumId w:val="112"/>
  </w:num>
  <w:num w:numId="27" w16cid:durableId="2134519473">
    <w:abstractNumId w:val="195"/>
  </w:num>
  <w:num w:numId="28" w16cid:durableId="1598364029">
    <w:abstractNumId w:val="87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198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4"/>
  </w:num>
  <w:num w:numId="50" w16cid:durableId="751699344">
    <w:abstractNumId w:val="62"/>
  </w:num>
  <w:num w:numId="51" w16cid:durableId="243688468">
    <w:abstractNumId w:val="183"/>
  </w:num>
  <w:num w:numId="52" w16cid:durableId="1859006403">
    <w:abstractNumId w:val="96"/>
  </w:num>
  <w:num w:numId="53" w16cid:durableId="892472698">
    <w:abstractNumId w:val="28"/>
  </w:num>
  <w:num w:numId="54" w16cid:durableId="1460369154">
    <w:abstractNumId w:val="125"/>
  </w:num>
  <w:num w:numId="55" w16cid:durableId="2048867609">
    <w:abstractNumId w:val="32"/>
  </w:num>
  <w:num w:numId="56" w16cid:durableId="1696884710">
    <w:abstractNumId w:val="138"/>
  </w:num>
  <w:num w:numId="57" w16cid:durableId="205458941">
    <w:abstractNumId w:val="76"/>
  </w:num>
  <w:num w:numId="58" w16cid:durableId="1208032320">
    <w:abstractNumId w:val="114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5"/>
  </w:num>
  <w:num w:numId="70" w16cid:durableId="1298338105">
    <w:abstractNumId w:val="25"/>
  </w:num>
  <w:num w:numId="71" w16cid:durableId="1305888890">
    <w:abstractNumId w:val="205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7"/>
  </w:num>
  <w:num w:numId="76" w16cid:durableId="302348990">
    <w:abstractNumId w:val="207"/>
  </w:num>
  <w:num w:numId="77" w16cid:durableId="1065831682">
    <w:abstractNumId w:val="78"/>
  </w:num>
  <w:num w:numId="78" w16cid:durableId="243146954">
    <w:abstractNumId w:val="180"/>
  </w:num>
  <w:num w:numId="79" w16cid:durableId="1355419852">
    <w:abstractNumId w:val="186"/>
  </w:num>
  <w:num w:numId="80" w16cid:durableId="918488410">
    <w:abstractNumId w:val="206"/>
  </w:num>
  <w:num w:numId="81" w16cid:durableId="1544439723">
    <w:abstractNumId w:val="57"/>
  </w:num>
  <w:num w:numId="82" w16cid:durableId="808090470">
    <w:abstractNumId w:val="165"/>
  </w:num>
  <w:num w:numId="83" w16cid:durableId="1445033139">
    <w:abstractNumId w:val="151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7"/>
  </w:num>
  <w:num w:numId="88" w16cid:durableId="626396276">
    <w:abstractNumId w:val="163"/>
  </w:num>
  <w:num w:numId="89" w16cid:durableId="1769034737">
    <w:abstractNumId w:val="193"/>
  </w:num>
  <w:num w:numId="90" w16cid:durableId="1668634564">
    <w:abstractNumId w:val="121"/>
  </w:num>
  <w:num w:numId="91" w16cid:durableId="1033573742">
    <w:abstractNumId w:val="192"/>
  </w:num>
  <w:num w:numId="92" w16cid:durableId="1174880755">
    <w:abstractNumId w:val="56"/>
  </w:num>
  <w:num w:numId="93" w16cid:durableId="476341896">
    <w:abstractNumId w:val="199"/>
  </w:num>
  <w:num w:numId="94" w16cid:durableId="1518157644">
    <w:abstractNumId w:val="99"/>
  </w:num>
  <w:num w:numId="95" w16cid:durableId="781724244">
    <w:abstractNumId w:val="107"/>
  </w:num>
  <w:num w:numId="96" w16cid:durableId="219023534">
    <w:abstractNumId w:val="127"/>
  </w:num>
  <w:num w:numId="97" w16cid:durableId="1858157587">
    <w:abstractNumId w:val="129"/>
  </w:num>
  <w:num w:numId="98" w16cid:durableId="885482543">
    <w:abstractNumId w:val="153"/>
  </w:num>
  <w:num w:numId="99" w16cid:durableId="1829324009">
    <w:abstractNumId w:val="131"/>
  </w:num>
  <w:num w:numId="100" w16cid:durableId="104690152">
    <w:abstractNumId w:val="166"/>
  </w:num>
  <w:num w:numId="101" w16cid:durableId="1658608929">
    <w:abstractNumId w:val="24"/>
  </w:num>
  <w:num w:numId="102" w16cid:durableId="2084444151">
    <w:abstractNumId w:val="130"/>
  </w:num>
  <w:num w:numId="103" w16cid:durableId="1446996300">
    <w:abstractNumId w:val="98"/>
  </w:num>
  <w:num w:numId="104" w16cid:durableId="578636356">
    <w:abstractNumId w:val="80"/>
  </w:num>
  <w:num w:numId="105" w16cid:durableId="1076440484">
    <w:abstractNumId w:val="145"/>
  </w:num>
  <w:num w:numId="106" w16cid:durableId="220410752">
    <w:abstractNumId w:val="133"/>
  </w:num>
  <w:num w:numId="107" w16cid:durableId="1086997125">
    <w:abstractNumId w:val="201"/>
  </w:num>
  <w:num w:numId="108" w16cid:durableId="606473811">
    <w:abstractNumId w:val="185"/>
  </w:num>
  <w:num w:numId="109" w16cid:durableId="1090658012">
    <w:abstractNumId w:val="208"/>
  </w:num>
  <w:num w:numId="110" w16cid:durableId="2018535328">
    <w:abstractNumId w:val="168"/>
  </w:num>
  <w:num w:numId="111" w16cid:durableId="1473014260">
    <w:abstractNumId w:val="95"/>
  </w:num>
  <w:num w:numId="112" w16cid:durableId="21906489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5"/>
  </w:num>
  <w:num w:numId="116" w16cid:durableId="206530859">
    <w:abstractNumId w:val="150"/>
  </w:num>
  <w:num w:numId="117" w16cid:durableId="2014068112">
    <w:abstractNumId w:val="39"/>
  </w:num>
  <w:num w:numId="118" w16cid:durableId="490293416">
    <w:abstractNumId w:val="183"/>
    <w:lvlOverride w:ilvl="0">
      <w:startOverride w:val="3"/>
    </w:lvlOverride>
    <w:lvlOverride w:ilvl="1">
      <w:startOverride w:val="4"/>
    </w:lvlOverride>
  </w:num>
  <w:num w:numId="119" w16cid:durableId="1392849000">
    <w:abstractNumId w:val="169"/>
  </w:num>
  <w:num w:numId="120" w16cid:durableId="14964317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1"/>
  </w:num>
  <w:num w:numId="124" w16cid:durableId="1925989765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58"/>
  </w:num>
  <w:num w:numId="126" w16cid:durableId="1178231130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3"/>
  </w:num>
  <w:num w:numId="128" w16cid:durableId="210388553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1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4"/>
  </w:num>
  <w:num w:numId="140" w16cid:durableId="1235972735">
    <w:abstractNumId w:val="49"/>
  </w:num>
  <w:num w:numId="141" w16cid:durableId="1220047835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09"/>
  </w:num>
  <w:num w:numId="143" w16cid:durableId="58871240">
    <w:abstractNumId w:val="143"/>
  </w:num>
  <w:num w:numId="144" w16cid:durableId="359404807">
    <w:abstractNumId w:val="132"/>
  </w:num>
  <w:num w:numId="145" w16cid:durableId="2087873084">
    <w:abstractNumId w:val="126"/>
  </w:num>
  <w:num w:numId="146" w16cid:durableId="1711879933">
    <w:abstractNumId w:val="140"/>
  </w:num>
  <w:num w:numId="147" w16cid:durableId="3181222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4"/>
  </w:num>
  <w:num w:numId="151" w16cid:durableId="1728800551">
    <w:abstractNumId w:val="89"/>
  </w:num>
  <w:num w:numId="152" w16cid:durableId="202690353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1"/>
  </w:num>
  <w:num w:numId="158" w16cid:durableId="163908730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3"/>
  </w:num>
  <w:num w:numId="160" w16cid:durableId="70301883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28"/>
  </w:num>
  <w:num w:numId="166" w16cid:durableId="1873347622">
    <w:abstractNumId w:val="184"/>
  </w:num>
  <w:num w:numId="167" w16cid:durableId="1603563484">
    <w:abstractNumId w:val="135"/>
  </w:num>
  <w:num w:numId="168" w16cid:durableId="767581309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6"/>
  </w:num>
  <w:num w:numId="172" w16cid:durableId="461971283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2"/>
  </w:num>
  <w:num w:numId="174" w16cid:durableId="857088203">
    <w:abstractNumId w:val="102"/>
  </w:num>
  <w:num w:numId="175" w16cid:durableId="959455206">
    <w:abstractNumId w:val="137"/>
  </w:num>
  <w:num w:numId="176" w16cid:durableId="862092476">
    <w:abstractNumId w:val="149"/>
  </w:num>
  <w:num w:numId="177" w16cid:durableId="1206480335">
    <w:abstractNumId w:val="52"/>
  </w:num>
  <w:num w:numId="178" w16cid:durableId="1568026698">
    <w:abstractNumId w:val="159"/>
  </w:num>
  <w:num w:numId="179" w16cid:durableId="1183206609">
    <w:abstractNumId w:val="81"/>
  </w:num>
  <w:num w:numId="180" w16cid:durableId="1065296176">
    <w:abstractNumId w:val="84"/>
  </w:num>
  <w:num w:numId="181" w16cid:durableId="1913003407">
    <w:abstractNumId w:val="119"/>
  </w:num>
  <w:num w:numId="182" w16cid:durableId="2082829912">
    <w:abstractNumId w:val="148"/>
  </w:num>
  <w:num w:numId="183" w16cid:durableId="1254895511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0"/>
  </w:num>
  <w:num w:numId="186" w16cid:durableId="292836079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0"/>
  </w:num>
  <w:num w:numId="188" w16cid:durableId="643899534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7"/>
  </w:num>
  <w:num w:numId="190" w16cid:durableId="863522366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3"/>
  </w:num>
  <w:num w:numId="192" w16cid:durableId="1484277301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6"/>
  </w:num>
  <w:num w:numId="198" w16cid:durableId="492332279">
    <w:abstractNumId w:val="146"/>
  </w:num>
  <w:num w:numId="199" w16cid:durableId="983966204">
    <w:abstractNumId w:val="101"/>
  </w:num>
  <w:num w:numId="200" w16cid:durableId="1335766303">
    <w:abstractNumId w:val="164"/>
  </w:num>
  <w:num w:numId="201" w16cid:durableId="1257443444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3"/>
  </w:num>
  <w:num w:numId="208" w16cid:durableId="509880935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1"/>
  </w:num>
  <w:num w:numId="210" w16cid:durableId="133322073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08"/>
  </w:num>
  <w:num w:numId="212" w16cid:durableId="515732177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1"/>
  </w:num>
  <w:num w:numId="214" w16cid:durableId="38475391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4"/>
  </w:num>
  <w:num w:numId="216" w16cid:durableId="2131434593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09"/>
  </w:num>
  <w:num w:numId="218" w16cid:durableId="961107524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6"/>
  </w:num>
  <w:num w:numId="222" w16cid:durableId="633948911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5"/>
  </w:num>
  <w:num w:numId="226" w16cid:durableId="226381326">
    <w:abstractNumId w:val="176"/>
  </w:num>
  <w:num w:numId="227" w16cid:durableId="1070076693">
    <w:abstractNumId w:val="144"/>
  </w:num>
  <w:num w:numId="228" w16cid:durableId="1598444494">
    <w:abstractNumId w:val="161"/>
  </w:num>
  <w:num w:numId="229" w16cid:durableId="586963647">
    <w:abstractNumId w:val="82"/>
  </w:num>
  <w:num w:numId="230" w16cid:durableId="1498765607">
    <w:abstractNumId w:val="104"/>
  </w:num>
  <w:num w:numId="231" w16cid:durableId="2010869811">
    <w:abstractNumId w:val="200"/>
  </w:num>
  <w:num w:numId="232" w16cid:durableId="211571288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6"/>
  </w:num>
  <w:num w:numId="236" w16cid:durableId="109324948">
    <w:abstractNumId w:val="123"/>
  </w:num>
  <w:num w:numId="237" w16cid:durableId="1437604432">
    <w:abstractNumId w:val="157"/>
  </w:num>
  <w:num w:numId="238" w16cid:durableId="1249386389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7"/>
  </w:num>
  <w:num w:numId="242" w16cid:durableId="475683250">
    <w:abstractNumId w:val="90"/>
  </w:num>
  <w:num w:numId="243" w16cid:durableId="285624991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5"/>
  </w:num>
  <w:num w:numId="247" w16cid:durableId="1635915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39"/>
  </w:num>
  <w:num w:numId="249" w16cid:durableId="1437676424">
    <w:abstractNumId w:val="77"/>
  </w:num>
  <w:num w:numId="250" w16cid:durableId="1517698156">
    <w:abstractNumId w:val="179"/>
  </w:num>
  <w:num w:numId="251" w16cid:durableId="1006900672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4"/>
  </w:num>
  <w:num w:numId="253" w16cid:durableId="1224752286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3"/>
  </w:num>
  <w:num w:numId="261" w16cid:durableId="632635635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2"/>
  </w:num>
  <w:num w:numId="263" w16cid:durableId="1840803255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18"/>
  </w:num>
  <w:num w:numId="267" w16cid:durableId="1129854964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78"/>
  </w:num>
  <w:num w:numId="270" w16cid:durableId="1466462316">
    <w:abstractNumId w:val="182"/>
  </w:num>
  <w:num w:numId="271" w16cid:durableId="1150251659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7"/>
  </w:num>
  <w:num w:numId="273" w16cid:durableId="343634786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7"/>
  </w:num>
  <w:num w:numId="275" w16cid:durableId="4967299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3"/>
  </w:num>
  <w:num w:numId="277" w16cid:durableId="1408114405">
    <w:abstractNumId w:val="162"/>
  </w:num>
  <w:num w:numId="278" w16cid:durableId="1715933337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2"/>
  </w:num>
  <w:num w:numId="280" w16cid:durableId="677587156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4"/>
  </w:num>
  <w:num w:numId="282" w16cid:durableId="2065640068">
    <w:abstractNumId w:val="75"/>
  </w:num>
  <w:num w:numId="283" w16cid:durableId="125659312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0"/>
  </w:num>
  <w:num w:numId="285" w16cid:durableId="1031497867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1"/>
  </w:num>
  <w:num w:numId="287" w16cid:durableId="365525399">
    <w:abstractNumId w:val="189"/>
  </w:num>
  <w:num w:numId="288" w16cid:durableId="851073476">
    <w:abstractNumId w:val="38"/>
  </w:num>
  <w:num w:numId="289" w16cid:durableId="1956398036">
    <w:abstractNumId w:val="115"/>
  </w:num>
  <w:num w:numId="290" w16cid:durableId="58873237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4"/>
  </w:num>
  <w:num w:numId="294" w16cid:durableId="1113331675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0"/>
  </w:num>
  <w:num w:numId="296" w16cid:durableId="276447891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2"/>
  </w:num>
  <w:num w:numId="298" w16cid:durableId="1616138183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0"/>
  </w:num>
  <w:num w:numId="300" w16cid:durableId="481318298">
    <w:abstractNumId w:val="43"/>
  </w:num>
  <w:num w:numId="301" w16cid:durableId="1797680207">
    <w:abstractNumId w:val="92"/>
  </w:num>
  <w:num w:numId="302" w16cid:durableId="500200574">
    <w:abstractNumId w:val="154"/>
  </w:num>
  <w:num w:numId="303" w16cid:durableId="561452827">
    <w:abstractNumId w:val="11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5D7B"/>
    <w:rsid w:val="00016D9C"/>
    <w:rsid w:val="0001731B"/>
    <w:rsid w:val="00017D25"/>
    <w:rsid w:val="00017F98"/>
    <w:rsid w:val="00021106"/>
    <w:rsid w:val="00021A27"/>
    <w:rsid w:val="00021E4E"/>
    <w:rsid w:val="00023A50"/>
    <w:rsid w:val="00023CD8"/>
    <w:rsid w:val="00024344"/>
    <w:rsid w:val="00024487"/>
    <w:rsid w:val="00024C5C"/>
    <w:rsid w:val="00025003"/>
    <w:rsid w:val="000254C7"/>
    <w:rsid w:val="00026279"/>
    <w:rsid w:val="00026F6E"/>
    <w:rsid w:val="00027D05"/>
    <w:rsid w:val="00027F50"/>
    <w:rsid w:val="00027FFE"/>
    <w:rsid w:val="00031E68"/>
    <w:rsid w:val="000323D1"/>
    <w:rsid w:val="00032975"/>
    <w:rsid w:val="00032A85"/>
    <w:rsid w:val="00033B0A"/>
    <w:rsid w:val="000341CB"/>
    <w:rsid w:val="00034E6F"/>
    <w:rsid w:val="0003542F"/>
    <w:rsid w:val="000358B3"/>
    <w:rsid w:val="00036E6D"/>
    <w:rsid w:val="000370E8"/>
    <w:rsid w:val="000372AC"/>
    <w:rsid w:val="000405C4"/>
    <w:rsid w:val="00040D3D"/>
    <w:rsid w:val="00041725"/>
    <w:rsid w:val="00041BA4"/>
    <w:rsid w:val="00042387"/>
    <w:rsid w:val="00042E51"/>
    <w:rsid w:val="000431FF"/>
    <w:rsid w:val="000446A2"/>
    <w:rsid w:val="00044DC0"/>
    <w:rsid w:val="0004503F"/>
    <w:rsid w:val="00045E2A"/>
    <w:rsid w:val="0004724E"/>
    <w:rsid w:val="000478EE"/>
    <w:rsid w:val="00047C0F"/>
    <w:rsid w:val="0005101C"/>
    <w:rsid w:val="00052123"/>
    <w:rsid w:val="00052BD6"/>
    <w:rsid w:val="00053519"/>
    <w:rsid w:val="00053DF6"/>
    <w:rsid w:val="00055C2F"/>
    <w:rsid w:val="00055D07"/>
    <w:rsid w:val="00056018"/>
    <w:rsid w:val="000567DA"/>
    <w:rsid w:val="00056E83"/>
    <w:rsid w:val="00057567"/>
    <w:rsid w:val="00062085"/>
    <w:rsid w:val="00063867"/>
    <w:rsid w:val="000642FC"/>
    <w:rsid w:val="00064636"/>
    <w:rsid w:val="0006469A"/>
    <w:rsid w:val="00064CDB"/>
    <w:rsid w:val="0006512E"/>
    <w:rsid w:val="000653B8"/>
    <w:rsid w:val="00066421"/>
    <w:rsid w:val="000671E4"/>
    <w:rsid w:val="0006732A"/>
    <w:rsid w:val="0007002E"/>
    <w:rsid w:val="00071479"/>
    <w:rsid w:val="000718E3"/>
    <w:rsid w:val="00071971"/>
    <w:rsid w:val="00073A2E"/>
    <w:rsid w:val="00073BB4"/>
    <w:rsid w:val="00073CA5"/>
    <w:rsid w:val="00075784"/>
    <w:rsid w:val="00075C3C"/>
    <w:rsid w:val="00075D37"/>
    <w:rsid w:val="00075E1E"/>
    <w:rsid w:val="00076001"/>
    <w:rsid w:val="00076885"/>
    <w:rsid w:val="00076A98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64B"/>
    <w:rsid w:val="00086780"/>
    <w:rsid w:val="00086B53"/>
    <w:rsid w:val="00086F30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5EB6"/>
    <w:rsid w:val="0009661D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21AD"/>
    <w:rsid w:val="000B25B3"/>
    <w:rsid w:val="000B364D"/>
    <w:rsid w:val="000B56CF"/>
    <w:rsid w:val="000B59FE"/>
    <w:rsid w:val="000B5C08"/>
    <w:rsid w:val="000B5D19"/>
    <w:rsid w:val="000B62C8"/>
    <w:rsid w:val="000B6425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50E"/>
    <w:rsid w:val="000C6A2F"/>
    <w:rsid w:val="000C6C5A"/>
    <w:rsid w:val="000C7092"/>
    <w:rsid w:val="000D0818"/>
    <w:rsid w:val="000D0B35"/>
    <w:rsid w:val="000D174A"/>
    <w:rsid w:val="000D1AD4"/>
    <w:rsid w:val="000D208A"/>
    <w:rsid w:val="000D21A9"/>
    <w:rsid w:val="000D276A"/>
    <w:rsid w:val="000D2E30"/>
    <w:rsid w:val="000D2F1B"/>
    <w:rsid w:val="000D4A8F"/>
    <w:rsid w:val="000D57E8"/>
    <w:rsid w:val="000D5EBD"/>
    <w:rsid w:val="000D674F"/>
    <w:rsid w:val="000D7C34"/>
    <w:rsid w:val="000D7D33"/>
    <w:rsid w:val="000E0494"/>
    <w:rsid w:val="000E19EB"/>
    <w:rsid w:val="000E1C37"/>
    <w:rsid w:val="000E1CA4"/>
    <w:rsid w:val="000E1D7B"/>
    <w:rsid w:val="000E1E68"/>
    <w:rsid w:val="000E3066"/>
    <w:rsid w:val="000E4B82"/>
    <w:rsid w:val="000E4ED5"/>
    <w:rsid w:val="000E53D1"/>
    <w:rsid w:val="000E56DE"/>
    <w:rsid w:val="000E6539"/>
    <w:rsid w:val="000E6793"/>
    <w:rsid w:val="000E720C"/>
    <w:rsid w:val="000E752D"/>
    <w:rsid w:val="000F12A2"/>
    <w:rsid w:val="000F20E5"/>
    <w:rsid w:val="000F238C"/>
    <w:rsid w:val="000F4373"/>
    <w:rsid w:val="000F4528"/>
    <w:rsid w:val="000F4937"/>
    <w:rsid w:val="000F5088"/>
    <w:rsid w:val="000F573A"/>
    <w:rsid w:val="000F685B"/>
    <w:rsid w:val="000F688F"/>
    <w:rsid w:val="000F6B0F"/>
    <w:rsid w:val="000F6BB9"/>
    <w:rsid w:val="000F76F6"/>
    <w:rsid w:val="000F79E9"/>
    <w:rsid w:val="00100E3B"/>
    <w:rsid w:val="001015F8"/>
    <w:rsid w:val="00103E9A"/>
    <w:rsid w:val="0010469F"/>
    <w:rsid w:val="00104DDD"/>
    <w:rsid w:val="00104FE8"/>
    <w:rsid w:val="00105918"/>
    <w:rsid w:val="00106277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903"/>
    <w:rsid w:val="00116B97"/>
    <w:rsid w:val="00117299"/>
    <w:rsid w:val="001179B0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481F"/>
    <w:rsid w:val="00135032"/>
    <w:rsid w:val="00135B4B"/>
    <w:rsid w:val="0013699E"/>
    <w:rsid w:val="00141661"/>
    <w:rsid w:val="00141BF0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4791"/>
    <w:rsid w:val="00154B26"/>
    <w:rsid w:val="001557CB"/>
    <w:rsid w:val="001559BB"/>
    <w:rsid w:val="001561BB"/>
    <w:rsid w:val="00160F8C"/>
    <w:rsid w:val="00161688"/>
    <w:rsid w:val="0016428D"/>
    <w:rsid w:val="00165BE6"/>
    <w:rsid w:val="00172489"/>
    <w:rsid w:val="00172DD9"/>
    <w:rsid w:val="001738FD"/>
    <w:rsid w:val="0017535F"/>
    <w:rsid w:val="001753FA"/>
    <w:rsid w:val="00175CDF"/>
    <w:rsid w:val="0017659B"/>
    <w:rsid w:val="00177A23"/>
    <w:rsid w:val="00177BCE"/>
    <w:rsid w:val="00177D97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0BB"/>
    <w:rsid w:val="00187129"/>
    <w:rsid w:val="00190E43"/>
    <w:rsid w:val="0019104A"/>
    <w:rsid w:val="001912D7"/>
    <w:rsid w:val="00191618"/>
    <w:rsid w:val="0019164F"/>
    <w:rsid w:val="001922CF"/>
    <w:rsid w:val="00192C6E"/>
    <w:rsid w:val="001931F6"/>
    <w:rsid w:val="00193C39"/>
    <w:rsid w:val="001941BD"/>
    <w:rsid w:val="001943F7"/>
    <w:rsid w:val="00195640"/>
    <w:rsid w:val="00195815"/>
    <w:rsid w:val="00195FD4"/>
    <w:rsid w:val="0019740D"/>
    <w:rsid w:val="00197B92"/>
    <w:rsid w:val="00197C0F"/>
    <w:rsid w:val="001A072D"/>
    <w:rsid w:val="001A0CEC"/>
    <w:rsid w:val="001A0EDB"/>
    <w:rsid w:val="001A1B7C"/>
    <w:rsid w:val="001A2240"/>
    <w:rsid w:val="001A259B"/>
    <w:rsid w:val="001A2CDE"/>
    <w:rsid w:val="001A41FD"/>
    <w:rsid w:val="001A4E73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7CCE"/>
    <w:rsid w:val="001D0091"/>
    <w:rsid w:val="001D15ED"/>
    <w:rsid w:val="001D1F7A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394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878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AF2"/>
    <w:rsid w:val="001F7B30"/>
    <w:rsid w:val="001F7FB7"/>
    <w:rsid w:val="0020013A"/>
    <w:rsid w:val="002002A6"/>
    <w:rsid w:val="0020058A"/>
    <w:rsid w:val="00200A0B"/>
    <w:rsid w:val="0020124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27B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17657"/>
    <w:rsid w:val="002208B9"/>
    <w:rsid w:val="00220CBF"/>
    <w:rsid w:val="0022139A"/>
    <w:rsid w:val="00222261"/>
    <w:rsid w:val="002228A3"/>
    <w:rsid w:val="00222D45"/>
    <w:rsid w:val="002239F2"/>
    <w:rsid w:val="00223AB1"/>
    <w:rsid w:val="00224133"/>
    <w:rsid w:val="00225508"/>
    <w:rsid w:val="00225570"/>
    <w:rsid w:val="00227BC2"/>
    <w:rsid w:val="00231F3B"/>
    <w:rsid w:val="002323FE"/>
    <w:rsid w:val="00232ADE"/>
    <w:rsid w:val="00233798"/>
    <w:rsid w:val="002343EE"/>
    <w:rsid w:val="00234C13"/>
    <w:rsid w:val="002369FD"/>
    <w:rsid w:val="00236A7E"/>
    <w:rsid w:val="00237426"/>
    <w:rsid w:val="0023760F"/>
    <w:rsid w:val="00237985"/>
    <w:rsid w:val="00237CD2"/>
    <w:rsid w:val="00240483"/>
    <w:rsid w:val="00240895"/>
    <w:rsid w:val="00240E68"/>
    <w:rsid w:val="00241AD7"/>
    <w:rsid w:val="00243567"/>
    <w:rsid w:val="002441AE"/>
    <w:rsid w:val="0024521A"/>
    <w:rsid w:val="00245AB0"/>
    <w:rsid w:val="002470AC"/>
    <w:rsid w:val="0024720B"/>
    <w:rsid w:val="002501E9"/>
    <w:rsid w:val="002515C7"/>
    <w:rsid w:val="00251C8C"/>
    <w:rsid w:val="00251F6B"/>
    <w:rsid w:val="00252D47"/>
    <w:rsid w:val="002539AB"/>
    <w:rsid w:val="002545F7"/>
    <w:rsid w:val="00254D29"/>
    <w:rsid w:val="002554B3"/>
    <w:rsid w:val="00255A8B"/>
    <w:rsid w:val="00256035"/>
    <w:rsid w:val="00256F43"/>
    <w:rsid w:val="0026023E"/>
    <w:rsid w:val="00262BB9"/>
    <w:rsid w:val="00262D56"/>
    <w:rsid w:val="00263021"/>
    <w:rsid w:val="00263092"/>
    <w:rsid w:val="00263360"/>
    <w:rsid w:val="0026410C"/>
    <w:rsid w:val="002662A5"/>
    <w:rsid w:val="0026639B"/>
    <w:rsid w:val="00266D63"/>
    <w:rsid w:val="002674D1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A4A"/>
    <w:rsid w:val="00276480"/>
    <w:rsid w:val="002773F1"/>
    <w:rsid w:val="00277C9F"/>
    <w:rsid w:val="00277E0B"/>
    <w:rsid w:val="00281013"/>
    <w:rsid w:val="00281A5D"/>
    <w:rsid w:val="00282053"/>
    <w:rsid w:val="00282EFB"/>
    <w:rsid w:val="00282F27"/>
    <w:rsid w:val="00283282"/>
    <w:rsid w:val="00283E28"/>
    <w:rsid w:val="002844FC"/>
    <w:rsid w:val="00284599"/>
    <w:rsid w:val="00284C5E"/>
    <w:rsid w:val="00284E10"/>
    <w:rsid w:val="00287B9F"/>
    <w:rsid w:val="00290201"/>
    <w:rsid w:val="00291A10"/>
    <w:rsid w:val="0029309B"/>
    <w:rsid w:val="00293F9F"/>
    <w:rsid w:val="002944A3"/>
    <w:rsid w:val="00294B35"/>
    <w:rsid w:val="00294B37"/>
    <w:rsid w:val="002958F1"/>
    <w:rsid w:val="00296722"/>
    <w:rsid w:val="00297F3F"/>
    <w:rsid w:val="002A1017"/>
    <w:rsid w:val="002A195C"/>
    <w:rsid w:val="002A1B99"/>
    <w:rsid w:val="002A251F"/>
    <w:rsid w:val="002A2CA4"/>
    <w:rsid w:val="002A34BF"/>
    <w:rsid w:val="002A3AAB"/>
    <w:rsid w:val="002A4A61"/>
    <w:rsid w:val="002A4C48"/>
    <w:rsid w:val="002A55B1"/>
    <w:rsid w:val="002A5DAF"/>
    <w:rsid w:val="002A73CC"/>
    <w:rsid w:val="002B0983"/>
    <w:rsid w:val="002B0B91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0287"/>
    <w:rsid w:val="002D10A8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0FA5"/>
    <w:rsid w:val="002E1B18"/>
    <w:rsid w:val="002E2017"/>
    <w:rsid w:val="002E340A"/>
    <w:rsid w:val="002E4567"/>
    <w:rsid w:val="002E4E3C"/>
    <w:rsid w:val="002E5432"/>
    <w:rsid w:val="002E6FF6"/>
    <w:rsid w:val="002F02F1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809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C11"/>
    <w:rsid w:val="003024ED"/>
    <w:rsid w:val="0030268D"/>
    <w:rsid w:val="003035CC"/>
    <w:rsid w:val="0030382C"/>
    <w:rsid w:val="00304762"/>
    <w:rsid w:val="00304A85"/>
    <w:rsid w:val="00305B24"/>
    <w:rsid w:val="00305D6E"/>
    <w:rsid w:val="003064BA"/>
    <w:rsid w:val="00306C22"/>
    <w:rsid w:val="0030782E"/>
    <w:rsid w:val="00307F5F"/>
    <w:rsid w:val="00310DE8"/>
    <w:rsid w:val="00311735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491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327A"/>
    <w:rsid w:val="003337E8"/>
    <w:rsid w:val="00334DEA"/>
    <w:rsid w:val="00336F5F"/>
    <w:rsid w:val="0034093A"/>
    <w:rsid w:val="00341113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5C3A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565A"/>
    <w:rsid w:val="00366AF0"/>
    <w:rsid w:val="00366B5F"/>
    <w:rsid w:val="003678D5"/>
    <w:rsid w:val="003713CA"/>
    <w:rsid w:val="0037201A"/>
    <w:rsid w:val="003727D1"/>
    <w:rsid w:val="003729FC"/>
    <w:rsid w:val="00372FCA"/>
    <w:rsid w:val="003737D6"/>
    <w:rsid w:val="00374C87"/>
    <w:rsid w:val="00374CBC"/>
    <w:rsid w:val="003759F9"/>
    <w:rsid w:val="00375FFB"/>
    <w:rsid w:val="003766B9"/>
    <w:rsid w:val="00377684"/>
    <w:rsid w:val="0038039E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0FB4"/>
    <w:rsid w:val="003912CB"/>
    <w:rsid w:val="00391845"/>
    <w:rsid w:val="00391990"/>
    <w:rsid w:val="003924F8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1B7"/>
    <w:rsid w:val="003A6244"/>
    <w:rsid w:val="003A65BF"/>
    <w:rsid w:val="003A6AC1"/>
    <w:rsid w:val="003A6CE8"/>
    <w:rsid w:val="003A7068"/>
    <w:rsid w:val="003A74EB"/>
    <w:rsid w:val="003A7B64"/>
    <w:rsid w:val="003A7DD8"/>
    <w:rsid w:val="003B03CE"/>
    <w:rsid w:val="003B4BDD"/>
    <w:rsid w:val="003B4C2B"/>
    <w:rsid w:val="003B4DAD"/>
    <w:rsid w:val="003B52F2"/>
    <w:rsid w:val="003B6084"/>
    <w:rsid w:val="003B6329"/>
    <w:rsid w:val="003B6851"/>
    <w:rsid w:val="003B6F08"/>
    <w:rsid w:val="003B6F60"/>
    <w:rsid w:val="003B7326"/>
    <w:rsid w:val="003B76BD"/>
    <w:rsid w:val="003B7B8E"/>
    <w:rsid w:val="003C2B82"/>
    <w:rsid w:val="003C315D"/>
    <w:rsid w:val="003C322D"/>
    <w:rsid w:val="003C32E2"/>
    <w:rsid w:val="003C47A5"/>
    <w:rsid w:val="003C47D1"/>
    <w:rsid w:val="003C4BF2"/>
    <w:rsid w:val="003C4DAB"/>
    <w:rsid w:val="003C56D8"/>
    <w:rsid w:val="003C58AE"/>
    <w:rsid w:val="003C6866"/>
    <w:rsid w:val="003C74FF"/>
    <w:rsid w:val="003C7B46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6652"/>
    <w:rsid w:val="003D7652"/>
    <w:rsid w:val="003D77A3"/>
    <w:rsid w:val="003D78F7"/>
    <w:rsid w:val="003D79C9"/>
    <w:rsid w:val="003E0158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4E7D"/>
    <w:rsid w:val="003F51EF"/>
    <w:rsid w:val="003F62A7"/>
    <w:rsid w:val="003F6B76"/>
    <w:rsid w:val="004010D0"/>
    <w:rsid w:val="004014AE"/>
    <w:rsid w:val="00401E3C"/>
    <w:rsid w:val="004025A7"/>
    <w:rsid w:val="00403271"/>
    <w:rsid w:val="00403645"/>
    <w:rsid w:val="00403886"/>
    <w:rsid w:val="00403922"/>
    <w:rsid w:val="00403B13"/>
    <w:rsid w:val="00404DAA"/>
    <w:rsid w:val="00404EED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BBE"/>
    <w:rsid w:val="00415C55"/>
    <w:rsid w:val="0041647C"/>
    <w:rsid w:val="0042002A"/>
    <w:rsid w:val="00420830"/>
    <w:rsid w:val="004209D5"/>
    <w:rsid w:val="00420D68"/>
    <w:rsid w:val="00421159"/>
    <w:rsid w:val="004214B5"/>
    <w:rsid w:val="0042176B"/>
    <w:rsid w:val="00421A46"/>
    <w:rsid w:val="00421EE0"/>
    <w:rsid w:val="00422546"/>
    <w:rsid w:val="00422D5C"/>
    <w:rsid w:val="00423116"/>
    <w:rsid w:val="00423634"/>
    <w:rsid w:val="004242B2"/>
    <w:rsid w:val="004247C6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744"/>
    <w:rsid w:val="00443FBF"/>
    <w:rsid w:val="004452DF"/>
    <w:rsid w:val="00447F95"/>
    <w:rsid w:val="004507E7"/>
    <w:rsid w:val="00450CC0"/>
    <w:rsid w:val="00451355"/>
    <w:rsid w:val="00451F73"/>
    <w:rsid w:val="0045288D"/>
    <w:rsid w:val="004534E6"/>
    <w:rsid w:val="00453A44"/>
    <w:rsid w:val="00453E8C"/>
    <w:rsid w:val="00455399"/>
    <w:rsid w:val="00457028"/>
    <w:rsid w:val="00457E3B"/>
    <w:rsid w:val="00457FA3"/>
    <w:rsid w:val="004612DB"/>
    <w:rsid w:val="0046130E"/>
    <w:rsid w:val="00461C16"/>
    <w:rsid w:val="00461C2E"/>
    <w:rsid w:val="00462172"/>
    <w:rsid w:val="00462E6D"/>
    <w:rsid w:val="004638E2"/>
    <w:rsid w:val="00463B7C"/>
    <w:rsid w:val="00463F1A"/>
    <w:rsid w:val="00465114"/>
    <w:rsid w:val="0046583B"/>
    <w:rsid w:val="00466B33"/>
    <w:rsid w:val="00466EEB"/>
    <w:rsid w:val="004706A8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5EAA"/>
    <w:rsid w:val="00476F40"/>
    <w:rsid w:val="004804A4"/>
    <w:rsid w:val="004811CE"/>
    <w:rsid w:val="00481659"/>
    <w:rsid w:val="004821A5"/>
    <w:rsid w:val="004828D5"/>
    <w:rsid w:val="00482AD0"/>
    <w:rsid w:val="00482AF6"/>
    <w:rsid w:val="004837D1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615"/>
    <w:rsid w:val="004A09F4"/>
    <w:rsid w:val="004A0AF4"/>
    <w:rsid w:val="004A0FC9"/>
    <w:rsid w:val="004A41D1"/>
    <w:rsid w:val="004A4953"/>
    <w:rsid w:val="004A4C14"/>
    <w:rsid w:val="004A5537"/>
    <w:rsid w:val="004A59B9"/>
    <w:rsid w:val="004A5BD2"/>
    <w:rsid w:val="004A7935"/>
    <w:rsid w:val="004B05C9"/>
    <w:rsid w:val="004B093D"/>
    <w:rsid w:val="004B0E8B"/>
    <w:rsid w:val="004B2117"/>
    <w:rsid w:val="004B421E"/>
    <w:rsid w:val="004B493F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69C"/>
    <w:rsid w:val="004C1E9F"/>
    <w:rsid w:val="004C281D"/>
    <w:rsid w:val="004C3411"/>
    <w:rsid w:val="004C3A7A"/>
    <w:rsid w:val="004C3C2A"/>
    <w:rsid w:val="004C40E4"/>
    <w:rsid w:val="004C4137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4C83"/>
    <w:rsid w:val="004D52E6"/>
    <w:rsid w:val="004D5CB8"/>
    <w:rsid w:val="004D5F1F"/>
    <w:rsid w:val="004D6301"/>
    <w:rsid w:val="004D6AB7"/>
    <w:rsid w:val="004D6BE8"/>
    <w:rsid w:val="004D7188"/>
    <w:rsid w:val="004D75EF"/>
    <w:rsid w:val="004D76F8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5FAA"/>
    <w:rsid w:val="004E6490"/>
    <w:rsid w:val="004E66C3"/>
    <w:rsid w:val="004E6AC0"/>
    <w:rsid w:val="004E721C"/>
    <w:rsid w:val="004E72F7"/>
    <w:rsid w:val="004E7E34"/>
    <w:rsid w:val="004F05D3"/>
    <w:rsid w:val="004F0CB7"/>
    <w:rsid w:val="004F22A0"/>
    <w:rsid w:val="004F2363"/>
    <w:rsid w:val="004F3535"/>
    <w:rsid w:val="004F3740"/>
    <w:rsid w:val="004F4564"/>
    <w:rsid w:val="004F4BBB"/>
    <w:rsid w:val="004F4D43"/>
    <w:rsid w:val="004F543D"/>
    <w:rsid w:val="004F5A90"/>
    <w:rsid w:val="004F6113"/>
    <w:rsid w:val="004F64B7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01F"/>
    <w:rsid w:val="00504958"/>
    <w:rsid w:val="00504AA2"/>
    <w:rsid w:val="0050502B"/>
    <w:rsid w:val="00505038"/>
    <w:rsid w:val="0050630A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88E"/>
    <w:rsid w:val="0051757F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EE2"/>
    <w:rsid w:val="00531734"/>
    <w:rsid w:val="005323AA"/>
    <w:rsid w:val="0053254A"/>
    <w:rsid w:val="0053382C"/>
    <w:rsid w:val="00533FBB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419"/>
    <w:rsid w:val="005555B2"/>
    <w:rsid w:val="00556173"/>
    <w:rsid w:val="0055632C"/>
    <w:rsid w:val="005578F5"/>
    <w:rsid w:val="0056081A"/>
    <w:rsid w:val="00560F77"/>
    <w:rsid w:val="0056191D"/>
    <w:rsid w:val="00561CE9"/>
    <w:rsid w:val="00562627"/>
    <w:rsid w:val="0056327A"/>
    <w:rsid w:val="00563A47"/>
    <w:rsid w:val="00563B85"/>
    <w:rsid w:val="00565A19"/>
    <w:rsid w:val="00565D0C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5FB"/>
    <w:rsid w:val="00574757"/>
    <w:rsid w:val="00575C13"/>
    <w:rsid w:val="00575CF4"/>
    <w:rsid w:val="005820B7"/>
    <w:rsid w:val="00582823"/>
    <w:rsid w:val="00583212"/>
    <w:rsid w:val="00583926"/>
    <w:rsid w:val="005842EE"/>
    <w:rsid w:val="00585D09"/>
    <w:rsid w:val="00585D8F"/>
    <w:rsid w:val="00586072"/>
    <w:rsid w:val="0058644C"/>
    <w:rsid w:val="005868C2"/>
    <w:rsid w:val="00587F10"/>
    <w:rsid w:val="00591351"/>
    <w:rsid w:val="00591746"/>
    <w:rsid w:val="00591B84"/>
    <w:rsid w:val="00592C8A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DEA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5E1F"/>
    <w:rsid w:val="005B6C67"/>
    <w:rsid w:val="005B727A"/>
    <w:rsid w:val="005B7D91"/>
    <w:rsid w:val="005C0CBC"/>
    <w:rsid w:val="005C3362"/>
    <w:rsid w:val="005C4204"/>
    <w:rsid w:val="005C45E7"/>
    <w:rsid w:val="005C5357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42F3"/>
    <w:rsid w:val="005D5752"/>
    <w:rsid w:val="005D5C6E"/>
    <w:rsid w:val="005D6240"/>
    <w:rsid w:val="005D649F"/>
    <w:rsid w:val="005D69FA"/>
    <w:rsid w:val="005D6BF5"/>
    <w:rsid w:val="005D74B0"/>
    <w:rsid w:val="005D785D"/>
    <w:rsid w:val="005D7951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8F2"/>
    <w:rsid w:val="005F4AD8"/>
    <w:rsid w:val="005F5ADA"/>
    <w:rsid w:val="005F695C"/>
    <w:rsid w:val="005F6B33"/>
    <w:rsid w:val="005F71B8"/>
    <w:rsid w:val="005F7C51"/>
    <w:rsid w:val="00600A10"/>
    <w:rsid w:val="00600A4C"/>
    <w:rsid w:val="00600C3B"/>
    <w:rsid w:val="00601123"/>
    <w:rsid w:val="0060159D"/>
    <w:rsid w:val="00601CBD"/>
    <w:rsid w:val="00601ED3"/>
    <w:rsid w:val="00602A3A"/>
    <w:rsid w:val="006036D9"/>
    <w:rsid w:val="00604426"/>
    <w:rsid w:val="006052C2"/>
    <w:rsid w:val="00610293"/>
    <w:rsid w:val="006104BB"/>
    <w:rsid w:val="00610A61"/>
    <w:rsid w:val="006111B6"/>
    <w:rsid w:val="006115A5"/>
    <w:rsid w:val="006117D4"/>
    <w:rsid w:val="00612605"/>
    <w:rsid w:val="00612D75"/>
    <w:rsid w:val="006141D1"/>
    <w:rsid w:val="00615014"/>
    <w:rsid w:val="006155D4"/>
    <w:rsid w:val="00615E16"/>
    <w:rsid w:val="00615E8C"/>
    <w:rsid w:val="00616288"/>
    <w:rsid w:val="006173FE"/>
    <w:rsid w:val="006205FC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622"/>
    <w:rsid w:val="00625C33"/>
    <w:rsid w:val="006268BB"/>
    <w:rsid w:val="00626981"/>
    <w:rsid w:val="00626D26"/>
    <w:rsid w:val="00626E5B"/>
    <w:rsid w:val="006278E7"/>
    <w:rsid w:val="006302F7"/>
    <w:rsid w:val="0063072E"/>
    <w:rsid w:val="00630EA5"/>
    <w:rsid w:val="00631D8F"/>
    <w:rsid w:val="00631EB7"/>
    <w:rsid w:val="00633A8F"/>
    <w:rsid w:val="006344DE"/>
    <w:rsid w:val="006346CB"/>
    <w:rsid w:val="00635200"/>
    <w:rsid w:val="006362D2"/>
    <w:rsid w:val="00636633"/>
    <w:rsid w:val="00637017"/>
    <w:rsid w:val="0063729C"/>
    <w:rsid w:val="006372B9"/>
    <w:rsid w:val="006374C2"/>
    <w:rsid w:val="00637D47"/>
    <w:rsid w:val="00640E9E"/>
    <w:rsid w:val="006416FF"/>
    <w:rsid w:val="006427C9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45D"/>
    <w:rsid w:val="00656882"/>
    <w:rsid w:val="006568EA"/>
    <w:rsid w:val="00657061"/>
    <w:rsid w:val="00657363"/>
    <w:rsid w:val="0065738D"/>
    <w:rsid w:val="00657D18"/>
    <w:rsid w:val="00657DBD"/>
    <w:rsid w:val="0066063F"/>
    <w:rsid w:val="006606CC"/>
    <w:rsid w:val="00660ACE"/>
    <w:rsid w:val="00660F53"/>
    <w:rsid w:val="0066220D"/>
    <w:rsid w:val="00662343"/>
    <w:rsid w:val="00663E64"/>
    <w:rsid w:val="0066483B"/>
    <w:rsid w:val="00664CCC"/>
    <w:rsid w:val="0066511D"/>
    <w:rsid w:val="00665FDE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6A0B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66C1"/>
    <w:rsid w:val="0068740D"/>
    <w:rsid w:val="00687476"/>
    <w:rsid w:val="0069038E"/>
    <w:rsid w:val="00690EB5"/>
    <w:rsid w:val="006925B5"/>
    <w:rsid w:val="0069501E"/>
    <w:rsid w:val="006960D4"/>
    <w:rsid w:val="006976B8"/>
    <w:rsid w:val="00697AF5"/>
    <w:rsid w:val="006A3117"/>
    <w:rsid w:val="006A3178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96D"/>
    <w:rsid w:val="006A7A77"/>
    <w:rsid w:val="006A7F86"/>
    <w:rsid w:val="006B1C52"/>
    <w:rsid w:val="006B25B5"/>
    <w:rsid w:val="006B4471"/>
    <w:rsid w:val="006B519C"/>
    <w:rsid w:val="006B74BF"/>
    <w:rsid w:val="006C0178"/>
    <w:rsid w:val="006C063A"/>
    <w:rsid w:val="006C0CBD"/>
    <w:rsid w:val="006C1785"/>
    <w:rsid w:val="006C1FA8"/>
    <w:rsid w:val="006C2C97"/>
    <w:rsid w:val="006C3C41"/>
    <w:rsid w:val="006C419C"/>
    <w:rsid w:val="006C41A4"/>
    <w:rsid w:val="006C52AD"/>
    <w:rsid w:val="006C5695"/>
    <w:rsid w:val="006C7D61"/>
    <w:rsid w:val="006D00EA"/>
    <w:rsid w:val="006D01FD"/>
    <w:rsid w:val="006D0CBB"/>
    <w:rsid w:val="006D1187"/>
    <w:rsid w:val="006D17AC"/>
    <w:rsid w:val="006D1B7A"/>
    <w:rsid w:val="006D3213"/>
    <w:rsid w:val="006D3377"/>
    <w:rsid w:val="006D3E5E"/>
    <w:rsid w:val="006D4C00"/>
    <w:rsid w:val="006D5296"/>
    <w:rsid w:val="006D5362"/>
    <w:rsid w:val="006D59FD"/>
    <w:rsid w:val="006D6DCA"/>
    <w:rsid w:val="006D78B3"/>
    <w:rsid w:val="006D7B33"/>
    <w:rsid w:val="006E181A"/>
    <w:rsid w:val="006E21CA"/>
    <w:rsid w:val="006E286A"/>
    <w:rsid w:val="006E2A5A"/>
    <w:rsid w:val="006E2C50"/>
    <w:rsid w:val="006E2D44"/>
    <w:rsid w:val="006E2EF5"/>
    <w:rsid w:val="006E315D"/>
    <w:rsid w:val="006E3F05"/>
    <w:rsid w:val="006E3FA4"/>
    <w:rsid w:val="006E47CA"/>
    <w:rsid w:val="006E6141"/>
    <w:rsid w:val="006E6E15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941"/>
    <w:rsid w:val="006F7ED7"/>
    <w:rsid w:val="00700354"/>
    <w:rsid w:val="007027DC"/>
    <w:rsid w:val="00702CA2"/>
    <w:rsid w:val="00703C51"/>
    <w:rsid w:val="007045BD"/>
    <w:rsid w:val="00705B81"/>
    <w:rsid w:val="00705C4E"/>
    <w:rsid w:val="00706960"/>
    <w:rsid w:val="0070696A"/>
    <w:rsid w:val="00707F91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64A7"/>
    <w:rsid w:val="00716DFF"/>
    <w:rsid w:val="00720C99"/>
    <w:rsid w:val="007214DC"/>
    <w:rsid w:val="007217CE"/>
    <w:rsid w:val="00721A60"/>
    <w:rsid w:val="007220CF"/>
    <w:rsid w:val="007236A7"/>
    <w:rsid w:val="00723821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103A"/>
    <w:rsid w:val="00733088"/>
    <w:rsid w:val="00733836"/>
    <w:rsid w:val="00733A3E"/>
    <w:rsid w:val="00734913"/>
    <w:rsid w:val="00734AC1"/>
    <w:rsid w:val="00734C35"/>
    <w:rsid w:val="00734F1A"/>
    <w:rsid w:val="0073504D"/>
    <w:rsid w:val="0073549A"/>
    <w:rsid w:val="00736065"/>
    <w:rsid w:val="00736690"/>
    <w:rsid w:val="00736C8F"/>
    <w:rsid w:val="00737046"/>
    <w:rsid w:val="0074006F"/>
    <w:rsid w:val="00741B5C"/>
    <w:rsid w:val="00741D75"/>
    <w:rsid w:val="007421CA"/>
    <w:rsid w:val="0074292A"/>
    <w:rsid w:val="00744874"/>
    <w:rsid w:val="00744974"/>
    <w:rsid w:val="0074621F"/>
    <w:rsid w:val="007463FB"/>
    <w:rsid w:val="00746BDC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38D"/>
    <w:rsid w:val="00763C7C"/>
    <w:rsid w:val="00764F4C"/>
    <w:rsid w:val="00766B1A"/>
    <w:rsid w:val="00766DFE"/>
    <w:rsid w:val="0076715A"/>
    <w:rsid w:val="007675B7"/>
    <w:rsid w:val="00767625"/>
    <w:rsid w:val="00771D98"/>
    <w:rsid w:val="00772027"/>
    <w:rsid w:val="0077218B"/>
    <w:rsid w:val="00772462"/>
    <w:rsid w:val="0077249C"/>
    <w:rsid w:val="00772ADC"/>
    <w:rsid w:val="00772DD9"/>
    <w:rsid w:val="007750F8"/>
    <w:rsid w:val="0077584D"/>
    <w:rsid w:val="00775DD4"/>
    <w:rsid w:val="00776787"/>
    <w:rsid w:val="0077797F"/>
    <w:rsid w:val="00782E94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9FD"/>
    <w:rsid w:val="00794BC4"/>
    <w:rsid w:val="00794F1E"/>
    <w:rsid w:val="0079538C"/>
    <w:rsid w:val="007957FB"/>
    <w:rsid w:val="00795C50"/>
    <w:rsid w:val="00796327"/>
    <w:rsid w:val="007A098E"/>
    <w:rsid w:val="007A149D"/>
    <w:rsid w:val="007A35B7"/>
    <w:rsid w:val="007A4826"/>
    <w:rsid w:val="007A5765"/>
    <w:rsid w:val="007A5B89"/>
    <w:rsid w:val="007A7191"/>
    <w:rsid w:val="007A77FC"/>
    <w:rsid w:val="007B058E"/>
    <w:rsid w:val="007B0864"/>
    <w:rsid w:val="007B0E05"/>
    <w:rsid w:val="007B11F8"/>
    <w:rsid w:val="007B2BDF"/>
    <w:rsid w:val="007B3C87"/>
    <w:rsid w:val="007B3FFE"/>
    <w:rsid w:val="007B5DB4"/>
    <w:rsid w:val="007B5EE3"/>
    <w:rsid w:val="007B75D3"/>
    <w:rsid w:val="007C0788"/>
    <w:rsid w:val="007C0795"/>
    <w:rsid w:val="007C13AC"/>
    <w:rsid w:val="007C14AD"/>
    <w:rsid w:val="007C1EC9"/>
    <w:rsid w:val="007C272E"/>
    <w:rsid w:val="007C2735"/>
    <w:rsid w:val="007C31E6"/>
    <w:rsid w:val="007C408B"/>
    <w:rsid w:val="007C5443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CD8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B09"/>
    <w:rsid w:val="007F4343"/>
    <w:rsid w:val="007F4AEC"/>
    <w:rsid w:val="007F4B41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6520"/>
    <w:rsid w:val="008077DC"/>
    <w:rsid w:val="00807B02"/>
    <w:rsid w:val="00807B3A"/>
    <w:rsid w:val="0081078F"/>
    <w:rsid w:val="00811049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17CC1"/>
    <w:rsid w:val="008204A2"/>
    <w:rsid w:val="008208CB"/>
    <w:rsid w:val="00820B60"/>
    <w:rsid w:val="00820F21"/>
    <w:rsid w:val="00821363"/>
    <w:rsid w:val="00822070"/>
    <w:rsid w:val="00822142"/>
    <w:rsid w:val="00822427"/>
    <w:rsid w:val="00822EA3"/>
    <w:rsid w:val="00822EA9"/>
    <w:rsid w:val="008230DE"/>
    <w:rsid w:val="00823EB1"/>
    <w:rsid w:val="0082437A"/>
    <w:rsid w:val="00824E6B"/>
    <w:rsid w:val="00825FED"/>
    <w:rsid w:val="008265C5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28A0"/>
    <w:rsid w:val="00832DED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C5E"/>
    <w:rsid w:val="00843EF4"/>
    <w:rsid w:val="0084445A"/>
    <w:rsid w:val="008449AF"/>
    <w:rsid w:val="00845556"/>
    <w:rsid w:val="00847B18"/>
    <w:rsid w:val="00850365"/>
    <w:rsid w:val="00850566"/>
    <w:rsid w:val="008509F8"/>
    <w:rsid w:val="00851484"/>
    <w:rsid w:val="00852B3C"/>
    <w:rsid w:val="008532E6"/>
    <w:rsid w:val="008537D8"/>
    <w:rsid w:val="00853CF7"/>
    <w:rsid w:val="00853FF2"/>
    <w:rsid w:val="008549DA"/>
    <w:rsid w:val="00854E20"/>
    <w:rsid w:val="008556F9"/>
    <w:rsid w:val="00855910"/>
    <w:rsid w:val="00855B3D"/>
    <w:rsid w:val="008575A9"/>
    <w:rsid w:val="0085795D"/>
    <w:rsid w:val="0086233D"/>
    <w:rsid w:val="00862936"/>
    <w:rsid w:val="008636F1"/>
    <w:rsid w:val="00863A0D"/>
    <w:rsid w:val="00866005"/>
    <w:rsid w:val="0086745D"/>
    <w:rsid w:val="008675AF"/>
    <w:rsid w:val="00867C24"/>
    <w:rsid w:val="00870BF0"/>
    <w:rsid w:val="008716D8"/>
    <w:rsid w:val="008717CE"/>
    <w:rsid w:val="00872495"/>
    <w:rsid w:val="00872631"/>
    <w:rsid w:val="0087383D"/>
    <w:rsid w:val="0087408A"/>
    <w:rsid w:val="0087487F"/>
    <w:rsid w:val="0087513D"/>
    <w:rsid w:val="00875ABA"/>
    <w:rsid w:val="00875E9C"/>
    <w:rsid w:val="0087607C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AE4"/>
    <w:rsid w:val="00887583"/>
    <w:rsid w:val="00887BE4"/>
    <w:rsid w:val="0089030D"/>
    <w:rsid w:val="00890B40"/>
    <w:rsid w:val="008912E0"/>
    <w:rsid w:val="00891445"/>
    <w:rsid w:val="0089153D"/>
    <w:rsid w:val="00892781"/>
    <w:rsid w:val="008928B8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2EBB"/>
    <w:rsid w:val="008A3B43"/>
    <w:rsid w:val="008A5AFD"/>
    <w:rsid w:val="008A65DD"/>
    <w:rsid w:val="008A6CD4"/>
    <w:rsid w:val="008A767A"/>
    <w:rsid w:val="008A788A"/>
    <w:rsid w:val="008A7FD9"/>
    <w:rsid w:val="008B0A07"/>
    <w:rsid w:val="008B224C"/>
    <w:rsid w:val="008B47B4"/>
    <w:rsid w:val="008B5396"/>
    <w:rsid w:val="008B581F"/>
    <w:rsid w:val="008B7814"/>
    <w:rsid w:val="008C06E2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039"/>
    <w:rsid w:val="008C7A4B"/>
    <w:rsid w:val="008D0C05"/>
    <w:rsid w:val="008D58E5"/>
    <w:rsid w:val="008D668D"/>
    <w:rsid w:val="008D71CE"/>
    <w:rsid w:val="008E04E5"/>
    <w:rsid w:val="008E0A91"/>
    <w:rsid w:val="008E0E94"/>
    <w:rsid w:val="008E1234"/>
    <w:rsid w:val="008E197A"/>
    <w:rsid w:val="008E235C"/>
    <w:rsid w:val="008E34E8"/>
    <w:rsid w:val="008E35E1"/>
    <w:rsid w:val="008E444B"/>
    <w:rsid w:val="008E4AD0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1CE8"/>
    <w:rsid w:val="0091261A"/>
    <w:rsid w:val="00914413"/>
    <w:rsid w:val="00914B92"/>
    <w:rsid w:val="00914C29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154"/>
    <w:rsid w:val="009323AA"/>
    <w:rsid w:val="00932611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ABC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998"/>
    <w:rsid w:val="00957FA2"/>
    <w:rsid w:val="00961347"/>
    <w:rsid w:val="00962377"/>
    <w:rsid w:val="00962886"/>
    <w:rsid w:val="00964681"/>
    <w:rsid w:val="00964E7C"/>
    <w:rsid w:val="009662F3"/>
    <w:rsid w:val="0096748B"/>
    <w:rsid w:val="00967F6F"/>
    <w:rsid w:val="00967FC7"/>
    <w:rsid w:val="009704BC"/>
    <w:rsid w:val="0097098B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77D2"/>
    <w:rsid w:val="00987845"/>
    <w:rsid w:val="0099125E"/>
    <w:rsid w:val="00991A93"/>
    <w:rsid w:val="009928D9"/>
    <w:rsid w:val="009929B0"/>
    <w:rsid w:val="009939BC"/>
    <w:rsid w:val="009942CD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0FD"/>
    <w:rsid w:val="009B2383"/>
    <w:rsid w:val="009B2663"/>
    <w:rsid w:val="009B3EC3"/>
    <w:rsid w:val="009B4356"/>
    <w:rsid w:val="009B4517"/>
    <w:rsid w:val="009B4EE3"/>
    <w:rsid w:val="009B5806"/>
    <w:rsid w:val="009C0566"/>
    <w:rsid w:val="009C1623"/>
    <w:rsid w:val="009C2091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44C"/>
    <w:rsid w:val="009D4525"/>
    <w:rsid w:val="009D473A"/>
    <w:rsid w:val="009D4B14"/>
    <w:rsid w:val="009D67E7"/>
    <w:rsid w:val="009E03F1"/>
    <w:rsid w:val="009E0D95"/>
    <w:rsid w:val="009E1533"/>
    <w:rsid w:val="009E2715"/>
    <w:rsid w:val="009E2785"/>
    <w:rsid w:val="009E3B83"/>
    <w:rsid w:val="009E3D87"/>
    <w:rsid w:val="009E48CC"/>
    <w:rsid w:val="009E5302"/>
    <w:rsid w:val="009E5870"/>
    <w:rsid w:val="009E734A"/>
    <w:rsid w:val="009E7EAE"/>
    <w:rsid w:val="009F08F6"/>
    <w:rsid w:val="009F0CDB"/>
    <w:rsid w:val="009F12BC"/>
    <w:rsid w:val="009F1423"/>
    <w:rsid w:val="009F2904"/>
    <w:rsid w:val="009F39CB"/>
    <w:rsid w:val="009F3D4F"/>
    <w:rsid w:val="009F3F07"/>
    <w:rsid w:val="009F753D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04A9"/>
    <w:rsid w:val="00A114E6"/>
    <w:rsid w:val="00A13337"/>
    <w:rsid w:val="00A1344B"/>
    <w:rsid w:val="00A13908"/>
    <w:rsid w:val="00A152D1"/>
    <w:rsid w:val="00A170C6"/>
    <w:rsid w:val="00A17B98"/>
    <w:rsid w:val="00A20076"/>
    <w:rsid w:val="00A20B6C"/>
    <w:rsid w:val="00A20BCA"/>
    <w:rsid w:val="00A219E7"/>
    <w:rsid w:val="00A2290B"/>
    <w:rsid w:val="00A229E4"/>
    <w:rsid w:val="00A23AC0"/>
    <w:rsid w:val="00A23B25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C28"/>
    <w:rsid w:val="00A4322D"/>
    <w:rsid w:val="00A434B9"/>
    <w:rsid w:val="00A4380B"/>
    <w:rsid w:val="00A43888"/>
    <w:rsid w:val="00A43B6B"/>
    <w:rsid w:val="00A451D4"/>
    <w:rsid w:val="00A45C7E"/>
    <w:rsid w:val="00A466F6"/>
    <w:rsid w:val="00A46874"/>
    <w:rsid w:val="00A46AF0"/>
    <w:rsid w:val="00A477E6"/>
    <w:rsid w:val="00A4790E"/>
    <w:rsid w:val="00A479DD"/>
    <w:rsid w:val="00A47C1B"/>
    <w:rsid w:val="00A51BD6"/>
    <w:rsid w:val="00A525F6"/>
    <w:rsid w:val="00A530A3"/>
    <w:rsid w:val="00A5337D"/>
    <w:rsid w:val="00A53767"/>
    <w:rsid w:val="00A54607"/>
    <w:rsid w:val="00A55000"/>
    <w:rsid w:val="00A55079"/>
    <w:rsid w:val="00A552D3"/>
    <w:rsid w:val="00A5564B"/>
    <w:rsid w:val="00A564F9"/>
    <w:rsid w:val="00A579E6"/>
    <w:rsid w:val="00A57C2D"/>
    <w:rsid w:val="00A57C37"/>
    <w:rsid w:val="00A57CE8"/>
    <w:rsid w:val="00A60B92"/>
    <w:rsid w:val="00A60C82"/>
    <w:rsid w:val="00A61CC3"/>
    <w:rsid w:val="00A61F48"/>
    <w:rsid w:val="00A6263E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3709"/>
    <w:rsid w:val="00A74E09"/>
    <w:rsid w:val="00A75655"/>
    <w:rsid w:val="00A778E4"/>
    <w:rsid w:val="00A77999"/>
    <w:rsid w:val="00A809AC"/>
    <w:rsid w:val="00A80A11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6F9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5BF"/>
    <w:rsid w:val="00AA188F"/>
    <w:rsid w:val="00AA2B9C"/>
    <w:rsid w:val="00AA301B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630"/>
    <w:rsid w:val="00AB27A9"/>
    <w:rsid w:val="00AB33C6"/>
    <w:rsid w:val="00AB4292"/>
    <w:rsid w:val="00AB4E03"/>
    <w:rsid w:val="00AB5612"/>
    <w:rsid w:val="00AB7068"/>
    <w:rsid w:val="00AC0237"/>
    <w:rsid w:val="00AC0F12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3749"/>
    <w:rsid w:val="00AD3F85"/>
    <w:rsid w:val="00AD432D"/>
    <w:rsid w:val="00AD5249"/>
    <w:rsid w:val="00AD5B09"/>
    <w:rsid w:val="00AD6723"/>
    <w:rsid w:val="00AD6AE6"/>
    <w:rsid w:val="00AD7FBD"/>
    <w:rsid w:val="00AE070D"/>
    <w:rsid w:val="00AE0EED"/>
    <w:rsid w:val="00AE12C3"/>
    <w:rsid w:val="00AE1DDF"/>
    <w:rsid w:val="00AE35A3"/>
    <w:rsid w:val="00AE43E1"/>
    <w:rsid w:val="00AE4FD2"/>
    <w:rsid w:val="00AE5DEF"/>
    <w:rsid w:val="00AE7BCF"/>
    <w:rsid w:val="00AE7D6D"/>
    <w:rsid w:val="00AF0BD7"/>
    <w:rsid w:val="00AF12AE"/>
    <w:rsid w:val="00AF1B15"/>
    <w:rsid w:val="00AF1C91"/>
    <w:rsid w:val="00AF1D18"/>
    <w:rsid w:val="00AF3048"/>
    <w:rsid w:val="00AF476B"/>
    <w:rsid w:val="00AF5568"/>
    <w:rsid w:val="00AF5FD8"/>
    <w:rsid w:val="00AF5FF7"/>
    <w:rsid w:val="00AF7187"/>
    <w:rsid w:val="00AF71D8"/>
    <w:rsid w:val="00AF7714"/>
    <w:rsid w:val="00AF794B"/>
    <w:rsid w:val="00B0051A"/>
    <w:rsid w:val="00B01A11"/>
    <w:rsid w:val="00B021C7"/>
    <w:rsid w:val="00B02952"/>
    <w:rsid w:val="00B029DB"/>
    <w:rsid w:val="00B02F8D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316"/>
    <w:rsid w:val="00B116A0"/>
    <w:rsid w:val="00B11981"/>
    <w:rsid w:val="00B12087"/>
    <w:rsid w:val="00B12D64"/>
    <w:rsid w:val="00B132D0"/>
    <w:rsid w:val="00B13B81"/>
    <w:rsid w:val="00B14653"/>
    <w:rsid w:val="00B148D1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61F"/>
    <w:rsid w:val="00B23C2E"/>
    <w:rsid w:val="00B24414"/>
    <w:rsid w:val="00B2450A"/>
    <w:rsid w:val="00B249B2"/>
    <w:rsid w:val="00B258B5"/>
    <w:rsid w:val="00B26572"/>
    <w:rsid w:val="00B2692B"/>
    <w:rsid w:val="00B2718B"/>
    <w:rsid w:val="00B2781D"/>
    <w:rsid w:val="00B3040A"/>
    <w:rsid w:val="00B31144"/>
    <w:rsid w:val="00B323F6"/>
    <w:rsid w:val="00B348D8"/>
    <w:rsid w:val="00B350FD"/>
    <w:rsid w:val="00B35ECD"/>
    <w:rsid w:val="00B363AD"/>
    <w:rsid w:val="00B37DF4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167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360B"/>
    <w:rsid w:val="00B537DC"/>
    <w:rsid w:val="00B544A2"/>
    <w:rsid w:val="00B5499F"/>
    <w:rsid w:val="00B54AE5"/>
    <w:rsid w:val="00B54BCB"/>
    <w:rsid w:val="00B5506E"/>
    <w:rsid w:val="00B554D4"/>
    <w:rsid w:val="00B56420"/>
    <w:rsid w:val="00B56B13"/>
    <w:rsid w:val="00B56E8C"/>
    <w:rsid w:val="00B5776D"/>
    <w:rsid w:val="00B57E9D"/>
    <w:rsid w:val="00B57FDC"/>
    <w:rsid w:val="00B60C65"/>
    <w:rsid w:val="00B60DD2"/>
    <w:rsid w:val="00B6166F"/>
    <w:rsid w:val="00B62067"/>
    <w:rsid w:val="00B626F0"/>
    <w:rsid w:val="00B62B65"/>
    <w:rsid w:val="00B630A1"/>
    <w:rsid w:val="00B636A7"/>
    <w:rsid w:val="00B637F9"/>
    <w:rsid w:val="00B63974"/>
    <w:rsid w:val="00B63977"/>
    <w:rsid w:val="00B63E02"/>
    <w:rsid w:val="00B63F1C"/>
    <w:rsid w:val="00B648E6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C63"/>
    <w:rsid w:val="00B74E3D"/>
    <w:rsid w:val="00B753D1"/>
    <w:rsid w:val="00B75CB5"/>
    <w:rsid w:val="00B77BB8"/>
    <w:rsid w:val="00B77D56"/>
    <w:rsid w:val="00B81146"/>
    <w:rsid w:val="00B8242B"/>
    <w:rsid w:val="00B8289C"/>
    <w:rsid w:val="00B83455"/>
    <w:rsid w:val="00B8347B"/>
    <w:rsid w:val="00B842D9"/>
    <w:rsid w:val="00B844E8"/>
    <w:rsid w:val="00B84D26"/>
    <w:rsid w:val="00B84D3C"/>
    <w:rsid w:val="00B85517"/>
    <w:rsid w:val="00B8559C"/>
    <w:rsid w:val="00B86E03"/>
    <w:rsid w:val="00B86E78"/>
    <w:rsid w:val="00B905D1"/>
    <w:rsid w:val="00B92315"/>
    <w:rsid w:val="00B92619"/>
    <w:rsid w:val="00B9272C"/>
    <w:rsid w:val="00B936F0"/>
    <w:rsid w:val="00B93AF8"/>
    <w:rsid w:val="00B94377"/>
    <w:rsid w:val="00B94A6A"/>
    <w:rsid w:val="00B94B98"/>
    <w:rsid w:val="00B94CAC"/>
    <w:rsid w:val="00B951F7"/>
    <w:rsid w:val="00B95A25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11F5"/>
    <w:rsid w:val="00BB20F2"/>
    <w:rsid w:val="00BB444A"/>
    <w:rsid w:val="00BB4C40"/>
    <w:rsid w:val="00BB5178"/>
    <w:rsid w:val="00BB67AE"/>
    <w:rsid w:val="00BB6D6A"/>
    <w:rsid w:val="00BB7223"/>
    <w:rsid w:val="00BB728B"/>
    <w:rsid w:val="00BB7702"/>
    <w:rsid w:val="00BB7718"/>
    <w:rsid w:val="00BB7939"/>
    <w:rsid w:val="00BC02C2"/>
    <w:rsid w:val="00BC049F"/>
    <w:rsid w:val="00BC13A2"/>
    <w:rsid w:val="00BC1E75"/>
    <w:rsid w:val="00BC2094"/>
    <w:rsid w:val="00BC3609"/>
    <w:rsid w:val="00BC3A80"/>
    <w:rsid w:val="00BC465F"/>
    <w:rsid w:val="00BC5869"/>
    <w:rsid w:val="00BC62F7"/>
    <w:rsid w:val="00BC6B01"/>
    <w:rsid w:val="00BC757F"/>
    <w:rsid w:val="00BC7FC2"/>
    <w:rsid w:val="00BD003A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DF0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148F"/>
    <w:rsid w:val="00BF2436"/>
    <w:rsid w:val="00BF2768"/>
    <w:rsid w:val="00BF2F67"/>
    <w:rsid w:val="00BF321B"/>
    <w:rsid w:val="00BF36A4"/>
    <w:rsid w:val="00BF3773"/>
    <w:rsid w:val="00BF3E14"/>
    <w:rsid w:val="00BF40BC"/>
    <w:rsid w:val="00BF4644"/>
    <w:rsid w:val="00BF5B48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4AB7"/>
    <w:rsid w:val="00C151D0"/>
    <w:rsid w:val="00C1587B"/>
    <w:rsid w:val="00C1710A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DAB"/>
    <w:rsid w:val="00C26EFE"/>
    <w:rsid w:val="00C2790A"/>
    <w:rsid w:val="00C31742"/>
    <w:rsid w:val="00C317AA"/>
    <w:rsid w:val="00C325C5"/>
    <w:rsid w:val="00C328F2"/>
    <w:rsid w:val="00C346C8"/>
    <w:rsid w:val="00C34A7D"/>
    <w:rsid w:val="00C34B1A"/>
    <w:rsid w:val="00C3596F"/>
    <w:rsid w:val="00C3620C"/>
    <w:rsid w:val="00C36247"/>
    <w:rsid w:val="00C3671A"/>
    <w:rsid w:val="00C373F2"/>
    <w:rsid w:val="00C37BA7"/>
    <w:rsid w:val="00C40176"/>
    <w:rsid w:val="00C40376"/>
    <w:rsid w:val="00C40424"/>
    <w:rsid w:val="00C40DE4"/>
    <w:rsid w:val="00C40E18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2E88"/>
    <w:rsid w:val="00C53DFD"/>
    <w:rsid w:val="00C542F0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522B"/>
    <w:rsid w:val="00C66B2F"/>
    <w:rsid w:val="00C717FE"/>
    <w:rsid w:val="00C7233D"/>
    <w:rsid w:val="00C723BC"/>
    <w:rsid w:val="00C73810"/>
    <w:rsid w:val="00C73F85"/>
    <w:rsid w:val="00C74542"/>
    <w:rsid w:val="00C7480A"/>
    <w:rsid w:val="00C74DBB"/>
    <w:rsid w:val="00C75EA7"/>
    <w:rsid w:val="00C75F9A"/>
    <w:rsid w:val="00C76888"/>
    <w:rsid w:val="00C77C87"/>
    <w:rsid w:val="00C80778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3602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166"/>
    <w:rsid w:val="00CA6689"/>
    <w:rsid w:val="00CA7D46"/>
    <w:rsid w:val="00CA7E6D"/>
    <w:rsid w:val="00CB06A3"/>
    <w:rsid w:val="00CB08D9"/>
    <w:rsid w:val="00CB147A"/>
    <w:rsid w:val="00CB285C"/>
    <w:rsid w:val="00CB3484"/>
    <w:rsid w:val="00CB56DE"/>
    <w:rsid w:val="00CB6234"/>
    <w:rsid w:val="00CB62CB"/>
    <w:rsid w:val="00CB6A7F"/>
    <w:rsid w:val="00CB7A46"/>
    <w:rsid w:val="00CC251D"/>
    <w:rsid w:val="00CC3806"/>
    <w:rsid w:val="00CC39A9"/>
    <w:rsid w:val="00CC4151"/>
    <w:rsid w:val="00CC4281"/>
    <w:rsid w:val="00CC4C22"/>
    <w:rsid w:val="00CC648A"/>
    <w:rsid w:val="00CC76CE"/>
    <w:rsid w:val="00CD0346"/>
    <w:rsid w:val="00CD0910"/>
    <w:rsid w:val="00CD0ABD"/>
    <w:rsid w:val="00CD0FC0"/>
    <w:rsid w:val="00CD259C"/>
    <w:rsid w:val="00CD26E2"/>
    <w:rsid w:val="00CD2ACA"/>
    <w:rsid w:val="00CD48C1"/>
    <w:rsid w:val="00CD4A93"/>
    <w:rsid w:val="00CD6F45"/>
    <w:rsid w:val="00CE03BD"/>
    <w:rsid w:val="00CE09AE"/>
    <w:rsid w:val="00CE2EB9"/>
    <w:rsid w:val="00CE3B09"/>
    <w:rsid w:val="00CE3DDC"/>
    <w:rsid w:val="00CE3F65"/>
    <w:rsid w:val="00CE3FFA"/>
    <w:rsid w:val="00CE4BAA"/>
    <w:rsid w:val="00CE62DE"/>
    <w:rsid w:val="00CE63EE"/>
    <w:rsid w:val="00CE71B3"/>
    <w:rsid w:val="00CE71FF"/>
    <w:rsid w:val="00CE7EE1"/>
    <w:rsid w:val="00CF16FB"/>
    <w:rsid w:val="00CF1DF0"/>
    <w:rsid w:val="00CF2295"/>
    <w:rsid w:val="00CF39A6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178C0"/>
    <w:rsid w:val="00D202C0"/>
    <w:rsid w:val="00D20BAA"/>
    <w:rsid w:val="00D20C9A"/>
    <w:rsid w:val="00D21C84"/>
    <w:rsid w:val="00D22352"/>
    <w:rsid w:val="00D23F53"/>
    <w:rsid w:val="00D24EAB"/>
    <w:rsid w:val="00D2694A"/>
    <w:rsid w:val="00D26B1E"/>
    <w:rsid w:val="00D277CF"/>
    <w:rsid w:val="00D30761"/>
    <w:rsid w:val="00D307A6"/>
    <w:rsid w:val="00D30D72"/>
    <w:rsid w:val="00D312F2"/>
    <w:rsid w:val="00D31A9D"/>
    <w:rsid w:val="00D32991"/>
    <w:rsid w:val="00D33C85"/>
    <w:rsid w:val="00D33E2B"/>
    <w:rsid w:val="00D36278"/>
    <w:rsid w:val="00D36C35"/>
    <w:rsid w:val="00D36ECB"/>
    <w:rsid w:val="00D40D02"/>
    <w:rsid w:val="00D41C47"/>
    <w:rsid w:val="00D42073"/>
    <w:rsid w:val="00D42BB6"/>
    <w:rsid w:val="00D45E1A"/>
    <w:rsid w:val="00D46710"/>
    <w:rsid w:val="00D472B8"/>
    <w:rsid w:val="00D47496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533"/>
    <w:rsid w:val="00D618A3"/>
    <w:rsid w:val="00D62195"/>
    <w:rsid w:val="00D6231D"/>
    <w:rsid w:val="00D62544"/>
    <w:rsid w:val="00D63A25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1E05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1C9F"/>
    <w:rsid w:val="00D826B4"/>
    <w:rsid w:val="00D84566"/>
    <w:rsid w:val="00D85146"/>
    <w:rsid w:val="00D85C76"/>
    <w:rsid w:val="00D85E80"/>
    <w:rsid w:val="00D86197"/>
    <w:rsid w:val="00D86BB2"/>
    <w:rsid w:val="00D904C6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F1"/>
    <w:rsid w:val="00DA122F"/>
    <w:rsid w:val="00DA16C4"/>
    <w:rsid w:val="00DA27BB"/>
    <w:rsid w:val="00DA3576"/>
    <w:rsid w:val="00DA3617"/>
    <w:rsid w:val="00DA3D06"/>
    <w:rsid w:val="00DA3D0C"/>
    <w:rsid w:val="00DA3EDB"/>
    <w:rsid w:val="00DA63CC"/>
    <w:rsid w:val="00DA7631"/>
    <w:rsid w:val="00DA7A97"/>
    <w:rsid w:val="00DA7F0D"/>
    <w:rsid w:val="00DB11AC"/>
    <w:rsid w:val="00DB222D"/>
    <w:rsid w:val="00DB3B8F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956"/>
    <w:rsid w:val="00DC7028"/>
    <w:rsid w:val="00DC77AA"/>
    <w:rsid w:val="00DD0980"/>
    <w:rsid w:val="00DD32A6"/>
    <w:rsid w:val="00DD369B"/>
    <w:rsid w:val="00DD3BD5"/>
    <w:rsid w:val="00DD4535"/>
    <w:rsid w:val="00DD46EA"/>
    <w:rsid w:val="00DD5147"/>
    <w:rsid w:val="00DD58D5"/>
    <w:rsid w:val="00DD64AA"/>
    <w:rsid w:val="00DD6CB0"/>
    <w:rsid w:val="00DD6EB7"/>
    <w:rsid w:val="00DD70FA"/>
    <w:rsid w:val="00DE1040"/>
    <w:rsid w:val="00DE1416"/>
    <w:rsid w:val="00DE2E19"/>
    <w:rsid w:val="00DE2FFB"/>
    <w:rsid w:val="00DE3143"/>
    <w:rsid w:val="00DE35F8"/>
    <w:rsid w:val="00DE3680"/>
    <w:rsid w:val="00DE385C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3527"/>
    <w:rsid w:val="00DF3E12"/>
    <w:rsid w:val="00DF4716"/>
    <w:rsid w:val="00DF53C3"/>
    <w:rsid w:val="00DF69A3"/>
    <w:rsid w:val="00DF6CC2"/>
    <w:rsid w:val="00DF7BB7"/>
    <w:rsid w:val="00DF7D90"/>
    <w:rsid w:val="00E006E4"/>
    <w:rsid w:val="00E00EAF"/>
    <w:rsid w:val="00E024F0"/>
    <w:rsid w:val="00E02800"/>
    <w:rsid w:val="00E02AAD"/>
    <w:rsid w:val="00E02D4E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64E5"/>
    <w:rsid w:val="00E0769B"/>
    <w:rsid w:val="00E07E4A"/>
    <w:rsid w:val="00E10812"/>
    <w:rsid w:val="00E10C0B"/>
    <w:rsid w:val="00E11083"/>
    <w:rsid w:val="00E11C34"/>
    <w:rsid w:val="00E12192"/>
    <w:rsid w:val="00E13274"/>
    <w:rsid w:val="00E14260"/>
    <w:rsid w:val="00E14AFB"/>
    <w:rsid w:val="00E16539"/>
    <w:rsid w:val="00E16650"/>
    <w:rsid w:val="00E170B7"/>
    <w:rsid w:val="00E17492"/>
    <w:rsid w:val="00E20D41"/>
    <w:rsid w:val="00E20F97"/>
    <w:rsid w:val="00E2136B"/>
    <w:rsid w:val="00E22185"/>
    <w:rsid w:val="00E2244A"/>
    <w:rsid w:val="00E23681"/>
    <w:rsid w:val="00E245D5"/>
    <w:rsid w:val="00E24659"/>
    <w:rsid w:val="00E27009"/>
    <w:rsid w:val="00E3013E"/>
    <w:rsid w:val="00E31014"/>
    <w:rsid w:val="00E318FB"/>
    <w:rsid w:val="00E31C35"/>
    <w:rsid w:val="00E328D5"/>
    <w:rsid w:val="00E332E8"/>
    <w:rsid w:val="00E33B8F"/>
    <w:rsid w:val="00E34CFD"/>
    <w:rsid w:val="00E37786"/>
    <w:rsid w:val="00E4029E"/>
    <w:rsid w:val="00E4044B"/>
    <w:rsid w:val="00E40624"/>
    <w:rsid w:val="00E408BF"/>
    <w:rsid w:val="00E40DBF"/>
    <w:rsid w:val="00E40FB7"/>
    <w:rsid w:val="00E410E9"/>
    <w:rsid w:val="00E41455"/>
    <w:rsid w:val="00E41AA3"/>
    <w:rsid w:val="00E4329F"/>
    <w:rsid w:val="00E435D7"/>
    <w:rsid w:val="00E44FBF"/>
    <w:rsid w:val="00E4576F"/>
    <w:rsid w:val="00E46D15"/>
    <w:rsid w:val="00E470E5"/>
    <w:rsid w:val="00E50758"/>
    <w:rsid w:val="00E52AF6"/>
    <w:rsid w:val="00E53315"/>
    <w:rsid w:val="00E53C1B"/>
    <w:rsid w:val="00E53E05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57F4E"/>
    <w:rsid w:val="00E610D6"/>
    <w:rsid w:val="00E62A4F"/>
    <w:rsid w:val="00E63092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6CEF"/>
    <w:rsid w:val="00E67237"/>
    <w:rsid w:val="00E678A6"/>
    <w:rsid w:val="00E70206"/>
    <w:rsid w:val="00E70F5E"/>
    <w:rsid w:val="00E71C91"/>
    <w:rsid w:val="00E72A9F"/>
    <w:rsid w:val="00E72D22"/>
    <w:rsid w:val="00E72E11"/>
    <w:rsid w:val="00E7316D"/>
    <w:rsid w:val="00E73CA5"/>
    <w:rsid w:val="00E74E87"/>
    <w:rsid w:val="00E74F55"/>
    <w:rsid w:val="00E750DA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2F28"/>
    <w:rsid w:val="00E83067"/>
    <w:rsid w:val="00E83490"/>
    <w:rsid w:val="00E838E4"/>
    <w:rsid w:val="00E83DF3"/>
    <w:rsid w:val="00E83E2F"/>
    <w:rsid w:val="00E840E7"/>
    <w:rsid w:val="00E85FDE"/>
    <w:rsid w:val="00E86A5A"/>
    <w:rsid w:val="00E870F6"/>
    <w:rsid w:val="00E873C2"/>
    <w:rsid w:val="00E87CE2"/>
    <w:rsid w:val="00E91C6B"/>
    <w:rsid w:val="00E920E1"/>
    <w:rsid w:val="00E92AB7"/>
    <w:rsid w:val="00E94720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C09"/>
    <w:rsid w:val="00EA6DCB"/>
    <w:rsid w:val="00EB1FED"/>
    <w:rsid w:val="00EB2E40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82E"/>
    <w:rsid w:val="00ED5F52"/>
    <w:rsid w:val="00ED6892"/>
    <w:rsid w:val="00ED6FC5"/>
    <w:rsid w:val="00ED7073"/>
    <w:rsid w:val="00EE0A72"/>
    <w:rsid w:val="00EE13AE"/>
    <w:rsid w:val="00EE25EA"/>
    <w:rsid w:val="00EE276D"/>
    <w:rsid w:val="00EE28FB"/>
    <w:rsid w:val="00EE2905"/>
    <w:rsid w:val="00EE2AF3"/>
    <w:rsid w:val="00EE34B6"/>
    <w:rsid w:val="00EE4381"/>
    <w:rsid w:val="00EE55B2"/>
    <w:rsid w:val="00EE6533"/>
    <w:rsid w:val="00EE6B3C"/>
    <w:rsid w:val="00EE7DA9"/>
    <w:rsid w:val="00EF1DA4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1F56"/>
    <w:rsid w:val="00F13775"/>
    <w:rsid w:val="00F13D95"/>
    <w:rsid w:val="00F14044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3E20"/>
    <w:rsid w:val="00F244CD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35D1"/>
    <w:rsid w:val="00F442D0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E6F"/>
    <w:rsid w:val="00F62210"/>
    <w:rsid w:val="00F62C6D"/>
    <w:rsid w:val="00F63EF0"/>
    <w:rsid w:val="00F64170"/>
    <w:rsid w:val="00F6431B"/>
    <w:rsid w:val="00F653A1"/>
    <w:rsid w:val="00F654A2"/>
    <w:rsid w:val="00F659E1"/>
    <w:rsid w:val="00F665F1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5F87"/>
    <w:rsid w:val="00F7665F"/>
    <w:rsid w:val="00F7677E"/>
    <w:rsid w:val="00F76F3C"/>
    <w:rsid w:val="00F77D89"/>
    <w:rsid w:val="00F808C5"/>
    <w:rsid w:val="00F81D0E"/>
    <w:rsid w:val="00F8256C"/>
    <w:rsid w:val="00F82615"/>
    <w:rsid w:val="00F82B86"/>
    <w:rsid w:val="00F832E1"/>
    <w:rsid w:val="00F840A5"/>
    <w:rsid w:val="00F85369"/>
    <w:rsid w:val="00F858DD"/>
    <w:rsid w:val="00F8620C"/>
    <w:rsid w:val="00F86FBA"/>
    <w:rsid w:val="00F87208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99F"/>
    <w:rsid w:val="00FA0CA8"/>
    <w:rsid w:val="00FA156D"/>
    <w:rsid w:val="00FA22AE"/>
    <w:rsid w:val="00FA43B6"/>
    <w:rsid w:val="00FA4AC6"/>
    <w:rsid w:val="00FA4AE4"/>
    <w:rsid w:val="00FA4C14"/>
    <w:rsid w:val="00FA5A31"/>
    <w:rsid w:val="00FA5D88"/>
    <w:rsid w:val="00FA681B"/>
    <w:rsid w:val="00FA6D0A"/>
    <w:rsid w:val="00FA751A"/>
    <w:rsid w:val="00FA7AEE"/>
    <w:rsid w:val="00FA7EE3"/>
    <w:rsid w:val="00FB0152"/>
    <w:rsid w:val="00FB0544"/>
    <w:rsid w:val="00FB12FE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7D9"/>
    <w:rsid w:val="00FC5CFA"/>
    <w:rsid w:val="00FC61F5"/>
    <w:rsid w:val="00FC64E4"/>
    <w:rsid w:val="00FD0696"/>
    <w:rsid w:val="00FD2FBB"/>
    <w:rsid w:val="00FD3584"/>
    <w:rsid w:val="00FD47AE"/>
    <w:rsid w:val="00FD554D"/>
    <w:rsid w:val="00FD5B24"/>
    <w:rsid w:val="00FE02A1"/>
    <w:rsid w:val="00FE04C8"/>
    <w:rsid w:val="00FE05E8"/>
    <w:rsid w:val="00FE0859"/>
    <w:rsid w:val="00FE0F32"/>
    <w:rsid w:val="00FE1231"/>
    <w:rsid w:val="00FE30C5"/>
    <w:rsid w:val="00FE31E9"/>
    <w:rsid w:val="00FE337B"/>
    <w:rsid w:val="00FE362B"/>
    <w:rsid w:val="00FE37EF"/>
    <w:rsid w:val="00FE38BD"/>
    <w:rsid w:val="00FE547D"/>
    <w:rsid w:val="00FE5C16"/>
    <w:rsid w:val="00FE7B97"/>
    <w:rsid w:val="00FF0D93"/>
    <w:rsid w:val="00FF322C"/>
    <w:rsid w:val="00FF32B1"/>
    <w:rsid w:val="00FF373C"/>
    <w:rsid w:val="00FF3866"/>
    <w:rsid w:val="00FF4167"/>
    <w:rsid w:val="00FF42CB"/>
    <w:rsid w:val="00FF698D"/>
    <w:rsid w:val="00FF7B47"/>
    <w:rsid w:val="00FF7E01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7D9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2022-10-17T14:52:00Z</dcterms:created>
  <dcterms:modified xsi:type="dcterms:W3CDTF">2022-10-17T14:52:00Z</dcterms:modified>
</cp:coreProperties>
</file>