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159A749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D5207B">
              <w:rPr>
                <w:b w:val="0"/>
              </w:rPr>
              <w:t xml:space="preserve">in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A61443">
              <w:rPr>
                <w:b w:val="0"/>
              </w:rPr>
              <w:t>.2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F1733A6" w:rsidR="00532160" w:rsidRPr="00CB5029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B5029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B5029">
        <w:rPr>
          <w:rFonts w:ascii="Times New Roman" w:hAnsi="Times New Roman" w:cs="Times New Roman"/>
          <w:lang w:eastAsia="ko-KR"/>
        </w:rPr>
        <w:t xml:space="preserve"> </w:t>
      </w:r>
      <w:r w:rsidR="003B29A0" w:rsidRPr="00CB5029">
        <w:rPr>
          <w:rFonts w:ascii="Times New Roman" w:hAnsi="Times New Roman" w:cs="Times New Roman"/>
          <w:lang w:eastAsia="ko-KR"/>
        </w:rPr>
        <w:t>6</w:t>
      </w:r>
      <w:r w:rsidR="00B50785" w:rsidRPr="00CB5029">
        <w:rPr>
          <w:rFonts w:ascii="Times New Roman" w:hAnsi="Times New Roman" w:cs="Times New Roman"/>
          <w:lang w:eastAsia="ko-KR"/>
        </w:rPr>
        <w:t xml:space="preserve"> </w:t>
      </w:r>
      <w:r w:rsidRPr="00CB5029">
        <w:rPr>
          <w:rFonts w:ascii="Times New Roman" w:hAnsi="Times New Roman" w:cs="Times New Roman"/>
          <w:lang w:eastAsia="ko-KR"/>
        </w:rPr>
        <w:t>CID</w:t>
      </w:r>
      <w:r w:rsidR="00DD667C" w:rsidRPr="00CB5029">
        <w:rPr>
          <w:rFonts w:ascii="Times New Roman" w:hAnsi="Times New Roman" w:cs="Times New Roman"/>
          <w:lang w:eastAsia="ko-KR"/>
        </w:rPr>
        <w:t>s</w:t>
      </w:r>
      <w:r w:rsidRPr="00CB5029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B5029">
        <w:rPr>
          <w:rFonts w:ascii="Times New Roman" w:hAnsi="Times New Roman" w:cs="Times New Roman"/>
          <w:lang w:eastAsia="ko-KR"/>
        </w:rPr>
        <w:t>TG</w:t>
      </w:r>
      <w:r w:rsidR="00EB5BC1" w:rsidRPr="00CB5029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B5029">
        <w:rPr>
          <w:rFonts w:ascii="Times New Roman" w:hAnsi="Times New Roman" w:cs="Times New Roman"/>
          <w:lang w:eastAsia="ko-KR"/>
        </w:rPr>
        <w:t xml:space="preserve"> </w:t>
      </w:r>
      <w:r w:rsidR="004E0589" w:rsidRPr="00CB5029">
        <w:rPr>
          <w:rFonts w:ascii="Times New Roman" w:hAnsi="Times New Roman" w:cs="Times New Roman"/>
          <w:lang w:eastAsia="ko-KR"/>
        </w:rPr>
        <w:t>LB266</w:t>
      </w:r>
      <w:r w:rsidRPr="00CB5029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B5029">
        <w:rPr>
          <w:rFonts w:ascii="Times New Roman" w:hAnsi="Times New Roman" w:cs="Times New Roman"/>
          <w:lang w:eastAsia="ko-KR"/>
        </w:rPr>
        <w:t xml:space="preserve"> </w:t>
      </w:r>
    </w:p>
    <w:p w14:paraId="1DBEFFA4" w14:textId="679A51AC" w:rsidR="007E33FD" w:rsidRPr="00CB5029" w:rsidRDefault="0017413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B5029">
        <w:rPr>
          <w:rFonts w:ascii="Times New Roman" w:eastAsia="Malgun Gothic" w:hAnsi="Times New Roman" w:cs="Times New Roman"/>
          <w:szCs w:val="24"/>
          <w:lang w:val="en-GB"/>
        </w:rPr>
        <w:t>1</w:t>
      </w:r>
      <w:r w:rsidR="003B29A0" w:rsidRPr="00CB5029">
        <w:rPr>
          <w:rFonts w:ascii="Times New Roman" w:eastAsia="Malgun Gothic" w:hAnsi="Times New Roman" w:cs="Times New Roman"/>
          <w:szCs w:val="24"/>
          <w:lang w:val="en-GB"/>
        </w:rPr>
        <w:t>0333 10334 10405 11972</w:t>
      </w:r>
      <w:r w:rsidR="00AA3CE5" w:rsidRPr="00CB5029">
        <w:rPr>
          <w:rFonts w:ascii="Times New Roman" w:eastAsia="Malgun Gothic" w:hAnsi="Times New Roman" w:cs="Times New Roman"/>
          <w:szCs w:val="24"/>
          <w:lang w:val="en-GB"/>
        </w:rPr>
        <w:t xml:space="preserve"> 12197 12840</w:t>
      </w:r>
    </w:p>
    <w:p w14:paraId="04F3F2B6" w14:textId="77777777" w:rsidR="00361EF6" w:rsidRPr="00CB5029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B5029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763EF5D3" w:rsidR="00EF5D61" w:rsidRPr="004D363F" w:rsidRDefault="003835EF" w:rsidP="00EF5D61">
      <w:pPr>
        <w:rPr>
          <w:rFonts w:ascii="Times New Roman" w:hAnsi="Times New Roman" w:cs="Times New Roman"/>
          <w:bCs/>
        </w:rPr>
      </w:pPr>
      <w:proofErr w:type="spellStart"/>
      <w:r w:rsidRPr="004D363F">
        <w:rPr>
          <w:rFonts w:ascii="Times New Roman" w:hAnsi="Times New Roman" w:cs="Times New Roman"/>
          <w:bCs/>
        </w:rPr>
        <w:t>TGbe</w:t>
      </w:r>
      <w:proofErr w:type="spellEnd"/>
      <w:r w:rsidRPr="004D363F">
        <w:rPr>
          <w:rFonts w:ascii="Times New Roman" w:hAnsi="Times New Roman" w:cs="Times New Roman"/>
          <w:bCs/>
        </w:rPr>
        <w:t xml:space="preserve"> editor: The baseline for this document is 11be D2.0</w:t>
      </w:r>
      <w:r w:rsidR="00EF5D61" w:rsidRPr="004D363F">
        <w:rPr>
          <w:rFonts w:ascii="Times New Roman" w:hAnsi="Times New Roman" w:cs="Times New Roman"/>
          <w:bCs/>
        </w:rPr>
        <w:t>. In the resolution, the page and line in D2.1 are also added as a note to the editor.</w:t>
      </w:r>
    </w:p>
    <w:p w14:paraId="42618C74" w14:textId="36F3BC51" w:rsidR="003835EF" w:rsidRPr="00CB5029" w:rsidRDefault="003835EF" w:rsidP="003835EF">
      <w:pPr>
        <w:pStyle w:val="T"/>
        <w:spacing w:after="0" w:line="240" w:lineRule="auto"/>
        <w:rPr>
          <w:b/>
          <w:sz w:val="22"/>
          <w:szCs w:val="22"/>
        </w:rPr>
      </w:pPr>
    </w:p>
    <w:p w14:paraId="58F9FE32" w14:textId="33901A4A" w:rsidR="00A353D7" w:rsidRPr="00CB5029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B5029">
        <w:rPr>
          <w:rFonts w:ascii="Times New Roman" w:eastAsia="Malgun Gothic" w:hAnsi="Times New Roman" w:cs="Times New Roman"/>
          <w:szCs w:val="24"/>
          <w:lang w:val="en-GB"/>
        </w:rPr>
        <w:br w:type="page"/>
      </w:r>
    </w:p>
    <w:p w14:paraId="79A44D82" w14:textId="76A871F6" w:rsidR="00794448" w:rsidRDefault="00D5207B" w:rsidP="00D5207B">
      <w:pPr>
        <w:pStyle w:val="Heading1"/>
        <w:tabs>
          <w:tab w:val="left" w:pos="1550"/>
          <w:tab w:val="left" w:pos="9430"/>
        </w:tabs>
        <w:rPr>
          <w:rFonts w:ascii="Arial" w:eastAsia="Malgun Gothic" w:hAnsi="Arial"/>
          <w:u w:val="single"/>
        </w:rPr>
      </w:pPr>
      <w:r>
        <w:rPr>
          <w:rFonts w:ascii="Arial" w:eastAsia="Malgun Gothic" w:hAnsi="Arial"/>
          <w:u w:val="single"/>
        </w:rPr>
        <w:lastRenderedPageBreak/>
        <w:tab/>
      </w:r>
      <w:r>
        <w:rPr>
          <w:rFonts w:ascii="Arial" w:eastAsia="Malgun Gothic" w:hAnsi="Arial"/>
          <w:u w:val="single"/>
        </w:rPr>
        <w:tab/>
      </w:r>
    </w:p>
    <w:p w14:paraId="76AF9AD1" w14:textId="62412E91" w:rsidR="00C34D84" w:rsidRDefault="00C34D84" w:rsidP="00ED2FDB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t>CID</w:t>
      </w:r>
      <w:r>
        <w:rPr>
          <w:rFonts w:ascii="Arial" w:eastAsia="Malgun Gothic" w:hAnsi="Arial"/>
          <w:u w:val="single"/>
        </w:rPr>
        <w:t xml:space="preserve"> </w:t>
      </w:r>
      <w:r w:rsidR="0017413E">
        <w:rPr>
          <w:rFonts w:ascii="Arial" w:eastAsia="Malgun Gothic" w:hAnsi="Arial"/>
          <w:u w:val="single"/>
        </w:rPr>
        <w:t>1</w:t>
      </w:r>
      <w:r w:rsidR="00ED2FDB">
        <w:rPr>
          <w:rFonts w:ascii="Arial" w:eastAsia="Malgun Gothic" w:hAnsi="Arial"/>
          <w:u w:val="single"/>
        </w:rPr>
        <w:t>0333,</w:t>
      </w:r>
      <w:r w:rsidR="00ED2FDB" w:rsidRPr="00ED2FDB">
        <w:rPr>
          <w:rFonts w:ascii="Arial" w:eastAsia="Malgun Gothic" w:hAnsi="Arial"/>
          <w:u w:val="single"/>
        </w:rPr>
        <w:t xml:space="preserve"> 10334</w:t>
      </w:r>
    </w:p>
    <w:p w14:paraId="09166241" w14:textId="77777777" w:rsidR="00ED2FDB" w:rsidRPr="00ED2FDB" w:rsidRDefault="00ED2FDB" w:rsidP="00ED2FDB">
      <w:pPr>
        <w:pStyle w:val="BodyText"/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241F9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11B08A8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10333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1B8E521D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288B5ABA" w14:textId="5C601679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578.59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4DE84EB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It is not accurate to say "in each 80MHz" here. It is true that for OFDMA 80 MHz PPDU, the MRU index is from 1 to 12 (Some of them are not </w:t>
            </w:r>
            <w:proofErr w:type="spell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definded</w:t>
            </w:r>
            <w:proofErr w:type="spell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). However, for some other 80 MHz (such as the third 80 MHz in the 320 MHz PPDU), the indices for 52+26 tone RU should not be 1-12. </w:t>
            </w:r>
            <w:proofErr w:type="gram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Actually</w:t>
            </w:r>
            <w:proofErr w:type="gram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 there are 48 indices for the MRU 52+26. If "each 80 MHz" is used here, it is not correct still using MRU indices 1-12.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297BFDD7" w:rsidR="005241F9" w:rsidRPr="00755C5F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Delete the number of MRU such as 2, 3, 4, 5, 8, 9, 10, and 11 shown in Figure 36-7.</w:t>
            </w:r>
          </w:p>
        </w:tc>
        <w:tc>
          <w:tcPr>
            <w:tcW w:w="2670" w:type="dxa"/>
            <w:shd w:val="clear" w:color="auto" w:fill="auto"/>
          </w:tcPr>
          <w:p w14:paraId="09CBFAC0" w14:textId="53D26414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1E74CC3" w14:textId="4832ABE5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please remove the MRU index in P591/L11 Figure 36-7. (in D2.1)</w:t>
            </w:r>
          </w:p>
          <w:p w14:paraId="71D73A6E" w14:textId="15E5F4A6" w:rsidR="005241F9" w:rsidRPr="009C41DC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41F9" w:rsidRPr="008B0293" w14:paraId="3BCC9A1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AD8C1D" w14:textId="35E3166F" w:rsidR="005241F9" w:rsidRPr="00243BBD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10334</w:t>
            </w:r>
          </w:p>
        </w:tc>
        <w:tc>
          <w:tcPr>
            <w:tcW w:w="900" w:type="dxa"/>
            <w:shd w:val="clear" w:color="auto" w:fill="auto"/>
            <w:noWrap/>
          </w:tcPr>
          <w:p w14:paraId="61E4DA26" w14:textId="51049325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2391C4B0" w14:textId="378DDA68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579.61</w:t>
            </w:r>
          </w:p>
        </w:tc>
        <w:tc>
          <w:tcPr>
            <w:tcW w:w="2670" w:type="dxa"/>
            <w:shd w:val="clear" w:color="auto" w:fill="auto"/>
            <w:noWrap/>
          </w:tcPr>
          <w:p w14:paraId="2A336875" w14:textId="58008F69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It is not accurate to say "in each 80MHz" here. It is true that for OFDMA 80 MHz PPDU, the MRU index is from 1 to 8 (Some of them are not </w:t>
            </w:r>
            <w:proofErr w:type="spell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definded</w:t>
            </w:r>
            <w:proofErr w:type="spell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). However, for some other 80 MHz (such as the third 80 MHz in the 320 MHz PPDU), the indices for 106+26 tone RU should not be 1-8. </w:t>
            </w:r>
            <w:proofErr w:type="gramStart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Actually</w:t>
            </w:r>
            <w:proofErr w:type="gramEnd"/>
            <w:r w:rsidRPr="005241F9">
              <w:rPr>
                <w:rFonts w:ascii="Times New Roman" w:hAnsi="Times New Roman" w:cs="Times New Roman"/>
                <w:sz w:val="16"/>
                <w:szCs w:val="16"/>
              </w:rPr>
              <w:t xml:space="preserve"> there are 32 indices for the MRU 106+26. If "each 80 MHz" is used here, it is not correct still using MRU indices 1-8.</w:t>
            </w:r>
          </w:p>
        </w:tc>
        <w:tc>
          <w:tcPr>
            <w:tcW w:w="2670" w:type="dxa"/>
            <w:shd w:val="clear" w:color="auto" w:fill="auto"/>
            <w:noWrap/>
          </w:tcPr>
          <w:p w14:paraId="113B2626" w14:textId="288AA1DD" w:rsidR="005241F9" w:rsidRPr="0042199A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41F9">
              <w:rPr>
                <w:rFonts w:ascii="Times New Roman" w:hAnsi="Times New Roman" w:cs="Times New Roman"/>
                <w:sz w:val="16"/>
                <w:szCs w:val="16"/>
              </w:rPr>
              <w:t>Delete the number of MRU such as 1, 4, 5 and 8 shown in Figure 36-10.</w:t>
            </w:r>
          </w:p>
        </w:tc>
        <w:tc>
          <w:tcPr>
            <w:tcW w:w="2670" w:type="dxa"/>
            <w:shd w:val="clear" w:color="auto" w:fill="auto"/>
          </w:tcPr>
          <w:p w14:paraId="13E12853" w14:textId="62B4BADA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093D0169" w14:textId="3873FFAB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please remove the MRU index in P592/L15 Figure 36-10. (in D2.1)</w:t>
            </w:r>
          </w:p>
          <w:p w14:paraId="25334AE3" w14:textId="4956459B" w:rsidR="005241F9" w:rsidRDefault="005241F9" w:rsidP="005241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FB04080" w14:textId="727FC486" w:rsidR="005241F9" w:rsidRDefault="005241F9"/>
    <w:p w14:paraId="2AA3309B" w14:textId="77777777" w:rsidR="00794448" w:rsidRDefault="00794448"/>
    <w:p w14:paraId="7DD0E644" w14:textId="1B3659BA" w:rsidR="00794448" w:rsidRDefault="00794448">
      <w:pPr>
        <w:rPr>
          <w:rFonts w:ascii="Arial" w:eastAsia="Malgun Gothic" w:hAnsi="Arial"/>
          <w:b/>
          <w:bCs/>
          <w:sz w:val="36"/>
          <w:szCs w:val="36"/>
          <w:u w:val="single"/>
        </w:rPr>
      </w:pPr>
      <w:r w:rsidRPr="00794448">
        <w:rPr>
          <w:rFonts w:ascii="Arial" w:eastAsia="Malgun Gothic" w:hAnsi="Arial"/>
          <w:b/>
          <w:bCs/>
          <w:sz w:val="36"/>
          <w:szCs w:val="36"/>
          <w:u w:val="single"/>
        </w:rPr>
        <w:t>CID 10405, 11972, 12197, 12840</w:t>
      </w:r>
    </w:p>
    <w:p w14:paraId="0F1CE31B" w14:textId="77777777" w:rsidR="00794448" w:rsidRPr="00794448" w:rsidRDefault="00794448">
      <w:pPr>
        <w:rPr>
          <w:b/>
          <w:bCs/>
          <w:sz w:val="36"/>
          <w:szCs w:val="36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5241F9" w:rsidRPr="008B0293" w14:paraId="0DFEE91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633AA0" w14:textId="63E08061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10405</w:t>
            </w:r>
          </w:p>
        </w:tc>
        <w:tc>
          <w:tcPr>
            <w:tcW w:w="900" w:type="dxa"/>
            <w:shd w:val="clear" w:color="auto" w:fill="auto"/>
            <w:noWrap/>
          </w:tcPr>
          <w:p w14:paraId="5ECCD720" w14:textId="0A70F70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7365E002" w14:textId="2AC1BBD5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578.48</w:t>
            </w:r>
          </w:p>
        </w:tc>
        <w:tc>
          <w:tcPr>
            <w:tcW w:w="2670" w:type="dxa"/>
            <w:shd w:val="clear" w:color="auto" w:fill="auto"/>
            <w:noWrap/>
          </w:tcPr>
          <w:p w14:paraId="264F9075" w14:textId="654FB09F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It should be "... tone MRU ..." instead of "... </w:t>
            </w:r>
            <w:proofErr w:type="spellStart"/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toneMRU</w:t>
            </w:r>
            <w:proofErr w:type="spellEnd"/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 ..."</w:t>
            </w:r>
          </w:p>
        </w:tc>
        <w:tc>
          <w:tcPr>
            <w:tcW w:w="2670" w:type="dxa"/>
            <w:shd w:val="clear" w:color="auto" w:fill="auto"/>
            <w:noWrap/>
          </w:tcPr>
          <w:p w14:paraId="5565A95A" w14:textId="3D37A03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Add a blank space before the "MRU".</w:t>
            </w:r>
          </w:p>
        </w:tc>
        <w:tc>
          <w:tcPr>
            <w:tcW w:w="2670" w:type="dxa"/>
            <w:shd w:val="clear" w:color="auto" w:fill="auto"/>
          </w:tcPr>
          <w:p w14:paraId="6EEE9ECF" w14:textId="1208596B" w:rsidR="005241F9" w:rsidRPr="00794448" w:rsidRDefault="005241F9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81EBB29" w14:textId="1B1C7430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Note: M</w:t>
            </w:r>
            <w:r w:rsidR="00273ACB">
              <w:rPr>
                <w:rFonts w:ascii="Times New Roman" w:hAnsi="Times New Roman" w:cs="Times New Roman"/>
                <w:bCs/>
                <w:sz w:val="16"/>
                <w:szCs w:val="16"/>
              </w:rPr>
              <w:t>odifications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P590/L48 Figure 36-6</w:t>
            </w:r>
            <w:r w:rsid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 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D2.1</w:t>
            </w:r>
            <w:r w:rsidR="0079444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5241F9" w:rsidRPr="008B0293" w14:paraId="1891065D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6AD098" w14:textId="36AA0432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11972</w:t>
            </w:r>
          </w:p>
        </w:tc>
        <w:tc>
          <w:tcPr>
            <w:tcW w:w="900" w:type="dxa"/>
            <w:shd w:val="clear" w:color="auto" w:fill="auto"/>
            <w:noWrap/>
          </w:tcPr>
          <w:p w14:paraId="57D14031" w14:textId="1A0A8A18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11988413" w14:textId="216076F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577.65</w:t>
            </w:r>
          </w:p>
        </w:tc>
        <w:tc>
          <w:tcPr>
            <w:tcW w:w="2670" w:type="dxa"/>
            <w:shd w:val="clear" w:color="auto" w:fill="auto"/>
            <w:noWrap/>
          </w:tcPr>
          <w:p w14:paraId="230F9270" w14:textId="0CC096B5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text not consistent - in 577.65 it reads "...within the same 20 MHz channel." while in 578.7 it reads "... within the same channel boundary"</w:t>
            </w:r>
          </w:p>
        </w:tc>
        <w:tc>
          <w:tcPr>
            <w:tcW w:w="2670" w:type="dxa"/>
            <w:shd w:val="clear" w:color="auto" w:fill="auto"/>
            <w:noWrap/>
          </w:tcPr>
          <w:p w14:paraId="27719BBF" w14:textId="5362615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Either add "boundary" to 577.65 or remove "boundary" from 578.7</w:t>
            </w:r>
          </w:p>
        </w:tc>
        <w:tc>
          <w:tcPr>
            <w:tcW w:w="2670" w:type="dxa"/>
            <w:shd w:val="clear" w:color="auto" w:fill="auto"/>
          </w:tcPr>
          <w:p w14:paraId="5738FBF3" w14:textId="4C53351F" w:rsidR="005241F9" w:rsidRPr="00794448" w:rsidRDefault="00794448" w:rsidP="005241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Revised. </w:t>
            </w:r>
          </w:p>
          <w:p w14:paraId="70793A0B" w14:textId="6C5B8B3B" w:rsidR="005241F9" w:rsidRPr="00794448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</w:t>
            </w:r>
            <w:r w:rsidR="0084746A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remove “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boundary" 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in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P590/L7 </w:t>
            </w:r>
            <w:r w:rsidRPr="00794448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(</w:t>
            </w: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in D2.1)</w:t>
            </w:r>
            <w:r w:rsidR="00794448"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C70A5AF" w14:textId="2F29C50C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41F9" w:rsidRPr="008B0293" w14:paraId="11E291A6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C9D019" w14:textId="336FCEC7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12197</w:t>
            </w:r>
          </w:p>
        </w:tc>
        <w:tc>
          <w:tcPr>
            <w:tcW w:w="900" w:type="dxa"/>
            <w:shd w:val="clear" w:color="auto" w:fill="auto"/>
            <w:noWrap/>
          </w:tcPr>
          <w:p w14:paraId="154151D6" w14:textId="003D1A4E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05ED30E0" w14:textId="4326D1B1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587.15</w:t>
            </w:r>
          </w:p>
        </w:tc>
        <w:tc>
          <w:tcPr>
            <w:tcW w:w="2670" w:type="dxa"/>
            <w:shd w:val="clear" w:color="auto" w:fill="auto"/>
            <w:noWrap/>
          </w:tcPr>
          <w:p w14:paraId="7778A257" w14:textId="43474559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Lines #15-#20 are related, and the spacing between them is not necessary.</w:t>
            </w:r>
          </w:p>
        </w:tc>
        <w:tc>
          <w:tcPr>
            <w:tcW w:w="2670" w:type="dxa"/>
            <w:shd w:val="clear" w:color="auto" w:fill="auto"/>
            <w:noWrap/>
          </w:tcPr>
          <w:p w14:paraId="69F8E0CF" w14:textId="203C4B97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Remove the spacing between the two lines and make them continuous.</w:t>
            </w:r>
          </w:p>
        </w:tc>
        <w:tc>
          <w:tcPr>
            <w:tcW w:w="2670" w:type="dxa"/>
            <w:shd w:val="clear" w:color="auto" w:fill="auto"/>
          </w:tcPr>
          <w:p w14:paraId="37072C3D" w14:textId="060A6471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48">
              <w:rPr>
                <w:rFonts w:ascii="Times New Roman" w:hAnsi="Times New Roman" w:cs="Times New Roman"/>
                <w:bCs/>
                <w:sz w:val="16"/>
                <w:szCs w:val="16"/>
              </w:rPr>
              <w:t>Rejected</w:t>
            </w:r>
            <w:r w:rsidR="0079444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57BC0330" w14:textId="77777777" w:rsidR="00794448" w:rsidRP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EA95B9" w14:textId="0CDEAE1C" w:rsidR="005241F9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space </w:t>
            </w:r>
            <w:r w:rsidR="006503FC">
              <w:rPr>
                <w:rFonts w:ascii="Times New Roman" w:hAnsi="Times New Roman" w:cs="Times New Roman"/>
                <w:bCs/>
                <w:sz w:val="16"/>
                <w:szCs w:val="16"/>
              </w:rPr>
              <w:t>is probably necessary here.</w:t>
            </w:r>
          </w:p>
          <w:p w14:paraId="15CB222A" w14:textId="77777777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9A8B453" w14:textId="1D11F9E8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first paragraph talks about non-AP STA of all operation BWs except 20MHz.</w:t>
            </w:r>
          </w:p>
          <w:p w14:paraId="16071331" w14:textId="1E1FD888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C2A7D2" w14:textId="6B0329B3" w:rsidR="00794448" w:rsidRDefault="00794448" w:rsidP="0079444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second paragraph talks about 20MHz operating non-AP STA.</w:t>
            </w:r>
          </w:p>
          <w:p w14:paraId="46C2A1B6" w14:textId="77777777" w:rsid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BD5531F" w14:textId="581AC511" w:rsidR="00794448" w:rsidRPr="00794448" w:rsidRDefault="00794448" w:rsidP="005241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241F9" w:rsidRPr="008B0293" w14:paraId="02A236EB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126B87" w14:textId="635C6F40" w:rsidR="005241F9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3BBD">
              <w:rPr>
                <w:rFonts w:ascii="Times New Roman" w:hAnsi="Times New Roman" w:cs="Times New Roman"/>
                <w:sz w:val="16"/>
                <w:szCs w:val="16"/>
              </w:rPr>
              <w:t>12840</w:t>
            </w:r>
          </w:p>
        </w:tc>
        <w:tc>
          <w:tcPr>
            <w:tcW w:w="900" w:type="dxa"/>
            <w:shd w:val="clear" w:color="auto" w:fill="auto"/>
            <w:noWrap/>
          </w:tcPr>
          <w:p w14:paraId="53B41BF8" w14:textId="442C94AE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36.3.2.2.2</w:t>
            </w:r>
          </w:p>
        </w:tc>
        <w:tc>
          <w:tcPr>
            <w:tcW w:w="720" w:type="dxa"/>
          </w:tcPr>
          <w:p w14:paraId="3FA1D1BC" w14:textId="7D50B338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>587.15</w:t>
            </w:r>
          </w:p>
        </w:tc>
        <w:tc>
          <w:tcPr>
            <w:tcW w:w="2670" w:type="dxa"/>
            <w:shd w:val="clear" w:color="auto" w:fill="auto"/>
            <w:noWrap/>
          </w:tcPr>
          <w:p w14:paraId="3DF7EE91" w14:textId="1BF86DA6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t xml:space="preserve">It is better to move "except for a 20 MHz operating non-AP STA" forward to the place right after the </w:t>
            </w:r>
            <w:r w:rsidRPr="004219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text "It is mandatory for a non-AP STA"</w:t>
            </w:r>
          </w:p>
        </w:tc>
        <w:tc>
          <w:tcPr>
            <w:tcW w:w="2670" w:type="dxa"/>
            <w:shd w:val="clear" w:color="auto" w:fill="auto"/>
            <w:noWrap/>
          </w:tcPr>
          <w:p w14:paraId="6B87FF46" w14:textId="249327FD" w:rsidR="005241F9" w:rsidRPr="0017413E" w:rsidRDefault="005241F9" w:rsidP="005241F9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19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7E525A4E" w14:textId="2CAC064C" w:rsid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Accept.</w:t>
            </w:r>
          </w:p>
          <w:p w14:paraId="5E7A6C7F" w14:textId="77777777" w:rsidR="0084746A" w:rsidRP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590F06" w14:textId="22A8E745" w:rsidR="005241F9" w:rsidRPr="0084746A" w:rsidRDefault="0084746A" w:rsidP="008474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746A">
              <w:rPr>
                <w:rFonts w:ascii="Times New Roman" w:hAnsi="Times New Roman" w:cs="Times New Roman"/>
                <w:bCs/>
                <w:sz w:val="16"/>
                <w:szCs w:val="16"/>
              </w:rPr>
              <w:t>11be Editor: please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make changes as commented in P599/L16</w:t>
            </w:r>
            <w:r w:rsidRPr="008474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 D2.1)</w:t>
            </w:r>
            <w:r w:rsidR="004A154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14:paraId="1BB143DF" w14:textId="156B8583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2B385421" w14:textId="77777777" w:rsidR="006503FC" w:rsidRDefault="006503FC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FBF4BF6" w14:textId="43DBB4C3" w:rsidR="005241F9" w:rsidRPr="00A34FF2" w:rsidRDefault="005241F9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sectPr w:rsidR="005241F9" w:rsidRPr="00A34FF2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A062" w14:textId="77777777" w:rsidR="00B2283B" w:rsidRDefault="00B2283B">
      <w:pPr>
        <w:spacing w:after="0" w:line="240" w:lineRule="auto"/>
      </w:pPr>
      <w:r>
        <w:separator/>
      </w:r>
    </w:p>
  </w:endnote>
  <w:endnote w:type="continuationSeparator" w:id="0">
    <w:p w14:paraId="2AF65C9D" w14:textId="77777777" w:rsidR="00B2283B" w:rsidRDefault="00B2283B">
      <w:pPr>
        <w:spacing w:after="0" w:line="240" w:lineRule="auto"/>
      </w:pPr>
      <w:r>
        <w:continuationSeparator/>
      </w:r>
    </w:p>
  </w:endnote>
  <w:endnote w:type="continuationNotice" w:id="1">
    <w:p w14:paraId="1F025EEB" w14:textId="77777777" w:rsidR="00B2283B" w:rsidRDefault="00B22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3AB4" w14:textId="77777777" w:rsidR="00B2283B" w:rsidRDefault="00B2283B">
      <w:pPr>
        <w:spacing w:after="0" w:line="240" w:lineRule="auto"/>
      </w:pPr>
      <w:r>
        <w:separator/>
      </w:r>
    </w:p>
  </w:footnote>
  <w:footnote w:type="continuationSeparator" w:id="0">
    <w:p w14:paraId="71E7DC0F" w14:textId="77777777" w:rsidR="00B2283B" w:rsidRDefault="00B2283B">
      <w:pPr>
        <w:spacing w:after="0" w:line="240" w:lineRule="auto"/>
      </w:pPr>
      <w:r>
        <w:continuationSeparator/>
      </w:r>
    </w:p>
  </w:footnote>
  <w:footnote w:type="continuationNotice" w:id="1">
    <w:p w14:paraId="7234066A" w14:textId="77777777" w:rsidR="00B2283B" w:rsidRDefault="00B22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65355C0" w:rsidR="00BF026D" w:rsidRPr="002D636E" w:rsidRDefault="00D5207B" w:rsidP="00D5207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548r0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E6424C4" w:rsidR="00BF026D" w:rsidRPr="00DE6B44" w:rsidRDefault="00D5207B" w:rsidP="00D5207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1548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73AC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054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536"/>
    <w:rsid w:val="002439E0"/>
    <w:rsid w:val="00243B58"/>
    <w:rsid w:val="00243BBD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253"/>
    <w:rsid w:val="00273925"/>
    <w:rsid w:val="0027396A"/>
    <w:rsid w:val="00273AC6"/>
    <w:rsid w:val="00273AC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9A0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9A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C8D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545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63F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1F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3FC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48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48D7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46A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4BF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443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3CE5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EED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3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029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40E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07B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2FDB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13</cp:revision>
  <dcterms:created xsi:type="dcterms:W3CDTF">2022-08-02T16:44:00Z</dcterms:created>
  <dcterms:modified xsi:type="dcterms:W3CDTF">2022-09-12T22:08:00Z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