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23A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2340"/>
        <w:gridCol w:w="1449"/>
        <w:gridCol w:w="801"/>
        <w:gridCol w:w="2561"/>
      </w:tblGrid>
      <w:tr w:rsidR="00CA09B2" w14:paraId="1BF9B4A8" w14:textId="77777777" w:rsidTr="008F53D9">
        <w:trPr>
          <w:trHeight w:val="485"/>
          <w:jc w:val="center"/>
        </w:trPr>
        <w:tc>
          <w:tcPr>
            <w:tcW w:w="9576" w:type="dxa"/>
            <w:gridSpan w:val="5"/>
            <w:vAlign w:val="center"/>
          </w:tcPr>
          <w:p w14:paraId="4FAF87CD" w14:textId="25D3C7A6" w:rsidR="00CA09B2" w:rsidRDefault="008F53D9">
            <w:pPr>
              <w:pStyle w:val="T2"/>
            </w:pPr>
            <w:r>
              <w:t>LB 266 CIDs on Coexistence Assurance document</w:t>
            </w:r>
          </w:p>
        </w:tc>
      </w:tr>
      <w:tr w:rsidR="00CA09B2" w14:paraId="33546990" w14:textId="77777777" w:rsidTr="008F53D9">
        <w:trPr>
          <w:trHeight w:val="359"/>
          <w:jc w:val="center"/>
        </w:trPr>
        <w:tc>
          <w:tcPr>
            <w:tcW w:w="9576" w:type="dxa"/>
            <w:gridSpan w:val="5"/>
            <w:vAlign w:val="center"/>
          </w:tcPr>
          <w:p w14:paraId="55943F7C" w14:textId="1E4400C4" w:rsidR="00CA09B2" w:rsidRDefault="00CA09B2">
            <w:pPr>
              <w:pStyle w:val="T2"/>
              <w:ind w:left="0"/>
              <w:rPr>
                <w:sz w:val="20"/>
              </w:rPr>
            </w:pPr>
            <w:r>
              <w:rPr>
                <w:sz w:val="20"/>
              </w:rPr>
              <w:t>Date:</w:t>
            </w:r>
            <w:r>
              <w:rPr>
                <w:b w:val="0"/>
                <w:sz w:val="20"/>
              </w:rPr>
              <w:t xml:space="preserve">  </w:t>
            </w:r>
            <w:r w:rsidR="008F53D9">
              <w:rPr>
                <w:b w:val="0"/>
                <w:sz w:val="20"/>
              </w:rPr>
              <w:t>2022-09-08</w:t>
            </w:r>
          </w:p>
        </w:tc>
      </w:tr>
      <w:tr w:rsidR="00CA09B2" w14:paraId="09C5248F" w14:textId="77777777" w:rsidTr="008F53D9">
        <w:trPr>
          <w:cantSplit/>
          <w:jc w:val="center"/>
        </w:trPr>
        <w:tc>
          <w:tcPr>
            <w:tcW w:w="9576" w:type="dxa"/>
            <w:gridSpan w:val="5"/>
            <w:vAlign w:val="center"/>
          </w:tcPr>
          <w:p w14:paraId="48629A45" w14:textId="77777777" w:rsidR="00CA09B2" w:rsidRDefault="00CA09B2">
            <w:pPr>
              <w:pStyle w:val="T2"/>
              <w:spacing w:after="0"/>
              <w:ind w:left="0" w:right="0"/>
              <w:jc w:val="left"/>
              <w:rPr>
                <w:sz w:val="20"/>
              </w:rPr>
            </w:pPr>
            <w:r>
              <w:rPr>
                <w:sz w:val="20"/>
              </w:rPr>
              <w:t>Author(s):</w:t>
            </w:r>
          </w:p>
        </w:tc>
      </w:tr>
      <w:tr w:rsidR="00CA09B2" w14:paraId="6612843E" w14:textId="77777777" w:rsidTr="008F53D9">
        <w:trPr>
          <w:jc w:val="center"/>
        </w:trPr>
        <w:tc>
          <w:tcPr>
            <w:tcW w:w="2425" w:type="dxa"/>
            <w:vAlign w:val="center"/>
          </w:tcPr>
          <w:p w14:paraId="6B182D1B" w14:textId="77777777" w:rsidR="00CA09B2" w:rsidRDefault="00CA09B2">
            <w:pPr>
              <w:pStyle w:val="T2"/>
              <w:spacing w:after="0"/>
              <w:ind w:left="0" w:right="0"/>
              <w:jc w:val="left"/>
              <w:rPr>
                <w:sz w:val="20"/>
              </w:rPr>
            </w:pPr>
            <w:r>
              <w:rPr>
                <w:sz w:val="20"/>
              </w:rPr>
              <w:t>Name</w:t>
            </w:r>
          </w:p>
        </w:tc>
        <w:tc>
          <w:tcPr>
            <w:tcW w:w="2340" w:type="dxa"/>
            <w:vAlign w:val="center"/>
          </w:tcPr>
          <w:p w14:paraId="198756A1" w14:textId="77777777" w:rsidR="00CA09B2" w:rsidRDefault="0062440B">
            <w:pPr>
              <w:pStyle w:val="T2"/>
              <w:spacing w:after="0"/>
              <w:ind w:left="0" w:right="0"/>
              <w:jc w:val="left"/>
              <w:rPr>
                <w:sz w:val="20"/>
              </w:rPr>
            </w:pPr>
            <w:r>
              <w:rPr>
                <w:sz w:val="20"/>
              </w:rPr>
              <w:t>Affiliation</w:t>
            </w:r>
          </w:p>
        </w:tc>
        <w:tc>
          <w:tcPr>
            <w:tcW w:w="1449" w:type="dxa"/>
            <w:vAlign w:val="center"/>
          </w:tcPr>
          <w:p w14:paraId="78130EAA" w14:textId="77777777" w:rsidR="00CA09B2" w:rsidRDefault="00CA09B2">
            <w:pPr>
              <w:pStyle w:val="T2"/>
              <w:spacing w:after="0"/>
              <w:ind w:left="0" w:right="0"/>
              <w:jc w:val="left"/>
              <w:rPr>
                <w:sz w:val="20"/>
              </w:rPr>
            </w:pPr>
            <w:r>
              <w:rPr>
                <w:sz w:val="20"/>
              </w:rPr>
              <w:t>Address</w:t>
            </w:r>
          </w:p>
        </w:tc>
        <w:tc>
          <w:tcPr>
            <w:tcW w:w="801" w:type="dxa"/>
            <w:vAlign w:val="center"/>
          </w:tcPr>
          <w:p w14:paraId="0E268819" w14:textId="77777777" w:rsidR="00CA09B2" w:rsidRDefault="00CA09B2">
            <w:pPr>
              <w:pStyle w:val="T2"/>
              <w:spacing w:after="0"/>
              <w:ind w:left="0" w:right="0"/>
              <w:jc w:val="left"/>
              <w:rPr>
                <w:sz w:val="20"/>
              </w:rPr>
            </w:pPr>
            <w:r>
              <w:rPr>
                <w:sz w:val="20"/>
              </w:rPr>
              <w:t>Phone</w:t>
            </w:r>
          </w:p>
        </w:tc>
        <w:tc>
          <w:tcPr>
            <w:tcW w:w="2561" w:type="dxa"/>
            <w:vAlign w:val="center"/>
          </w:tcPr>
          <w:p w14:paraId="773FCFC4" w14:textId="77777777" w:rsidR="00CA09B2" w:rsidRDefault="00CA09B2">
            <w:pPr>
              <w:pStyle w:val="T2"/>
              <w:spacing w:after="0"/>
              <w:ind w:left="0" w:right="0"/>
              <w:jc w:val="left"/>
              <w:rPr>
                <w:sz w:val="20"/>
              </w:rPr>
            </w:pPr>
            <w:r>
              <w:rPr>
                <w:sz w:val="20"/>
              </w:rPr>
              <w:t>email</w:t>
            </w:r>
          </w:p>
        </w:tc>
      </w:tr>
      <w:tr w:rsidR="00CA09B2" w14:paraId="63B31D6D" w14:textId="77777777" w:rsidTr="008F53D9">
        <w:trPr>
          <w:jc w:val="center"/>
        </w:trPr>
        <w:tc>
          <w:tcPr>
            <w:tcW w:w="2425" w:type="dxa"/>
            <w:vAlign w:val="center"/>
          </w:tcPr>
          <w:p w14:paraId="6F682A0B" w14:textId="4AB8916F" w:rsidR="00CA09B2" w:rsidRDefault="008F53D9" w:rsidP="008F53D9">
            <w:pPr>
              <w:pStyle w:val="T2"/>
              <w:spacing w:after="0"/>
              <w:ind w:left="0" w:right="0"/>
              <w:jc w:val="left"/>
              <w:rPr>
                <w:b w:val="0"/>
                <w:sz w:val="20"/>
              </w:rPr>
            </w:pPr>
            <w:r>
              <w:rPr>
                <w:b w:val="0"/>
                <w:sz w:val="20"/>
              </w:rPr>
              <w:t>Sigurd Schelstraete</w:t>
            </w:r>
          </w:p>
        </w:tc>
        <w:tc>
          <w:tcPr>
            <w:tcW w:w="2340" w:type="dxa"/>
            <w:vAlign w:val="center"/>
          </w:tcPr>
          <w:p w14:paraId="0A21DAF1" w14:textId="2FAEEC1B" w:rsidR="00CA09B2" w:rsidRDefault="008F53D9" w:rsidP="008F53D9">
            <w:pPr>
              <w:pStyle w:val="T2"/>
              <w:spacing w:after="0"/>
              <w:ind w:left="0" w:right="0"/>
              <w:jc w:val="left"/>
              <w:rPr>
                <w:b w:val="0"/>
                <w:sz w:val="20"/>
              </w:rPr>
            </w:pPr>
            <w:r>
              <w:rPr>
                <w:b w:val="0"/>
                <w:sz w:val="20"/>
              </w:rPr>
              <w:t>MaxLinear</w:t>
            </w:r>
          </w:p>
        </w:tc>
        <w:tc>
          <w:tcPr>
            <w:tcW w:w="1449" w:type="dxa"/>
            <w:vAlign w:val="center"/>
          </w:tcPr>
          <w:p w14:paraId="4FD8F53D" w14:textId="77777777" w:rsidR="00CA09B2" w:rsidRDefault="00CA09B2" w:rsidP="008F53D9">
            <w:pPr>
              <w:pStyle w:val="T2"/>
              <w:spacing w:after="0"/>
              <w:ind w:left="0" w:right="0"/>
              <w:jc w:val="left"/>
              <w:rPr>
                <w:b w:val="0"/>
                <w:sz w:val="20"/>
              </w:rPr>
            </w:pPr>
          </w:p>
        </w:tc>
        <w:tc>
          <w:tcPr>
            <w:tcW w:w="801" w:type="dxa"/>
            <w:vAlign w:val="center"/>
          </w:tcPr>
          <w:p w14:paraId="51450D03" w14:textId="77777777" w:rsidR="00CA09B2" w:rsidRDefault="00CA09B2" w:rsidP="008F53D9">
            <w:pPr>
              <w:pStyle w:val="T2"/>
              <w:spacing w:after="0"/>
              <w:ind w:left="0" w:right="0"/>
              <w:jc w:val="left"/>
              <w:rPr>
                <w:b w:val="0"/>
                <w:sz w:val="20"/>
              </w:rPr>
            </w:pPr>
          </w:p>
        </w:tc>
        <w:tc>
          <w:tcPr>
            <w:tcW w:w="2561" w:type="dxa"/>
            <w:vAlign w:val="center"/>
          </w:tcPr>
          <w:p w14:paraId="6110FC7C" w14:textId="7020B6B7" w:rsidR="00CA09B2" w:rsidRDefault="008F53D9" w:rsidP="008F53D9">
            <w:pPr>
              <w:pStyle w:val="T2"/>
              <w:spacing w:after="0"/>
              <w:ind w:left="0" w:right="0"/>
              <w:jc w:val="left"/>
              <w:rPr>
                <w:b w:val="0"/>
                <w:sz w:val="16"/>
              </w:rPr>
            </w:pPr>
            <w:r>
              <w:rPr>
                <w:b w:val="0"/>
                <w:sz w:val="16"/>
              </w:rPr>
              <w:t>sschelstraete@maxlinear.com</w:t>
            </w:r>
          </w:p>
        </w:tc>
      </w:tr>
      <w:tr w:rsidR="00CA09B2" w14:paraId="22BC4962" w14:textId="77777777" w:rsidTr="008F53D9">
        <w:trPr>
          <w:jc w:val="center"/>
        </w:trPr>
        <w:tc>
          <w:tcPr>
            <w:tcW w:w="2425" w:type="dxa"/>
            <w:vAlign w:val="center"/>
          </w:tcPr>
          <w:p w14:paraId="697CCC84" w14:textId="77777777" w:rsidR="00CA09B2" w:rsidRDefault="00CA09B2">
            <w:pPr>
              <w:pStyle w:val="T2"/>
              <w:spacing w:after="0"/>
              <w:ind w:left="0" w:right="0"/>
              <w:rPr>
                <w:b w:val="0"/>
                <w:sz w:val="20"/>
              </w:rPr>
            </w:pPr>
          </w:p>
        </w:tc>
        <w:tc>
          <w:tcPr>
            <w:tcW w:w="2340" w:type="dxa"/>
            <w:vAlign w:val="center"/>
          </w:tcPr>
          <w:p w14:paraId="73BECFB2" w14:textId="77777777" w:rsidR="00CA09B2" w:rsidRDefault="00CA09B2">
            <w:pPr>
              <w:pStyle w:val="T2"/>
              <w:spacing w:after="0"/>
              <w:ind w:left="0" w:right="0"/>
              <w:rPr>
                <w:b w:val="0"/>
                <w:sz w:val="20"/>
              </w:rPr>
            </w:pPr>
          </w:p>
        </w:tc>
        <w:tc>
          <w:tcPr>
            <w:tcW w:w="1449" w:type="dxa"/>
            <w:vAlign w:val="center"/>
          </w:tcPr>
          <w:p w14:paraId="7A32E781" w14:textId="77777777" w:rsidR="00CA09B2" w:rsidRDefault="00CA09B2">
            <w:pPr>
              <w:pStyle w:val="T2"/>
              <w:spacing w:after="0"/>
              <w:ind w:left="0" w:right="0"/>
              <w:rPr>
                <w:b w:val="0"/>
                <w:sz w:val="20"/>
              </w:rPr>
            </w:pPr>
          </w:p>
        </w:tc>
        <w:tc>
          <w:tcPr>
            <w:tcW w:w="801" w:type="dxa"/>
            <w:vAlign w:val="center"/>
          </w:tcPr>
          <w:p w14:paraId="0DE84C35" w14:textId="77777777" w:rsidR="00CA09B2" w:rsidRDefault="00CA09B2">
            <w:pPr>
              <w:pStyle w:val="T2"/>
              <w:spacing w:after="0"/>
              <w:ind w:left="0" w:right="0"/>
              <w:rPr>
                <w:b w:val="0"/>
                <w:sz w:val="20"/>
              </w:rPr>
            </w:pPr>
          </w:p>
        </w:tc>
        <w:tc>
          <w:tcPr>
            <w:tcW w:w="2561" w:type="dxa"/>
            <w:vAlign w:val="center"/>
          </w:tcPr>
          <w:p w14:paraId="23C048F9" w14:textId="77777777" w:rsidR="00CA09B2" w:rsidRDefault="00CA09B2">
            <w:pPr>
              <w:pStyle w:val="T2"/>
              <w:spacing w:after="0"/>
              <w:ind w:left="0" w:right="0"/>
              <w:rPr>
                <w:b w:val="0"/>
                <w:sz w:val="16"/>
              </w:rPr>
            </w:pPr>
          </w:p>
        </w:tc>
      </w:tr>
    </w:tbl>
    <w:p w14:paraId="2C57EEAC" w14:textId="77777777" w:rsidR="00CA09B2" w:rsidRDefault="00B363FC">
      <w:pPr>
        <w:pStyle w:val="T1"/>
        <w:spacing w:after="120"/>
        <w:rPr>
          <w:sz w:val="22"/>
        </w:rPr>
      </w:pPr>
      <w:r>
        <w:rPr>
          <w:noProof/>
        </w:rPr>
        <mc:AlternateContent>
          <mc:Choice Requires="wps">
            <w:drawing>
              <wp:anchor distT="0" distB="0" distL="114300" distR="114300" simplePos="0" relativeHeight="251657728" behindDoc="0" locked="0" layoutInCell="0" allowOverlap="1" wp14:anchorId="3D231A32" wp14:editId="06B0D0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DDA129" w14:textId="77777777" w:rsidR="0029020B" w:rsidRDefault="0029020B">
                            <w:pPr>
                              <w:pStyle w:val="T1"/>
                              <w:spacing w:after="120"/>
                            </w:pPr>
                            <w:r>
                              <w:t>Abstract</w:t>
                            </w:r>
                          </w:p>
                          <w:p w14:paraId="457C506D" w14:textId="34439CEA" w:rsidR="0029020B" w:rsidRDefault="008F53D9">
                            <w:pPr>
                              <w:jc w:val="both"/>
                            </w:pPr>
                            <w:r>
                              <w:t>This document proposes resolutions for the following CIDs:</w:t>
                            </w:r>
                          </w:p>
                          <w:p w14:paraId="20E785FD" w14:textId="70C75416" w:rsidR="008F53D9" w:rsidRDefault="008F53D9">
                            <w:pPr>
                              <w:jc w:val="both"/>
                            </w:pPr>
                            <w:r>
                              <w:t>CIDs 11142, 11143, 11144, 11145, 11146, 1147, 11148, 11149, 11150</w:t>
                            </w:r>
                            <w:r>
                              <w:t>.</w:t>
                            </w:r>
                          </w:p>
                          <w:p w14:paraId="29F1CB8D" w14:textId="3C1AA7EE" w:rsidR="008F53D9" w:rsidRDefault="008F53D9">
                            <w:pPr>
                              <w:jc w:val="both"/>
                            </w:pPr>
                          </w:p>
                          <w:p w14:paraId="65A928C7" w14:textId="6EE69817" w:rsidR="008F53D9" w:rsidRDefault="008F53D9">
                            <w:pPr>
                              <w:jc w:val="both"/>
                            </w:pPr>
                            <w:r>
                              <w:t xml:space="preserve">These </w:t>
                            </w:r>
                            <w:proofErr w:type="gramStart"/>
                            <w:r>
                              <w:t>particular</w:t>
                            </w:r>
                            <w:r w:rsidR="00F068CF">
                              <w:t xml:space="preserve"> </w:t>
                            </w:r>
                            <w:r>
                              <w:t>CIDs</w:t>
                            </w:r>
                            <w:proofErr w:type="gramEnd"/>
                            <w:r>
                              <w:t xml:space="preserve"> are on the Coexistence Assurance document accompanying the 802.11be </w:t>
                            </w:r>
                            <w:r w:rsidR="00B07009">
                              <w:t>amendment, not on the Amendment itself.</w:t>
                            </w:r>
                          </w:p>
                          <w:p w14:paraId="652740F2" w14:textId="77777777" w:rsidR="008F53D9" w:rsidRDefault="008F53D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31A3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4DDA129" w14:textId="77777777" w:rsidR="0029020B" w:rsidRDefault="0029020B">
                      <w:pPr>
                        <w:pStyle w:val="T1"/>
                        <w:spacing w:after="120"/>
                      </w:pPr>
                      <w:r>
                        <w:t>Abstract</w:t>
                      </w:r>
                    </w:p>
                    <w:p w14:paraId="457C506D" w14:textId="34439CEA" w:rsidR="0029020B" w:rsidRDefault="008F53D9">
                      <w:pPr>
                        <w:jc w:val="both"/>
                      </w:pPr>
                      <w:r>
                        <w:t>This document proposes resolutions for the following CIDs:</w:t>
                      </w:r>
                    </w:p>
                    <w:p w14:paraId="20E785FD" w14:textId="70C75416" w:rsidR="008F53D9" w:rsidRDefault="008F53D9">
                      <w:pPr>
                        <w:jc w:val="both"/>
                      </w:pPr>
                      <w:r>
                        <w:t>CIDs 11142, 11143, 11144, 11145, 11146, 1147, 11148, 11149, 11150</w:t>
                      </w:r>
                      <w:r>
                        <w:t>.</w:t>
                      </w:r>
                    </w:p>
                    <w:p w14:paraId="29F1CB8D" w14:textId="3C1AA7EE" w:rsidR="008F53D9" w:rsidRDefault="008F53D9">
                      <w:pPr>
                        <w:jc w:val="both"/>
                      </w:pPr>
                    </w:p>
                    <w:p w14:paraId="65A928C7" w14:textId="6EE69817" w:rsidR="008F53D9" w:rsidRDefault="008F53D9">
                      <w:pPr>
                        <w:jc w:val="both"/>
                      </w:pPr>
                      <w:r>
                        <w:t xml:space="preserve">These </w:t>
                      </w:r>
                      <w:proofErr w:type="gramStart"/>
                      <w:r>
                        <w:t>particular</w:t>
                      </w:r>
                      <w:r w:rsidR="00F068CF">
                        <w:t xml:space="preserve"> </w:t>
                      </w:r>
                      <w:r>
                        <w:t>CIDs</w:t>
                      </w:r>
                      <w:proofErr w:type="gramEnd"/>
                      <w:r>
                        <w:t xml:space="preserve"> are on the Coexistence Assurance document accompanying the 802.11be </w:t>
                      </w:r>
                      <w:r w:rsidR="00B07009">
                        <w:t>amendment, not on the Amendment itself.</w:t>
                      </w:r>
                    </w:p>
                    <w:p w14:paraId="652740F2" w14:textId="77777777" w:rsidR="008F53D9" w:rsidRDefault="008F53D9">
                      <w:pPr>
                        <w:jc w:val="both"/>
                      </w:pPr>
                    </w:p>
                  </w:txbxContent>
                </v:textbox>
              </v:shape>
            </w:pict>
          </mc:Fallback>
        </mc:AlternateContent>
      </w:r>
    </w:p>
    <w:p w14:paraId="23742EA4" w14:textId="2B5B0787" w:rsidR="00CA09B2" w:rsidRDefault="00CA09B2" w:rsidP="004044AA">
      <w:r>
        <w:br w:type="page"/>
      </w:r>
    </w:p>
    <w:p w14:paraId="3B2E1CD3" w14:textId="5023E06F" w:rsidR="00CA09B2" w:rsidRDefault="004B6D33" w:rsidP="004B6D33">
      <w:pPr>
        <w:pStyle w:val="Heading1"/>
      </w:pPr>
      <w:r>
        <w:lastRenderedPageBreak/>
        <w:t>Introduction</w:t>
      </w:r>
    </w:p>
    <w:p w14:paraId="0B65F4E5" w14:textId="16E4F498" w:rsidR="004B6D33" w:rsidRDefault="004B6D33"/>
    <w:p w14:paraId="50A489BD" w14:textId="73AE9645" w:rsidR="003F05E3" w:rsidRDefault="003F05E3" w:rsidP="00F01F74">
      <w:r>
        <w:t>The 802.19 WG voted on the 802.11be CA document</w:t>
      </w:r>
      <w:r w:rsidR="001E40FB">
        <w:t xml:space="preserve"> [1]</w:t>
      </w:r>
      <w:r>
        <w:t>, with Ballot closing on June 30</w:t>
      </w:r>
      <w:r w:rsidRPr="003F05E3">
        <w:rPr>
          <w:vertAlign w:val="superscript"/>
        </w:rPr>
        <w:t>th</w:t>
      </w:r>
      <w:r>
        <w:t xml:space="preserve">, 2022. </w:t>
      </w:r>
    </w:p>
    <w:p w14:paraId="00873218" w14:textId="4726AC7E" w:rsidR="004B6D33" w:rsidRDefault="003F05E3">
      <w:r>
        <w:t xml:space="preserve">The results </w:t>
      </w:r>
      <w:r w:rsidR="00F01F74">
        <w:t xml:space="preserve">of the vote </w:t>
      </w:r>
      <w:r>
        <w:t>were</w:t>
      </w:r>
      <w:r w:rsidR="00F01F74">
        <w:t xml:space="preserve"> </w:t>
      </w:r>
      <w:r>
        <w:t>26</w:t>
      </w:r>
      <w:r w:rsidR="00F01F74">
        <w:t>Y</w:t>
      </w:r>
      <w:r>
        <w:t>/2</w:t>
      </w:r>
      <w:r w:rsidR="00F01F74">
        <w:t>N</w:t>
      </w:r>
      <w:r>
        <w:t>/0</w:t>
      </w:r>
      <w:r w:rsidR="00F01F74">
        <w:t>A, meaning the document was approved. Nine comments wer</w:t>
      </w:r>
      <w:r w:rsidR="00DA2677">
        <w:t>e</w:t>
      </w:r>
      <w:r w:rsidR="00F01F74">
        <w:t xml:space="preserve"> received </w:t>
      </w:r>
      <w:r w:rsidR="00DA2677">
        <w:t xml:space="preserve">in 802.19 and were submitted </w:t>
      </w:r>
      <w:r w:rsidR="00D97850">
        <w:t>by the 802.19 WG chair</w:t>
      </w:r>
      <w:r w:rsidR="00D97850">
        <w:t xml:space="preserve"> </w:t>
      </w:r>
      <w:r w:rsidR="00DA2677">
        <w:t xml:space="preserve">as </w:t>
      </w:r>
      <w:r w:rsidR="00D97850">
        <w:t xml:space="preserve">LB 266 </w:t>
      </w:r>
      <w:r w:rsidR="00D61126">
        <w:t xml:space="preserve">CIDs 11142, 11143, 11144, 11145, 11146, </w:t>
      </w:r>
      <w:r w:rsidR="005F4175">
        <w:t>1147, 11148, 11149, 11150</w:t>
      </w:r>
      <w:r w:rsidR="00CB19D8">
        <w:t>.</w:t>
      </w:r>
    </w:p>
    <w:p w14:paraId="558590D6" w14:textId="00124F4B" w:rsidR="00CB19D8" w:rsidRDefault="00CB19D8"/>
    <w:p w14:paraId="597892C9" w14:textId="3BE913C2" w:rsidR="00CB19D8" w:rsidRDefault="00392777">
      <w:r>
        <w:t>For some reason, t</w:t>
      </w:r>
      <w:r w:rsidR="00227234">
        <w:t xml:space="preserve">he CIDS as recorded in LB266 </w:t>
      </w:r>
      <w:r>
        <w:t>are missing Clause and page/line numbers. Also, the column “proposed change” appears to be missing from these CIDs.</w:t>
      </w:r>
    </w:p>
    <w:p w14:paraId="77A7C321" w14:textId="79F5B807" w:rsidR="00392777" w:rsidRDefault="00392777"/>
    <w:p w14:paraId="62A1EC3C" w14:textId="31B42DDF" w:rsidR="00392777" w:rsidRDefault="00392777">
      <w:r>
        <w:t xml:space="preserve">The 802.19 WG chair provided the list of comments as originally submitted in 802.19, which </w:t>
      </w:r>
      <w:r w:rsidR="00AA394B">
        <w:t xml:space="preserve">do contain the missing information. The resolutions in this document are based on this more complete record of CIDs, where the LB266 CID number are added </w:t>
      </w:r>
      <w:r w:rsidR="0077302E">
        <w:t>for reference.</w:t>
      </w:r>
    </w:p>
    <w:p w14:paraId="3873EBC5" w14:textId="49711B7A" w:rsidR="004B6D33" w:rsidRDefault="004B6D33" w:rsidP="004B6D33">
      <w:pPr>
        <w:pStyle w:val="Heading1"/>
      </w:pPr>
      <w:r>
        <w:t>CIDs</w:t>
      </w:r>
    </w:p>
    <w:p w14:paraId="1337E420" w14:textId="77777777" w:rsidR="004B6D33" w:rsidRDefault="004B6D33"/>
    <w:p w14:paraId="78258B83" w14:textId="76B37BA6" w:rsidR="00F7612E" w:rsidRDefault="00F7612E"/>
    <w:tbl>
      <w:tblPr>
        <w:tblStyle w:val="TableGrid"/>
        <w:tblW w:w="11970" w:type="dxa"/>
        <w:tblInd w:w="-1625" w:type="dxa"/>
        <w:tblLayout w:type="fixed"/>
        <w:tblLook w:val="04A0" w:firstRow="1" w:lastRow="0" w:firstColumn="1" w:lastColumn="0" w:noHBand="0" w:noVBand="1"/>
      </w:tblPr>
      <w:tblGrid>
        <w:gridCol w:w="540"/>
        <w:gridCol w:w="900"/>
        <w:gridCol w:w="720"/>
        <w:gridCol w:w="810"/>
        <w:gridCol w:w="720"/>
        <w:gridCol w:w="2760"/>
        <w:gridCol w:w="2760"/>
        <w:gridCol w:w="2760"/>
      </w:tblGrid>
      <w:tr w:rsidR="006B1046" w:rsidRPr="00FF59C4" w14:paraId="1605DA40" w14:textId="77777777" w:rsidTr="00BC1DDB">
        <w:trPr>
          <w:trHeight w:val="290"/>
        </w:trPr>
        <w:tc>
          <w:tcPr>
            <w:tcW w:w="540" w:type="dxa"/>
            <w:noWrap/>
            <w:hideMark/>
          </w:tcPr>
          <w:p w14:paraId="72663A06" w14:textId="77777777" w:rsidR="002F3C3A" w:rsidRPr="00FF59C4" w:rsidRDefault="002F3C3A" w:rsidP="002F3C3A">
            <w:pPr>
              <w:rPr>
                <w:b/>
                <w:bCs/>
                <w:lang w:val="en-US"/>
              </w:rPr>
            </w:pPr>
            <w:commentRangeStart w:id="0"/>
            <w:r w:rsidRPr="00FF59C4">
              <w:rPr>
                <w:b/>
                <w:bCs/>
              </w:rPr>
              <w:t>Index</w:t>
            </w:r>
            <w:commentRangeEnd w:id="0"/>
            <w:r w:rsidR="00F4680C">
              <w:rPr>
                <w:rStyle w:val="CommentReference"/>
              </w:rPr>
              <w:commentReference w:id="0"/>
            </w:r>
          </w:p>
        </w:tc>
        <w:tc>
          <w:tcPr>
            <w:tcW w:w="900" w:type="dxa"/>
            <w:noWrap/>
            <w:hideMark/>
          </w:tcPr>
          <w:p w14:paraId="56CCFBD4" w14:textId="77777777" w:rsidR="002F3C3A" w:rsidRPr="00FF59C4" w:rsidRDefault="002F3C3A" w:rsidP="002F3C3A">
            <w:pPr>
              <w:rPr>
                <w:b/>
                <w:bCs/>
              </w:rPr>
            </w:pPr>
            <w:commentRangeStart w:id="1"/>
            <w:r w:rsidRPr="00FF59C4">
              <w:rPr>
                <w:b/>
                <w:bCs/>
              </w:rPr>
              <w:t xml:space="preserve">LB266 CID </w:t>
            </w:r>
            <w:commentRangeEnd w:id="1"/>
            <w:r w:rsidR="00A07ECF">
              <w:rPr>
                <w:rStyle w:val="CommentReference"/>
              </w:rPr>
              <w:commentReference w:id="1"/>
            </w:r>
          </w:p>
        </w:tc>
        <w:tc>
          <w:tcPr>
            <w:tcW w:w="720" w:type="dxa"/>
            <w:noWrap/>
            <w:hideMark/>
          </w:tcPr>
          <w:p w14:paraId="5BEBD2A9" w14:textId="56D41750" w:rsidR="002F3C3A" w:rsidRPr="00FF59C4" w:rsidRDefault="002F3C3A" w:rsidP="002F3C3A">
            <w:pPr>
              <w:rPr>
                <w:b/>
                <w:bCs/>
              </w:rPr>
            </w:pPr>
            <w:r w:rsidRPr="00FF59C4">
              <w:rPr>
                <w:b/>
                <w:bCs/>
              </w:rPr>
              <w:t xml:space="preserve">Page </w:t>
            </w:r>
          </w:p>
        </w:tc>
        <w:tc>
          <w:tcPr>
            <w:tcW w:w="810" w:type="dxa"/>
            <w:noWrap/>
            <w:hideMark/>
          </w:tcPr>
          <w:p w14:paraId="00FD78BC" w14:textId="40D2FE1D" w:rsidR="002F3C3A" w:rsidRPr="00FF59C4" w:rsidRDefault="002F3C3A" w:rsidP="002F3C3A">
            <w:pPr>
              <w:rPr>
                <w:b/>
                <w:bCs/>
              </w:rPr>
            </w:pPr>
            <w:r w:rsidRPr="00FF59C4">
              <w:rPr>
                <w:b/>
                <w:bCs/>
              </w:rPr>
              <w:t>Sub</w:t>
            </w:r>
            <w:r w:rsidRPr="00FF59C4">
              <w:rPr>
                <w:b/>
                <w:bCs/>
              </w:rPr>
              <w:br/>
              <w:t>clause</w:t>
            </w:r>
          </w:p>
        </w:tc>
        <w:tc>
          <w:tcPr>
            <w:tcW w:w="720" w:type="dxa"/>
            <w:noWrap/>
            <w:hideMark/>
          </w:tcPr>
          <w:p w14:paraId="170D87E3" w14:textId="15F628E8" w:rsidR="002F3C3A" w:rsidRPr="00FF59C4" w:rsidRDefault="002F3C3A" w:rsidP="002F3C3A">
            <w:pPr>
              <w:rPr>
                <w:b/>
                <w:bCs/>
              </w:rPr>
            </w:pPr>
            <w:r w:rsidRPr="00FF59C4">
              <w:rPr>
                <w:b/>
                <w:bCs/>
              </w:rPr>
              <w:t>Line No</w:t>
            </w:r>
          </w:p>
        </w:tc>
        <w:tc>
          <w:tcPr>
            <w:tcW w:w="2760" w:type="dxa"/>
          </w:tcPr>
          <w:p w14:paraId="7BBDC75C" w14:textId="036F33A7" w:rsidR="002F3C3A" w:rsidRPr="00FF59C4" w:rsidRDefault="002F3C3A" w:rsidP="002F3C3A">
            <w:pPr>
              <w:rPr>
                <w:b/>
                <w:bCs/>
              </w:rPr>
            </w:pPr>
            <w:r w:rsidRPr="00FF59C4">
              <w:rPr>
                <w:b/>
                <w:bCs/>
              </w:rPr>
              <w:t>Comment</w:t>
            </w:r>
          </w:p>
        </w:tc>
        <w:tc>
          <w:tcPr>
            <w:tcW w:w="2760" w:type="dxa"/>
            <w:hideMark/>
          </w:tcPr>
          <w:p w14:paraId="7D22BCCB" w14:textId="720F8FFC" w:rsidR="002F3C3A" w:rsidRPr="00FF59C4" w:rsidRDefault="002F3C3A" w:rsidP="002F3C3A">
            <w:pPr>
              <w:rPr>
                <w:b/>
                <w:bCs/>
              </w:rPr>
            </w:pPr>
            <w:commentRangeStart w:id="2"/>
            <w:r w:rsidRPr="00FF59C4">
              <w:rPr>
                <w:b/>
                <w:bCs/>
              </w:rPr>
              <w:t>Proposed Change</w:t>
            </w:r>
            <w:commentRangeEnd w:id="2"/>
            <w:r w:rsidR="00F4680C">
              <w:rPr>
                <w:rStyle w:val="CommentReference"/>
              </w:rPr>
              <w:commentReference w:id="2"/>
            </w:r>
          </w:p>
        </w:tc>
        <w:tc>
          <w:tcPr>
            <w:tcW w:w="2760" w:type="dxa"/>
            <w:hideMark/>
          </w:tcPr>
          <w:p w14:paraId="38B1BF54" w14:textId="77777777" w:rsidR="002F3C3A" w:rsidRPr="00FF59C4" w:rsidRDefault="002F3C3A" w:rsidP="002F3C3A">
            <w:pPr>
              <w:rPr>
                <w:b/>
                <w:bCs/>
              </w:rPr>
            </w:pPr>
            <w:r w:rsidRPr="00FF59C4">
              <w:rPr>
                <w:b/>
                <w:bCs/>
              </w:rPr>
              <w:t>Proposed resolution</w:t>
            </w:r>
          </w:p>
        </w:tc>
      </w:tr>
      <w:tr w:rsidR="006B1046" w:rsidRPr="001009DD" w14:paraId="21FC1C35" w14:textId="77777777" w:rsidTr="00BC1DDB">
        <w:trPr>
          <w:trHeight w:val="1160"/>
        </w:trPr>
        <w:tc>
          <w:tcPr>
            <w:tcW w:w="540" w:type="dxa"/>
            <w:noWrap/>
            <w:hideMark/>
          </w:tcPr>
          <w:p w14:paraId="79928FD4" w14:textId="77777777" w:rsidR="002F3C3A" w:rsidRPr="001009DD" w:rsidRDefault="002F3C3A" w:rsidP="002F3C3A">
            <w:r w:rsidRPr="001009DD">
              <w:t>1</w:t>
            </w:r>
          </w:p>
        </w:tc>
        <w:tc>
          <w:tcPr>
            <w:tcW w:w="900" w:type="dxa"/>
            <w:noWrap/>
            <w:hideMark/>
          </w:tcPr>
          <w:p w14:paraId="06A4BC45" w14:textId="63CC75BB" w:rsidR="002F3C3A" w:rsidRPr="001009DD" w:rsidRDefault="00F4680C" w:rsidP="002F3C3A">
            <w:r>
              <w:t>11142</w:t>
            </w:r>
          </w:p>
        </w:tc>
        <w:tc>
          <w:tcPr>
            <w:tcW w:w="720" w:type="dxa"/>
            <w:noWrap/>
            <w:hideMark/>
          </w:tcPr>
          <w:p w14:paraId="75CFBECE" w14:textId="77777777" w:rsidR="002F3C3A" w:rsidRPr="001009DD" w:rsidRDefault="002F3C3A" w:rsidP="002F3C3A">
            <w:r w:rsidRPr="001009DD">
              <w:t>4</w:t>
            </w:r>
          </w:p>
        </w:tc>
        <w:tc>
          <w:tcPr>
            <w:tcW w:w="810" w:type="dxa"/>
            <w:noWrap/>
            <w:hideMark/>
          </w:tcPr>
          <w:p w14:paraId="3DD7E989" w14:textId="77777777" w:rsidR="002F3C3A" w:rsidRPr="001009DD" w:rsidRDefault="002F3C3A" w:rsidP="002F3C3A">
            <w:r w:rsidRPr="001009DD">
              <w:t>7</w:t>
            </w:r>
          </w:p>
        </w:tc>
        <w:tc>
          <w:tcPr>
            <w:tcW w:w="720" w:type="dxa"/>
            <w:noWrap/>
            <w:hideMark/>
          </w:tcPr>
          <w:p w14:paraId="1F26FA9F" w14:textId="77777777" w:rsidR="002F3C3A" w:rsidRPr="001009DD" w:rsidRDefault="002F3C3A" w:rsidP="002F3C3A">
            <w:r w:rsidRPr="001009DD">
              <w:t>38</w:t>
            </w:r>
          </w:p>
        </w:tc>
        <w:tc>
          <w:tcPr>
            <w:tcW w:w="2760" w:type="dxa"/>
          </w:tcPr>
          <w:p w14:paraId="2EB73D35" w14:textId="5C1D378D" w:rsidR="002F3C3A" w:rsidRPr="001009DD" w:rsidRDefault="002F3C3A" w:rsidP="002F3C3A">
            <w:r w:rsidRPr="001009DD">
              <w:t>The line saying that UWB devices are "required by regulation to accept all interferers" is not helpful. This applies to all unlicenced spectrum users; regulation gives 11be and other unlicenced radios no protection either. The sentence adds little to the coexistence assessment.</w:t>
            </w:r>
          </w:p>
        </w:tc>
        <w:tc>
          <w:tcPr>
            <w:tcW w:w="2760" w:type="dxa"/>
            <w:hideMark/>
          </w:tcPr>
          <w:p w14:paraId="35697509" w14:textId="1474D7A6" w:rsidR="002F3C3A" w:rsidRPr="001009DD" w:rsidRDefault="002F3C3A" w:rsidP="002F3C3A">
            <w:r w:rsidRPr="001009DD">
              <w:t>Delete this sentence.</w:t>
            </w:r>
          </w:p>
        </w:tc>
        <w:tc>
          <w:tcPr>
            <w:tcW w:w="2760" w:type="dxa"/>
            <w:hideMark/>
          </w:tcPr>
          <w:p w14:paraId="288C8D45" w14:textId="77777777" w:rsidR="002F3C3A" w:rsidRDefault="002F3C3A" w:rsidP="002F3C3A">
            <w:r w:rsidRPr="001009DD">
              <w:t>Accept</w:t>
            </w:r>
          </w:p>
          <w:p w14:paraId="30F63D8A" w14:textId="77777777" w:rsidR="00841B19" w:rsidRDefault="00841B19" w:rsidP="002F3C3A"/>
          <w:p w14:paraId="29BBBADB" w14:textId="12201757" w:rsidR="00841B19" w:rsidRPr="001009DD" w:rsidRDefault="00841B19" w:rsidP="002F3C3A">
            <w:r>
              <w:t xml:space="preserve">Change implemented in </w:t>
            </w:r>
            <w:sdt>
              <w:sdtPr>
                <w:alias w:val="Comments"/>
                <w:tag w:val=""/>
                <w:id w:val="-27346735"/>
                <w:placeholder>
                  <w:docPart w:val="EA9453808DA944CEA329A7D2CE7AA124"/>
                </w:placeholder>
                <w:dataBinding w:prefixMappings="xmlns:ns0='http://purl.org/dc/elements/1.1/' xmlns:ns1='http://schemas.openxmlformats.org/package/2006/metadata/core-properties' " w:xpath="/ns1:coreProperties[1]/ns0:description[1]" w:storeItemID="{6C3C8BC8-F283-45AE-878A-BAB7291924A1}"/>
                <w:text w:multiLine="1"/>
              </w:sdtPr>
              <w:sdtContent>
                <w:r w:rsidR="00B93589">
                  <w:t>802.11-21/0706r6</w:t>
                </w:r>
              </w:sdtContent>
            </w:sdt>
            <w:r w:rsidR="00F87773">
              <w:t>.</w:t>
            </w:r>
          </w:p>
        </w:tc>
      </w:tr>
      <w:tr w:rsidR="006B1046" w:rsidRPr="001009DD" w14:paraId="634408DF" w14:textId="77777777" w:rsidTr="00BC1DDB">
        <w:trPr>
          <w:trHeight w:val="1430"/>
        </w:trPr>
        <w:tc>
          <w:tcPr>
            <w:tcW w:w="540" w:type="dxa"/>
            <w:noWrap/>
            <w:hideMark/>
          </w:tcPr>
          <w:p w14:paraId="5FD2DD04" w14:textId="77777777" w:rsidR="002F3C3A" w:rsidRPr="001009DD" w:rsidRDefault="002F3C3A" w:rsidP="002F3C3A">
            <w:r w:rsidRPr="001009DD">
              <w:t>2</w:t>
            </w:r>
          </w:p>
        </w:tc>
        <w:tc>
          <w:tcPr>
            <w:tcW w:w="900" w:type="dxa"/>
            <w:noWrap/>
            <w:hideMark/>
          </w:tcPr>
          <w:p w14:paraId="3775D266" w14:textId="3E19851D" w:rsidR="002F3C3A" w:rsidRPr="001009DD" w:rsidRDefault="00A07ECF" w:rsidP="002F3C3A">
            <w:r>
              <w:t>11143</w:t>
            </w:r>
          </w:p>
        </w:tc>
        <w:tc>
          <w:tcPr>
            <w:tcW w:w="720" w:type="dxa"/>
            <w:noWrap/>
            <w:hideMark/>
          </w:tcPr>
          <w:p w14:paraId="5361C881" w14:textId="77777777" w:rsidR="002F3C3A" w:rsidRPr="001009DD" w:rsidRDefault="002F3C3A" w:rsidP="002F3C3A">
            <w:r w:rsidRPr="001009DD">
              <w:t>4</w:t>
            </w:r>
          </w:p>
        </w:tc>
        <w:tc>
          <w:tcPr>
            <w:tcW w:w="810" w:type="dxa"/>
            <w:noWrap/>
            <w:hideMark/>
          </w:tcPr>
          <w:p w14:paraId="6955ECE1" w14:textId="77777777" w:rsidR="002F3C3A" w:rsidRPr="001009DD" w:rsidRDefault="002F3C3A" w:rsidP="002F3C3A">
            <w:r w:rsidRPr="001009DD">
              <w:t>7</w:t>
            </w:r>
          </w:p>
        </w:tc>
        <w:tc>
          <w:tcPr>
            <w:tcW w:w="720" w:type="dxa"/>
            <w:noWrap/>
            <w:hideMark/>
          </w:tcPr>
          <w:p w14:paraId="206D62C9" w14:textId="77777777" w:rsidR="002F3C3A" w:rsidRPr="001009DD" w:rsidRDefault="002F3C3A" w:rsidP="002F3C3A">
            <w:r w:rsidRPr="001009DD">
              <w:t>43</w:t>
            </w:r>
          </w:p>
        </w:tc>
        <w:tc>
          <w:tcPr>
            <w:tcW w:w="2760" w:type="dxa"/>
          </w:tcPr>
          <w:p w14:paraId="1B0AA8AF" w14:textId="67E90AAA" w:rsidR="002F3C3A" w:rsidRPr="001009DD" w:rsidRDefault="002F3C3A" w:rsidP="002F3C3A">
            <w:r w:rsidRPr="001009DD">
              <w:t xml:space="preserve">The statement "CSMA/CA is used to provide coexistence in the 5 GHz and 6 GHz bands...." does not address UWB coexistence. I calculate it will not detect UWB transmissions unless the devices are </w:t>
            </w:r>
            <w:proofErr w:type="gramStart"/>
            <w:r w:rsidRPr="001009DD">
              <w:t>really close</w:t>
            </w:r>
            <w:proofErr w:type="gramEnd"/>
            <w:r w:rsidRPr="001009DD">
              <w:t xml:space="preserve">, like a small few inches away, so it will not help coexistence with UWB devices in the 6GHz band.  On the other hand, an 11be transmitter, even at moderate TX powers, will be likely to disrupt UWB reception hundreds of metres distant.   While there is probably nothing that can be done about this, I think it should </w:t>
            </w:r>
            <w:r w:rsidRPr="001009DD">
              <w:lastRenderedPageBreak/>
              <w:t>be acknowledged and documented as a coexistence issue in this coexistence assessment document.</w:t>
            </w:r>
          </w:p>
        </w:tc>
        <w:tc>
          <w:tcPr>
            <w:tcW w:w="2760" w:type="dxa"/>
            <w:hideMark/>
          </w:tcPr>
          <w:p w14:paraId="1F7373D7" w14:textId="04278529" w:rsidR="002F3C3A" w:rsidRPr="001009DD" w:rsidRDefault="002F3C3A" w:rsidP="002F3C3A">
            <w:r w:rsidRPr="001009DD">
              <w:lastRenderedPageBreak/>
              <w:t>Add a statement: "Note -- This CSMA/CA mechanism is not effective as a coexistence mechanism with IEEE 802.15 UWB radios since the UWB signals will typically be below the CSMA detection threshold."</w:t>
            </w:r>
          </w:p>
        </w:tc>
        <w:tc>
          <w:tcPr>
            <w:tcW w:w="2760" w:type="dxa"/>
            <w:hideMark/>
          </w:tcPr>
          <w:p w14:paraId="55AE5D35" w14:textId="77777777" w:rsidR="002F3C3A" w:rsidRDefault="002F3C3A" w:rsidP="002F3C3A">
            <w:r w:rsidRPr="001009DD">
              <w:t>Accept</w:t>
            </w:r>
          </w:p>
          <w:p w14:paraId="4F109EA7" w14:textId="77777777" w:rsidR="00305340" w:rsidRDefault="00305340" w:rsidP="002F3C3A"/>
          <w:p w14:paraId="2B2FC923" w14:textId="2ED3E5B5" w:rsidR="00305340" w:rsidRPr="001009DD" w:rsidRDefault="00305340" w:rsidP="002F3C3A">
            <w:r>
              <w:t xml:space="preserve">Change implemented in </w:t>
            </w:r>
            <w:sdt>
              <w:sdtPr>
                <w:alias w:val="Comments"/>
                <w:tag w:val=""/>
                <w:id w:val="-1757043874"/>
                <w:placeholder>
                  <w:docPart w:val="FC723F8679924B3EB85D2529107C52E8"/>
                </w:placeholder>
                <w:dataBinding w:prefixMappings="xmlns:ns0='http://purl.org/dc/elements/1.1/' xmlns:ns1='http://schemas.openxmlformats.org/package/2006/metadata/core-properties' " w:xpath="/ns1:coreProperties[1]/ns0:description[1]" w:storeItemID="{6C3C8BC8-F283-45AE-878A-BAB7291924A1}"/>
                <w:text w:multiLine="1"/>
              </w:sdtPr>
              <w:sdtContent>
                <w:r w:rsidR="00B93589">
                  <w:t>802.11-21/0706r6</w:t>
                </w:r>
              </w:sdtContent>
            </w:sdt>
            <w:r w:rsidR="00F87773">
              <w:t>.</w:t>
            </w:r>
          </w:p>
        </w:tc>
      </w:tr>
      <w:tr w:rsidR="006B1046" w:rsidRPr="001009DD" w14:paraId="032F772C" w14:textId="77777777" w:rsidTr="00BC1DDB">
        <w:trPr>
          <w:trHeight w:val="2320"/>
        </w:trPr>
        <w:tc>
          <w:tcPr>
            <w:tcW w:w="540" w:type="dxa"/>
            <w:noWrap/>
            <w:hideMark/>
          </w:tcPr>
          <w:p w14:paraId="441545F4" w14:textId="77777777" w:rsidR="002F3C3A" w:rsidRPr="001009DD" w:rsidRDefault="002F3C3A" w:rsidP="002F3C3A">
            <w:r w:rsidRPr="001009DD">
              <w:t>3</w:t>
            </w:r>
          </w:p>
        </w:tc>
        <w:tc>
          <w:tcPr>
            <w:tcW w:w="900" w:type="dxa"/>
            <w:noWrap/>
            <w:hideMark/>
          </w:tcPr>
          <w:p w14:paraId="7F296D8A" w14:textId="0363CDCC" w:rsidR="002F3C3A" w:rsidRPr="001009DD" w:rsidRDefault="005E429F" w:rsidP="002F3C3A">
            <w:r>
              <w:t>11144</w:t>
            </w:r>
          </w:p>
        </w:tc>
        <w:tc>
          <w:tcPr>
            <w:tcW w:w="720" w:type="dxa"/>
            <w:noWrap/>
            <w:hideMark/>
          </w:tcPr>
          <w:p w14:paraId="362C5FC9" w14:textId="77777777" w:rsidR="002F3C3A" w:rsidRPr="001009DD" w:rsidRDefault="002F3C3A" w:rsidP="002F3C3A">
            <w:r w:rsidRPr="001009DD">
              <w:t>5</w:t>
            </w:r>
          </w:p>
        </w:tc>
        <w:tc>
          <w:tcPr>
            <w:tcW w:w="810" w:type="dxa"/>
            <w:noWrap/>
            <w:hideMark/>
          </w:tcPr>
          <w:p w14:paraId="5F63775C" w14:textId="77777777" w:rsidR="002F3C3A" w:rsidRPr="001009DD" w:rsidRDefault="002F3C3A" w:rsidP="002F3C3A">
            <w:r w:rsidRPr="001009DD">
              <w:t>7</w:t>
            </w:r>
          </w:p>
        </w:tc>
        <w:tc>
          <w:tcPr>
            <w:tcW w:w="720" w:type="dxa"/>
            <w:noWrap/>
            <w:hideMark/>
          </w:tcPr>
          <w:p w14:paraId="05E7005B" w14:textId="77777777" w:rsidR="002F3C3A" w:rsidRPr="001009DD" w:rsidRDefault="002F3C3A" w:rsidP="002F3C3A">
            <w:r w:rsidRPr="001009DD">
              <w:t>5</w:t>
            </w:r>
          </w:p>
        </w:tc>
        <w:tc>
          <w:tcPr>
            <w:tcW w:w="2760" w:type="dxa"/>
          </w:tcPr>
          <w:p w14:paraId="7357A91C" w14:textId="724B11EB" w:rsidR="002F3C3A" w:rsidRPr="001009DD" w:rsidRDefault="002F3C3A" w:rsidP="002F3C3A">
            <w:r w:rsidRPr="001009DD">
              <w:t>In the second bullet under "standard power operation", the term "height" is</w:t>
            </w:r>
            <w:r w:rsidRPr="001009DD">
              <w:br/>
              <w:t xml:space="preserve"> used: "transmit power as a function of AP location, height and the known</w:t>
            </w:r>
            <w:r w:rsidRPr="001009DD">
              <w:br/>
              <w:t>location of licensed services in the area." Since transmit power restrictions</w:t>
            </w:r>
            <w:r w:rsidRPr="001009DD">
              <w:br/>
              <w:t>need to be determined, a more precise definition of "height" is suggested.</w:t>
            </w:r>
            <w:r w:rsidRPr="001009DD">
              <w:br/>
              <w:t>See proposed change below.</w:t>
            </w:r>
          </w:p>
        </w:tc>
        <w:tc>
          <w:tcPr>
            <w:tcW w:w="2760" w:type="dxa"/>
            <w:hideMark/>
          </w:tcPr>
          <w:p w14:paraId="0A05672C" w14:textId="31E9D89D" w:rsidR="002F3C3A" w:rsidRPr="001009DD" w:rsidRDefault="002F3C3A" w:rsidP="002F3C3A">
            <w:r w:rsidRPr="001009DD">
              <w:t>Modify the term "height" to be Height Above Average Terrain (HAAT)</w:t>
            </w:r>
            <w:r w:rsidRPr="001009DD">
              <w:br/>
              <w:t>or Height Above Ground Level (AGL). These two terms are very different. I</w:t>
            </w:r>
            <w:r w:rsidRPr="001009DD">
              <w:br/>
              <w:t>would suggest AGL since there is no computation required and we are dealing</w:t>
            </w:r>
            <w:r w:rsidRPr="001009DD">
              <w:br/>
              <w:t>with short range communications.</w:t>
            </w:r>
          </w:p>
        </w:tc>
        <w:tc>
          <w:tcPr>
            <w:tcW w:w="2760" w:type="dxa"/>
            <w:hideMark/>
          </w:tcPr>
          <w:p w14:paraId="7B25811E" w14:textId="75DC948D" w:rsidR="00B93589" w:rsidRDefault="00B93589" w:rsidP="002F3C3A">
            <w:r>
              <w:t xml:space="preserve">Revised </w:t>
            </w:r>
          </w:p>
          <w:p w14:paraId="2A3BE26E" w14:textId="49A7ED51" w:rsidR="00442722" w:rsidRDefault="00442722" w:rsidP="002F3C3A"/>
          <w:p w14:paraId="6D890922" w14:textId="77777777" w:rsidR="00832CB8" w:rsidRDefault="009F04A4" w:rsidP="002F3C3A">
            <w:r>
              <w:t xml:space="preserve">Agree in principle with commenter. </w:t>
            </w:r>
          </w:p>
          <w:p w14:paraId="0284EDB8" w14:textId="77777777" w:rsidR="00832CB8" w:rsidRDefault="00832CB8" w:rsidP="002F3C3A"/>
          <w:p w14:paraId="2F8B4BFB" w14:textId="40A050DC" w:rsidR="002F3C3A" w:rsidRDefault="007847B0" w:rsidP="002F3C3A">
            <w:r>
              <w:t xml:space="preserve">For reference: </w:t>
            </w:r>
            <w:r w:rsidRPr="001009DD">
              <w:t>WFA's AFC interface specification</w:t>
            </w:r>
            <w:r>
              <w:t xml:space="preserve"> specifically uses the term </w:t>
            </w:r>
            <w:r w:rsidR="002F3C3A" w:rsidRPr="001009DD">
              <w:t>"height above ground level (AGL)".</w:t>
            </w:r>
            <w:r w:rsidR="002F3C3A" w:rsidRPr="001009DD">
              <w:br/>
            </w:r>
          </w:p>
          <w:p w14:paraId="614AD76C" w14:textId="4147CA09" w:rsidR="00832CB8" w:rsidRDefault="00832CB8" w:rsidP="002F3C3A">
            <w:r>
              <w:t xml:space="preserve">Changed “height” to </w:t>
            </w:r>
            <w:r w:rsidRPr="001009DD">
              <w:t>height above ground level (AGL)</w:t>
            </w:r>
            <w:r>
              <w:t xml:space="preserve"> in </w:t>
            </w:r>
            <w:sdt>
              <w:sdtPr>
                <w:alias w:val="Comments"/>
                <w:tag w:val=""/>
                <w:id w:val="-1099714717"/>
                <w:placeholder>
                  <w:docPart w:val="512FEE1A3357440A93230D49CAED6DC6"/>
                </w:placeholder>
                <w:dataBinding w:prefixMappings="xmlns:ns0='http://purl.org/dc/elements/1.1/' xmlns:ns1='http://schemas.openxmlformats.org/package/2006/metadata/core-properties' " w:xpath="/ns1:coreProperties[1]/ns0:description[1]" w:storeItemID="{6C3C8BC8-F283-45AE-878A-BAB7291924A1}"/>
                <w:text w:multiLine="1"/>
              </w:sdtPr>
              <w:sdtContent>
                <w:r w:rsidR="008E20B3">
                  <w:t>802.11-21/0706r6</w:t>
                </w:r>
              </w:sdtContent>
            </w:sdt>
            <w:r>
              <w:t xml:space="preserve"> </w:t>
            </w:r>
          </w:p>
          <w:p w14:paraId="0C53BABC" w14:textId="66719C6F" w:rsidR="007847B0" w:rsidRPr="001009DD" w:rsidRDefault="007847B0" w:rsidP="002F3C3A"/>
        </w:tc>
      </w:tr>
      <w:tr w:rsidR="006B1046" w:rsidRPr="001009DD" w14:paraId="72D0F29C" w14:textId="77777777" w:rsidTr="00BC1DDB">
        <w:trPr>
          <w:trHeight w:val="2320"/>
        </w:trPr>
        <w:tc>
          <w:tcPr>
            <w:tcW w:w="540" w:type="dxa"/>
            <w:noWrap/>
            <w:hideMark/>
          </w:tcPr>
          <w:p w14:paraId="4EFB814A" w14:textId="77777777" w:rsidR="002F3C3A" w:rsidRPr="001009DD" w:rsidRDefault="002F3C3A" w:rsidP="002F3C3A">
            <w:r w:rsidRPr="001009DD">
              <w:t>4</w:t>
            </w:r>
          </w:p>
        </w:tc>
        <w:tc>
          <w:tcPr>
            <w:tcW w:w="900" w:type="dxa"/>
            <w:noWrap/>
            <w:hideMark/>
          </w:tcPr>
          <w:p w14:paraId="219BD778" w14:textId="2BD057CD" w:rsidR="002F3C3A" w:rsidRPr="001009DD" w:rsidRDefault="005A20F4" w:rsidP="002F3C3A">
            <w:r>
              <w:t>11145</w:t>
            </w:r>
          </w:p>
        </w:tc>
        <w:tc>
          <w:tcPr>
            <w:tcW w:w="720" w:type="dxa"/>
            <w:noWrap/>
            <w:hideMark/>
          </w:tcPr>
          <w:p w14:paraId="5D45E636" w14:textId="77777777" w:rsidR="002F3C3A" w:rsidRPr="001009DD" w:rsidRDefault="002F3C3A" w:rsidP="002F3C3A">
            <w:r w:rsidRPr="001009DD">
              <w:t>4</w:t>
            </w:r>
          </w:p>
        </w:tc>
        <w:tc>
          <w:tcPr>
            <w:tcW w:w="810" w:type="dxa"/>
            <w:noWrap/>
            <w:hideMark/>
          </w:tcPr>
          <w:p w14:paraId="5D9D7F28" w14:textId="77777777" w:rsidR="002F3C3A" w:rsidRPr="001009DD" w:rsidRDefault="002F3C3A" w:rsidP="002F3C3A">
            <w:r w:rsidRPr="001009DD">
              <w:t>7</w:t>
            </w:r>
          </w:p>
        </w:tc>
        <w:tc>
          <w:tcPr>
            <w:tcW w:w="720" w:type="dxa"/>
            <w:noWrap/>
            <w:hideMark/>
          </w:tcPr>
          <w:p w14:paraId="7E23FDB1" w14:textId="77777777" w:rsidR="002F3C3A" w:rsidRPr="001009DD" w:rsidRDefault="002F3C3A" w:rsidP="002F3C3A">
            <w:r w:rsidRPr="001009DD">
              <w:t>36</w:t>
            </w:r>
          </w:p>
        </w:tc>
        <w:tc>
          <w:tcPr>
            <w:tcW w:w="2760" w:type="dxa"/>
          </w:tcPr>
          <w:p w14:paraId="77BECE1F" w14:textId="44FB4F5E" w:rsidR="002F3C3A" w:rsidRPr="001009DD" w:rsidRDefault="002F3C3A" w:rsidP="002F3C3A">
            <w:r w:rsidRPr="001009DD">
              <w:t>The sentence should be updated to remove "expected' as rules are already in place.</w:t>
            </w:r>
            <w:r w:rsidRPr="001009DD">
              <w:br/>
              <w:t>The reference to "rules" should be to the regulations instead of the R&amp;O</w:t>
            </w:r>
            <w:r w:rsidRPr="001009DD">
              <w:br/>
              <w:t>Either replace the reference to the FCC 6 GHz R&amp;O or add reference to the actual rules:</w:t>
            </w:r>
            <w:r w:rsidRPr="001009DD">
              <w:br/>
              <w:t>https://www.ecfr.gov/current/title-47/chapter-I/subchapter-A/part-15#subpart-E</w:t>
            </w:r>
            <w:r w:rsidRPr="001009DD">
              <w:br/>
              <w:t>but when referencing "regulations" use reference to subpart E.</w:t>
            </w:r>
          </w:p>
        </w:tc>
        <w:tc>
          <w:tcPr>
            <w:tcW w:w="2760" w:type="dxa"/>
            <w:hideMark/>
          </w:tcPr>
          <w:p w14:paraId="45C8592D" w14:textId="5B25D676" w:rsidR="002F3C3A" w:rsidRPr="001009DD" w:rsidRDefault="002F3C3A" w:rsidP="002F3C3A">
            <w:r w:rsidRPr="001009DD">
              <w:t>Update reference for "rules" to the regulations (link in comment)</w:t>
            </w:r>
            <w:r w:rsidRPr="001009DD">
              <w:br/>
              <w:t>and update references section accordingly.</w:t>
            </w:r>
          </w:p>
        </w:tc>
        <w:tc>
          <w:tcPr>
            <w:tcW w:w="2760" w:type="dxa"/>
            <w:hideMark/>
          </w:tcPr>
          <w:p w14:paraId="5B94E803" w14:textId="31303AA0" w:rsidR="00EF3211" w:rsidRDefault="00EF3211" w:rsidP="002F3C3A">
            <w:r>
              <w:t>Revised</w:t>
            </w:r>
          </w:p>
          <w:p w14:paraId="2245D987" w14:textId="6CB6DBDE" w:rsidR="00EF3211" w:rsidRDefault="00EF3211" w:rsidP="002F3C3A"/>
          <w:p w14:paraId="3E1DCCF5" w14:textId="5CDD26E7" w:rsidR="00EF3211" w:rsidRDefault="00EF3211" w:rsidP="002F3C3A">
            <w:r>
              <w:t>Agree in principle.</w:t>
            </w:r>
          </w:p>
          <w:p w14:paraId="2B2A4DDA" w14:textId="10F9672F" w:rsidR="00EF3211" w:rsidRDefault="00EF3211" w:rsidP="002F3C3A"/>
          <w:p w14:paraId="4AF83863" w14:textId="4F576D69" w:rsidR="00EF3211" w:rsidRDefault="00EF3211" w:rsidP="002F3C3A">
            <w:r>
              <w:t xml:space="preserve">Following changes were made in </w:t>
            </w:r>
            <w:sdt>
              <w:sdtPr>
                <w:alias w:val="Comments"/>
                <w:tag w:val=""/>
                <w:id w:val="-575283128"/>
                <w:placeholder>
                  <w:docPart w:val="82D4BF5F8AAF4D55953EDA2D4E772158"/>
                </w:placeholder>
                <w:dataBinding w:prefixMappings="xmlns:ns0='http://purl.org/dc/elements/1.1/' xmlns:ns1='http://schemas.openxmlformats.org/package/2006/metadata/core-properties' " w:xpath="/ns1:coreProperties[1]/ns0:description[1]" w:storeItemID="{6C3C8BC8-F283-45AE-878A-BAB7291924A1}"/>
                <w:text w:multiLine="1"/>
              </w:sdtPr>
              <w:sdtContent>
                <w:r>
                  <w:t>802.11-21/0706r6</w:t>
                </w:r>
              </w:sdtContent>
            </w:sdt>
            <w:r>
              <w:t>:</w:t>
            </w:r>
          </w:p>
          <w:p w14:paraId="48E58D64" w14:textId="77777777" w:rsidR="00BC1DDB" w:rsidRDefault="002F3C3A" w:rsidP="00BC1DDB">
            <w:pPr>
              <w:pStyle w:val="ListParagraph"/>
              <w:numPr>
                <w:ilvl w:val="0"/>
                <w:numId w:val="1"/>
              </w:numPr>
            </w:pPr>
            <w:r w:rsidRPr="001009DD">
              <w:t>Replace "is expected to" with "shall"</w:t>
            </w:r>
          </w:p>
          <w:p w14:paraId="3211E026" w14:textId="6E16B1DD" w:rsidR="002F3C3A" w:rsidRPr="001009DD" w:rsidRDefault="002F3C3A" w:rsidP="00BC1DDB">
            <w:pPr>
              <w:pStyle w:val="ListParagraph"/>
              <w:numPr>
                <w:ilvl w:val="0"/>
                <w:numId w:val="1"/>
              </w:numPr>
            </w:pPr>
            <w:r w:rsidRPr="001009DD">
              <w:t xml:space="preserve">Replace reference [5] with: </w:t>
            </w:r>
            <w:r w:rsidRPr="001009DD">
              <w:br/>
              <w:t>"[5] FCC Rules Part 15, subpart E (Unlicensed National Information Infrastructure Devices), https://www.ecfr.gov/current/title-47/chapter-I/subchapter-A/part-15#subpart-E"</w:t>
            </w:r>
          </w:p>
        </w:tc>
      </w:tr>
      <w:tr w:rsidR="006B1046" w:rsidRPr="001009DD" w14:paraId="11C7DBEA" w14:textId="77777777" w:rsidTr="00BC1DDB">
        <w:trPr>
          <w:trHeight w:val="1450"/>
        </w:trPr>
        <w:tc>
          <w:tcPr>
            <w:tcW w:w="540" w:type="dxa"/>
            <w:noWrap/>
            <w:hideMark/>
          </w:tcPr>
          <w:p w14:paraId="54F83E96" w14:textId="77777777" w:rsidR="002F3C3A" w:rsidRPr="001009DD" w:rsidRDefault="002F3C3A" w:rsidP="002F3C3A">
            <w:r w:rsidRPr="001009DD">
              <w:t>5</w:t>
            </w:r>
          </w:p>
        </w:tc>
        <w:tc>
          <w:tcPr>
            <w:tcW w:w="900" w:type="dxa"/>
            <w:noWrap/>
            <w:hideMark/>
          </w:tcPr>
          <w:p w14:paraId="5285DA55" w14:textId="7DC7EE2E" w:rsidR="002F3C3A" w:rsidRPr="001009DD" w:rsidRDefault="005A20F4" w:rsidP="002F3C3A">
            <w:r>
              <w:t>11146</w:t>
            </w:r>
          </w:p>
        </w:tc>
        <w:tc>
          <w:tcPr>
            <w:tcW w:w="720" w:type="dxa"/>
            <w:noWrap/>
            <w:hideMark/>
          </w:tcPr>
          <w:p w14:paraId="0188BA9E" w14:textId="77777777" w:rsidR="002F3C3A" w:rsidRPr="001009DD" w:rsidRDefault="002F3C3A" w:rsidP="002F3C3A">
            <w:r w:rsidRPr="001009DD">
              <w:t>5</w:t>
            </w:r>
          </w:p>
        </w:tc>
        <w:tc>
          <w:tcPr>
            <w:tcW w:w="810" w:type="dxa"/>
            <w:noWrap/>
            <w:hideMark/>
          </w:tcPr>
          <w:p w14:paraId="756BE755" w14:textId="77777777" w:rsidR="002F3C3A" w:rsidRPr="001009DD" w:rsidRDefault="002F3C3A" w:rsidP="002F3C3A">
            <w:r w:rsidRPr="001009DD">
              <w:t>7</w:t>
            </w:r>
          </w:p>
        </w:tc>
        <w:tc>
          <w:tcPr>
            <w:tcW w:w="720" w:type="dxa"/>
            <w:noWrap/>
            <w:hideMark/>
          </w:tcPr>
          <w:p w14:paraId="4796A0F7" w14:textId="77777777" w:rsidR="002F3C3A" w:rsidRPr="001009DD" w:rsidRDefault="002F3C3A" w:rsidP="002F3C3A"/>
        </w:tc>
        <w:tc>
          <w:tcPr>
            <w:tcW w:w="2760" w:type="dxa"/>
          </w:tcPr>
          <w:p w14:paraId="6EAFDD37" w14:textId="7820B1AC" w:rsidR="002F3C3A" w:rsidRPr="001009DD" w:rsidRDefault="002F3C3A" w:rsidP="002F3C3A">
            <w:r w:rsidRPr="001009DD">
              <w:t>Regarding "P802.11be will implement the mechanisms needed to communicate the transmit power restrictions to the P802.11be devices"</w:t>
            </w:r>
            <w:r w:rsidRPr="001009DD">
              <w:br/>
              <w:t xml:space="preserve">Some more detail on how this will work would be great.  A reference to the appropriate clauses in the draft is probably enough and it would be </w:t>
            </w:r>
            <w:proofErr w:type="gramStart"/>
            <w:r w:rsidRPr="001009DD">
              <w:t>really helpful</w:t>
            </w:r>
            <w:proofErr w:type="gramEnd"/>
            <w:r w:rsidRPr="001009DD">
              <w:t>.</w:t>
            </w:r>
          </w:p>
        </w:tc>
        <w:tc>
          <w:tcPr>
            <w:tcW w:w="2760" w:type="dxa"/>
            <w:hideMark/>
          </w:tcPr>
          <w:p w14:paraId="78A9F71F" w14:textId="62E3D634" w:rsidR="002F3C3A" w:rsidRPr="001009DD" w:rsidRDefault="002F3C3A" w:rsidP="002F3C3A">
            <w:r w:rsidRPr="001009DD">
              <w:t>See comment</w:t>
            </w:r>
          </w:p>
        </w:tc>
        <w:tc>
          <w:tcPr>
            <w:tcW w:w="2760" w:type="dxa"/>
            <w:hideMark/>
          </w:tcPr>
          <w:p w14:paraId="02BCB3B8" w14:textId="6E2CB278" w:rsidR="00917E97" w:rsidRDefault="00917E97" w:rsidP="002F3C3A">
            <w:r>
              <w:t>Revised</w:t>
            </w:r>
          </w:p>
          <w:p w14:paraId="43C785A7" w14:textId="77777777" w:rsidR="00917E97" w:rsidRDefault="00917E97" w:rsidP="002F3C3A"/>
          <w:p w14:paraId="5B3FE851" w14:textId="77777777" w:rsidR="002F3C3A" w:rsidRDefault="002F3C3A" w:rsidP="002F3C3A">
            <w:r w:rsidRPr="001009DD">
              <w:t xml:space="preserve">AP uses TPE (Transmit Power Envelope) element in Beacon, Probe Response, … to communicate allowed power and/or PSD levels to the non-AP STA. </w:t>
            </w:r>
            <w:r w:rsidRPr="001009DD">
              <w:br/>
              <w:t>Added clarification lang</w:t>
            </w:r>
            <w:r w:rsidR="00F87773">
              <w:t>u</w:t>
            </w:r>
            <w:r w:rsidRPr="001009DD">
              <w:t>age to make this more explicit.</w:t>
            </w:r>
          </w:p>
          <w:p w14:paraId="154206F6" w14:textId="77777777" w:rsidR="00F87773" w:rsidRDefault="00F87773" w:rsidP="002F3C3A"/>
          <w:p w14:paraId="2B7A66D6" w14:textId="21E38044" w:rsidR="00F87773" w:rsidRPr="001009DD" w:rsidRDefault="00F87773" w:rsidP="002F3C3A">
            <w:r>
              <w:t xml:space="preserve">Change implemented in </w:t>
            </w:r>
            <w:sdt>
              <w:sdtPr>
                <w:alias w:val="Comments"/>
                <w:tag w:val=""/>
                <w:id w:val="1109625195"/>
                <w:placeholder>
                  <w:docPart w:val="9DC78C540D28421E881CF5F7EE3B3776"/>
                </w:placeholder>
                <w:dataBinding w:prefixMappings="xmlns:ns0='http://purl.org/dc/elements/1.1/' xmlns:ns1='http://schemas.openxmlformats.org/package/2006/metadata/core-properties' " w:xpath="/ns1:coreProperties[1]/ns0:description[1]" w:storeItemID="{6C3C8BC8-F283-45AE-878A-BAB7291924A1}"/>
                <w:text w:multiLine="1"/>
              </w:sdtPr>
              <w:sdtContent>
                <w:r>
                  <w:t>802.11-21/0706r6</w:t>
                </w:r>
              </w:sdtContent>
            </w:sdt>
            <w:r>
              <w:t>.</w:t>
            </w:r>
          </w:p>
        </w:tc>
      </w:tr>
      <w:tr w:rsidR="006B1046" w:rsidRPr="001009DD" w14:paraId="2B9E8C6B" w14:textId="77777777" w:rsidTr="00BC1DDB">
        <w:trPr>
          <w:trHeight w:val="2610"/>
        </w:trPr>
        <w:tc>
          <w:tcPr>
            <w:tcW w:w="540" w:type="dxa"/>
            <w:noWrap/>
            <w:hideMark/>
          </w:tcPr>
          <w:p w14:paraId="3B4C4E04" w14:textId="77777777" w:rsidR="002F3C3A" w:rsidRPr="001009DD" w:rsidRDefault="002F3C3A" w:rsidP="002F3C3A">
            <w:r w:rsidRPr="001009DD">
              <w:lastRenderedPageBreak/>
              <w:t>6</w:t>
            </w:r>
          </w:p>
        </w:tc>
        <w:tc>
          <w:tcPr>
            <w:tcW w:w="900" w:type="dxa"/>
            <w:noWrap/>
            <w:hideMark/>
          </w:tcPr>
          <w:p w14:paraId="7959B728" w14:textId="65CA5D90" w:rsidR="002F3C3A" w:rsidRPr="001009DD" w:rsidRDefault="005A20F4" w:rsidP="002F3C3A">
            <w:r>
              <w:t>11147</w:t>
            </w:r>
          </w:p>
        </w:tc>
        <w:tc>
          <w:tcPr>
            <w:tcW w:w="720" w:type="dxa"/>
            <w:noWrap/>
            <w:hideMark/>
          </w:tcPr>
          <w:p w14:paraId="4E54DE38" w14:textId="77777777" w:rsidR="002F3C3A" w:rsidRPr="001009DD" w:rsidRDefault="002F3C3A" w:rsidP="002F3C3A">
            <w:r w:rsidRPr="001009DD">
              <w:t>5</w:t>
            </w:r>
          </w:p>
        </w:tc>
        <w:tc>
          <w:tcPr>
            <w:tcW w:w="810" w:type="dxa"/>
            <w:noWrap/>
            <w:hideMark/>
          </w:tcPr>
          <w:p w14:paraId="28DDF100" w14:textId="77777777" w:rsidR="002F3C3A" w:rsidRPr="001009DD" w:rsidRDefault="002F3C3A" w:rsidP="002F3C3A">
            <w:r w:rsidRPr="001009DD">
              <w:t>9.1</w:t>
            </w:r>
          </w:p>
        </w:tc>
        <w:tc>
          <w:tcPr>
            <w:tcW w:w="720" w:type="dxa"/>
            <w:noWrap/>
            <w:hideMark/>
          </w:tcPr>
          <w:p w14:paraId="657351A2" w14:textId="77777777" w:rsidR="002F3C3A" w:rsidRPr="001009DD" w:rsidRDefault="002F3C3A" w:rsidP="002F3C3A"/>
        </w:tc>
        <w:tc>
          <w:tcPr>
            <w:tcW w:w="2760" w:type="dxa"/>
          </w:tcPr>
          <w:p w14:paraId="36FFEB03" w14:textId="194CFC3D" w:rsidR="002F3C3A" w:rsidRPr="001009DD" w:rsidRDefault="002F3C3A" w:rsidP="002F3C3A">
            <w:r w:rsidRPr="001009DD">
              <w:t xml:space="preserve">Provide just a little more information on the mask so it is </w:t>
            </w:r>
            <w:proofErr w:type="gramStart"/>
            <w:r w:rsidRPr="001009DD">
              <w:t>more clear</w:t>
            </w:r>
            <w:proofErr w:type="gramEnd"/>
            <w:r w:rsidRPr="001009DD">
              <w:t xml:space="preserve"> what the out of channel / out of band leakage can be.  The worst case the channels at the band edges, so noting the mask value at the band edge (including guard) would be helpful.</w:t>
            </w:r>
            <w:r w:rsidRPr="001009DD">
              <w:br/>
              <w:t>This is good because under many operating conditions (</w:t>
            </w:r>
            <w:proofErr w:type="gramStart"/>
            <w:r w:rsidRPr="001009DD">
              <w:t>e.g.</w:t>
            </w:r>
            <w:proofErr w:type="gramEnd"/>
            <w:r w:rsidRPr="001009DD">
              <w:t xml:space="preserve"> less than full TX power) the mask will place out of band power well below the regulatory limit (-27 dBm) which is a significant improvement in coexistence footprint for systems occupying adjacent bands.</w:t>
            </w:r>
          </w:p>
        </w:tc>
        <w:tc>
          <w:tcPr>
            <w:tcW w:w="2760" w:type="dxa"/>
            <w:hideMark/>
          </w:tcPr>
          <w:p w14:paraId="140F9C61" w14:textId="714E4CA4" w:rsidR="002F3C3A" w:rsidRPr="001009DD" w:rsidRDefault="002F3C3A" w:rsidP="002F3C3A">
            <w:r w:rsidRPr="001009DD">
              <w:t>Add calculation of the power values at the band edge based on the out of channel mask applied to the channel closest to the band edge considering guard provided by the channel plan.</w:t>
            </w:r>
          </w:p>
        </w:tc>
        <w:tc>
          <w:tcPr>
            <w:tcW w:w="2760" w:type="dxa"/>
            <w:hideMark/>
          </w:tcPr>
          <w:p w14:paraId="564714E0" w14:textId="7C972690" w:rsidR="00FA6581" w:rsidRDefault="00FA6581" w:rsidP="002F3C3A">
            <w:r>
              <w:t>Rejected</w:t>
            </w:r>
          </w:p>
          <w:p w14:paraId="4DAF68CF" w14:textId="5D54A8D6" w:rsidR="00FA6581" w:rsidRDefault="00FA6581" w:rsidP="002F3C3A"/>
          <w:p w14:paraId="13DDF934" w14:textId="7178EEFD" w:rsidR="00FA6581" w:rsidRDefault="00FA6581" w:rsidP="002F3C3A">
            <w:r>
              <w:t>No changes needed.</w:t>
            </w:r>
          </w:p>
          <w:p w14:paraId="23C5AC8A" w14:textId="77777777" w:rsidR="00FA6581" w:rsidRDefault="00FA6581" w:rsidP="002F3C3A"/>
          <w:p w14:paraId="35EEF7A0" w14:textId="45C29E7E" w:rsidR="002F3C3A" w:rsidRPr="001009DD" w:rsidRDefault="002F3C3A" w:rsidP="002F3C3A">
            <w:r w:rsidRPr="001009DD">
              <w:t>The main purpose of the PSD masks specified in 802.11 appears to be towards coexistence in the same band, not to enforce OOB requirements.</w:t>
            </w:r>
            <w:r w:rsidRPr="001009DD">
              <w:br/>
            </w:r>
            <w:r w:rsidRPr="001009DD">
              <w:br/>
              <w:t xml:space="preserve">It's my understanding that the -27 dBm OOB limit is </w:t>
            </w:r>
            <w:proofErr w:type="gramStart"/>
            <w:r w:rsidRPr="001009DD">
              <w:t>actually a</w:t>
            </w:r>
            <w:proofErr w:type="gramEnd"/>
            <w:r w:rsidRPr="001009DD">
              <w:t xml:space="preserve"> more stringent requirement that the 802.11 mask. In that case, adding the OOB power limit indirectly imposed by these masks will not add much to assuring coexistence.</w:t>
            </w:r>
          </w:p>
        </w:tc>
      </w:tr>
      <w:tr w:rsidR="006B1046" w:rsidRPr="001009DD" w14:paraId="7C93A640" w14:textId="77777777" w:rsidTr="00BC1DDB">
        <w:trPr>
          <w:trHeight w:val="3190"/>
        </w:trPr>
        <w:tc>
          <w:tcPr>
            <w:tcW w:w="540" w:type="dxa"/>
            <w:noWrap/>
            <w:hideMark/>
          </w:tcPr>
          <w:p w14:paraId="7C7DAFCC" w14:textId="77777777" w:rsidR="002F3C3A" w:rsidRPr="001009DD" w:rsidRDefault="002F3C3A" w:rsidP="002F3C3A">
            <w:r w:rsidRPr="001009DD">
              <w:t>7</w:t>
            </w:r>
          </w:p>
        </w:tc>
        <w:tc>
          <w:tcPr>
            <w:tcW w:w="900" w:type="dxa"/>
            <w:noWrap/>
            <w:hideMark/>
          </w:tcPr>
          <w:p w14:paraId="7CCE1786" w14:textId="4E0CFAD1" w:rsidR="002F3C3A" w:rsidRPr="001009DD" w:rsidRDefault="009367AB" w:rsidP="002F3C3A">
            <w:r>
              <w:t>11148</w:t>
            </w:r>
          </w:p>
        </w:tc>
        <w:tc>
          <w:tcPr>
            <w:tcW w:w="720" w:type="dxa"/>
            <w:noWrap/>
            <w:hideMark/>
          </w:tcPr>
          <w:p w14:paraId="2952ACC0" w14:textId="77777777" w:rsidR="002F3C3A" w:rsidRPr="001009DD" w:rsidRDefault="002F3C3A" w:rsidP="002F3C3A">
            <w:r w:rsidRPr="001009DD">
              <w:t>6</w:t>
            </w:r>
          </w:p>
        </w:tc>
        <w:tc>
          <w:tcPr>
            <w:tcW w:w="810" w:type="dxa"/>
            <w:noWrap/>
            <w:hideMark/>
          </w:tcPr>
          <w:p w14:paraId="63BA1A9D" w14:textId="77777777" w:rsidR="002F3C3A" w:rsidRPr="001009DD" w:rsidRDefault="002F3C3A" w:rsidP="002F3C3A">
            <w:r w:rsidRPr="001009DD">
              <w:t>9.2</w:t>
            </w:r>
          </w:p>
        </w:tc>
        <w:tc>
          <w:tcPr>
            <w:tcW w:w="720" w:type="dxa"/>
            <w:noWrap/>
            <w:hideMark/>
          </w:tcPr>
          <w:p w14:paraId="759BE335" w14:textId="77777777" w:rsidR="002F3C3A" w:rsidRPr="001009DD" w:rsidRDefault="002F3C3A" w:rsidP="002F3C3A"/>
        </w:tc>
        <w:tc>
          <w:tcPr>
            <w:tcW w:w="2760" w:type="dxa"/>
          </w:tcPr>
          <w:p w14:paraId="7074D509" w14:textId="3975613D" w:rsidR="002F3C3A" w:rsidRPr="001009DD" w:rsidRDefault="002F3C3A" w:rsidP="002F3C3A">
            <w:r w:rsidRPr="001009DD">
              <w:t>"These spectral masks provide protection for other users in parts of the spectrum that are not used by the EHT transmission."</w:t>
            </w:r>
            <w:r w:rsidRPr="001009DD">
              <w:br/>
              <w:t>Not really "protection" but reduces the interference footprint.</w:t>
            </w:r>
            <w:r w:rsidRPr="001009DD">
              <w:br/>
              <w:t xml:space="preserve"> "protection" is a loaded word ;-).</w:t>
            </w:r>
            <w:r w:rsidRPr="001009DD">
              <w:br/>
              <w:t>Also it is not clear how the new PSD mask does this. As I understand it (which may be wrong but is what is said above) the holes come from unused subchannels.</w:t>
            </w:r>
            <w:r w:rsidRPr="001009DD">
              <w:br/>
              <w:t xml:space="preserve">That could mean that in the active subchannels more power can be used to achieve </w:t>
            </w:r>
            <w:proofErr w:type="spellStart"/>
            <w:r w:rsidRPr="001009DD">
              <w:t>he</w:t>
            </w:r>
            <w:proofErr w:type="spellEnd"/>
            <w:r w:rsidRPr="001009DD">
              <w:t xml:space="preserve"> same PSD as if all subchannels are used (carry energy). Is the "new mask" taking advantage of this?</w:t>
            </w:r>
            <w:r w:rsidRPr="001009DD">
              <w:br/>
              <w:t>That would be good to clarify.</w:t>
            </w:r>
          </w:p>
        </w:tc>
        <w:tc>
          <w:tcPr>
            <w:tcW w:w="2760" w:type="dxa"/>
            <w:hideMark/>
          </w:tcPr>
          <w:p w14:paraId="786850DA" w14:textId="4331F32E" w:rsidR="002F3C3A" w:rsidRPr="001009DD" w:rsidRDefault="002F3C3A" w:rsidP="002F3C3A">
            <w:r w:rsidRPr="001009DD">
              <w:t>Change to remove "protection" and clarify how the new mask reduce impact.</w:t>
            </w:r>
          </w:p>
        </w:tc>
        <w:tc>
          <w:tcPr>
            <w:tcW w:w="2760" w:type="dxa"/>
            <w:hideMark/>
          </w:tcPr>
          <w:p w14:paraId="0F7473AA" w14:textId="63DB462F" w:rsidR="00F81AAF" w:rsidRDefault="00F81AAF" w:rsidP="002F3C3A">
            <w:r>
              <w:t>Revised</w:t>
            </w:r>
          </w:p>
          <w:p w14:paraId="6E207169" w14:textId="77777777" w:rsidR="00F81AAF" w:rsidRDefault="00F81AAF" w:rsidP="002F3C3A"/>
          <w:p w14:paraId="4C076240" w14:textId="77777777" w:rsidR="002F3C3A" w:rsidRDefault="002F3C3A" w:rsidP="002F3C3A">
            <w:r w:rsidRPr="001009DD">
              <w:t>Replaced "provide protection for" with "reduce the interference towards".</w:t>
            </w:r>
            <w:r w:rsidRPr="001009DD">
              <w:br/>
            </w:r>
            <w:r w:rsidRPr="001009DD">
              <w:br/>
              <w:t xml:space="preserve">Note that the 802.11 mask definitions are relative (in </w:t>
            </w:r>
            <w:proofErr w:type="spellStart"/>
            <w:r w:rsidRPr="001009DD">
              <w:t>dBr</w:t>
            </w:r>
            <w:proofErr w:type="spellEnd"/>
            <w:r w:rsidRPr="001009DD">
              <w:t xml:space="preserve"> relative to the in-band power level), so the standard makes no </w:t>
            </w:r>
            <w:r w:rsidR="00C872BE" w:rsidRPr="001009DD">
              <w:t>statement on</w:t>
            </w:r>
            <w:r w:rsidRPr="001009DD">
              <w:t xml:space="preserve"> whether the PSD can be increased in parts of the band when other parts do not carry energy.</w:t>
            </w:r>
            <w:r w:rsidR="00D1234D">
              <w:t xml:space="preserve"> As such, it </w:t>
            </w:r>
            <w:proofErr w:type="spellStart"/>
            <w:r w:rsidR="00D1234D">
              <w:t>can not</w:t>
            </w:r>
            <w:proofErr w:type="spellEnd"/>
            <w:r w:rsidR="00D1234D">
              <w:t xml:space="preserve"> be said that the 802.11 standard makes any recommendation on this issue</w:t>
            </w:r>
            <w:r w:rsidR="00037AC8">
              <w:t>.</w:t>
            </w:r>
          </w:p>
          <w:p w14:paraId="0973EAEB" w14:textId="77777777" w:rsidR="00E43F08" w:rsidRDefault="00E43F08" w:rsidP="002F3C3A"/>
          <w:p w14:paraId="54F2AAEA" w14:textId="72014BF7" w:rsidR="00E43F08" w:rsidRPr="001009DD" w:rsidRDefault="00E43F08" w:rsidP="002F3C3A">
            <w:r>
              <w:t xml:space="preserve">Change implemented in </w:t>
            </w:r>
            <w:sdt>
              <w:sdtPr>
                <w:alias w:val="Comments"/>
                <w:tag w:val=""/>
                <w:id w:val="2114937444"/>
                <w:placeholder>
                  <w:docPart w:val="EC08828ADE7448178B38244BB78760C1"/>
                </w:placeholder>
                <w:dataBinding w:prefixMappings="xmlns:ns0='http://purl.org/dc/elements/1.1/' xmlns:ns1='http://schemas.openxmlformats.org/package/2006/metadata/core-properties' " w:xpath="/ns1:coreProperties[1]/ns0:description[1]" w:storeItemID="{6C3C8BC8-F283-45AE-878A-BAB7291924A1}"/>
                <w:text w:multiLine="1"/>
              </w:sdtPr>
              <w:sdtContent>
                <w:r>
                  <w:t>802.11-21/0706r6</w:t>
                </w:r>
              </w:sdtContent>
            </w:sdt>
            <w:r>
              <w:t>.</w:t>
            </w:r>
          </w:p>
        </w:tc>
      </w:tr>
      <w:tr w:rsidR="006B1046" w:rsidRPr="001009DD" w14:paraId="654B2874" w14:textId="77777777" w:rsidTr="00BC1DDB">
        <w:trPr>
          <w:trHeight w:val="4060"/>
        </w:trPr>
        <w:tc>
          <w:tcPr>
            <w:tcW w:w="540" w:type="dxa"/>
            <w:noWrap/>
            <w:hideMark/>
          </w:tcPr>
          <w:p w14:paraId="475DDDE2" w14:textId="77777777" w:rsidR="002F3C3A" w:rsidRPr="001009DD" w:rsidRDefault="002F3C3A" w:rsidP="002F3C3A">
            <w:r w:rsidRPr="001009DD">
              <w:lastRenderedPageBreak/>
              <w:t>8</w:t>
            </w:r>
          </w:p>
        </w:tc>
        <w:tc>
          <w:tcPr>
            <w:tcW w:w="900" w:type="dxa"/>
            <w:noWrap/>
            <w:hideMark/>
          </w:tcPr>
          <w:p w14:paraId="77161205" w14:textId="05450C7A" w:rsidR="002F3C3A" w:rsidRPr="001009DD" w:rsidRDefault="009367AB" w:rsidP="002F3C3A">
            <w:r>
              <w:t>11149</w:t>
            </w:r>
          </w:p>
        </w:tc>
        <w:tc>
          <w:tcPr>
            <w:tcW w:w="720" w:type="dxa"/>
            <w:noWrap/>
            <w:hideMark/>
          </w:tcPr>
          <w:p w14:paraId="34528652" w14:textId="77777777" w:rsidR="002F3C3A" w:rsidRPr="001009DD" w:rsidRDefault="002F3C3A" w:rsidP="002F3C3A">
            <w:r w:rsidRPr="001009DD">
              <w:t>6</w:t>
            </w:r>
          </w:p>
        </w:tc>
        <w:tc>
          <w:tcPr>
            <w:tcW w:w="810" w:type="dxa"/>
            <w:noWrap/>
            <w:hideMark/>
          </w:tcPr>
          <w:p w14:paraId="5CF7B647" w14:textId="77777777" w:rsidR="002F3C3A" w:rsidRPr="001009DD" w:rsidRDefault="002F3C3A" w:rsidP="002F3C3A">
            <w:r w:rsidRPr="001009DD">
              <w:t>9.3</w:t>
            </w:r>
          </w:p>
        </w:tc>
        <w:tc>
          <w:tcPr>
            <w:tcW w:w="720" w:type="dxa"/>
            <w:noWrap/>
            <w:hideMark/>
          </w:tcPr>
          <w:p w14:paraId="2618AE5E" w14:textId="77777777" w:rsidR="002F3C3A" w:rsidRPr="001009DD" w:rsidRDefault="002F3C3A" w:rsidP="002F3C3A"/>
        </w:tc>
        <w:tc>
          <w:tcPr>
            <w:tcW w:w="2760" w:type="dxa"/>
          </w:tcPr>
          <w:p w14:paraId="58701297" w14:textId="67203A06" w:rsidR="002F3C3A" w:rsidRPr="001009DD" w:rsidRDefault="002F3C3A" w:rsidP="002F3C3A">
            <w:r w:rsidRPr="001009DD">
              <w:t>"From an interference point of view, this is no different from concurrent multi-channel operation where independent networks"</w:t>
            </w:r>
            <w:r w:rsidRPr="001009DD">
              <w:br/>
              <w:t>This is not true.  MLO is a coordinated use of multiple channels. This is very different from concurrent use of the channels by independent networks in which TX times are random(</w:t>
            </w:r>
            <w:proofErr w:type="spellStart"/>
            <w:r w:rsidRPr="001009DD">
              <w:t>ish</w:t>
            </w:r>
            <w:proofErr w:type="spellEnd"/>
            <w:r w:rsidRPr="001009DD">
              <w:t>) with respect to other independent networks</w:t>
            </w:r>
            <w:r w:rsidRPr="001009DD">
              <w:br/>
              <w:t>MLO.  If the intent is to rely on analysis done previously then provide a reference. That 'it is commonly done" doesn't provide any insights into how it impacts coexistence.</w:t>
            </w:r>
            <w:r w:rsidRPr="001009DD">
              <w:br/>
              <w:t xml:space="preserve">Intuitively MLO could be rather severe impact if used to monopolize the entire band. </w:t>
            </w:r>
            <w:proofErr w:type="gramStart"/>
            <w:r w:rsidRPr="001009DD">
              <w:t>However</w:t>
            </w:r>
            <w:proofErr w:type="gramEnd"/>
            <w:r w:rsidRPr="001009DD">
              <w:t xml:space="preserve"> my understanding is MLO as proposed in 11be has mechanisms to keep that from happening, which would be worth mentioning.</w:t>
            </w:r>
            <w:r w:rsidRPr="001009DD">
              <w:br/>
              <w:t>This deserves some analysis.</w:t>
            </w:r>
          </w:p>
        </w:tc>
        <w:tc>
          <w:tcPr>
            <w:tcW w:w="2760" w:type="dxa"/>
            <w:hideMark/>
          </w:tcPr>
          <w:p w14:paraId="1BE60732" w14:textId="13069360" w:rsidR="002F3C3A" w:rsidRPr="001009DD" w:rsidRDefault="002F3C3A" w:rsidP="002F3C3A">
            <w:r w:rsidRPr="001009DD">
              <w:t>Delete the incorrect assertion.</w:t>
            </w:r>
            <w:r w:rsidRPr="001009DD">
              <w:br/>
              <w:t>Provide a summary of mechanisms in 11be that prevent MLO from annihilating the band</w:t>
            </w:r>
          </w:p>
        </w:tc>
        <w:tc>
          <w:tcPr>
            <w:tcW w:w="2760" w:type="dxa"/>
            <w:hideMark/>
          </w:tcPr>
          <w:p w14:paraId="7BF507B5" w14:textId="77777777" w:rsidR="001E7292" w:rsidRDefault="002F3C3A" w:rsidP="002F3C3A">
            <w:r w:rsidRPr="001009DD">
              <w:t>Reject.</w:t>
            </w:r>
          </w:p>
          <w:p w14:paraId="62AEC1BC" w14:textId="37E8E063" w:rsidR="002F3C3A" w:rsidRPr="001009DD" w:rsidRDefault="002F3C3A" w:rsidP="002F3C3A">
            <w:r w:rsidRPr="001009DD">
              <w:br/>
              <w:t xml:space="preserve">MLO operation is not coordinated on the PHY level. The different links still perform independent Clear Channel </w:t>
            </w:r>
            <w:proofErr w:type="spellStart"/>
            <w:r w:rsidRPr="001009DD">
              <w:t>Assesment</w:t>
            </w:r>
            <w:proofErr w:type="spellEnd"/>
            <w:r w:rsidRPr="001009DD">
              <w:t xml:space="preserve">, contention etc. Especially in STR mode, this makes the </w:t>
            </w:r>
            <w:proofErr w:type="spellStart"/>
            <w:r w:rsidRPr="001009DD">
              <w:t>behavior</w:t>
            </w:r>
            <w:proofErr w:type="spellEnd"/>
            <w:r w:rsidRPr="001009DD">
              <w:t xml:space="preserve"> essentially equivalent to two channels operating independently. In NSTR mode, this is still largely true, but with transmissions possibly coordinating their respective end times. </w:t>
            </w:r>
          </w:p>
        </w:tc>
      </w:tr>
      <w:tr w:rsidR="006B1046" w:rsidRPr="001009DD" w14:paraId="5A61FA85" w14:textId="77777777" w:rsidTr="00BC1DDB">
        <w:trPr>
          <w:trHeight w:val="6960"/>
        </w:trPr>
        <w:tc>
          <w:tcPr>
            <w:tcW w:w="540" w:type="dxa"/>
            <w:noWrap/>
            <w:hideMark/>
          </w:tcPr>
          <w:p w14:paraId="0F5BDE35" w14:textId="77777777" w:rsidR="002F3C3A" w:rsidRPr="001009DD" w:rsidRDefault="002F3C3A" w:rsidP="002F3C3A">
            <w:r w:rsidRPr="001009DD">
              <w:lastRenderedPageBreak/>
              <w:t>9</w:t>
            </w:r>
          </w:p>
        </w:tc>
        <w:tc>
          <w:tcPr>
            <w:tcW w:w="900" w:type="dxa"/>
            <w:noWrap/>
            <w:hideMark/>
          </w:tcPr>
          <w:p w14:paraId="52685897" w14:textId="2D04779D" w:rsidR="002F3C3A" w:rsidRPr="001009DD" w:rsidRDefault="003C7BE8" w:rsidP="002F3C3A">
            <w:r>
              <w:t>11150</w:t>
            </w:r>
          </w:p>
        </w:tc>
        <w:tc>
          <w:tcPr>
            <w:tcW w:w="720" w:type="dxa"/>
            <w:noWrap/>
            <w:hideMark/>
          </w:tcPr>
          <w:p w14:paraId="224ACE79" w14:textId="77777777" w:rsidR="002F3C3A" w:rsidRPr="001009DD" w:rsidRDefault="002F3C3A" w:rsidP="002F3C3A">
            <w:r w:rsidRPr="001009DD">
              <w:t>5</w:t>
            </w:r>
          </w:p>
        </w:tc>
        <w:tc>
          <w:tcPr>
            <w:tcW w:w="810" w:type="dxa"/>
            <w:noWrap/>
            <w:hideMark/>
          </w:tcPr>
          <w:p w14:paraId="2ADFBEC4" w14:textId="77777777" w:rsidR="002F3C3A" w:rsidRPr="001009DD" w:rsidRDefault="002F3C3A" w:rsidP="002F3C3A">
            <w:r w:rsidRPr="001009DD">
              <w:t>8</w:t>
            </w:r>
          </w:p>
        </w:tc>
        <w:tc>
          <w:tcPr>
            <w:tcW w:w="720" w:type="dxa"/>
            <w:noWrap/>
            <w:hideMark/>
          </w:tcPr>
          <w:p w14:paraId="64A631A1" w14:textId="77777777" w:rsidR="002F3C3A" w:rsidRPr="001009DD" w:rsidRDefault="002F3C3A" w:rsidP="002F3C3A">
            <w:r w:rsidRPr="001009DD">
              <w:t>26</w:t>
            </w:r>
          </w:p>
        </w:tc>
        <w:tc>
          <w:tcPr>
            <w:tcW w:w="2760" w:type="dxa"/>
          </w:tcPr>
          <w:p w14:paraId="7AB220AD" w14:textId="5A5EE25A" w:rsidR="002F3C3A" w:rsidRPr="001009DD" w:rsidRDefault="002F3C3A" w:rsidP="002F3C3A">
            <w:r w:rsidRPr="001009DD">
              <w:t xml:space="preserve">This clause identifies some mechanisms (sort of) but no coexistence analysis. That clause appears to be missing.  The reference (from 2013) is not </w:t>
            </w:r>
            <w:proofErr w:type="gramStart"/>
            <w:r w:rsidRPr="001009DD">
              <w:t>really sufficient</w:t>
            </w:r>
            <w:proofErr w:type="gramEnd"/>
            <w:r w:rsidRPr="001009DD">
              <w:t xml:space="preserve"> as much has changed in 802.11 since 2013.  Features like MLO could significantly change the coexistence characteristics with uncoordinated 802.11 systems. Some new features introduced into the standard (both PHY and MAC) which will improve the coexistence characteristics which are worth pointing out. Building on the referenced work is OK but some updates are needed.</w:t>
            </w:r>
          </w:p>
        </w:tc>
        <w:tc>
          <w:tcPr>
            <w:tcW w:w="2760" w:type="dxa"/>
            <w:hideMark/>
          </w:tcPr>
          <w:p w14:paraId="56CAD1D1" w14:textId="4B3A372C" w:rsidR="002F3C3A" w:rsidRPr="001009DD" w:rsidRDefault="002F3C3A" w:rsidP="002F3C3A">
            <w:r w:rsidRPr="001009DD">
              <w:t>Add a coexistence analysis clause that explores how the new features impact coexistence.</w:t>
            </w:r>
          </w:p>
        </w:tc>
        <w:tc>
          <w:tcPr>
            <w:tcW w:w="2760" w:type="dxa"/>
            <w:hideMark/>
          </w:tcPr>
          <w:p w14:paraId="55C9FF5C" w14:textId="77777777" w:rsidR="000004DD" w:rsidRDefault="002F3C3A" w:rsidP="002F3C3A">
            <w:r w:rsidRPr="001009DD">
              <w:t>Revised.</w:t>
            </w:r>
          </w:p>
          <w:p w14:paraId="4FBE1D8A" w14:textId="2A8C5F2A" w:rsidR="002F3C3A" w:rsidRDefault="002F3C3A" w:rsidP="002F3C3A">
            <w:r w:rsidRPr="001009DD">
              <w:br/>
            </w:r>
            <w:r w:rsidR="000004DD">
              <w:t>As indicated by the title, t</w:t>
            </w:r>
            <w:r w:rsidRPr="001009DD">
              <w:t>his cause specifically deals with Coexistence with legacy 802.11 systems ("legacy" in the widest sense of the word, i.e.: any generation that precedes 802.11be).</w:t>
            </w:r>
            <w:r w:rsidRPr="001009DD">
              <w:br/>
            </w:r>
            <w:r w:rsidRPr="001009DD">
              <w:br/>
              <w:t>Broad coexistence between various generations of 802.11 is achieved by all 802.11 generations sharing the same format for the legacy part of the preamble</w:t>
            </w:r>
            <w:r w:rsidR="009730FA">
              <w:t>,</w:t>
            </w:r>
            <w:r w:rsidRPr="001009DD">
              <w:t xml:space="preserve"> s</w:t>
            </w:r>
            <w:r w:rsidR="009730FA">
              <w:t>uch</w:t>
            </w:r>
            <w:r w:rsidRPr="001009DD">
              <w:t xml:space="preserve"> that pending transmissions </w:t>
            </w:r>
            <w:proofErr w:type="gramStart"/>
            <w:r w:rsidRPr="001009DD">
              <w:t>are able to</w:t>
            </w:r>
            <w:proofErr w:type="gramEnd"/>
            <w:r w:rsidRPr="001009DD">
              <w:t xml:space="preserve"> properly defer to transmissions</w:t>
            </w:r>
            <w:r w:rsidR="00411661">
              <w:t xml:space="preserve"> that gain access to the medium earlier</w:t>
            </w:r>
            <w:r w:rsidRPr="001009DD">
              <w:t>. That approach has been used since 802.11n and has not changed.</w:t>
            </w:r>
            <w:r w:rsidRPr="001009DD">
              <w:br/>
            </w:r>
            <w:r w:rsidRPr="001009DD">
              <w:br/>
              <w:t xml:space="preserve">While some </w:t>
            </w:r>
            <w:r w:rsidR="006920B9">
              <w:t xml:space="preserve">newer </w:t>
            </w:r>
            <w:r w:rsidRPr="001009DD">
              <w:t>802.11 generations may have specified other mechanism to be used under particular conditions (</w:t>
            </w:r>
            <w:proofErr w:type="gramStart"/>
            <w:r w:rsidRPr="001009DD">
              <w:t>e.g.</w:t>
            </w:r>
            <w:proofErr w:type="gramEnd"/>
            <w:r w:rsidRPr="001009DD">
              <w:t xml:space="preserve"> spatial reuse), these will not be generally applicable since older generations do not implement them. The only mechanism that covers all legacy variants is </w:t>
            </w:r>
            <w:r w:rsidR="00C547D1">
              <w:t>s</w:t>
            </w:r>
            <w:r w:rsidRPr="001009DD">
              <w:t>till the shared format of the legacy preamble.</w:t>
            </w:r>
            <w:r w:rsidRPr="001009DD">
              <w:br/>
            </w:r>
            <w:r w:rsidRPr="001009DD">
              <w:br/>
              <w:t>Added "legacy" to preamble to clarify that only this part of the preamble is common. Also emphasized that this approach is identical to the one used in 802.11n, 802.11ac, 802.11ax.</w:t>
            </w:r>
          </w:p>
          <w:p w14:paraId="09A522D1" w14:textId="77777777" w:rsidR="00C547D1" w:rsidRDefault="00C547D1" w:rsidP="002F3C3A"/>
          <w:p w14:paraId="3DE02115" w14:textId="6749D261" w:rsidR="00C547D1" w:rsidRPr="001009DD" w:rsidRDefault="00C547D1" w:rsidP="002F3C3A">
            <w:r>
              <w:t xml:space="preserve">Change implemented in </w:t>
            </w:r>
            <w:sdt>
              <w:sdtPr>
                <w:alias w:val="Comments"/>
                <w:tag w:val=""/>
                <w:id w:val="1047181676"/>
                <w:placeholder>
                  <w:docPart w:val="FD27BB58FD4143B084EF566183467A82"/>
                </w:placeholder>
                <w:dataBinding w:prefixMappings="xmlns:ns0='http://purl.org/dc/elements/1.1/' xmlns:ns1='http://schemas.openxmlformats.org/package/2006/metadata/core-properties' " w:xpath="/ns1:coreProperties[1]/ns0:description[1]" w:storeItemID="{6C3C8BC8-F283-45AE-878A-BAB7291924A1}"/>
                <w:text w:multiLine="1"/>
              </w:sdtPr>
              <w:sdtContent>
                <w:r>
                  <w:t>802.11-21/0706r6</w:t>
                </w:r>
              </w:sdtContent>
            </w:sdt>
            <w:r>
              <w:t>.</w:t>
            </w:r>
          </w:p>
        </w:tc>
      </w:tr>
    </w:tbl>
    <w:p w14:paraId="3D0DF9C0" w14:textId="6EF97F8B" w:rsidR="00F7612E" w:rsidRDefault="00F7612E" w:rsidP="004044AA"/>
    <w:p w14:paraId="749EF898" w14:textId="64586EAA" w:rsidR="00086B44" w:rsidRDefault="00086B44" w:rsidP="00086B44">
      <w:pPr>
        <w:pStyle w:val="Heading1"/>
      </w:pPr>
      <w:r>
        <w:lastRenderedPageBreak/>
        <w:t>References</w:t>
      </w:r>
    </w:p>
    <w:p w14:paraId="2F9A52E4" w14:textId="72A8D468" w:rsidR="00086B44" w:rsidRDefault="00086B44" w:rsidP="004044AA">
      <w:pPr>
        <w:rPr>
          <w:szCs w:val="28"/>
        </w:rPr>
      </w:pPr>
      <w:r>
        <w:t xml:space="preserve">[1] </w:t>
      </w:r>
      <w:proofErr w:type="spellStart"/>
      <w:r>
        <w:rPr>
          <w:szCs w:val="28"/>
        </w:rPr>
        <w:t>TGbe</w:t>
      </w:r>
      <w:proofErr w:type="spellEnd"/>
      <w:r>
        <w:rPr>
          <w:szCs w:val="28"/>
        </w:rPr>
        <w:t xml:space="preserve"> Coexistence Assessment Document</w:t>
      </w:r>
      <w:r>
        <w:rPr>
          <w:szCs w:val="28"/>
        </w:rPr>
        <w:t xml:space="preserve">, </w:t>
      </w:r>
      <w:r w:rsidR="004529E9">
        <w:rPr>
          <w:szCs w:val="28"/>
        </w:rPr>
        <w:t xml:space="preserve">802.11-21/0706r5, </w:t>
      </w:r>
      <w:hyperlink r:id="rId11" w:history="1">
        <w:r w:rsidR="004529E9" w:rsidRPr="00192480">
          <w:rPr>
            <w:rStyle w:val="Hyperlink"/>
            <w:szCs w:val="28"/>
          </w:rPr>
          <w:t>https://mentor.ieee.org/802.11/dcn/21/11-21-0706-05-00be-tgbe-coexistence-assessment-document.docx</w:t>
        </w:r>
      </w:hyperlink>
    </w:p>
    <w:p w14:paraId="46BAF36D" w14:textId="77777777" w:rsidR="004529E9" w:rsidRDefault="004529E9" w:rsidP="004044AA"/>
    <w:sectPr w:rsidR="004529E9" w:rsidSect="006B1046">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gurd Schelstraete" w:date="2022-09-08T11:26:00Z" w:initials="SS">
    <w:p w14:paraId="6D29F5CD" w14:textId="0AF46ED2" w:rsidR="00F4680C" w:rsidRDefault="00F4680C">
      <w:pPr>
        <w:pStyle w:val="CommentText"/>
      </w:pPr>
      <w:r>
        <w:rPr>
          <w:rStyle w:val="CommentReference"/>
        </w:rPr>
        <w:annotationRef/>
      </w:r>
      <w:proofErr w:type="gramStart"/>
      <w:r>
        <w:t>i.e.</w:t>
      </w:r>
      <w:proofErr w:type="gramEnd"/>
      <w:r>
        <w:t xml:space="preserve"> as numbered in 802.19</w:t>
      </w:r>
    </w:p>
  </w:comment>
  <w:comment w:id="1" w:author="Sigurd Schelstraete" w:date="2022-09-08T11:28:00Z" w:initials="SS">
    <w:p w14:paraId="74149162" w14:textId="52377DF6" w:rsidR="00A07ECF" w:rsidRDefault="00A07ECF">
      <w:pPr>
        <w:pStyle w:val="CommentText"/>
      </w:pPr>
      <w:r>
        <w:rPr>
          <w:rStyle w:val="CommentReference"/>
        </w:rPr>
        <w:annotationRef/>
      </w:r>
      <w:r>
        <w:t>CID of comment as submitted in LB 266</w:t>
      </w:r>
    </w:p>
  </w:comment>
  <w:comment w:id="2" w:author="Sigurd Schelstraete" w:date="2022-09-08T11:27:00Z" w:initials="SS">
    <w:p w14:paraId="5E4C2450" w14:textId="118C8D12" w:rsidR="00F4680C" w:rsidRDefault="00F4680C">
      <w:pPr>
        <w:pStyle w:val="CommentText"/>
      </w:pPr>
      <w:r>
        <w:rPr>
          <w:rStyle w:val="CommentReference"/>
        </w:rPr>
        <w:annotationRef/>
      </w:r>
      <w:r>
        <w:t xml:space="preserve">The “proposed change” was part of the comments received in </w:t>
      </w:r>
      <w:r w:rsidR="00B93589">
        <w:t>802.19 but</w:t>
      </w:r>
      <w:r>
        <w:t xml:space="preserve"> was missing in LB 266.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29F5CD" w15:done="0"/>
  <w15:commentEx w15:paraId="74149162" w15:done="0"/>
  <w15:commentEx w15:paraId="5E4C24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44FFE" w16cex:dateUtc="2022-09-08T18:26:00Z"/>
  <w16cex:commentExtensible w16cex:durableId="26C45049" w16cex:dateUtc="2022-09-08T18:28:00Z"/>
  <w16cex:commentExtensible w16cex:durableId="26C45011" w16cex:dateUtc="2022-09-08T1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29F5CD" w16cid:durableId="26C44FFE"/>
  <w16cid:commentId w16cid:paraId="74149162" w16cid:durableId="26C45049"/>
  <w16cid:commentId w16cid:paraId="5E4C2450" w16cid:durableId="26C450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BFF57" w14:textId="77777777" w:rsidR="00C13119" w:rsidRDefault="00C13119">
      <w:r>
        <w:separator/>
      </w:r>
    </w:p>
  </w:endnote>
  <w:endnote w:type="continuationSeparator" w:id="0">
    <w:p w14:paraId="405DA1B0" w14:textId="77777777" w:rsidR="00C13119" w:rsidRDefault="00C1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F7D7" w14:textId="52B1A117" w:rsidR="0029020B" w:rsidRDefault="006B1046">
    <w:pPr>
      <w:pStyle w:val="Footer"/>
      <w:tabs>
        <w:tab w:val="clear" w:pos="6480"/>
        <w:tab w:val="center" w:pos="4680"/>
        <w:tab w:val="right" w:pos="9360"/>
      </w:tabs>
    </w:pPr>
    <w:fldSimple w:instr=" SUBJECT  \* MERGEFORMAT ">
      <w:r w:rsidR="004044AA">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sdt>
      <w:sdtPr>
        <w:alias w:val="Author"/>
        <w:tag w:val=""/>
        <w:id w:val="-2031103349"/>
        <w:placeholder>
          <w:docPart w:val="933EE942D5DA4D0A827E1B4B95CF3850"/>
        </w:placeholder>
        <w:dataBinding w:prefixMappings="xmlns:ns0='http://purl.org/dc/elements/1.1/' xmlns:ns1='http://schemas.openxmlformats.org/package/2006/metadata/core-properties' " w:xpath="/ns1:coreProperties[1]/ns0:creator[1]" w:storeItemID="{6C3C8BC8-F283-45AE-878A-BAB7291924A1}"/>
        <w:text/>
      </w:sdtPr>
      <w:sdtContent>
        <w:r w:rsidR="008805A0">
          <w:t>Sigurd Schelstraete</w:t>
        </w:r>
      </w:sdtContent>
    </w:sdt>
    <w:r w:rsidR="008805A0">
      <w:t xml:space="preserve">, </w:t>
    </w:r>
    <w:sdt>
      <w:sdtPr>
        <w:alias w:val="Company"/>
        <w:tag w:val=""/>
        <w:id w:val="-66577509"/>
        <w:placeholder>
          <w:docPart w:val="F315C4C3D6384BA9A7363EC7BDDA843A"/>
        </w:placeholder>
        <w:dataBinding w:prefixMappings="xmlns:ns0='http://schemas.openxmlformats.org/officeDocument/2006/extended-properties' " w:xpath="/ns0:Properties[1]/ns0:Company[1]" w:storeItemID="{6668398D-A668-4E3E-A5EB-62B293D839F1}"/>
        <w:text/>
      </w:sdtPr>
      <w:sdtContent>
        <w:r w:rsidR="00742E53">
          <w:t>MaxLinear</w:t>
        </w:r>
      </w:sdtContent>
    </w:sdt>
  </w:p>
  <w:p w14:paraId="7F37D4B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FFA57" w14:textId="77777777" w:rsidR="00C13119" w:rsidRDefault="00C13119">
      <w:r>
        <w:separator/>
      </w:r>
    </w:p>
  </w:footnote>
  <w:footnote w:type="continuationSeparator" w:id="0">
    <w:p w14:paraId="3CDD62A8" w14:textId="77777777" w:rsidR="00C13119" w:rsidRDefault="00C13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57DB" w14:textId="452BB220" w:rsidR="0029020B" w:rsidRDefault="00FC0E16">
    <w:pPr>
      <w:pStyle w:val="Header"/>
      <w:tabs>
        <w:tab w:val="clear" w:pos="6480"/>
        <w:tab w:val="center" w:pos="4680"/>
        <w:tab w:val="right" w:pos="9360"/>
      </w:tabs>
    </w:pPr>
    <w:r>
      <w:t>Sept 2022</w:t>
    </w:r>
    <w:r>
      <w:tab/>
    </w:r>
    <w:r w:rsidR="0029020B">
      <w:tab/>
    </w:r>
    <w:r w:rsidR="00FD61AD">
      <w:t xml:space="preserve">IEEE </w:t>
    </w:r>
    <w:sdt>
      <w:sdtPr>
        <w:alias w:val="Title"/>
        <w:tag w:val=""/>
        <w:id w:val="1543937118"/>
        <w:placeholder>
          <w:docPart w:val="6CB020D398D645BBA441400B392DB93A"/>
        </w:placeholder>
        <w:dataBinding w:prefixMappings="xmlns:ns0='http://purl.org/dc/elements/1.1/' xmlns:ns1='http://schemas.openxmlformats.org/package/2006/metadata/core-properties' " w:xpath="/ns1:coreProperties[1]/ns0:title[1]" w:storeItemID="{6C3C8BC8-F283-45AE-878A-BAB7291924A1}"/>
        <w:text/>
      </w:sdtPr>
      <w:sdtContent>
        <w:r w:rsidR="00F068CF">
          <w:t>802.11-22/1544r0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80CB4"/>
    <w:multiLevelType w:val="hybridMultilevel"/>
    <w:tmpl w:val="9612DB36"/>
    <w:lvl w:ilvl="0" w:tplc="E780951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gurd Schelstraete">
    <w15:presenceInfo w15:providerId="AD" w15:userId="S::sschelstraete@maxlinear.com::cc1875bc-5b00-4f0e-92c1-b5b7dcde1a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AA"/>
    <w:rsid w:val="000004DD"/>
    <w:rsid w:val="000118B3"/>
    <w:rsid w:val="00037AC8"/>
    <w:rsid w:val="00086B44"/>
    <w:rsid w:val="001009DD"/>
    <w:rsid w:val="001A2C5F"/>
    <w:rsid w:val="001D723B"/>
    <w:rsid w:val="001E40FB"/>
    <w:rsid w:val="001E7292"/>
    <w:rsid w:val="00227234"/>
    <w:rsid w:val="0029020B"/>
    <w:rsid w:val="002D05F1"/>
    <w:rsid w:val="002D44BE"/>
    <w:rsid w:val="002F3C3A"/>
    <w:rsid w:val="00305340"/>
    <w:rsid w:val="00392777"/>
    <w:rsid w:val="003C7BE8"/>
    <w:rsid w:val="003F05E3"/>
    <w:rsid w:val="004044AA"/>
    <w:rsid w:val="00411661"/>
    <w:rsid w:val="00442037"/>
    <w:rsid w:val="00442722"/>
    <w:rsid w:val="004529E9"/>
    <w:rsid w:val="004B064B"/>
    <w:rsid w:val="004B6D33"/>
    <w:rsid w:val="005A20F4"/>
    <w:rsid w:val="005E429F"/>
    <w:rsid w:val="005F4175"/>
    <w:rsid w:val="00615044"/>
    <w:rsid w:val="0062440B"/>
    <w:rsid w:val="006920B9"/>
    <w:rsid w:val="006B1046"/>
    <w:rsid w:val="006C0727"/>
    <w:rsid w:val="006E145F"/>
    <w:rsid w:val="00742E53"/>
    <w:rsid w:val="00770572"/>
    <w:rsid w:val="0077302E"/>
    <w:rsid w:val="007847B0"/>
    <w:rsid w:val="00805B90"/>
    <w:rsid w:val="00832CB8"/>
    <w:rsid w:val="00841B19"/>
    <w:rsid w:val="008805A0"/>
    <w:rsid w:val="008D0FF2"/>
    <w:rsid w:val="008E20B3"/>
    <w:rsid w:val="008F53D9"/>
    <w:rsid w:val="00917E97"/>
    <w:rsid w:val="009367AB"/>
    <w:rsid w:val="00947966"/>
    <w:rsid w:val="009730FA"/>
    <w:rsid w:val="009F04A4"/>
    <w:rsid w:val="009F2FBC"/>
    <w:rsid w:val="00A07ECF"/>
    <w:rsid w:val="00AA394B"/>
    <w:rsid w:val="00AA427C"/>
    <w:rsid w:val="00B07009"/>
    <w:rsid w:val="00B363FC"/>
    <w:rsid w:val="00B93589"/>
    <w:rsid w:val="00BC1DDB"/>
    <w:rsid w:val="00BE68C2"/>
    <w:rsid w:val="00C072C9"/>
    <w:rsid w:val="00C13119"/>
    <w:rsid w:val="00C547D1"/>
    <w:rsid w:val="00C872BE"/>
    <w:rsid w:val="00CA09B2"/>
    <w:rsid w:val="00CB19D8"/>
    <w:rsid w:val="00CF180E"/>
    <w:rsid w:val="00CF1EA6"/>
    <w:rsid w:val="00D1234D"/>
    <w:rsid w:val="00D61126"/>
    <w:rsid w:val="00D97850"/>
    <w:rsid w:val="00DA2677"/>
    <w:rsid w:val="00DC5A7B"/>
    <w:rsid w:val="00E43F08"/>
    <w:rsid w:val="00EF3211"/>
    <w:rsid w:val="00F01F74"/>
    <w:rsid w:val="00F068CF"/>
    <w:rsid w:val="00F4680C"/>
    <w:rsid w:val="00F7612E"/>
    <w:rsid w:val="00F81AAF"/>
    <w:rsid w:val="00F87773"/>
    <w:rsid w:val="00FA6581"/>
    <w:rsid w:val="00FC0E16"/>
    <w:rsid w:val="00FD61AD"/>
    <w:rsid w:val="00FF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7B3E6"/>
  <w15:chartTrackingRefBased/>
  <w15:docId w15:val="{D947F0F2-60D9-43B2-B1ED-FE83F0FA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04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29E9"/>
    <w:rPr>
      <w:color w:val="605E5C"/>
      <w:shd w:val="clear" w:color="auto" w:fill="E1DFDD"/>
    </w:rPr>
  </w:style>
  <w:style w:type="character" w:styleId="CommentReference">
    <w:name w:val="annotation reference"/>
    <w:basedOn w:val="DefaultParagraphFont"/>
    <w:rsid w:val="00F4680C"/>
    <w:rPr>
      <w:sz w:val="16"/>
      <w:szCs w:val="16"/>
    </w:rPr>
  </w:style>
  <w:style w:type="paragraph" w:styleId="CommentText">
    <w:name w:val="annotation text"/>
    <w:basedOn w:val="Normal"/>
    <w:link w:val="CommentTextChar"/>
    <w:rsid w:val="00F4680C"/>
    <w:rPr>
      <w:sz w:val="20"/>
    </w:rPr>
  </w:style>
  <w:style w:type="character" w:customStyle="1" w:styleId="CommentTextChar">
    <w:name w:val="Comment Text Char"/>
    <w:basedOn w:val="DefaultParagraphFont"/>
    <w:link w:val="CommentText"/>
    <w:rsid w:val="00F4680C"/>
    <w:rPr>
      <w:lang w:val="en-GB"/>
    </w:rPr>
  </w:style>
  <w:style w:type="paragraph" w:styleId="CommentSubject">
    <w:name w:val="annotation subject"/>
    <w:basedOn w:val="CommentText"/>
    <w:next w:val="CommentText"/>
    <w:link w:val="CommentSubjectChar"/>
    <w:rsid w:val="00F4680C"/>
    <w:rPr>
      <w:b/>
      <w:bCs/>
    </w:rPr>
  </w:style>
  <w:style w:type="character" w:customStyle="1" w:styleId="CommentSubjectChar">
    <w:name w:val="Comment Subject Char"/>
    <w:basedOn w:val="CommentTextChar"/>
    <w:link w:val="CommentSubject"/>
    <w:rsid w:val="00F4680C"/>
    <w:rPr>
      <w:b/>
      <w:bCs/>
      <w:lang w:val="en-GB"/>
    </w:rPr>
  </w:style>
  <w:style w:type="character" w:styleId="PlaceholderText">
    <w:name w:val="Placeholder Text"/>
    <w:basedOn w:val="DefaultParagraphFont"/>
    <w:uiPriority w:val="99"/>
    <w:semiHidden/>
    <w:rsid w:val="00FD61AD"/>
    <w:rPr>
      <w:color w:val="808080"/>
    </w:rPr>
  </w:style>
  <w:style w:type="paragraph" w:styleId="ListParagraph">
    <w:name w:val="List Paragraph"/>
    <w:basedOn w:val="Normal"/>
    <w:uiPriority w:val="34"/>
    <w:qFormat/>
    <w:rsid w:val="00BC1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8996">
      <w:bodyDiv w:val="1"/>
      <w:marLeft w:val="0"/>
      <w:marRight w:val="0"/>
      <w:marTop w:val="0"/>
      <w:marBottom w:val="0"/>
      <w:divBdr>
        <w:top w:val="none" w:sz="0" w:space="0" w:color="auto"/>
        <w:left w:val="none" w:sz="0" w:space="0" w:color="auto"/>
        <w:bottom w:val="none" w:sz="0" w:space="0" w:color="auto"/>
        <w:right w:val="none" w:sz="0" w:space="0" w:color="auto"/>
      </w:divBdr>
    </w:div>
    <w:div w:id="93064059">
      <w:bodyDiv w:val="1"/>
      <w:marLeft w:val="0"/>
      <w:marRight w:val="0"/>
      <w:marTop w:val="0"/>
      <w:marBottom w:val="0"/>
      <w:divBdr>
        <w:top w:val="none" w:sz="0" w:space="0" w:color="auto"/>
        <w:left w:val="none" w:sz="0" w:space="0" w:color="auto"/>
        <w:bottom w:val="none" w:sz="0" w:space="0" w:color="auto"/>
        <w:right w:val="none" w:sz="0" w:space="0" w:color="auto"/>
      </w:divBdr>
    </w:div>
    <w:div w:id="98759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706-05-00be-tgbe-coexistence-assessment-document.docx"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B020D398D645BBA441400B392DB93A"/>
        <w:category>
          <w:name w:val="General"/>
          <w:gallery w:val="placeholder"/>
        </w:category>
        <w:types>
          <w:type w:val="bbPlcHdr"/>
        </w:types>
        <w:behaviors>
          <w:behavior w:val="content"/>
        </w:behaviors>
        <w:guid w:val="{B8E0C9EB-74DA-4F6E-B0CF-BEFE04E0454D}"/>
      </w:docPartPr>
      <w:docPartBody>
        <w:p w:rsidR="00000000" w:rsidRDefault="00921BEA">
          <w:r w:rsidRPr="00951138">
            <w:rPr>
              <w:rStyle w:val="PlaceholderText"/>
            </w:rPr>
            <w:t>[Title]</w:t>
          </w:r>
        </w:p>
      </w:docPartBody>
    </w:docPart>
    <w:docPart>
      <w:docPartPr>
        <w:name w:val="933EE942D5DA4D0A827E1B4B95CF3850"/>
        <w:category>
          <w:name w:val="General"/>
          <w:gallery w:val="placeholder"/>
        </w:category>
        <w:types>
          <w:type w:val="bbPlcHdr"/>
        </w:types>
        <w:behaviors>
          <w:behavior w:val="content"/>
        </w:behaviors>
        <w:guid w:val="{F3A3A5AF-3DC6-43A4-A307-47724B1698CF}"/>
      </w:docPartPr>
      <w:docPartBody>
        <w:p w:rsidR="00000000" w:rsidRDefault="00921BEA">
          <w:r w:rsidRPr="00951138">
            <w:rPr>
              <w:rStyle w:val="PlaceholderText"/>
            </w:rPr>
            <w:t>[Author]</w:t>
          </w:r>
        </w:p>
      </w:docPartBody>
    </w:docPart>
    <w:docPart>
      <w:docPartPr>
        <w:name w:val="F315C4C3D6384BA9A7363EC7BDDA843A"/>
        <w:category>
          <w:name w:val="General"/>
          <w:gallery w:val="placeholder"/>
        </w:category>
        <w:types>
          <w:type w:val="bbPlcHdr"/>
        </w:types>
        <w:behaviors>
          <w:behavior w:val="content"/>
        </w:behaviors>
        <w:guid w:val="{E72CC240-65AD-4FF6-BC9B-A11A775AA298}"/>
      </w:docPartPr>
      <w:docPartBody>
        <w:p w:rsidR="00000000" w:rsidRDefault="00921BEA">
          <w:r w:rsidRPr="00951138">
            <w:rPr>
              <w:rStyle w:val="PlaceholderText"/>
            </w:rPr>
            <w:t>[Company]</w:t>
          </w:r>
        </w:p>
      </w:docPartBody>
    </w:docPart>
    <w:docPart>
      <w:docPartPr>
        <w:name w:val="EA9453808DA944CEA329A7D2CE7AA124"/>
        <w:category>
          <w:name w:val="General"/>
          <w:gallery w:val="placeholder"/>
        </w:category>
        <w:types>
          <w:type w:val="bbPlcHdr"/>
        </w:types>
        <w:behaviors>
          <w:behavior w:val="content"/>
        </w:behaviors>
        <w:guid w:val="{4074DF14-4050-413A-98C3-80FAAF243CA2}"/>
      </w:docPartPr>
      <w:docPartBody>
        <w:p w:rsidR="00000000" w:rsidRDefault="00921BEA">
          <w:r w:rsidRPr="00951138">
            <w:rPr>
              <w:rStyle w:val="PlaceholderText"/>
            </w:rPr>
            <w:t>[Comments]</w:t>
          </w:r>
        </w:p>
      </w:docPartBody>
    </w:docPart>
    <w:docPart>
      <w:docPartPr>
        <w:name w:val="FC723F8679924B3EB85D2529107C52E8"/>
        <w:category>
          <w:name w:val="General"/>
          <w:gallery w:val="placeholder"/>
        </w:category>
        <w:types>
          <w:type w:val="bbPlcHdr"/>
        </w:types>
        <w:behaviors>
          <w:behavior w:val="content"/>
        </w:behaviors>
        <w:guid w:val="{F15EDDFC-5971-4A97-AB6F-954B075FD351}"/>
      </w:docPartPr>
      <w:docPartBody>
        <w:p w:rsidR="00000000" w:rsidRDefault="00921BEA" w:rsidP="00921BEA">
          <w:pPr>
            <w:pStyle w:val="FC723F8679924B3EB85D2529107C52E8"/>
          </w:pPr>
          <w:r w:rsidRPr="00951138">
            <w:rPr>
              <w:rStyle w:val="PlaceholderText"/>
            </w:rPr>
            <w:t>[Comments]</w:t>
          </w:r>
        </w:p>
      </w:docPartBody>
    </w:docPart>
    <w:docPart>
      <w:docPartPr>
        <w:name w:val="512FEE1A3357440A93230D49CAED6DC6"/>
        <w:category>
          <w:name w:val="General"/>
          <w:gallery w:val="placeholder"/>
        </w:category>
        <w:types>
          <w:type w:val="bbPlcHdr"/>
        </w:types>
        <w:behaviors>
          <w:behavior w:val="content"/>
        </w:behaviors>
        <w:guid w:val="{2CF0BE9B-E063-43D5-AC5D-24084423BF76}"/>
      </w:docPartPr>
      <w:docPartBody>
        <w:p w:rsidR="00000000" w:rsidRDefault="00921BEA">
          <w:r w:rsidRPr="00951138">
            <w:rPr>
              <w:rStyle w:val="PlaceholderText"/>
            </w:rPr>
            <w:t>[Comments]</w:t>
          </w:r>
        </w:p>
      </w:docPartBody>
    </w:docPart>
    <w:docPart>
      <w:docPartPr>
        <w:name w:val="82D4BF5F8AAF4D55953EDA2D4E772158"/>
        <w:category>
          <w:name w:val="General"/>
          <w:gallery w:val="placeholder"/>
        </w:category>
        <w:types>
          <w:type w:val="bbPlcHdr"/>
        </w:types>
        <w:behaviors>
          <w:behavior w:val="content"/>
        </w:behaviors>
        <w:guid w:val="{9A2EBE0A-05B4-4AE5-B4E7-343FFEE38C7F}"/>
      </w:docPartPr>
      <w:docPartBody>
        <w:p w:rsidR="00000000" w:rsidRDefault="00921BEA">
          <w:r w:rsidRPr="00951138">
            <w:rPr>
              <w:rStyle w:val="PlaceholderText"/>
            </w:rPr>
            <w:t>[Comments]</w:t>
          </w:r>
        </w:p>
      </w:docPartBody>
    </w:docPart>
    <w:docPart>
      <w:docPartPr>
        <w:name w:val="9DC78C540D28421E881CF5F7EE3B3776"/>
        <w:category>
          <w:name w:val="General"/>
          <w:gallery w:val="placeholder"/>
        </w:category>
        <w:types>
          <w:type w:val="bbPlcHdr"/>
        </w:types>
        <w:behaviors>
          <w:behavior w:val="content"/>
        </w:behaviors>
        <w:guid w:val="{C51B187E-4F28-4B47-B27D-1BDC91AEC37C}"/>
      </w:docPartPr>
      <w:docPartBody>
        <w:p w:rsidR="00000000" w:rsidRDefault="00921BEA" w:rsidP="00921BEA">
          <w:pPr>
            <w:pStyle w:val="9DC78C540D28421E881CF5F7EE3B3776"/>
          </w:pPr>
          <w:r w:rsidRPr="00951138">
            <w:rPr>
              <w:rStyle w:val="PlaceholderText"/>
            </w:rPr>
            <w:t>[Comments]</w:t>
          </w:r>
        </w:p>
      </w:docPartBody>
    </w:docPart>
    <w:docPart>
      <w:docPartPr>
        <w:name w:val="EC08828ADE7448178B38244BB78760C1"/>
        <w:category>
          <w:name w:val="General"/>
          <w:gallery w:val="placeholder"/>
        </w:category>
        <w:types>
          <w:type w:val="bbPlcHdr"/>
        </w:types>
        <w:behaviors>
          <w:behavior w:val="content"/>
        </w:behaviors>
        <w:guid w:val="{43109F15-8AD7-4C36-93E0-BB0970164BF3}"/>
      </w:docPartPr>
      <w:docPartBody>
        <w:p w:rsidR="00000000" w:rsidRDefault="00921BEA" w:rsidP="00921BEA">
          <w:pPr>
            <w:pStyle w:val="EC08828ADE7448178B38244BB78760C1"/>
          </w:pPr>
          <w:r w:rsidRPr="00951138">
            <w:rPr>
              <w:rStyle w:val="PlaceholderText"/>
            </w:rPr>
            <w:t>[Comments]</w:t>
          </w:r>
        </w:p>
      </w:docPartBody>
    </w:docPart>
    <w:docPart>
      <w:docPartPr>
        <w:name w:val="FD27BB58FD4143B084EF566183467A82"/>
        <w:category>
          <w:name w:val="General"/>
          <w:gallery w:val="placeholder"/>
        </w:category>
        <w:types>
          <w:type w:val="bbPlcHdr"/>
        </w:types>
        <w:behaviors>
          <w:behavior w:val="content"/>
        </w:behaviors>
        <w:guid w:val="{EEF9E207-64D7-4663-8819-3A6CC6183ECD}"/>
      </w:docPartPr>
      <w:docPartBody>
        <w:p w:rsidR="00000000" w:rsidRDefault="00921BEA" w:rsidP="00921BEA">
          <w:pPr>
            <w:pStyle w:val="FD27BB58FD4143B084EF566183467A82"/>
          </w:pPr>
          <w:r w:rsidRPr="00951138">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BEA"/>
    <w:rsid w:val="00921BEA"/>
    <w:rsid w:val="00F30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BEA"/>
    <w:rPr>
      <w:rFonts w:cs="Times New Roman"/>
      <w:sz w:val="3276"/>
      <w:szCs w:val="3276"/>
    </w:rPr>
  </w:style>
  <w:style w:type="character" w:default="1" w:styleId="DefaultParagraphFont">
    <w:name w:val="Default Paragraph Font"/>
    <w:uiPriority w:val="1"/>
    <w:semiHidden/>
    <w:unhideWhenUsed/>
    <w:rsid w:val="00921B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1BEA"/>
    <w:rPr>
      <w:color w:val="808080"/>
    </w:rPr>
  </w:style>
  <w:style w:type="paragraph" w:customStyle="1" w:styleId="FC723F8679924B3EB85D2529107C52E8">
    <w:name w:val="FC723F8679924B3EB85D2529107C52E8"/>
    <w:rsid w:val="00921BEA"/>
  </w:style>
  <w:style w:type="paragraph" w:customStyle="1" w:styleId="9DC78C540D28421E881CF5F7EE3B3776">
    <w:name w:val="9DC78C540D28421E881CF5F7EE3B3776"/>
    <w:rsid w:val="00921BEA"/>
  </w:style>
  <w:style w:type="paragraph" w:customStyle="1" w:styleId="EC08828ADE7448178B38244BB78760C1">
    <w:name w:val="EC08828ADE7448178B38244BB78760C1"/>
    <w:rsid w:val="00921BEA"/>
  </w:style>
  <w:style w:type="paragraph" w:customStyle="1" w:styleId="FD27BB58FD4143B084EF566183467A82">
    <w:name w:val="FD27BB58FD4143B084EF566183467A82"/>
    <w:rsid w:val="00921B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802.11_word_template.dotx</Template>
  <TotalTime>4</TotalTime>
  <Pages>7</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802.11-22/xxxxr0</vt:lpstr>
    </vt:vector>
  </TitlesOfParts>
  <Company>MaxLinear</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802.11-22/1544r0</dc:title>
  <dc:subject>Submission</dc:subject>
  <dc:creator>Sigurd Schelstraete</dc:creator>
  <cp:keywords/>
  <dc:description>802.11-21/0706r6</dc:description>
  <cp:lastModifiedBy>Sigurd Schelstraete</cp:lastModifiedBy>
  <cp:revision>3</cp:revision>
  <cp:lastPrinted>1900-01-01T08:00:00Z</cp:lastPrinted>
  <dcterms:created xsi:type="dcterms:W3CDTF">2022-09-08T19:09:00Z</dcterms:created>
  <dcterms:modified xsi:type="dcterms:W3CDTF">2022-09-08T19:10:00Z</dcterms:modified>
</cp:coreProperties>
</file>