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134"/>
        <w:gridCol w:w="992"/>
        <w:gridCol w:w="1955"/>
      </w:tblGrid>
      <w:tr w:rsidR="00CA09B2" w14:paraId="722AA44F" w14:textId="77777777" w:rsidTr="000A145E">
        <w:trPr>
          <w:trHeight w:val="485"/>
          <w:jc w:val="center"/>
        </w:trPr>
        <w:tc>
          <w:tcPr>
            <w:tcW w:w="9576" w:type="dxa"/>
            <w:gridSpan w:val="5"/>
            <w:vAlign w:val="center"/>
          </w:tcPr>
          <w:p w14:paraId="32C2B1C5" w14:textId="2EE29AB2" w:rsidR="00CA09B2" w:rsidRDefault="00442525">
            <w:pPr>
              <w:pStyle w:val="T2"/>
            </w:pPr>
            <w:r>
              <w:rPr>
                <w:bCs/>
                <w:lang w:val="en-US" w:eastAsia="ko-KR"/>
              </w:rPr>
              <w:t>Text for</w:t>
            </w:r>
            <w:r w:rsidR="00101053">
              <w:rPr>
                <w:bCs/>
                <w:lang w:val="en-US" w:eastAsia="ko-KR"/>
              </w:rPr>
              <w:t xml:space="preserve"> </w:t>
            </w:r>
            <w:r w:rsidRPr="00442525">
              <w:rPr>
                <w:bCs/>
              </w:rPr>
              <w:t>AP initiated EML Operating Mode Change</w:t>
            </w:r>
          </w:p>
        </w:tc>
      </w:tr>
      <w:tr w:rsidR="00CA09B2" w14:paraId="1E82067E" w14:textId="77777777" w:rsidTr="000A145E">
        <w:trPr>
          <w:trHeight w:val="359"/>
          <w:jc w:val="center"/>
        </w:trPr>
        <w:tc>
          <w:tcPr>
            <w:tcW w:w="9576" w:type="dxa"/>
            <w:gridSpan w:val="5"/>
            <w:vAlign w:val="center"/>
          </w:tcPr>
          <w:p w14:paraId="68EE716B" w14:textId="57CDDFD0" w:rsidR="00CA09B2" w:rsidRDefault="00CA09B2">
            <w:pPr>
              <w:pStyle w:val="T2"/>
              <w:ind w:left="0"/>
              <w:rPr>
                <w:sz w:val="20"/>
              </w:rPr>
            </w:pPr>
            <w:r>
              <w:rPr>
                <w:sz w:val="20"/>
              </w:rPr>
              <w:t>Date:</w:t>
            </w:r>
            <w:r>
              <w:rPr>
                <w:b w:val="0"/>
                <w:sz w:val="20"/>
              </w:rPr>
              <w:t xml:space="preserve">  </w:t>
            </w:r>
            <w:r w:rsidR="000D3B15">
              <w:rPr>
                <w:b w:val="0"/>
                <w:sz w:val="20"/>
              </w:rPr>
              <w:t>2022</w:t>
            </w:r>
            <w:r>
              <w:rPr>
                <w:b w:val="0"/>
                <w:sz w:val="20"/>
              </w:rPr>
              <w:t>-</w:t>
            </w:r>
            <w:r w:rsidR="000D3B15">
              <w:rPr>
                <w:b w:val="0"/>
                <w:sz w:val="20"/>
              </w:rPr>
              <w:t>09</w:t>
            </w:r>
            <w:r>
              <w:rPr>
                <w:b w:val="0"/>
                <w:sz w:val="20"/>
              </w:rPr>
              <w:t>-</w:t>
            </w:r>
            <w:r w:rsidR="00FF2E00">
              <w:rPr>
                <w:b w:val="0"/>
                <w:sz w:val="20"/>
              </w:rPr>
              <w:t>1</w:t>
            </w:r>
            <w:r w:rsidR="00B463B3">
              <w:rPr>
                <w:b w:val="0"/>
                <w:sz w:val="20"/>
              </w:rPr>
              <w:t>5</w:t>
            </w:r>
          </w:p>
        </w:tc>
      </w:tr>
      <w:tr w:rsidR="00CA09B2" w14:paraId="123ADF89" w14:textId="77777777" w:rsidTr="000A145E">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0A145E">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3544" w:type="dxa"/>
            <w:vAlign w:val="center"/>
          </w:tcPr>
          <w:p w14:paraId="109DDC55" w14:textId="77777777" w:rsidR="00CA09B2" w:rsidRDefault="0062440B">
            <w:pPr>
              <w:pStyle w:val="T2"/>
              <w:spacing w:after="0"/>
              <w:ind w:left="0" w:right="0"/>
              <w:jc w:val="left"/>
              <w:rPr>
                <w:sz w:val="20"/>
              </w:rPr>
            </w:pPr>
            <w:r>
              <w:rPr>
                <w:sz w:val="20"/>
              </w:rPr>
              <w:t>Affiliation</w:t>
            </w:r>
          </w:p>
        </w:tc>
        <w:tc>
          <w:tcPr>
            <w:tcW w:w="1134" w:type="dxa"/>
            <w:vAlign w:val="center"/>
          </w:tcPr>
          <w:p w14:paraId="131A65F3" w14:textId="77777777" w:rsidR="00CA09B2" w:rsidRDefault="00CA09B2">
            <w:pPr>
              <w:pStyle w:val="T2"/>
              <w:spacing w:after="0"/>
              <w:ind w:left="0" w:right="0"/>
              <w:jc w:val="left"/>
              <w:rPr>
                <w:sz w:val="20"/>
              </w:rPr>
            </w:pPr>
            <w:r>
              <w:rPr>
                <w:sz w:val="20"/>
              </w:rPr>
              <w:t>Address</w:t>
            </w:r>
          </w:p>
        </w:tc>
        <w:tc>
          <w:tcPr>
            <w:tcW w:w="992" w:type="dxa"/>
            <w:vAlign w:val="center"/>
          </w:tcPr>
          <w:p w14:paraId="76C5D02C" w14:textId="77777777" w:rsidR="00CA09B2" w:rsidRDefault="00CA09B2">
            <w:pPr>
              <w:pStyle w:val="T2"/>
              <w:spacing w:after="0"/>
              <w:ind w:left="0" w:right="0"/>
              <w:jc w:val="left"/>
              <w:rPr>
                <w:sz w:val="20"/>
              </w:rPr>
            </w:pPr>
            <w:r>
              <w:rPr>
                <w:sz w:val="20"/>
              </w:rPr>
              <w:t>Phone</w:t>
            </w:r>
          </w:p>
        </w:tc>
        <w:tc>
          <w:tcPr>
            <w:tcW w:w="1955" w:type="dxa"/>
            <w:vAlign w:val="center"/>
          </w:tcPr>
          <w:p w14:paraId="1DD03155" w14:textId="77777777" w:rsidR="00CA09B2" w:rsidRDefault="00CA09B2">
            <w:pPr>
              <w:pStyle w:val="T2"/>
              <w:spacing w:after="0"/>
              <w:ind w:left="0" w:right="0"/>
              <w:jc w:val="left"/>
              <w:rPr>
                <w:sz w:val="20"/>
              </w:rPr>
            </w:pPr>
            <w:r>
              <w:rPr>
                <w:sz w:val="20"/>
              </w:rPr>
              <w:t>email</w:t>
            </w:r>
          </w:p>
        </w:tc>
      </w:tr>
      <w:tr w:rsidR="00CA09B2" w14:paraId="6D84515C" w14:textId="77777777" w:rsidTr="000A145E">
        <w:trPr>
          <w:jc w:val="center"/>
        </w:trPr>
        <w:tc>
          <w:tcPr>
            <w:tcW w:w="1951" w:type="dxa"/>
            <w:vAlign w:val="center"/>
          </w:tcPr>
          <w:p w14:paraId="6550E117" w14:textId="6244A41B" w:rsidR="00CA09B2" w:rsidRDefault="00327FCA">
            <w:pPr>
              <w:pStyle w:val="T2"/>
              <w:spacing w:after="0"/>
              <w:ind w:left="0" w:right="0"/>
              <w:rPr>
                <w:b w:val="0"/>
                <w:sz w:val="20"/>
              </w:rPr>
            </w:pPr>
            <w:proofErr w:type="spellStart"/>
            <w:r>
              <w:rPr>
                <w:b w:val="0"/>
                <w:sz w:val="20"/>
              </w:rPr>
              <w:t>Sunghyun</w:t>
            </w:r>
            <w:proofErr w:type="spellEnd"/>
            <w:r>
              <w:rPr>
                <w:b w:val="0"/>
                <w:sz w:val="20"/>
              </w:rPr>
              <w:t xml:space="preserve"> Hwang</w:t>
            </w:r>
          </w:p>
        </w:tc>
        <w:tc>
          <w:tcPr>
            <w:tcW w:w="3544" w:type="dxa"/>
            <w:vAlign w:val="center"/>
          </w:tcPr>
          <w:p w14:paraId="6AD8272A" w14:textId="3F65006F" w:rsidR="00CA09B2" w:rsidRPr="000D3B15" w:rsidRDefault="000A145E">
            <w:pPr>
              <w:pStyle w:val="T2"/>
              <w:spacing w:after="0"/>
              <w:ind w:left="0" w:right="0"/>
              <w:rPr>
                <w:b w:val="0"/>
                <w:sz w:val="18"/>
                <w:szCs w:val="18"/>
              </w:rPr>
            </w:pPr>
            <w:r>
              <w:rPr>
                <w:rFonts w:hint="eastAsia"/>
                <w:b w:val="0"/>
                <w:sz w:val="18"/>
                <w:szCs w:val="18"/>
              </w:rPr>
              <w:t>E</w:t>
            </w:r>
            <w:r>
              <w:rPr>
                <w:b w:val="0"/>
                <w:sz w:val="18"/>
                <w:szCs w:val="18"/>
              </w:rPr>
              <w:t>TRI</w:t>
            </w:r>
          </w:p>
        </w:tc>
        <w:tc>
          <w:tcPr>
            <w:tcW w:w="1134" w:type="dxa"/>
            <w:vAlign w:val="center"/>
          </w:tcPr>
          <w:p w14:paraId="0163611C" w14:textId="77777777" w:rsidR="00CA09B2" w:rsidRDefault="00CA09B2">
            <w:pPr>
              <w:pStyle w:val="T2"/>
              <w:spacing w:after="0"/>
              <w:ind w:left="0" w:right="0"/>
              <w:rPr>
                <w:b w:val="0"/>
                <w:sz w:val="20"/>
              </w:rPr>
            </w:pPr>
          </w:p>
        </w:tc>
        <w:tc>
          <w:tcPr>
            <w:tcW w:w="992" w:type="dxa"/>
            <w:vAlign w:val="center"/>
          </w:tcPr>
          <w:p w14:paraId="5C91238C" w14:textId="77777777" w:rsidR="00CA09B2" w:rsidRDefault="00CA09B2">
            <w:pPr>
              <w:pStyle w:val="T2"/>
              <w:spacing w:after="0"/>
              <w:ind w:left="0" w:right="0"/>
              <w:rPr>
                <w:b w:val="0"/>
                <w:sz w:val="20"/>
              </w:rPr>
            </w:pPr>
          </w:p>
        </w:tc>
        <w:tc>
          <w:tcPr>
            <w:tcW w:w="1955" w:type="dxa"/>
            <w:vAlign w:val="center"/>
          </w:tcPr>
          <w:p w14:paraId="470D8A6D" w14:textId="2AFB713C" w:rsidR="00CA09B2" w:rsidRDefault="00A53D9A">
            <w:pPr>
              <w:pStyle w:val="T2"/>
              <w:spacing w:after="0"/>
              <w:ind w:left="0" w:right="0"/>
              <w:rPr>
                <w:b w:val="0"/>
                <w:sz w:val="16"/>
              </w:rPr>
            </w:pPr>
            <w:r w:rsidRPr="00A53D9A">
              <w:rPr>
                <w:b w:val="0"/>
                <w:sz w:val="16"/>
              </w:rPr>
              <w:t>shwnag@etri.re.kr</w:t>
            </w:r>
          </w:p>
        </w:tc>
      </w:tr>
      <w:tr w:rsidR="00CA09B2" w14:paraId="7AA61365" w14:textId="77777777" w:rsidTr="000A145E">
        <w:trPr>
          <w:jc w:val="center"/>
        </w:trPr>
        <w:tc>
          <w:tcPr>
            <w:tcW w:w="1951" w:type="dxa"/>
            <w:vAlign w:val="center"/>
          </w:tcPr>
          <w:p w14:paraId="0832277E" w14:textId="74B423A8" w:rsidR="00CA09B2" w:rsidRDefault="00327FCA">
            <w:pPr>
              <w:pStyle w:val="T2"/>
              <w:spacing w:after="0"/>
              <w:ind w:left="0" w:right="0"/>
              <w:rPr>
                <w:b w:val="0"/>
                <w:sz w:val="20"/>
              </w:rPr>
            </w:pPr>
            <w:proofErr w:type="spellStart"/>
            <w:r>
              <w:rPr>
                <w:b w:val="0"/>
                <w:sz w:val="20"/>
              </w:rPr>
              <w:t>Kyumin</w:t>
            </w:r>
            <w:proofErr w:type="spellEnd"/>
            <w:r>
              <w:rPr>
                <w:b w:val="0"/>
                <w:sz w:val="20"/>
              </w:rPr>
              <w:t xml:space="preserve"> Kang</w:t>
            </w:r>
          </w:p>
        </w:tc>
        <w:tc>
          <w:tcPr>
            <w:tcW w:w="3544" w:type="dxa"/>
            <w:vAlign w:val="center"/>
          </w:tcPr>
          <w:p w14:paraId="0721C400" w14:textId="7414E209" w:rsidR="00CA09B2" w:rsidRPr="000D3B15" w:rsidRDefault="000A145E">
            <w:pPr>
              <w:pStyle w:val="T2"/>
              <w:spacing w:after="0"/>
              <w:ind w:left="0" w:right="0"/>
              <w:rPr>
                <w:b w:val="0"/>
                <w:sz w:val="18"/>
                <w:szCs w:val="18"/>
              </w:rPr>
            </w:pPr>
            <w:r>
              <w:rPr>
                <w:b w:val="0"/>
                <w:sz w:val="18"/>
                <w:szCs w:val="18"/>
              </w:rPr>
              <w:t>ETRI</w:t>
            </w:r>
          </w:p>
        </w:tc>
        <w:tc>
          <w:tcPr>
            <w:tcW w:w="1134" w:type="dxa"/>
            <w:vAlign w:val="center"/>
          </w:tcPr>
          <w:p w14:paraId="3568E275" w14:textId="77777777" w:rsidR="00CA09B2" w:rsidRDefault="00CA09B2">
            <w:pPr>
              <w:pStyle w:val="T2"/>
              <w:spacing w:after="0"/>
              <w:ind w:left="0" w:right="0"/>
              <w:rPr>
                <w:b w:val="0"/>
                <w:sz w:val="20"/>
              </w:rPr>
            </w:pPr>
          </w:p>
        </w:tc>
        <w:tc>
          <w:tcPr>
            <w:tcW w:w="992" w:type="dxa"/>
            <w:vAlign w:val="center"/>
          </w:tcPr>
          <w:p w14:paraId="13C46DA9" w14:textId="77777777" w:rsidR="00CA09B2" w:rsidRDefault="00CA09B2">
            <w:pPr>
              <w:pStyle w:val="T2"/>
              <w:spacing w:after="0"/>
              <w:ind w:left="0" w:right="0"/>
              <w:rPr>
                <w:b w:val="0"/>
                <w:sz w:val="20"/>
              </w:rPr>
            </w:pPr>
          </w:p>
        </w:tc>
        <w:tc>
          <w:tcPr>
            <w:tcW w:w="1955" w:type="dxa"/>
            <w:vAlign w:val="center"/>
          </w:tcPr>
          <w:p w14:paraId="71AFA6FC" w14:textId="4F9446BA" w:rsidR="00CA09B2" w:rsidRPr="00A53D9A" w:rsidRDefault="00A53D9A">
            <w:pPr>
              <w:pStyle w:val="T2"/>
              <w:spacing w:after="0"/>
              <w:ind w:left="0" w:right="0"/>
              <w:rPr>
                <w:b w:val="0"/>
                <w:sz w:val="16"/>
              </w:rPr>
            </w:pPr>
            <w:r w:rsidRPr="00A53D9A">
              <w:rPr>
                <w:b w:val="0"/>
                <w:sz w:val="16"/>
              </w:rPr>
              <w:t>kmkang@etri.re.kr</w:t>
            </w:r>
          </w:p>
        </w:tc>
      </w:tr>
      <w:tr w:rsidR="00A53D9A" w14:paraId="13999A79" w14:textId="77777777" w:rsidTr="000A145E">
        <w:trPr>
          <w:jc w:val="center"/>
        </w:trPr>
        <w:tc>
          <w:tcPr>
            <w:tcW w:w="1951" w:type="dxa"/>
            <w:vAlign w:val="center"/>
          </w:tcPr>
          <w:p w14:paraId="62D4D5FA" w14:textId="16B1B3CC" w:rsidR="00A53D9A" w:rsidRDefault="00A53D9A">
            <w:pPr>
              <w:pStyle w:val="T2"/>
              <w:spacing w:after="0"/>
              <w:ind w:left="0" w:right="0"/>
              <w:rPr>
                <w:b w:val="0"/>
                <w:sz w:val="20"/>
              </w:rPr>
            </w:pPr>
            <w:r>
              <w:rPr>
                <w:b w:val="0"/>
                <w:sz w:val="20"/>
              </w:rPr>
              <w:t>Ronny Yongho Kim</w:t>
            </w:r>
          </w:p>
        </w:tc>
        <w:tc>
          <w:tcPr>
            <w:tcW w:w="3544" w:type="dxa"/>
            <w:vAlign w:val="center"/>
          </w:tcPr>
          <w:p w14:paraId="1A21C0A6" w14:textId="78B9E626" w:rsidR="00A53D9A" w:rsidRPr="000D3B15" w:rsidRDefault="00A53D9A">
            <w:pPr>
              <w:pStyle w:val="T2"/>
              <w:spacing w:after="0"/>
              <w:ind w:left="0" w:right="0"/>
              <w:rPr>
                <w:b w:val="0"/>
                <w:sz w:val="18"/>
                <w:szCs w:val="18"/>
              </w:rPr>
            </w:pPr>
            <w:r>
              <w:rPr>
                <w:rFonts w:hint="eastAsia"/>
                <w:b w:val="0"/>
                <w:sz w:val="18"/>
                <w:szCs w:val="18"/>
              </w:rPr>
              <w:t>K</w:t>
            </w:r>
            <w:r>
              <w:rPr>
                <w:b w:val="0"/>
                <w:sz w:val="18"/>
                <w:szCs w:val="18"/>
              </w:rPr>
              <w:t>NUT</w:t>
            </w:r>
          </w:p>
        </w:tc>
        <w:tc>
          <w:tcPr>
            <w:tcW w:w="1134" w:type="dxa"/>
            <w:vAlign w:val="center"/>
          </w:tcPr>
          <w:p w14:paraId="1BE85834" w14:textId="77777777" w:rsidR="00A53D9A" w:rsidRDefault="00A53D9A">
            <w:pPr>
              <w:pStyle w:val="T2"/>
              <w:spacing w:after="0"/>
              <w:ind w:left="0" w:right="0"/>
              <w:rPr>
                <w:b w:val="0"/>
                <w:sz w:val="20"/>
              </w:rPr>
            </w:pPr>
          </w:p>
        </w:tc>
        <w:tc>
          <w:tcPr>
            <w:tcW w:w="992" w:type="dxa"/>
            <w:vAlign w:val="center"/>
          </w:tcPr>
          <w:p w14:paraId="3B8C89B3" w14:textId="77777777" w:rsidR="00A53D9A" w:rsidRDefault="00A53D9A">
            <w:pPr>
              <w:pStyle w:val="T2"/>
              <w:spacing w:after="0"/>
              <w:ind w:left="0" w:right="0"/>
              <w:rPr>
                <w:b w:val="0"/>
                <w:sz w:val="20"/>
              </w:rPr>
            </w:pPr>
          </w:p>
        </w:tc>
        <w:tc>
          <w:tcPr>
            <w:tcW w:w="1955" w:type="dxa"/>
            <w:vAlign w:val="center"/>
          </w:tcPr>
          <w:p w14:paraId="198B6475" w14:textId="0EBF35E5" w:rsidR="00A53D9A" w:rsidRPr="000D3B15" w:rsidRDefault="00A53D9A">
            <w:pPr>
              <w:pStyle w:val="T2"/>
              <w:spacing w:after="0"/>
              <w:ind w:left="0" w:right="0"/>
              <w:rPr>
                <w:b w:val="0"/>
                <w:sz w:val="16"/>
              </w:rPr>
            </w:pPr>
            <w:r w:rsidRPr="000C151E">
              <w:rPr>
                <w:b w:val="0"/>
                <w:sz w:val="16"/>
              </w:rPr>
              <w:t>ronnykim@ut.ac.kr</w:t>
            </w:r>
          </w:p>
        </w:tc>
      </w:tr>
      <w:tr w:rsidR="00A53D9A" w14:paraId="5823BAB4" w14:textId="77777777" w:rsidTr="000A145E">
        <w:trPr>
          <w:jc w:val="center"/>
        </w:trPr>
        <w:tc>
          <w:tcPr>
            <w:tcW w:w="1951" w:type="dxa"/>
            <w:vAlign w:val="center"/>
          </w:tcPr>
          <w:p w14:paraId="1092A9A0" w14:textId="409B7134" w:rsidR="00A53D9A" w:rsidRDefault="00A53D9A">
            <w:pPr>
              <w:pStyle w:val="T2"/>
              <w:spacing w:after="0"/>
              <w:ind w:left="0" w:right="0"/>
              <w:rPr>
                <w:b w:val="0"/>
                <w:sz w:val="20"/>
              </w:rPr>
            </w:pPr>
            <w:proofErr w:type="spellStart"/>
            <w:r>
              <w:rPr>
                <w:rFonts w:hint="eastAsia"/>
                <w:b w:val="0"/>
                <w:sz w:val="20"/>
              </w:rPr>
              <w:t>J</w:t>
            </w:r>
            <w:r>
              <w:rPr>
                <w:b w:val="0"/>
                <w:sz w:val="20"/>
              </w:rPr>
              <w:t>useong</w:t>
            </w:r>
            <w:proofErr w:type="spellEnd"/>
            <w:r>
              <w:rPr>
                <w:b w:val="0"/>
                <w:sz w:val="20"/>
              </w:rPr>
              <w:t xml:space="preserve"> Moon</w:t>
            </w:r>
          </w:p>
        </w:tc>
        <w:tc>
          <w:tcPr>
            <w:tcW w:w="3544" w:type="dxa"/>
            <w:vAlign w:val="center"/>
          </w:tcPr>
          <w:p w14:paraId="6582299A" w14:textId="4FA6CB84" w:rsidR="00A53D9A" w:rsidRPr="000D3B15" w:rsidRDefault="00A53D9A">
            <w:pPr>
              <w:pStyle w:val="T2"/>
              <w:spacing w:after="0"/>
              <w:ind w:left="0" w:right="0"/>
              <w:rPr>
                <w:b w:val="0"/>
                <w:sz w:val="18"/>
                <w:szCs w:val="18"/>
              </w:rPr>
            </w:pPr>
            <w:r>
              <w:rPr>
                <w:rFonts w:hint="eastAsia"/>
                <w:b w:val="0"/>
                <w:sz w:val="18"/>
                <w:szCs w:val="18"/>
              </w:rPr>
              <w:t>K</w:t>
            </w:r>
            <w:r>
              <w:rPr>
                <w:b w:val="0"/>
                <w:sz w:val="18"/>
                <w:szCs w:val="18"/>
              </w:rPr>
              <w:t>NUT</w:t>
            </w:r>
          </w:p>
        </w:tc>
        <w:tc>
          <w:tcPr>
            <w:tcW w:w="1134" w:type="dxa"/>
            <w:vAlign w:val="center"/>
          </w:tcPr>
          <w:p w14:paraId="4D82E7EA" w14:textId="77777777" w:rsidR="00A53D9A" w:rsidRDefault="00A53D9A">
            <w:pPr>
              <w:pStyle w:val="T2"/>
              <w:spacing w:after="0"/>
              <w:ind w:left="0" w:right="0"/>
              <w:rPr>
                <w:b w:val="0"/>
                <w:sz w:val="20"/>
              </w:rPr>
            </w:pPr>
          </w:p>
        </w:tc>
        <w:tc>
          <w:tcPr>
            <w:tcW w:w="992" w:type="dxa"/>
            <w:vAlign w:val="center"/>
          </w:tcPr>
          <w:p w14:paraId="3207D639" w14:textId="77777777" w:rsidR="00A53D9A" w:rsidRDefault="00A53D9A">
            <w:pPr>
              <w:pStyle w:val="T2"/>
              <w:spacing w:after="0"/>
              <w:ind w:left="0" w:right="0"/>
              <w:rPr>
                <w:b w:val="0"/>
                <w:sz w:val="20"/>
              </w:rPr>
            </w:pPr>
          </w:p>
        </w:tc>
        <w:tc>
          <w:tcPr>
            <w:tcW w:w="1955" w:type="dxa"/>
            <w:vAlign w:val="center"/>
          </w:tcPr>
          <w:p w14:paraId="71B216DB" w14:textId="719A9396" w:rsidR="00A53D9A" w:rsidRPr="000D3B15" w:rsidRDefault="00A53D9A">
            <w:pPr>
              <w:pStyle w:val="T2"/>
              <w:spacing w:after="0"/>
              <w:ind w:left="0" w:right="0"/>
              <w:rPr>
                <w:b w:val="0"/>
                <w:sz w:val="16"/>
              </w:rPr>
            </w:pPr>
            <w:r>
              <w:rPr>
                <w:b w:val="0"/>
                <w:sz w:val="16"/>
              </w:rPr>
              <w:t>jsmoon0211@ut.ac.kr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7728" behindDoc="0" locked="0" layoutInCell="0" allowOverlap="1" wp14:anchorId="63EBC02D" wp14:editId="663861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F2A73" w14:textId="682B8CE8" w:rsidR="000D3B15" w:rsidRPr="000D3B15" w:rsidRDefault="0029020B" w:rsidP="005837B2">
                            <w:pPr>
                              <w:pStyle w:val="T1"/>
                              <w:spacing w:after="120"/>
                            </w:pPr>
                            <w:r>
                              <w:t>Abstract</w:t>
                            </w:r>
                          </w:p>
                          <w:p w14:paraId="6F1A696E" w14:textId="314B2BC3" w:rsidR="00BF09F9" w:rsidRPr="00BF09F9" w:rsidRDefault="00BF09F9" w:rsidP="00BF09F9">
                            <w:pPr>
                              <w:jc w:val="both"/>
                              <w:rPr>
                                <w:lang w:val="en-US"/>
                              </w:rPr>
                            </w:pPr>
                            <w:r w:rsidRPr="00BF09F9">
                              <w:rPr>
                                <w:b/>
                                <w:bCs/>
                              </w:rPr>
                              <w:t>CID 12410:</w:t>
                            </w:r>
                          </w:p>
                          <w:p w14:paraId="675FD9D1" w14:textId="58BB13AA" w:rsidR="004524BD" w:rsidRPr="004524BD" w:rsidRDefault="00BF09F9" w:rsidP="0024221F">
                            <w:pPr>
                              <w:ind w:left="720"/>
                              <w:jc w:val="both"/>
                            </w:pPr>
                            <w:r w:rsidRPr="00BF09F9">
                              <w:t>EML OMN procedure needs to consider mismatch between TID-to-Link mapping and EMLSR links. When a TID is mapped to a link which is not selected as EMLSR links and AP needs to transmit a data frame of that TID, AP needs to change EMLSR links with EML OMN procedure.</w:t>
                            </w:r>
                          </w:p>
                          <w:p w14:paraId="634B9459" w14:textId="248E77F2" w:rsidR="00BF09F9" w:rsidRDefault="00BF09F9" w:rsidP="00BF09F9">
                            <w:pPr>
                              <w:ind w:left="720"/>
                              <w:jc w:val="both"/>
                              <w:rPr>
                                <w:lang w:val="en-US"/>
                              </w:rPr>
                            </w:pPr>
                            <w:r w:rsidRPr="00BF09F9">
                              <w:rPr>
                                <w:lang w:val="en-US"/>
                              </w:rPr>
                              <w:t xml:space="preserve"> </w:t>
                            </w:r>
                          </w:p>
                          <w:p w14:paraId="0E36840F" w14:textId="4215930D" w:rsidR="0024221F" w:rsidRPr="0024221F" w:rsidRDefault="00086AE3" w:rsidP="0024221F">
                            <w:pPr>
                              <w:jc w:val="both"/>
                              <w:rPr>
                                <w:b/>
                                <w:bCs/>
                                <w:lang w:val="en-US"/>
                              </w:rPr>
                            </w:pPr>
                            <w:r>
                              <w:rPr>
                                <w:b/>
                                <w:bCs/>
                                <w:lang w:val="en-US"/>
                              </w:rPr>
                              <w:t xml:space="preserve">LB266 </w:t>
                            </w:r>
                            <w:r w:rsidR="0024221F" w:rsidRPr="0024221F">
                              <w:rPr>
                                <w:b/>
                                <w:bCs/>
                                <w:lang w:val="en-US"/>
                              </w:rPr>
                              <w:t>comments</w:t>
                            </w:r>
                            <w:r w:rsidR="002F6FB8">
                              <w:rPr>
                                <w:b/>
                                <w:bCs/>
                                <w:lang w:val="en-US"/>
                              </w:rPr>
                              <w:t xml:space="preserve"> </w:t>
                            </w:r>
                            <w:r w:rsidR="002F6FB8">
                              <w:rPr>
                                <w:rFonts w:hint="eastAsia"/>
                                <w:b/>
                                <w:bCs/>
                                <w:lang w:val="en-US" w:eastAsia="ko-KR"/>
                              </w:rPr>
                              <w:t>a</w:t>
                            </w:r>
                            <w:r w:rsidR="002F6FB8">
                              <w:rPr>
                                <w:b/>
                                <w:bCs/>
                                <w:lang w:val="en-US" w:eastAsia="ko-KR"/>
                              </w:rPr>
                              <w:t>ddressing the same issue</w:t>
                            </w:r>
                            <w:r w:rsidR="002F6FB8">
                              <w:rPr>
                                <w:b/>
                                <w:bCs/>
                                <w:lang w:val="en-US"/>
                              </w:rPr>
                              <w:t xml:space="preserve"> as</w:t>
                            </w:r>
                            <w:r w:rsidR="0024221F" w:rsidRPr="0024221F">
                              <w:rPr>
                                <w:b/>
                                <w:bCs/>
                                <w:lang w:val="en-US"/>
                              </w:rPr>
                              <w:t xml:space="preserve"> CID 124</w:t>
                            </w:r>
                            <w:r w:rsidR="00962F3D">
                              <w:rPr>
                                <w:b/>
                                <w:bCs/>
                                <w:lang w:val="en-US"/>
                              </w:rPr>
                              <w:t>1</w:t>
                            </w:r>
                            <w:r w:rsidR="0024221F" w:rsidRPr="0024221F">
                              <w:rPr>
                                <w:b/>
                                <w:bCs/>
                                <w:lang w:val="en-US"/>
                              </w:rPr>
                              <w:t>0:</w:t>
                            </w:r>
                          </w:p>
                          <w:p w14:paraId="7FEDDB6F" w14:textId="313960EF" w:rsidR="0024221F" w:rsidRDefault="0024221F" w:rsidP="0024221F">
                            <w:pPr>
                              <w:jc w:val="both"/>
                              <w:rPr>
                                <w:lang w:val="en-US"/>
                              </w:rPr>
                            </w:pPr>
                            <w:r>
                              <w:rPr>
                                <w:lang w:val="en-US"/>
                              </w:rPr>
                              <w:tab/>
                              <w:t xml:space="preserve">CID </w:t>
                            </w:r>
                            <w:r w:rsidR="00086AE3">
                              <w:rPr>
                                <w:lang w:val="en-US"/>
                              </w:rPr>
                              <w:t xml:space="preserve">10156, 10157, 10158, </w:t>
                            </w:r>
                            <w:r>
                              <w:rPr>
                                <w:lang w:val="en-US"/>
                              </w:rPr>
                              <w:t>14077</w:t>
                            </w:r>
                          </w:p>
                          <w:p w14:paraId="26B68821" w14:textId="77777777" w:rsidR="0024221F" w:rsidRPr="00BF09F9" w:rsidRDefault="0024221F" w:rsidP="0024221F">
                            <w:pPr>
                              <w:jc w:val="both"/>
                              <w:rPr>
                                <w:lang w:val="en-US"/>
                              </w:rPr>
                            </w:pPr>
                          </w:p>
                          <w:p w14:paraId="75F3EED4" w14:textId="43EF4FED" w:rsidR="00101053" w:rsidRPr="00101053" w:rsidRDefault="00C66F6C" w:rsidP="00101053">
                            <w:pPr>
                              <w:jc w:val="both"/>
                            </w:pPr>
                            <w:r>
                              <w:rPr>
                                <w:b/>
                                <w:bCs/>
                              </w:rPr>
                              <w:t>C</w:t>
                            </w:r>
                            <w:r>
                              <w:rPr>
                                <w:b/>
                                <w:bCs/>
                                <w:lang w:eastAsia="ko-KR"/>
                              </w:rPr>
                              <w:t>hanged TID-to-Link mapping</w:t>
                            </w:r>
                            <w:r w:rsidR="00101053" w:rsidRPr="00101053">
                              <w:rPr>
                                <w:b/>
                                <w:bCs/>
                              </w:rPr>
                              <w:t xml:space="preserve"> may not match with EMLSR Links, when AP MLD changes TID-to-Link mapping</w:t>
                            </w:r>
                            <w:r w:rsidR="00A255F0">
                              <w:rPr>
                                <w:b/>
                                <w:bCs/>
                              </w:rPr>
                              <w:t xml:space="preserve"> (especially, in a </w:t>
                            </w:r>
                            <w:proofErr w:type="gramStart"/>
                            <w:r w:rsidR="00A255F0">
                              <w:rPr>
                                <w:b/>
                                <w:bCs/>
                              </w:rPr>
                              <w:t>group based</w:t>
                            </w:r>
                            <w:proofErr w:type="gramEnd"/>
                            <w:r w:rsidR="00A255F0">
                              <w:rPr>
                                <w:b/>
                                <w:bCs/>
                              </w:rPr>
                              <w:t xml:space="preserve"> manner)</w:t>
                            </w:r>
                          </w:p>
                          <w:p w14:paraId="2A1E2E55" w14:textId="77777777" w:rsidR="00101053" w:rsidRPr="00101053" w:rsidRDefault="00101053" w:rsidP="00101053">
                            <w:pPr>
                              <w:ind w:left="720"/>
                              <w:jc w:val="both"/>
                            </w:pPr>
                            <w:r w:rsidRPr="00101053">
                              <w:t xml:space="preserve">In document 22/1023r5, AP Link Disablement, </w:t>
                            </w:r>
                            <w:proofErr w:type="spellStart"/>
                            <w:r w:rsidRPr="00101053">
                              <w:t>TGbe</w:t>
                            </w:r>
                            <w:proofErr w:type="spellEnd"/>
                            <w:r w:rsidRPr="00101053">
                              <w:t xml:space="preserve"> discussed about broadcast TID-to-Link mapping method</w:t>
                            </w:r>
                          </w:p>
                          <w:p w14:paraId="44E8F730" w14:textId="77777777" w:rsidR="00101053" w:rsidRDefault="00101053" w:rsidP="00101053">
                            <w:pPr>
                              <w:jc w:val="both"/>
                              <w:rPr>
                                <w:b/>
                                <w:bCs/>
                              </w:rPr>
                            </w:pPr>
                          </w:p>
                          <w:p w14:paraId="62E43B55" w14:textId="795618EF" w:rsidR="00101053" w:rsidRPr="00101053" w:rsidRDefault="00101053" w:rsidP="00101053">
                            <w:pPr>
                              <w:jc w:val="both"/>
                            </w:pPr>
                            <w:r w:rsidRPr="00101053">
                              <w:rPr>
                                <w:b/>
                                <w:bCs/>
                              </w:rPr>
                              <w:t xml:space="preserve">IEEE 802.11be needs to define AP initiated EML Operating Mode changing </w:t>
                            </w:r>
                            <w:r w:rsidR="003851BE">
                              <w:rPr>
                                <w:b/>
                                <w:bCs/>
                              </w:rPr>
                              <w:t>procedure</w:t>
                            </w:r>
                          </w:p>
                          <w:p w14:paraId="2476CC33" w14:textId="1E604A98" w:rsidR="0029020B" w:rsidRPr="00101053" w:rsidRDefault="0029020B" w:rsidP="00BF09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260F2A73" w14:textId="682B8CE8" w:rsidR="000D3B15" w:rsidRPr="000D3B15" w:rsidRDefault="0029020B" w:rsidP="005837B2">
                      <w:pPr>
                        <w:pStyle w:val="T1"/>
                        <w:spacing w:after="120"/>
                      </w:pPr>
                      <w:r>
                        <w:t>Abstract</w:t>
                      </w:r>
                    </w:p>
                    <w:p w14:paraId="6F1A696E" w14:textId="314B2BC3" w:rsidR="00BF09F9" w:rsidRPr="00BF09F9" w:rsidRDefault="00BF09F9" w:rsidP="00BF09F9">
                      <w:pPr>
                        <w:jc w:val="both"/>
                        <w:rPr>
                          <w:lang w:val="en-US"/>
                        </w:rPr>
                      </w:pPr>
                      <w:r w:rsidRPr="00BF09F9">
                        <w:rPr>
                          <w:b/>
                          <w:bCs/>
                        </w:rPr>
                        <w:t>CID 12410:</w:t>
                      </w:r>
                    </w:p>
                    <w:p w14:paraId="675FD9D1" w14:textId="58BB13AA" w:rsidR="004524BD" w:rsidRPr="004524BD" w:rsidRDefault="00BF09F9" w:rsidP="0024221F">
                      <w:pPr>
                        <w:ind w:left="720"/>
                        <w:jc w:val="both"/>
                      </w:pPr>
                      <w:r w:rsidRPr="00BF09F9">
                        <w:t>EML OMN procedure needs to consider mismatch between TID-to-Link mapping and EMLSR links. When a TID is mapped to a link which is not selected as EMLSR links and AP needs to transmit a data frame of that TID, AP needs to change EMLSR links with EML OMN procedure.</w:t>
                      </w:r>
                    </w:p>
                    <w:p w14:paraId="634B9459" w14:textId="248E77F2" w:rsidR="00BF09F9" w:rsidRDefault="00BF09F9" w:rsidP="00BF09F9">
                      <w:pPr>
                        <w:ind w:left="720"/>
                        <w:jc w:val="both"/>
                        <w:rPr>
                          <w:lang w:val="en-US"/>
                        </w:rPr>
                      </w:pPr>
                      <w:r w:rsidRPr="00BF09F9">
                        <w:rPr>
                          <w:lang w:val="en-US"/>
                        </w:rPr>
                        <w:t xml:space="preserve"> </w:t>
                      </w:r>
                    </w:p>
                    <w:p w14:paraId="0E36840F" w14:textId="4215930D" w:rsidR="0024221F" w:rsidRPr="0024221F" w:rsidRDefault="00086AE3" w:rsidP="0024221F">
                      <w:pPr>
                        <w:jc w:val="both"/>
                        <w:rPr>
                          <w:b/>
                          <w:bCs/>
                          <w:lang w:val="en-US"/>
                        </w:rPr>
                      </w:pPr>
                      <w:r>
                        <w:rPr>
                          <w:b/>
                          <w:bCs/>
                          <w:lang w:val="en-US"/>
                        </w:rPr>
                        <w:t xml:space="preserve">LB266 </w:t>
                      </w:r>
                      <w:r w:rsidR="0024221F" w:rsidRPr="0024221F">
                        <w:rPr>
                          <w:b/>
                          <w:bCs/>
                          <w:lang w:val="en-US"/>
                        </w:rPr>
                        <w:t>comments</w:t>
                      </w:r>
                      <w:r w:rsidR="002F6FB8">
                        <w:rPr>
                          <w:b/>
                          <w:bCs/>
                          <w:lang w:val="en-US"/>
                        </w:rPr>
                        <w:t xml:space="preserve"> </w:t>
                      </w:r>
                      <w:r w:rsidR="002F6FB8">
                        <w:rPr>
                          <w:rFonts w:hint="eastAsia"/>
                          <w:b/>
                          <w:bCs/>
                          <w:lang w:val="en-US" w:eastAsia="ko-KR"/>
                        </w:rPr>
                        <w:t>a</w:t>
                      </w:r>
                      <w:r w:rsidR="002F6FB8">
                        <w:rPr>
                          <w:b/>
                          <w:bCs/>
                          <w:lang w:val="en-US" w:eastAsia="ko-KR"/>
                        </w:rPr>
                        <w:t>ddressing the same issue</w:t>
                      </w:r>
                      <w:r w:rsidR="002F6FB8">
                        <w:rPr>
                          <w:b/>
                          <w:bCs/>
                          <w:lang w:val="en-US"/>
                        </w:rPr>
                        <w:t xml:space="preserve"> as</w:t>
                      </w:r>
                      <w:r w:rsidR="0024221F" w:rsidRPr="0024221F">
                        <w:rPr>
                          <w:b/>
                          <w:bCs/>
                          <w:lang w:val="en-US"/>
                        </w:rPr>
                        <w:t xml:space="preserve"> CID 124</w:t>
                      </w:r>
                      <w:r w:rsidR="00962F3D">
                        <w:rPr>
                          <w:b/>
                          <w:bCs/>
                          <w:lang w:val="en-US"/>
                        </w:rPr>
                        <w:t>1</w:t>
                      </w:r>
                      <w:r w:rsidR="0024221F" w:rsidRPr="0024221F">
                        <w:rPr>
                          <w:b/>
                          <w:bCs/>
                          <w:lang w:val="en-US"/>
                        </w:rPr>
                        <w:t>0:</w:t>
                      </w:r>
                    </w:p>
                    <w:p w14:paraId="7FEDDB6F" w14:textId="313960EF" w:rsidR="0024221F" w:rsidRDefault="0024221F" w:rsidP="0024221F">
                      <w:pPr>
                        <w:jc w:val="both"/>
                        <w:rPr>
                          <w:lang w:val="en-US"/>
                        </w:rPr>
                      </w:pPr>
                      <w:r>
                        <w:rPr>
                          <w:lang w:val="en-US"/>
                        </w:rPr>
                        <w:tab/>
                        <w:t xml:space="preserve">CID </w:t>
                      </w:r>
                      <w:r w:rsidR="00086AE3">
                        <w:rPr>
                          <w:lang w:val="en-US"/>
                        </w:rPr>
                        <w:t xml:space="preserve">10156, 10157, 10158, </w:t>
                      </w:r>
                      <w:r>
                        <w:rPr>
                          <w:lang w:val="en-US"/>
                        </w:rPr>
                        <w:t>14077</w:t>
                      </w:r>
                    </w:p>
                    <w:p w14:paraId="26B68821" w14:textId="77777777" w:rsidR="0024221F" w:rsidRPr="00BF09F9" w:rsidRDefault="0024221F" w:rsidP="0024221F">
                      <w:pPr>
                        <w:jc w:val="both"/>
                        <w:rPr>
                          <w:lang w:val="en-US"/>
                        </w:rPr>
                      </w:pPr>
                    </w:p>
                    <w:p w14:paraId="75F3EED4" w14:textId="43EF4FED" w:rsidR="00101053" w:rsidRPr="00101053" w:rsidRDefault="00C66F6C" w:rsidP="00101053">
                      <w:pPr>
                        <w:jc w:val="both"/>
                      </w:pPr>
                      <w:r>
                        <w:rPr>
                          <w:b/>
                          <w:bCs/>
                        </w:rPr>
                        <w:t>C</w:t>
                      </w:r>
                      <w:r>
                        <w:rPr>
                          <w:b/>
                          <w:bCs/>
                          <w:lang w:eastAsia="ko-KR"/>
                        </w:rPr>
                        <w:t>hanged TID-to-Link mapping</w:t>
                      </w:r>
                      <w:r w:rsidR="00101053" w:rsidRPr="00101053">
                        <w:rPr>
                          <w:b/>
                          <w:bCs/>
                        </w:rPr>
                        <w:t xml:space="preserve"> may not match with EMLSR Links, when AP MLD changes TID-to-Link mapping</w:t>
                      </w:r>
                      <w:r w:rsidR="00A255F0">
                        <w:rPr>
                          <w:b/>
                          <w:bCs/>
                        </w:rPr>
                        <w:t xml:space="preserve"> (especially, in a </w:t>
                      </w:r>
                      <w:proofErr w:type="gramStart"/>
                      <w:r w:rsidR="00A255F0">
                        <w:rPr>
                          <w:b/>
                          <w:bCs/>
                        </w:rPr>
                        <w:t>group based</w:t>
                      </w:r>
                      <w:proofErr w:type="gramEnd"/>
                      <w:r w:rsidR="00A255F0">
                        <w:rPr>
                          <w:b/>
                          <w:bCs/>
                        </w:rPr>
                        <w:t xml:space="preserve"> manner)</w:t>
                      </w:r>
                    </w:p>
                    <w:p w14:paraId="2A1E2E55" w14:textId="77777777" w:rsidR="00101053" w:rsidRPr="00101053" w:rsidRDefault="00101053" w:rsidP="00101053">
                      <w:pPr>
                        <w:ind w:left="720"/>
                        <w:jc w:val="both"/>
                      </w:pPr>
                      <w:r w:rsidRPr="00101053">
                        <w:t xml:space="preserve">In document 22/1023r5, AP Link Disablement, </w:t>
                      </w:r>
                      <w:proofErr w:type="spellStart"/>
                      <w:r w:rsidRPr="00101053">
                        <w:t>TGbe</w:t>
                      </w:r>
                      <w:proofErr w:type="spellEnd"/>
                      <w:r w:rsidRPr="00101053">
                        <w:t xml:space="preserve"> discussed about broadcast TID-to-Link mapping method</w:t>
                      </w:r>
                    </w:p>
                    <w:p w14:paraId="44E8F730" w14:textId="77777777" w:rsidR="00101053" w:rsidRDefault="00101053" w:rsidP="00101053">
                      <w:pPr>
                        <w:jc w:val="both"/>
                        <w:rPr>
                          <w:b/>
                          <w:bCs/>
                        </w:rPr>
                      </w:pPr>
                    </w:p>
                    <w:p w14:paraId="62E43B55" w14:textId="795618EF" w:rsidR="00101053" w:rsidRPr="00101053" w:rsidRDefault="00101053" w:rsidP="00101053">
                      <w:pPr>
                        <w:jc w:val="both"/>
                      </w:pPr>
                      <w:r w:rsidRPr="00101053">
                        <w:rPr>
                          <w:b/>
                          <w:bCs/>
                        </w:rPr>
                        <w:t xml:space="preserve">IEEE 802.11be needs to define AP initiated EML Operating Mode changing </w:t>
                      </w:r>
                      <w:r w:rsidR="003851BE">
                        <w:rPr>
                          <w:b/>
                          <w:bCs/>
                        </w:rPr>
                        <w:t>procedure</w:t>
                      </w:r>
                    </w:p>
                    <w:p w14:paraId="2476CC33" w14:textId="1E604A98" w:rsidR="0029020B" w:rsidRPr="00101053" w:rsidRDefault="0029020B" w:rsidP="00BF09F9">
                      <w:pPr>
                        <w:jc w:val="both"/>
                      </w:pPr>
                    </w:p>
                  </w:txbxContent>
                </v:textbox>
              </v:shape>
            </w:pict>
          </mc:Fallback>
        </mc:AlternateContent>
      </w:r>
    </w:p>
    <w:p w14:paraId="37AAB86C" w14:textId="49D48608" w:rsidR="00CA09B2" w:rsidRDefault="00CA09B2" w:rsidP="004D52AF">
      <w:r>
        <w:br w:type="page"/>
      </w:r>
    </w:p>
    <w:p w14:paraId="4A308EF2" w14:textId="6F3FB565" w:rsidR="00CA09B2" w:rsidRDefault="00462902" w:rsidP="00462902">
      <w:pPr>
        <w:pStyle w:val="2"/>
      </w:pPr>
      <w:r>
        <w:lastRenderedPageBreak/>
        <w:t>Issues</w:t>
      </w:r>
    </w:p>
    <w:p w14:paraId="2BFDF58F" w14:textId="77777777" w:rsidR="00AC2E62" w:rsidRPr="00AC2E62" w:rsidRDefault="00AC2E62" w:rsidP="00AC2E62"/>
    <w:tbl>
      <w:tblPr>
        <w:tblStyle w:val="10"/>
        <w:tblW w:w="10910" w:type="dxa"/>
        <w:tblLayout w:type="fixed"/>
        <w:tblLook w:val="04A0" w:firstRow="1" w:lastRow="0" w:firstColumn="1" w:lastColumn="0" w:noHBand="0" w:noVBand="1"/>
      </w:tblPr>
      <w:tblGrid>
        <w:gridCol w:w="846"/>
        <w:gridCol w:w="1276"/>
        <w:gridCol w:w="4961"/>
        <w:gridCol w:w="3827"/>
      </w:tblGrid>
      <w:tr w:rsidR="00167C43" w:rsidRPr="0070527E" w14:paraId="2963FE1A" w14:textId="77777777" w:rsidTr="00183969">
        <w:tc>
          <w:tcPr>
            <w:tcW w:w="846" w:type="dxa"/>
          </w:tcPr>
          <w:p w14:paraId="414EA1EB" w14:textId="65105D71" w:rsidR="00167C43" w:rsidRPr="00471707" w:rsidRDefault="00167C43" w:rsidP="00211CB7">
            <w:pPr>
              <w:rPr>
                <w:szCs w:val="18"/>
              </w:rPr>
            </w:pPr>
            <w:r>
              <w:rPr>
                <w:rFonts w:hint="eastAsia"/>
                <w:szCs w:val="18"/>
              </w:rPr>
              <w:t>1</w:t>
            </w:r>
            <w:r>
              <w:rPr>
                <w:szCs w:val="18"/>
              </w:rPr>
              <w:t>2410</w:t>
            </w:r>
          </w:p>
        </w:tc>
        <w:tc>
          <w:tcPr>
            <w:tcW w:w="1276" w:type="dxa"/>
          </w:tcPr>
          <w:p w14:paraId="00A67C75" w14:textId="61DF8E85" w:rsidR="00167C43" w:rsidRPr="005934D8" w:rsidRDefault="00167C43" w:rsidP="00211CB7">
            <w:pPr>
              <w:rPr>
                <w:szCs w:val="18"/>
              </w:rPr>
            </w:pPr>
            <w:proofErr w:type="spellStart"/>
            <w:r>
              <w:rPr>
                <w:rFonts w:hint="eastAsia"/>
                <w:szCs w:val="18"/>
              </w:rPr>
              <w:t>J</w:t>
            </w:r>
            <w:r>
              <w:rPr>
                <w:szCs w:val="18"/>
              </w:rPr>
              <w:t>useong</w:t>
            </w:r>
            <w:proofErr w:type="spellEnd"/>
            <w:r>
              <w:rPr>
                <w:szCs w:val="18"/>
              </w:rPr>
              <w:t xml:space="preserve"> moon</w:t>
            </w:r>
          </w:p>
        </w:tc>
        <w:tc>
          <w:tcPr>
            <w:tcW w:w="4961" w:type="dxa"/>
          </w:tcPr>
          <w:p w14:paraId="0E013DF1" w14:textId="19A15919" w:rsidR="00167C43" w:rsidRPr="005934D8" w:rsidRDefault="00167C43" w:rsidP="00211CB7">
            <w:pPr>
              <w:rPr>
                <w:szCs w:val="18"/>
              </w:rPr>
            </w:pPr>
            <w:r w:rsidRPr="00471707">
              <w:rPr>
                <w:szCs w:val="22"/>
                <w:lang w:val="en-US"/>
              </w:rPr>
              <w:t>EML OMN procedure needs to consider mismatch between TID-to-Link mapping and EMLSR links. When a TID is mapped to a link which is not selected as EMLSR links and AP needs to transmit a data frame of that TID, AP needs to change EMLSR links with EML OMN procedure.</w:t>
            </w:r>
          </w:p>
        </w:tc>
        <w:tc>
          <w:tcPr>
            <w:tcW w:w="3827" w:type="dxa"/>
          </w:tcPr>
          <w:p w14:paraId="60B20B2F" w14:textId="06964A4B" w:rsidR="00167C43" w:rsidRPr="005934D8" w:rsidRDefault="00167C43" w:rsidP="00211CB7">
            <w:pPr>
              <w:rPr>
                <w:szCs w:val="18"/>
              </w:rPr>
            </w:pPr>
            <w:r w:rsidRPr="00471707">
              <w:rPr>
                <w:szCs w:val="22"/>
                <w:lang w:val="en-US"/>
              </w:rPr>
              <w:t>As in comment</w:t>
            </w:r>
          </w:p>
        </w:tc>
      </w:tr>
      <w:tr w:rsidR="00D413E7" w:rsidRPr="0070527E" w14:paraId="7F8AF3EE" w14:textId="77777777" w:rsidTr="00183969">
        <w:tc>
          <w:tcPr>
            <w:tcW w:w="846" w:type="dxa"/>
          </w:tcPr>
          <w:p w14:paraId="487CC57E" w14:textId="77777777" w:rsidR="00D413E7" w:rsidRPr="00471707" w:rsidRDefault="00D413E7" w:rsidP="00211CB7">
            <w:pPr>
              <w:rPr>
                <w:szCs w:val="18"/>
              </w:rPr>
            </w:pPr>
            <w:r w:rsidRPr="00471707">
              <w:rPr>
                <w:szCs w:val="18"/>
              </w:rPr>
              <w:t>10156</w:t>
            </w:r>
          </w:p>
        </w:tc>
        <w:tc>
          <w:tcPr>
            <w:tcW w:w="1276" w:type="dxa"/>
          </w:tcPr>
          <w:p w14:paraId="75B1584C" w14:textId="77777777" w:rsidR="00D413E7" w:rsidRPr="005934D8" w:rsidRDefault="00D413E7" w:rsidP="00211CB7">
            <w:pPr>
              <w:rPr>
                <w:szCs w:val="18"/>
              </w:rPr>
            </w:pPr>
            <w:r w:rsidRPr="005934D8">
              <w:rPr>
                <w:szCs w:val="18"/>
              </w:rPr>
              <w:t xml:space="preserve">Julien </w:t>
            </w:r>
            <w:proofErr w:type="spellStart"/>
            <w:r w:rsidRPr="005934D8">
              <w:rPr>
                <w:szCs w:val="18"/>
              </w:rPr>
              <w:t>Sevin</w:t>
            </w:r>
            <w:proofErr w:type="spellEnd"/>
          </w:p>
        </w:tc>
        <w:tc>
          <w:tcPr>
            <w:tcW w:w="4961" w:type="dxa"/>
          </w:tcPr>
          <w:p w14:paraId="2A6C020B" w14:textId="77777777" w:rsidR="00D413E7" w:rsidRPr="005934D8" w:rsidRDefault="00D413E7" w:rsidP="00211CB7">
            <w:pPr>
              <w:rPr>
                <w:szCs w:val="18"/>
              </w:rPr>
            </w:pPr>
            <w:r w:rsidRPr="005934D8">
              <w:rPr>
                <w:szCs w:val="18"/>
              </w:rPr>
              <w:t>An AP MLD has not the possibility to propose different EMLSR links that the EMLSR links specified by the non-AP MLD in the EML Operating Mode Notification frame</w:t>
            </w:r>
          </w:p>
        </w:tc>
        <w:tc>
          <w:tcPr>
            <w:tcW w:w="3827" w:type="dxa"/>
          </w:tcPr>
          <w:p w14:paraId="0C971739" w14:textId="77777777" w:rsidR="00D413E7" w:rsidRPr="005934D8" w:rsidRDefault="00D413E7" w:rsidP="00211CB7">
            <w:pPr>
              <w:rPr>
                <w:szCs w:val="18"/>
              </w:rPr>
            </w:pPr>
            <w:r w:rsidRPr="005934D8">
              <w:rPr>
                <w:szCs w:val="18"/>
              </w:rPr>
              <w:t>Specify a procedure allowing an AP MLD to propose other EMLSR links that the EMLSR links specified by the non-AP MLD in the EML Operating Mode Notification frame</w:t>
            </w:r>
          </w:p>
        </w:tc>
      </w:tr>
      <w:tr w:rsidR="00D413E7" w:rsidRPr="0070527E" w14:paraId="346AB705" w14:textId="77777777" w:rsidTr="00183969">
        <w:tc>
          <w:tcPr>
            <w:tcW w:w="846" w:type="dxa"/>
          </w:tcPr>
          <w:p w14:paraId="10BCE96D" w14:textId="77777777" w:rsidR="00D413E7" w:rsidRPr="00471707" w:rsidRDefault="00D413E7" w:rsidP="00211CB7">
            <w:pPr>
              <w:rPr>
                <w:szCs w:val="18"/>
              </w:rPr>
            </w:pPr>
            <w:r w:rsidRPr="00471707">
              <w:rPr>
                <w:szCs w:val="18"/>
              </w:rPr>
              <w:t>10157</w:t>
            </w:r>
          </w:p>
        </w:tc>
        <w:tc>
          <w:tcPr>
            <w:tcW w:w="1276" w:type="dxa"/>
          </w:tcPr>
          <w:p w14:paraId="3A53A6BB" w14:textId="77777777" w:rsidR="00D413E7" w:rsidRPr="005934D8" w:rsidRDefault="00D413E7" w:rsidP="00211CB7">
            <w:pPr>
              <w:rPr>
                <w:szCs w:val="18"/>
              </w:rPr>
            </w:pPr>
            <w:r w:rsidRPr="005934D8">
              <w:rPr>
                <w:szCs w:val="18"/>
              </w:rPr>
              <w:t xml:space="preserve">Julien </w:t>
            </w:r>
            <w:proofErr w:type="spellStart"/>
            <w:r w:rsidRPr="005934D8">
              <w:rPr>
                <w:szCs w:val="18"/>
              </w:rPr>
              <w:t>Sevin</w:t>
            </w:r>
            <w:proofErr w:type="spellEnd"/>
          </w:p>
        </w:tc>
        <w:tc>
          <w:tcPr>
            <w:tcW w:w="4961" w:type="dxa"/>
          </w:tcPr>
          <w:p w14:paraId="7440C619" w14:textId="77777777" w:rsidR="00D413E7" w:rsidRPr="005934D8" w:rsidRDefault="00D413E7" w:rsidP="00211CB7">
            <w:pPr>
              <w:rPr>
                <w:szCs w:val="18"/>
              </w:rPr>
            </w:pPr>
            <w:r w:rsidRPr="005934D8">
              <w:rPr>
                <w:szCs w:val="18"/>
              </w:rPr>
              <w:t>An AP MLD has not the possibility to propose/initiate to a non-AP MLD to operate in EMLSR mode</w:t>
            </w:r>
          </w:p>
        </w:tc>
        <w:tc>
          <w:tcPr>
            <w:tcW w:w="3827" w:type="dxa"/>
          </w:tcPr>
          <w:p w14:paraId="73FC9F32" w14:textId="77777777" w:rsidR="00D413E7" w:rsidRPr="005934D8" w:rsidRDefault="00D413E7" w:rsidP="00211CB7">
            <w:pPr>
              <w:rPr>
                <w:szCs w:val="18"/>
              </w:rPr>
            </w:pPr>
            <w:r w:rsidRPr="005934D8">
              <w:rPr>
                <w:szCs w:val="18"/>
              </w:rPr>
              <w:t>Specify a procedure allowing an AP to transmit an EML Operating Mode Notification frame for proposing to a non-AP STA to initiate its EMLSR mode.</w:t>
            </w:r>
          </w:p>
        </w:tc>
      </w:tr>
      <w:tr w:rsidR="00D413E7" w:rsidRPr="0070527E" w14:paraId="79ED025C" w14:textId="77777777" w:rsidTr="00183969">
        <w:tc>
          <w:tcPr>
            <w:tcW w:w="846" w:type="dxa"/>
          </w:tcPr>
          <w:p w14:paraId="7CFC02BF" w14:textId="77777777" w:rsidR="00D413E7" w:rsidRPr="00471707" w:rsidRDefault="00D413E7" w:rsidP="00211CB7">
            <w:pPr>
              <w:rPr>
                <w:szCs w:val="18"/>
              </w:rPr>
            </w:pPr>
            <w:r w:rsidRPr="00471707">
              <w:rPr>
                <w:szCs w:val="18"/>
              </w:rPr>
              <w:t>10158</w:t>
            </w:r>
          </w:p>
        </w:tc>
        <w:tc>
          <w:tcPr>
            <w:tcW w:w="1276" w:type="dxa"/>
          </w:tcPr>
          <w:p w14:paraId="6B02419C" w14:textId="77777777" w:rsidR="00D413E7" w:rsidRPr="005934D8" w:rsidRDefault="00D413E7" w:rsidP="00211CB7">
            <w:pPr>
              <w:rPr>
                <w:szCs w:val="18"/>
              </w:rPr>
            </w:pPr>
            <w:r w:rsidRPr="005934D8">
              <w:rPr>
                <w:szCs w:val="18"/>
              </w:rPr>
              <w:t xml:space="preserve">Julien </w:t>
            </w:r>
            <w:proofErr w:type="spellStart"/>
            <w:r w:rsidRPr="005934D8">
              <w:rPr>
                <w:szCs w:val="18"/>
              </w:rPr>
              <w:t>Sevin</w:t>
            </w:r>
            <w:proofErr w:type="spellEnd"/>
          </w:p>
        </w:tc>
        <w:tc>
          <w:tcPr>
            <w:tcW w:w="4961" w:type="dxa"/>
          </w:tcPr>
          <w:p w14:paraId="7D90FC6C" w14:textId="77777777" w:rsidR="00D413E7" w:rsidRPr="005934D8" w:rsidRDefault="00D413E7" w:rsidP="00211CB7">
            <w:pPr>
              <w:rPr>
                <w:szCs w:val="18"/>
              </w:rPr>
            </w:pPr>
            <w:r w:rsidRPr="005934D8">
              <w:rPr>
                <w:szCs w:val="18"/>
              </w:rPr>
              <w:t xml:space="preserve">An AP MLD has not the possibility to propose to a non-AP MLD to </w:t>
            </w:r>
            <w:proofErr w:type="gramStart"/>
            <w:r w:rsidRPr="005934D8">
              <w:rPr>
                <w:szCs w:val="18"/>
              </w:rPr>
              <w:t>disabled</w:t>
            </w:r>
            <w:proofErr w:type="gramEnd"/>
            <w:r w:rsidRPr="005934D8">
              <w:rPr>
                <w:szCs w:val="18"/>
              </w:rPr>
              <w:t xml:space="preserve"> the EMLSR mode</w:t>
            </w:r>
          </w:p>
        </w:tc>
        <w:tc>
          <w:tcPr>
            <w:tcW w:w="3827" w:type="dxa"/>
          </w:tcPr>
          <w:p w14:paraId="3E30B7FE" w14:textId="77777777" w:rsidR="00D413E7" w:rsidRPr="005934D8" w:rsidRDefault="00D413E7" w:rsidP="00211CB7">
            <w:pPr>
              <w:rPr>
                <w:szCs w:val="18"/>
              </w:rPr>
            </w:pPr>
            <w:r w:rsidRPr="005934D8">
              <w:rPr>
                <w:szCs w:val="18"/>
              </w:rPr>
              <w:t>Specify a procedure allowing an AP to transmit an EML Operating Mode Notification frame for proposing to a non-AP STA to disable its EMLSR mode.</w:t>
            </w:r>
          </w:p>
        </w:tc>
      </w:tr>
      <w:tr w:rsidR="00D413E7" w:rsidRPr="0070527E" w14:paraId="4CE05567" w14:textId="77777777" w:rsidTr="00183969">
        <w:tc>
          <w:tcPr>
            <w:tcW w:w="846" w:type="dxa"/>
          </w:tcPr>
          <w:p w14:paraId="14808D5E" w14:textId="77777777" w:rsidR="00D413E7" w:rsidRPr="00471707" w:rsidRDefault="00D413E7" w:rsidP="00211CB7">
            <w:pPr>
              <w:rPr>
                <w:szCs w:val="18"/>
              </w:rPr>
            </w:pPr>
            <w:r w:rsidRPr="00471707">
              <w:rPr>
                <w:szCs w:val="18"/>
              </w:rPr>
              <w:t>14077</w:t>
            </w:r>
          </w:p>
        </w:tc>
        <w:tc>
          <w:tcPr>
            <w:tcW w:w="1276" w:type="dxa"/>
          </w:tcPr>
          <w:p w14:paraId="22BC1210" w14:textId="77777777" w:rsidR="00D413E7" w:rsidRPr="005934D8" w:rsidRDefault="00D413E7" w:rsidP="00211CB7">
            <w:pPr>
              <w:rPr>
                <w:szCs w:val="18"/>
              </w:rPr>
            </w:pPr>
            <w:r w:rsidRPr="005934D8">
              <w:rPr>
                <w:szCs w:val="18"/>
              </w:rPr>
              <w:t>Ming Gan</w:t>
            </w:r>
          </w:p>
        </w:tc>
        <w:tc>
          <w:tcPr>
            <w:tcW w:w="4961" w:type="dxa"/>
          </w:tcPr>
          <w:p w14:paraId="372ED27F" w14:textId="77777777" w:rsidR="00D413E7" w:rsidRPr="005934D8" w:rsidRDefault="00D413E7" w:rsidP="00211CB7">
            <w:pPr>
              <w:rPr>
                <w:szCs w:val="18"/>
              </w:rPr>
            </w:pPr>
            <w:r w:rsidRPr="005934D8">
              <w:rPr>
                <w:szCs w:val="18"/>
              </w:rPr>
              <w:t>It is straight forward to allow AP to initiate and send an EML Operating Mode Notification frame</w:t>
            </w:r>
          </w:p>
        </w:tc>
        <w:tc>
          <w:tcPr>
            <w:tcW w:w="3827" w:type="dxa"/>
          </w:tcPr>
          <w:p w14:paraId="1A4E2157" w14:textId="77777777" w:rsidR="00D413E7" w:rsidRPr="005934D8" w:rsidRDefault="00D413E7" w:rsidP="00211CB7">
            <w:pPr>
              <w:rPr>
                <w:szCs w:val="18"/>
              </w:rPr>
            </w:pPr>
            <w:r w:rsidRPr="005934D8">
              <w:rPr>
                <w:szCs w:val="18"/>
              </w:rPr>
              <w:t>add the case that AP initiates and sends an EML Operating Mode Notification frame</w:t>
            </w:r>
          </w:p>
        </w:tc>
      </w:tr>
    </w:tbl>
    <w:p w14:paraId="7D693755" w14:textId="77777777" w:rsidR="00D413E7" w:rsidRPr="00D413E7" w:rsidRDefault="00D413E7" w:rsidP="001A55C0">
      <w:pPr>
        <w:pStyle w:val="2"/>
        <w:rPr>
          <w:lang w:eastAsia="ko-KR"/>
        </w:rPr>
      </w:pPr>
    </w:p>
    <w:p w14:paraId="015A7049" w14:textId="47EA2A65" w:rsidR="00E96B32" w:rsidRPr="001A55C0" w:rsidRDefault="00E96B32" w:rsidP="001A55C0">
      <w:pPr>
        <w:pStyle w:val="2"/>
        <w:rPr>
          <w:lang w:eastAsia="ko-KR"/>
        </w:rPr>
      </w:pPr>
      <w:r>
        <w:rPr>
          <w:lang w:val="en-US" w:eastAsia="ko-KR"/>
        </w:rPr>
        <w:t>Proposed Te</w:t>
      </w:r>
      <w:r w:rsidR="00206B5D">
        <w:rPr>
          <w:lang w:val="en-US" w:eastAsia="ko-KR"/>
        </w:rPr>
        <w:t>xt</w:t>
      </w:r>
    </w:p>
    <w:p w14:paraId="3AFFE068" w14:textId="77777777" w:rsidR="00E245F0" w:rsidRPr="00E245F0" w:rsidRDefault="00E245F0" w:rsidP="00E245F0">
      <w:pPr>
        <w:rPr>
          <w:lang w:eastAsia="ko-KR"/>
        </w:rPr>
      </w:pPr>
    </w:p>
    <w:p w14:paraId="671C2456" w14:textId="70CF2A6C" w:rsidR="00ED3097" w:rsidRDefault="00ED3097" w:rsidP="00ED3097">
      <w:pPr>
        <w:pStyle w:val="3"/>
        <w:rPr>
          <w:lang w:val="en-US" w:eastAsia="ko-KR"/>
        </w:rPr>
      </w:pPr>
      <w:r>
        <w:rPr>
          <w:lang w:val="en-US" w:eastAsia="ko-KR"/>
        </w:rPr>
        <w:t xml:space="preserve">Proposed </w:t>
      </w:r>
      <w:r w:rsidR="00206B5D">
        <w:rPr>
          <w:lang w:val="en-US" w:eastAsia="ko-KR"/>
        </w:rPr>
        <w:t xml:space="preserve">Changes </w:t>
      </w:r>
      <w:r w:rsidR="0029466B">
        <w:rPr>
          <w:lang w:val="en-US" w:eastAsia="ko-KR"/>
        </w:rPr>
        <w:t>to</w:t>
      </w:r>
      <w:r>
        <w:rPr>
          <w:lang w:val="en-US" w:eastAsia="ko-KR"/>
        </w:rPr>
        <w:t xml:space="preserve"> IEEE 802.11be D2.1.1</w:t>
      </w:r>
      <w:r w:rsidR="00385225">
        <w:rPr>
          <w:lang w:val="en-US" w:eastAsia="ko-KR"/>
        </w:rPr>
        <w:t>, subclause 35.3.17, Page 47</w:t>
      </w:r>
      <w:r w:rsidR="00AC6800">
        <w:rPr>
          <w:lang w:val="en-US" w:eastAsia="ko-KR"/>
        </w:rPr>
        <w:t>7</w:t>
      </w:r>
      <w:r w:rsidR="00D761A7">
        <w:rPr>
          <w:lang w:val="en-US" w:eastAsia="ko-KR"/>
        </w:rPr>
        <w:t xml:space="preserve">, Line </w:t>
      </w:r>
      <w:r w:rsidR="00AC6800">
        <w:rPr>
          <w:lang w:val="en-US" w:eastAsia="ko-KR"/>
        </w:rPr>
        <w:t>55</w:t>
      </w:r>
      <w:r w:rsidR="00385225">
        <w:rPr>
          <w:lang w:val="en-US" w:eastAsia="ko-KR"/>
        </w:rPr>
        <w:t>:</w:t>
      </w:r>
    </w:p>
    <w:p w14:paraId="3838F827" w14:textId="2DE9BD30" w:rsidR="00CB0BE6" w:rsidRDefault="00CB0BE6" w:rsidP="00CB0BE6">
      <w:pPr>
        <w:rPr>
          <w:u w:val="single"/>
        </w:rPr>
      </w:pPr>
      <w:r w:rsidRPr="001D682D">
        <w:rPr>
          <w:rFonts w:hint="eastAsia"/>
          <w:highlight w:val="yellow"/>
          <w:u w:val="single"/>
        </w:rPr>
        <w:t>(</w:t>
      </w:r>
      <w:proofErr w:type="spellStart"/>
      <w:r w:rsidRPr="001D682D">
        <w:rPr>
          <w:rFonts w:ascii="Arial-BoldMT" w:hAnsi="Arial-BoldMT"/>
          <w:b/>
          <w:bCs/>
          <w:color w:val="000000"/>
          <w:sz w:val="20"/>
          <w:highlight w:val="yellow"/>
        </w:rPr>
        <w:t>TGbe</w:t>
      </w:r>
      <w:proofErr w:type="spellEnd"/>
      <w:r w:rsidRPr="001D682D">
        <w:rPr>
          <w:rFonts w:ascii="Arial-BoldMT" w:hAnsi="Arial-BoldMT"/>
          <w:b/>
          <w:bCs/>
          <w:color w:val="000000"/>
          <w:sz w:val="20"/>
          <w:highlight w:val="yellow"/>
        </w:rPr>
        <w:t xml:space="preserve"> Editor to </w:t>
      </w:r>
      <w:r w:rsidR="00C83954">
        <w:rPr>
          <w:rFonts w:ascii="Arial-BoldMT" w:hAnsi="Arial-BoldMT"/>
          <w:b/>
          <w:bCs/>
          <w:color w:val="000000"/>
          <w:sz w:val="20"/>
          <w:highlight w:val="yellow"/>
          <w:lang w:val="en-US" w:eastAsia="ko-KR"/>
        </w:rPr>
        <w:t xml:space="preserve">make the </w:t>
      </w:r>
      <w:r w:rsidRPr="001D682D">
        <w:rPr>
          <w:rFonts w:ascii="Arial-BoldMT" w:hAnsi="Arial-BoldMT"/>
          <w:b/>
          <w:bCs/>
          <w:color w:val="000000"/>
          <w:sz w:val="20"/>
          <w:highlight w:val="yellow"/>
        </w:rPr>
        <w:t>insert the following sentence</w:t>
      </w:r>
      <w:r w:rsidRPr="001D682D">
        <w:rPr>
          <w:highlight w:val="yellow"/>
          <w:u w:val="single"/>
        </w:rPr>
        <w:t>)</w:t>
      </w:r>
    </w:p>
    <w:p w14:paraId="737416CA" w14:textId="77777777" w:rsidR="00FA2E95" w:rsidRDefault="00FA2E95" w:rsidP="00CB0BE6">
      <w:pPr>
        <w:rPr>
          <w:u w:val="single"/>
        </w:rPr>
      </w:pPr>
    </w:p>
    <w:p w14:paraId="2A7CF2FA" w14:textId="323748E9" w:rsidR="00187931" w:rsidRPr="00187931" w:rsidRDefault="00187931" w:rsidP="00CB0BE6">
      <w:pPr>
        <w:rPr>
          <w:b/>
          <w:bCs/>
          <w:sz w:val="24"/>
          <w:szCs w:val="22"/>
        </w:rPr>
      </w:pPr>
      <w:r w:rsidRPr="00187931">
        <w:rPr>
          <w:b/>
          <w:bCs/>
          <w:sz w:val="24"/>
          <w:szCs w:val="22"/>
        </w:rPr>
        <w:t>35.3.17 Enhanced multi-link single radio operation</w:t>
      </w:r>
    </w:p>
    <w:p w14:paraId="0DFEF98B" w14:textId="314925AB" w:rsidR="00187931" w:rsidRDefault="00187931" w:rsidP="00CB0BE6">
      <w:pPr>
        <w:rPr>
          <w:u w:val="single"/>
          <w:lang w:eastAsia="ko-KR"/>
        </w:rPr>
      </w:pPr>
      <w:r>
        <w:rPr>
          <w:lang w:eastAsia="ko-KR"/>
        </w:rPr>
        <w:t>…</w:t>
      </w:r>
    </w:p>
    <w:p w14:paraId="624D5ED1" w14:textId="08192170" w:rsidR="00BA4172" w:rsidRPr="00BA4172" w:rsidRDefault="00072E86" w:rsidP="00BA4172">
      <w:pPr>
        <w:rPr>
          <w:lang w:eastAsia="ko-KR"/>
        </w:rPr>
      </w:pPr>
      <w:r w:rsidRPr="00072E86">
        <w:rPr>
          <w:lang w:val="en-US" w:eastAsia="ko-KR"/>
        </w:rPr>
        <w:t xml:space="preserve">When a non-AP MLD with dot11EHTEMLSROptionImplemented equal to true intends to disable the EMLSR mode, a STA affiliated with the non-AP MLD shall transmit an EML Operating Mode Notification frame with the EMLSR Mode subfield of the EML Control field of the frame set to 0 to an AP affiliated with an AP MLD with dot11EHTEMLSROptionImplemented equal to true. 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t>
      </w:r>
      <w:r w:rsidR="00BA4172">
        <w:rPr>
          <w:lang w:val="en-US" w:eastAsia="ko-KR"/>
        </w:rPr>
        <w:t>w</w:t>
      </w:r>
      <w:proofErr w:type="spellStart"/>
      <w:r w:rsidR="00BA4172" w:rsidRPr="00BA4172">
        <w:rPr>
          <w:lang w:eastAsia="ko-KR"/>
        </w:rPr>
        <w:t>ith</w:t>
      </w:r>
      <w:proofErr w:type="spellEnd"/>
      <w:r w:rsidR="00BA4172" w:rsidRPr="00BA4172">
        <w:rPr>
          <w:lang w:eastAsia="ko-KR"/>
        </w:rPr>
        <w:t xml:space="preserve"> the AP MLD as an acknowledgement to the EML Operating Mode Notification frame transmitted by the STA affiliated with the non-AP MLD. After the successful transmission of the EML Operating Mode Notification frame on one of the EMLSR links by the STA affiliated with the non-AP MLD, the non-AP MLD shall disable the EMLSR mode and the STAs on the other links of the EMLSR links shall transition to power save mode after the transition delay indicated in the Transition Timeout subfield in the EML Capabilities subfield of the Basic Multi-Link element or immediately after receiving an EML Operating Mode Notification frame from one of the APs operating </w:t>
      </w:r>
      <w:r w:rsidR="00BA4172" w:rsidRPr="00BA4172">
        <w:rPr>
          <w:lang w:eastAsia="ko-KR"/>
        </w:rPr>
        <w:lastRenderedPageBreak/>
        <w:t>on the EMLSR links and affiliated with the AP MLD. A STA on one of the other links of the EMLSR links shall not transmit a frame with the Power Management subfield set to 0 before receiving the EML Operating Mode Notification frame from the AP affiliated with the AP MLD or before the end of the timeout interval.</w:t>
      </w:r>
    </w:p>
    <w:p w14:paraId="4D3B63BF" w14:textId="77777777" w:rsidR="00BA4172" w:rsidRPr="00BA4172" w:rsidRDefault="00BA4172" w:rsidP="00BA4172">
      <w:pPr>
        <w:rPr>
          <w:lang w:eastAsia="ko-KR"/>
        </w:rPr>
      </w:pPr>
    </w:p>
    <w:p w14:paraId="268E9081" w14:textId="7A6E7ED5" w:rsidR="00FA2E95" w:rsidRPr="00BA4172" w:rsidRDefault="00BA4172" w:rsidP="00BA4172">
      <w:pPr>
        <w:rPr>
          <w:lang w:eastAsia="ko-KR"/>
        </w:rPr>
      </w:pPr>
      <w:r w:rsidRPr="00BA4172">
        <w:rPr>
          <w:lang w:eastAsia="ko-KR"/>
        </w:rPr>
        <w:t>NOTE 1—Each of the STAs on the other links of the EMLSR links can transmit a frame with the Power Management subfield set to 1 and transition to power save mode immediately after successful transmission of the frame. (</w:t>
      </w:r>
      <w:proofErr w:type="gramStart"/>
      <w:r w:rsidRPr="00BA4172">
        <w:rPr>
          <w:lang w:eastAsia="ko-KR"/>
        </w:rPr>
        <w:t>see</w:t>
      </w:r>
      <w:proofErr w:type="gramEnd"/>
      <w:r w:rsidRPr="00BA4172">
        <w:rPr>
          <w:lang w:eastAsia="ko-KR"/>
        </w:rPr>
        <w:t xml:space="preserve"> 11.2.3.2 (Non-AP STA power management modes)).</w:t>
      </w:r>
    </w:p>
    <w:p w14:paraId="1FA71C83" w14:textId="77777777" w:rsidR="00323853" w:rsidRDefault="00323853" w:rsidP="00CB0BE6">
      <w:pPr>
        <w:rPr>
          <w:u w:val="single"/>
        </w:rPr>
      </w:pPr>
    </w:p>
    <w:p w14:paraId="51E89D6A" w14:textId="1486D9CB" w:rsidR="00CA09B2" w:rsidRPr="00666387" w:rsidRDefault="001051B4">
      <w:pPr>
        <w:rPr>
          <w:u w:val="single"/>
          <w:lang w:val="en-US" w:eastAsia="ko-KR"/>
        </w:rPr>
      </w:pPr>
      <w:r w:rsidRPr="00666387">
        <w:rPr>
          <w:rFonts w:hint="eastAsia"/>
          <w:u w:val="single"/>
          <w:lang w:val="en-US" w:eastAsia="ko-KR"/>
        </w:rPr>
        <w:t>W</w:t>
      </w:r>
      <w:r w:rsidRPr="00666387">
        <w:rPr>
          <w:u w:val="single"/>
          <w:lang w:val="en-US" w:eastAsia="ko-KR"/>
        </w:rPr>
        <w:t>hen a</w:t>
      </w:r>
      <w:r w:rsidR="001A1C68" w:rsidRPr="00666387">
        <w:rPr>
          <w:u w:val="single"/>
          <w:lang w:val="en-US" w:eastAsia="ko-KR"/>
        </w:rPr>
        <w:t>n</w:t>
      </w:r>
      <w:r w:rsidR="00411681" w:rsidRPr="00666387">
        <w:rPr>
          <w:u w:val="single"/>
          <w:lang w:val="en-US" w:eastAsia="ko-KR"/>
        </w:rPr>
        <w:t xml:space="preserve"> AP MLD</w:t>
      </w:r>
      <w:r w:rsidR="00D27FE2" w:rsidRPr="00666387">
        <w:rPr>
          <w:u w:val="single"/>
          <w:lang w:val="en-US" w:eastAsia="ko-KR"/>
        </w:rPr>
        <w:t xml:space="preserve"> with dot11EHTEMLSROptionImplemented equal to true</w:t>
      </w:r>
      <w:r w:rsidR="00411681" w:rsidRPr="00666387">
        <w:rPr>
          <w:u w:val="single"/>
          <w:lang w:val="en-US" w:eastAsia="ko-KR"/>
        </w:rPr>
        <w:t xml:space="preserve"> intends to </w:t>
      </w:r>
      <w:r w:rsidR="00F825D7" w:rsidRPr="00666387">
        <w:rPr>
          <w:u w:val="single"/>
          <w:lang w:val="en-US" w:eastAsia="ko-KR"/>
        </w:rPr>
        <w:t>enable</w:t>
      </w:r>
      <w:r w:rsidR="00D27FE2" w:rsidRPr="00666387">
        <w:rPr>
          <w:u w:val="single"/>
          <w:lang w:val="en-US" w:eastAsia="ko-KR"/>
        </w:rPr>
        <w:t xml:space="preserve"> or</w:t>
      </w:r>
      <w:r w:rsidR="00F825D7" w:rsidRPr="00666387">
        <w:rPr>
          <w:u w:val="single"/>
          <w:lang w:val="en-US" w:eastAsia="ko-KR"/>
        </w:rPr>
        <w:t xml:space="preserve"> disable</w:t>
      </w:r>
      <w:r w:rsidR="00D27FE2" w:rsidRPr="00666387">
        <w:rPr>
          <w:u w:val="single"/>
          <w:lang w:val="en-US" w:eastAsia="ko-KR"/>
        </w:rPr>
        <w:t xml:space="preserve"> or</w:t>
      </w:r>
      <w:r w:rsidR="00F825D7" w:rsidRPr="00666387">
        <w:rPr>
          <w:u w:val="single"/>
          <w:lang w:val="en-US" w:eastAsia="ko-KR"/>
        </w:rPr>
        <w:t xml:space="preserve"> change </w:t>
      </w:r>
      <w:r w:rsidR="007637C7" w:rsidRPr="00666387">
        <w:rPr>
          <w:u w:val="single"/>
          <w:lang w:val="en-US" w:eastAsia="ko-KR"/>
        </w:rPr>
        <w:t>EMLSR mode</w:t>
      </w:r>
      <w:r w:rsidR="00F81D75" w:rsidRPr="00666387">
        <w:rPr>
          <w:u w:val="single"/>
          <w:lang w:val="en-US" w:eastAsia="ko-KR"/>
        </w:rPr>
        <w:t xml:space="preserve"> and to change </w:t>
      </w:r>
      <w:r w:rsidR="007637C7" w:rsidRPr="00666387">
        <w:rPr>
          <w:u w:val="single"/>
          <w:lang w:val="en-US" w:eastAsia="ko-KR"/>
        </w:rPr>
        <w:t xml:space="preserve">EMLSR links </w:t>
      </w:r>
      <w:r w:rsidR="001A1C68" w:rsidRPr="00666387">
        <w:rPr>
          <w:u w:val="single"/>
          <w:lang w:val="en-US" w:eastAsia="ko-KR"/>
        </w:rPr>
        <w:t xml:space="preserve">of an associated </w:t>
      </w:r>
      <w:r w:rsidR="007637C7" w:rsidRPr="00666387">
        <w:rPr>
          <w:u w:val="single"/>
          <w:lang w:val="en-US" w:eastAsia="ko-KR"/>
        </w:rPr>
        <w:t>non-AP MLD</w:t>
      </w:r>
      <w:r w:rsidR="001A1C68" w:rsidRPr="00666387">
        <w:rPr>
          <w:u w:val="single"/>
          <w:lang w:val="en-US" w:eastAsia="ko-KR"/>
        </w:rPr>
        <w:t xml:space="preserve"> with dot</w:t>
      </w:r>
      <w:r w:rsidR="00FA0ADA" w:rsidRPr="00666387">
        <w:rPr>
          <w:u w:val="single"/>
          <w:lang w:val="en-US" w:eastAsia="ko-KR"/>
        </w:rPr>
        <w:t xml:space="preserve">11EHTEMLSROptionImplemented equal to true, </w:t>
      </w:r>
      <w:r w:rsidR="00AA0516" w:rsidRPr="00666387">
        <w:rPr>
          <w:u w:val="single"/>
          <w:lang w:val="en-US" w:eastAsia="ko-KR"/>
        </w:rPr>
        <w:t xml:space="preserve">an AP </w:t>
      </w:r>
      <w:proofErr w:type="spellStart"/>
      <w:r w:rsidR="00AA0516" w:rsidRPr="00666387">
        <w:rPr>
          <w:u w:val="single"/>
          <w:lang w:val="en-US" w:eastAsia="ko-KR"/>
        </w:rPr>
        <w:t>affilitated</w:t>
      </w:r>
      <w:proofErr w:type="spellEnd"/>
      <w:r w:rsidR="00AA0516" w:rsidRPr="00666387">
        <w:rPr>
          <w:u w:val="single"/>
          <w:lang w:val="en-US" w:eastAsia="ko-KR"/>
        </w:rPr>
        <w:t xml:space="preserve"> with the AP MLD shall transmit an EML Operating Mode Notification frame </w:t>
      </w:r>
      <w:r w:rsidR="003861E7" w:rsidRPr="00666387">
        <w:rPr>
          <w:u w:val="single"/>
          <w:lang w:val="en-US" w:eastAsia="ko-KR"/>
        </w:rPr>
        <w:t>with intended EML</w:t>
      </w:r>
      <w:r w:rsidR="001E186D" w:rsidRPr="00666387">
        <w:rPr>
          <w:u w:val="single"/>
          <w:lang w:val="en-US" w:eastAsia="ko-KR"/>
        </w:rPr>
        <w:t xml:space="preserve"> Control field </w:t>
      </w:r>
      <w:r w:rsidR="0006119A" w:rsidRPr="00666387">
        <w:rPr>
          <w:u w:val="single"/>
          <w:lang w:val="en-US" w:eastAsia="ko-KR"/>
        </w:rPr>
        <w:t xml:space="preserve">to a non-AP STA affiliated with the non-AP MLD. </w:t>
      </w:r>
      <w:r w:rsidR="00913D6C" w:rsidRPr="00666387">
        <w:rPr>
          <w:u w:val="single"/>
          <w:lang w:val="en-US" w:eastAsia="ko-KR"/>
        </w:rPr>
        <w:t xml:space="preserve">The STA </w:t>
      </w:r>
      <w:r w:rsidR="008407D4" w:rsidRPr="00666387">
        <w:rPr>
          <w:u w:val="single"/>
          <w:lang w:val="en-US" w:eastAsia="ko-KR"/>
        </w:rPr>
        <w:t xml:space="preserve">affiliated with the non-AP MLD </w:t>
      </w:r>
      <w:r w:rsidR="00063083" w:rsidRPr="00666387">
        <w:rPr>
          <w:u w:val="single"/>
          <w:lang w:val="en-US" w:eastAsia="ko-KR"/>
        </w:rPr>
        <w:t xml:space="preserve">that received </w:t>
      </w:r>
      <w:r w:rsidR="001F1E2C" w:rsidRPr="00666387">
        <w:rPr>
          <w:u w:val="single"/>
          <w:lang w:val="en-US" w:eastAsia="ko-KR"/>
        </w:rPr>
        <w:t xml:space="preserve">the </w:t>
      </w:r>
      <w:r w:rsidR="00063083" w:rsidRPr="00666387">
        <w:rPr>
          <w:u w:val="single"/>
          <w:lang w:val="en-US" w:eastAsia="ko-KR"/>
        </w:rPr>
        <w:t xml:space="preserve">EML Operating Mode Notification Frame </w:t>
      </w:r>
      <w:r w:rsidR="0062277C" w:rsidRPr="00666387">
        <w:rPr>
          <w:u w:val="single"/>
          <w:lang w:val="en-US" w:eastAsia="ko-KR"/>
        </w:rPr>
        <w:t xml:space="preserve">from the AP affiliated with AP MLD should transmit </w:t>
      </w:r>
      <w:r w:rsidR="001F1E2C" w:rsidRPr="00666387">
        <w:rPr>
          <w:u w:val="single"/>
          <w:lang w:val="en-US" w:eastAsia="ko-KR"/>
        </w:rPr>
        <w:t>an EML Operating Mode Notification Frame</w:t>
      </w:r>
      <w:r w:rsidR="00F32093" w:rsidRPr="00666387">
        <w:rPr>
          <w:u w:val="single"/>
          <w:lang w:val="en-US" w:eastAsia="ko-KR"/>
        </w:rPr>
        <w:t xml:space="preserve"> to the AP affiliated with AP MLD</w:t>
      </w:r>
      <w:r w:rsidR="00A21D8E" w:rsidRPr="00666387">
        <w:rPr>
          <w:u w:val="single"/>
          <w:lang w:val="en-US" w:eastAsia="ko-KR"/>
        </w:rPr>
        <w:t>.</w:t>
      </w:r>
      <w:r w:rsidR="001A1CF3" w:rsidRPr="00666387">
        <w:rPr>
          <w:u w:val="single"/>
          <w:lang w:val="en-US" w:eastAsia="ko-KR"/>
        </w:rPr>
        <w:t xml:space="preserve"> The EML Operating Mode Notific</w:t>
      </w:r>
      <w:r w:rsidR="00D45209" w:rsidRPr="00666387">
        <w:rPr>
          <w:u w:val="single"/>
          <w:lang w:val="en-US" w:eastAsia="ko-KR"/>
        </w:rPr>
        <w:t xml:space="preserve">ation </w:t>
      </w:r>
      <w:r w:rsidR="00E560B7" w:rsidRPr="00666387">
        <w:rPr>
          <w:u w:val="single"/>
          <w:lang w:val="en-US" w:eastAsia="ko-KR"/>
        </w:rPr>
        <w:t xml:space="preserve">frame transmitted by </w:t>
      </w:r>
      <w:r w:rsidR="004B23FF" w:rsidRPr="00666387">
        <w:rPr>
          <w:u w:val="single"/>
          <w:lang w:val="en-US" w:eastAsia="ko-KR"/>
        </w:rPr>
        <w:t xml:space="preserve">STA can include </w:t>
      </w:r>
      <w:r w:rsidR="00D050DB" w:rsidRPr="00666387">
        <w:rPr>
          <w:u w:val="single"/>
          <w:lang w:val="en-US" w:eastAsia="ko-KR"/>
        </w:rPr>
        <w:t>inte</w:t>
      </w:r>
      <w:r w:rsidR="001705F7" w:rsidRPr="00666387">
        <w:rPr>
          <w:u w:val="single"/>
          <w:lang w:val="en-US" w:eastAsia="ko-KR"/>
        </w:rPr>
        <w:t xml:space="preserve">nded </w:t>
      </w:r>
      <w:r w:rsidR="00023622" w:rsidRPr="00666387">
        <w:rPr>
          <w:u w:val="single"/>
          <w:lang w:val="en-US" w:eastAsia="ko-KR"/>
        </w:rPr>
        <w:t>EML Control field</w:t>
      </w:r>
      <w:r w:rsidR="00EC0029" w:rsidRPr="00666387">
        <w:rPr>
          <w:u w:val="single"/>
          <w:lang w:val="en-US" w:eastAsia="ko-KR"/>
        </w:rPr>
        <w:t xml:space="preserve"> with changed information or not.</w:t>
      </w:r>
      <w:r w:rsidR="00023622" w:rsidRPr="00666387">
        <w:rPr>
          <w:u w:val="single"/>
          <w:lang w:val="en-US" w:eastAsia="ko-KR"/>
        </w:rPr>
        <w:t xml:space="preserve"> After </w:t>
      </w:r>
      <w:r w:rsidR="006E5560" w:rsidRPr="00666387">
        <w:rPr>
          <w:u w:val="single"/>
          <w:lang w:val="en-US" w:eastAsia="ko-KR"/>
        </w:rPr>
        <w:t>the successful transmission of the EML Operation Mode Notification Frame</w:t>
      </w:r>
      <w:r w:rsidR="00E863A3" w:rsidRPr="00666387">
        <w:rPr>
          <w:u w:val="single"/>
          <w:lang w:val="en-US" w:eastAsia="ko-KR"/>
        </w:rPr>
        <w:t xml:space="preserve"> </w:t>
      </w:r>
      <w:r w:rsidR="00D66132" w:rsidRPr="00666387">
        <w:rPr>
          <w:u w:val="single"/>
          <w:lang w:val="en-US" w:eastAsia="ko-KR"/>
        </w:rPr>
        <w:t xml:space="preserve">between the AP MLD and non-AP MLD, </w:t>
      </w:r>
      <w:r w:rsidR="00AE3733" w:rsidRPr="00666387">
        <w:rPr>
          <w:u w:val="single"/>
          <w:lang w:val="en-US" w:eastAsia="ko-KR"/>
        </w:rPr>
        <w:t xml:space="preserve">the AP MLD and </w:t>
      </w:r>
      <w:r w:rsidR="00732C57" w:rsidRPr="00666387">
        <w:rPr>
          <w:u w:val="single"/>
          <w:lang w:val="en-US" w:eastAsia="ko-KR"/>
        </w:rPr>
        <w:t>the non-AP</w:t>
      </w:r>
      <w:r w:rsidR="00AE3733" w:rsidRPr="00666387">
        <w:rPr>
          <w:u w:val="single"/>
          <w:lang w:val="en-US" w:eastAsia="ko-KR"/>
        </w:rPr>
        <w:t xml:space="preserve"> MLD</w:t>
      </w:r>
      <w:r w:rsidR="00732C57" w:rsidRPr="00666387">
        <w:rPr>
          <w:u w:val="single"/>
          <w:lang w:val="en-US" w:eastAsia="ko-KR"/>
        </w:rPr>
        <w:t xml:space="preserve"> shall use the EML</w:t>
      </w:r>
      <w:r w:rsidR="000A3AB7" w:rsidRPr="00666387">
        <w:rPr>
          <w:u w:val="single"/>
          <w:lang w:val="en-US" w:eastAsia="ko-KR"/>
        </w:rPr>
        <w:t xml:space="preserve"> Operating Mode included in EML Operating Mode </w:t>
      </w:r>
      <w:r w:rsidR="00723D63" w:rsidRPr="00666387">
        <w:rPr>
          <w:u w:val="single"/>
          <w:lang w:val="en-US" w:eastAsia="ko-KR"/>
        </w:rPr>
        <w:t>Notification frame of the</w:t>
      </w:r>
      <w:r w:rsidR="000A3AB7" w:rsidRPr="00666387">
        <w:rPr>
          <w:u w:val="single"/>
          <w:lang w:val="en-US" w:eastAsia="ko-KR"/>
        </w:rPr>
        <w:t xml:space="preserve"> non-AP MLD</w:t>
      </w:r>
      <w:r w:rsidR="00AE3733" w:rsidRPr="00666387">
        <w:rPr>
          <w:u w:val="single"/>
          <w:lang w:val="en-US" w:eastAsia="ko-KR"/>
        </w:rPr>
        <w:t>.</w:t>
      </w:r>
    </w:p>
    <w:sectPr w:rsidR="00CA09B2" w:rsidRPr="0066638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C82B" w14:textId="77777777" w:rsidR="001C7527" w:rsidRDefault="001C7527">
      <w:r>
        <w:separator/>
      </w:r>
    </w:p>
  </w:endnote>
  <w:endnote w:type="continuationSeparator" w:id="0">
    <w:p w14:paraId="13663583" w14:textId="77777777" w:rsidR="001C7527" w:rsidRDefault="001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Arial-Bold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3BC68C5A" w:rsidR="0029020B" w:rsidRDefault="00B463B3">
    <w:pPr>
      <w:pStyle w:val="a3"/>
      <w:tabs>
        <w:tab w:val="clear" w:pos="6480"/>
        <w:tab w:val="center" w:pos="4680"/>
        <w:tab w:val="right" w:pos="9360"/>
      </w:tabs>
    </w:pPr>
    <w:r>
      <w:fldChar w:fldCharType="begin"/>
    </w:r>
    <w:r>
      <w:instrText xml:space="preserve"> SUBJECT  \* MERGEFOR</w:instrText>
    </w:r>
    <w:r>
      <w:instrText xml:space="preserve">MAT </w:instrText>
    </w:r>
    <w:r>
      <w:fldChar w:fldCharType="separate"/>
    </w:r>
    <w:r w:rsidR="000D3B1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183969">
      <w:t>Juseong</w:t>
    </w:r>
    <w:proofErr w:type="spellEnd"/>
    <w:r w:rsidR="00183969">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D302" w14:textId="77777777" w:rsidR="001C7527" w:rsidRDefault="001C7527">
      <w:r>
        <w:separator/>
      </w:r>
    </w:p>
  </w:footnote>
  <w:footnote w:type="continuationSeparator" w:id="0">
    <w:p w14:paraId="04732DB4" w14:textId="77777777" w:rsidR="001C7527" w:rsidRDefault="001C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45B0F7ED" w:rsidR="0029020B" w:rsidRDefault="00B463B3">
    <w:pPr>
      <w:pStyle w:val="a4"/>
      <w:tabs>
        <w:tab w:val="clear" w:pos="6480"/>
        <w:tab w:val="center" w:pos="4680"/>
        <w:tab w:val="right" w:pos="9360"/>
      </w:tabs>
    </w:pPr>
    <w:r>
      <w:fldChar w:fldCharType="begin"/>
    </w:r>
    <w:r>
      <w:instrText xml:space="preserve"> KEYWORDS  \* MERGEFORMAT </w:instrText>
    </w:r>
    <w:r>
      <w:fldChar w:fldCharType="separate"/>
    </w:r>
    <w:r w:rsidR="000D3B15">
      <w:t>September 2022</w:t>
    </w:r>
    <w:r>
      <w:fldChar w:fldCharType="end"/>
    </w:r>
    <w:r w:rsidR="0029020B">
      <w:tab/>
    </w:r>
    <w:r w:rsidR="0029020B">
      <w:tab/>
    </w:r>
    <w:r>
      <w:fldChar w:fldCharType="begin"/>
    </w:r>
    <w:r>
      <w:instrText xml:space="preserve"> TITLE  \* MERGEFORMAT </w:instrText>
    </w:r>
    <w:r>
      <w:fldChar w:fldCharType="separate"/>
    </w:r>
    <w:r w:rsidR="000D3B15">
      <w:t>doc.: IEEE 802.11-22/</w:t>
    </w:r>
    <w:r w:rsidR="00C3763C">
      <w:t>1534</w:t>
    </w:r>
    <w:r w:rsidR="000D3B15">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824CC4"/>
    <w:multiLevelType w:val="hybridMultilevel"/>
    <w:tmpl w:val="9C70DCD2"/>
    <w:lvl w:ilvl="0" w:tplc="22BE577E">
      <w:start w:val="1"/>
      <w:numFmt w:val="bullet"/>
      <w:lvlText w:val="•"/>
      <w:lvlJc w:val="left"/>
      <w:pPr>
        <w:tabs>
          <w:tab w:val="num" w:pos="720"/>
        </w:tabs>
        <w:ind w:left="720" w:hanging="360"/>
      </w:pPr>
      <w:rPr>
        <w:rFonts w:ascii="Arial" w:hAnsi="Arial" w:hint="default"/>
      </w:rPr>
    </w:lvl>
    <w:lvl w:ilvl="1" w:tplc="D3C235B4" w:tentative="1">
      <w:start w:val="1"/>
      <w:numFmt w:val="bullet"/>
      <w:lvlText w:val="•"/>
      <w:lvlJc w:val="left"/>
      <w:pPr>
        <w:tabs>
          <w:tab w:val="num" w:pos="1440"/>
        </w:tabs>
        <w:ind w:left="1440" w:hanging="360"/>
      </w:pPr>
      <w:rPr>
        <w:rFonts w:ascii="Arial" w:hAnsi="Arial" w:hint="default"/>
      </w:rPr>
    </w:lvl>
    <w:lvl w:ilvl="2" w:tplc="92B4B11A" w:tentative="1">
      <w:start w:val="1"/>
      <w:numFmt w:val="bullet"/>
      <w:lvlText w:val="•"/>
      <w:lvlJc w:val="left"/>
      <w:pPr>
        <w:tabs>
          <w:tab w:val="num" w:pos="2160"/>
        </w:tabs>
        <w:ind w:left="2160" w:hanging="360"/>
      </w:pPr>
      <w:rPr>
        <w:rFonts w:ascii="Arial" w:hAnsi="Arial" w:hint="default"/>
      </w:rPr>
    </w:lvl>
    <w:lvl w:ilvl="3" w:tplc="E82A4FE4" w:tentative="1">
      <w:start w:val="1"/>
      <w:numFmt w:val="bullet"/>
      <w:lvlText w:val="•"/>
      <w:lvlJc w:val="left"/>
      <w:pPr>
        <w:tabs>
          <w:tab w:val="num" w:pos="2880"/>
        </w:tabs>
        <w:ind w:left="2880" w:hanging="360"/>
      </w:pPr>
      <w:rPr>
        <w:rFonts w:ascii="Arial" w:hAnsi="Arial" w:hint="default"/>
      </w:rPr>
    </w:lvl>
    <w:lvl w:ilvl="4" w:tplc="66A08078" w:tentative="1">
      <w:start w:val="1"/>
      <w:numFmt w:val="bullet"/>
      <w:lvlText w:val="•"/>
      <w:lvlJc w:val="left"/>
      <w:pPr>
        <w:tabs>
          <w:tab w:val="num" w:pos="3600"/>
        </w:tabs>
        <w:ind w:left="3600" w:hanging="360"/>
      </w:pPr>
      <w:rPr>
        <w:rFonts w:ascii="Arial" w:hAnsi="Arial" w:hint="default"/>
      </w:rPr>
    </w:lvl>
    <w:lvl w:ilvl="5" w:tplc="E8548B1A" w:tentative="1">
      <w:start w:val="1"/>
      <w:numFmt w:val="bullet"/>
      <w:lvlText w:val="•"/>
      <w:lvlJc w:val="left"/>
      <w:pPr>
        <w:tabs>
          <w:tab w:val="num" w:pos="4320"/>
        </w:tabs>
        <w:ind w:left="4320" w:hanging="360"/>
      </w:pPr>
      <w:rPr>
        <w:rFonts w:ascii="Arial" w:hAnsi="Arial" w:hint="default"/>
      </w:rPr>
    </w:lvl>
    <w:lvl w:ilvl="6" w:tplc="EC086EAE" w:tentative="1">
      <w:start w:val="1"/>
      <w:numFmt w:val="bullet"/>
      <w:lvlText w:val="•"/>
      <w:lvlJc w:val="left"/>
      <w:pPr>
        <w:tabs>
          <w:tab w:val="num" w:pos="5040"/>
        </w:tabs>
        <w:ind w:left="5040" w:hanging="360"/>
      </w:pPr>
      <w:rPr>
        <w:rFonts w:ascii="Arial" w:hAnsi="Arial" w:hint="default"/>
      </w:rPr>
    </w:lvl>
    <w:lvl w:ilvl="7" w:tplc="A4E8F36C" w:tentative="1">
      <w:start w:val="1"/>
      <w:numFmt w:val="bullet"/>
      <w:lvlText w:val="•"/>
      <w:lvlJc w:val="left"/>
      <w:pPr>
        <w:tabs>
          <w:tab w:val="num" w:pos="5760"/>
        </w:tabs>
        <w:ind w:left="5760" w:hanging="360"/>
      </w:pPr>
      <w:rPr>
        <w:rFonts w:ascii="Arial" w:hAnsi="Arial" w:hint="default"/>
      </w:rPr>
    </w:lvl>
    <w:lvl w:ilvl="8" w:tplc="1F2ADF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tentative="1">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AE6047"/>
    <w:multiLevelType w:val="hybridMultilevel"/>
    <w:tmpl w:val="B51448A0"/>
    <w:lvl w:ilvl="0" w:tplc="8FFE8E0A">
      <w:start w:val="1"/>
      <w:numFmt w:val="bullet"/>
      <w:lvlText w:val="•"/>
      <w:lvlJc w:val="left"/>
      <w:pPr>
        <w:tabs>
          <w:tab w:val="num" w:pos="720"/>
        </w:tabs>
        <w:ind w:left="720" w:hanging="360"/>
      </w:pPr>
      <w:rPr>
        <w:rFonts w:ascii="Arial" w:hAnsi="Arial" w:hint="default"/>
      </w:rPr>
    </w:lvl>
    <w:lvl w:ilvl="1" w:tplc="92FAFBE0">
      <w:numFmt w:val="bullet"/>
      <w:lvlText w:val="•"/>
      <w:lvlJc w:val="left"/>
      <w:pPr>
        <w:tabs>
          <w:tab w:val="num" w:pos="1440"/>
        </w:tabs>
        <w:ind w:left="1440" w:hanging="360"/>
      </w:pPr>
      <w:rPr>
        <w:rFonts w:ascii="Arial" w:hAnsi="Arial" w:hint="default"/>
      </w:rPr>
    </w:lvl>
    <w:lvl w:ilvl="2" w:tplc="83469BEA" w:tentative="1">
      <w:start w:val="1"/>
      <w:numFmt w:val="bullet"/>
      <w:lvlText w:val="•"/>
      <w:lvlJc w:val="left"/>
      <w:pPr>
        <w:tabs>
          <w:tab w:val="num" w:pos="2160"/>
        </w:tabs>
        <w:ind w:left="2160" w:hanging="360"/>
      </w:pPr>
      <w:rPr>
        <w:rFonts w:ascii="Arial" w:hAnsi="Arial" w:hint="default"/>
      </w:rPr>
    </w:lvl>
    <w:lvl w:ilvl="3" w:tplc="D122B590" w:tentative="1">
      <w:start w:val="1"/>
      <w:numFmt w:val="bullet"/>
      <w:lvlText w:val="•"/>
      <w:lvlJc w:val="left"/>
      <w:pPr>
        <w:tabs>
          <w:tab w:val="num" w:pos="2880"/>
        </w:tabs>
        <w:ind w:left="2880" w:hanging="360"/>
      </w:pPr>
      <w:rPr>
        <w:rFonts w:ascii="Arial" w:hAnsi="Arial" w:hint="default"/>
      </w:rPr>
    </w:lvl>
    <w:lvl w:ilvl="4" w:tplc="05E0AF94" w:tentative="1">
      <w:start w:val="1"/>
      <w:numFmt w:val="bullet"/>
      <w:lvlText w:val="•"/>
      <w:lvlJc w:val="left"/>
      <w:pPr>
        <w:tabs>
          <w:tab w:val="num" w:pos="3600"/>
        </w:tabs>
        <w:ind w:left="3600" w:hanging="360"/>
      </w:pPr>
      <w:rPr>
        <w:rFonts w:ascii="Arial" w:hAnsi="Arial" w:hint="default"/>
      </w:rPr>
    </w:lvl>
    <w:lvl w:ilvl="5" w:tplc="694AAD1A" w:tentative="1">
      <w:start w:val="1"/>
      <w:numFmt w:val="bullet"/>
      <w:lvlText w:val="•"/>
      <w:lvlJc w:val="left"/>
      <w:pPr>
        <w:tabs>
          <w:tab w:val="num" w:pos="4320"/>
        </w:tabs>
        <w:ind w:left="4320" w:hanging="360"/>
      </w:pPr>
      <w:rPr>
        <w:rFonts w:ascii="Arial" w:hAnsi="Arial" w:hint="default"/>
      </w:rPr>
    </w:lvl>
    <w:lvl w:ilvl="6" w:tplc="6D04C266" w:tentative="1">
      <w:start w:val="1"/>
      <w:numFmt w:val="bullet"/>
      <w:lvlText w:val="•"/>
      <w:lvlJc w:val="left"/>
      <w:pPr>
        <w:tabs>
          <w:tab w:val="num" w:pos="5040"/>
        </w:tabs>
        <w:ind w:left="5040" w:hanging="360"/>
      </w:pPr>
      <w:rPr>
        <w:rFonts w:ascii="Arial" w:hAnsi="Arial" w:hint="default"/>
      </w:rPr>
    </w:lvl>
    <w:lvl w:ilvl="7" w:tplc="7EF055A6" w:tentative="1">
      <w:start w:val="1"/>
      <w:numFmt w:val="bullet"/>
      <w:lvlText w:val="•"/>
      <w:lvlJc w:val="left"/>
      <w:pPr>
        <w:tabs>
          <w:tab w:val="num" w:pos="5760"/>
        </w:tabs>
        <w:ind w:left="5760" w:hanging="360"/>
      </w:pPr>
      <w:rPr>
        <w:rFonts w:ascii="Arial" w:hAnsi="Arial" w:hint="default"/>
      </w:rPr>
    </w:lvl>
    <w:lvl w:ilvl="8" w:tplc="53F41D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5614BE"/>
    <w:multiLevelType w:val="hybridMultilevel"/>
    <w:tmpl w:val="05025E8C"/>
    <w:lvl w:ilvl="0" w:tplc="AC28EA9A">
      <w:start w:val="1"/>
      <w:numFmt w:val="bullet"/>
      <w:lvlText w:val="•"/>
      <w:lvlJc w:val="left"/>
      <w:pPr>
        <w:tabs>
          <w:tab w:val="num" w:pos="720"/>
        </w:tabs>
        <w:ind w:left="720" w:hanging="360"/>
      </w:pPr>
      <w:rPr>
        <w:rFonts w:ascii="Arial" w:hAnsi="Arial" w:hint="default"/>
      </w:rPr>
    </w:lvl>
    <w:lvl w:ilvl="1" w:tplc="CC22D1B8">
      <w:numFmt w:val="bullet"/>
      <w:lvlText w:val="•"/>
      <w:lvlJc w:val="left"/>
      <w:pPr>
        <w:tabs>
          <w:tab w:val="num" w:pos="1440"/>
        </w:tabs>
        <w:ind w:left="1440" w:hanging="360"/>
      </w:pPr>
      <w:rPr>
        <w:rFonts w:ascii="Arial" w:hAnsi="Arial" w:hint="default"/>
      </w:rPr>
    </w:lvl>
    <w:lvl w:ilvl="2" w:tplc="3A10CF42" w:tentative="1">
      <w:start w:val="1"/>
      <w:numFmt w:val="bullet"/>
      <w:lvlText w:val="•"/>
      <w:lvlJc w:val="left"/>
      <w:pPr>
        <w:tabs>
          <w:tab w:val="num" w:pos="2160"/>
        </w:tabs>
        <w:ind w:left="2160" w:hanging="360"/>
      </w:pPr>
      <w:rPr>
        <w:rFonts w:ascii="Arial" w:hAnsi="Arial" w:hint="default"/>
      </w:rPr>
    </w:lvl>
    <w:lvl w:ilvl="3" w:tplc="A7ACE32E" w:tentative="1">
      <w:start w:val="1"/>
      <w:numFmt w:val="bullet"/>
      <w:lvlText w:val="•"/>
      <w:lvlJc w:val="left"/>
      <w:pPr>
        <w:tabs>
          <w:tab w:val="num" w:pos="2880"/>
        </w:tabs>
        <w:ind w:left="2880" w:hanging="360"/>
      </w:pPr>
      <w:rPr>
        <w:rFonts w:ascii="Arial" w:hAnsi="Arial" w:hint="default"/>
      </w:rPr>
    </w:lvl>
    <w:lvl w:ilvl="4" w:tplc="DEF291F6" w:tentative="1">
      <w:start w:val="1"/>
      <w:numFmt w:val="bullet"/>
      <w:lvlText w:val="•"/>
      <w:lvlJc w:val="left"/>
      <w:pPr>
        <w:tabs>
          <w:tab w:val="num" w:pos="3600"/>
        </w:tabs>
        <w:ind w:left="3600" w:hanging="360"/>
      </w:pPr>
      <w:rPr>
        <w:rFonts w:ascii="Arial" w:hAnsi="Arial" w:hint="default"/>
      </w:rPr>
    </w:lvl>
    <w:lvl w:ilvl="5" w:tplc="2DAA305E" w:tentative="1">
      <w:start w:val="1"/>
      <w:numFmt w:val="bullet"/>
      <w:lvlText w:val="•"/>
      <w:lvlJc w:val="left"/>
      <w:pPr>
        <w:tabs>
          <w:tab w:val="num" w:pos="4320"/>
        </w:tabs>
        <w:ind w:left="4320" w:hanging="360"/>
      </w:pPr>
      <w:rPr>
        <w:rFonts w:ascii="Arial" w:hAnsi="Arial" w:hint="default"/>
      </w:rPr>
    </w:lvl>
    <w:lvl w:ilvl="6" w:tplc="08029EA2" w:tentative="1">
      <w:start w:val="1"/>
      <w:numFmt w:val="bullet"/>
      <w:lvlText w:val="•"/>
      <w:lvlJc w:val="left"/>
      <w:pPr>
        <w:tabs>
          <w:tab w:val="num" w:pos="5040"/>
        </w:tabs>
        <w:ind w:left="5040" w:hanging="360"/>
      </w:pPr>
      <w:rPr>
        <w:rFonts w:ascii="Arial" w:hAnsi="Arial" w:hint="default"/>
      </w:rPr>
    </w:lvl>
    <w:lvl w:ilvl="7" w:tplc="1A429906" w:tentative="1">
      <w:start w:val="1"/>
      <w:numFmt w:val="bullet"/>
      <w:lvlText w:val="•"/>
      <w:lvlJc w:val="left"/>
      <w:pPr>
        <w:tabs>
          <w:tab w:val="num" w:pos="5760"/>
        </w:tabs>
        <w:ind w:left="5760" w:hanging="360"/>
      </w:pPr>
      <w:rPr>
        <w:rFonts w:ascii="Arial" w:hAnsi="Arial" w:hint="default"/>
      </w:rPr>
    </w:lvl>
    <w:lvl w:ilvl="8" w:tplc="FE0CBE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44823455">
    <w:abstractNumId w:val="2"/>
  </w:num>
  <w:num w:numId="2" w16cid:durableId="1724407937">
    <w:abstractNumId w:val="5"/>
  </w:num>
  <w:num w:numId="3" w16cid:durableId="1485514797">
    <w:abstractNumId w:val="0"/>
  </w:num>
  <w:num w:numId="4" w16cid:durableId="1885869872">
    <w:abstractNumId w:val="3"/>
  </w:num>
  <w:num w:numId="5" w16cid:durableId="60687173">
    <w:abstractNumId w:val="4"/>
  </w:num>
  <w:num w:numId="6" w16cid:durableId="197181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23622"/>
    <w:rsid w:val="00044BEA"/>
    <w:rsid w:val="0006119A"/>
    <w:rsid w:val="00063083"/>
    <w:rsid w:val="00072E86"/>
    <w:rsid w:val="00086AE3"/>
    <w:rsid w:val="000A145E"/>
    <w:rsid w:val="000A3AB7"/>
    <w:rsid w:val="000C151E"/>
    <w:rsid w:val="000D3B15"/>
    <w:rsid w:val="00101053"/>
    <w:rsid w:val="001051B4"/>
    <w:rsid w:val="00144563"/>
    <w:rsid w:val="001624E3"/>
    <w:rsid w:val="00167C43"/>
    <w:rsid w:val="001705F7"/>
    <w:rsid w:val="00183969"/>
    <w:rsid w:val="00187931"/>
    <w:rsid w:val="001879FA"/>
    <w:rsid w:val="001A1C68"/>
    <w:rsid w:val="001A1CF3"/>
    <w:rsid w:val="001A55C0"/>
    <w:rsid w:val="001C3E6F"/>
    <w:rsid w:val="001C7527"/>
    <w:rsid w:val="001D723B"/>
    <w:rsid w:val="001E186D"/>
    <w:rsid w:val="001F1E2C"/>
    <w:rsid w:val="00206B5D"/>
    <w:rsid w:val="0023650C"/>
    <w:rsid w:val="0024221F"/>
    <w:rsid w:val="0027023B"/>
    <w:rsid w:val="0029020B"/>
    <w:rsid w:val="0029466B"/>
    <w:rsid w:val="002C2F6A"/>
    <w:rsid w:val="002D44BE"/>
    <w:rsid w:val="002F6FB8"/>
    <w:rsid w:val="0031030B"/>
    <w:rsid w:val="00317AE8"/>
    <w:rsid w:val="00323853"/>
    <w:rsid w:val="00327FCA"/>
    <w:rsid w:val="003851BE"/>
    <w:rsid w:val="00385225"/>
    <w:rsid w:val="003861E7"/>
    <w:rsid w:val="003D7204"/>
    <w:rsid w:val="003F613B"/>
    <w:rsid w:val="00402977"/>
    <w:rsid w:val="00411681"/>
    <w:rsid w:val="00442037"/>
    <w:rsid w:val="00442525"/>
    <w:rsid w:val="004524BD"/>
    <w:rsid w:val="00462902"/>
    <w:rsid w:val="00471707"/>
    <w:rsid w:val="004B064B"/>
    <w:rsid w:val="004B23FF"/>
    <w:rsid w:val="004D52AF"/>
    <w:rsid w:val="00501228"/>
    <w:rsid w:val="005232F9"/>
    <w:rsid w:val="00580070"/>
    <w:rsid w:val="005837B2"/>
    <w:rsid w:val="005863FD"/>
    <w:rsid w:val="005934D8"/>
    <w:rsid w:val="005A5398"/>
    <w:rsid w:val="005C5563"/>
    <w:rsid w:val="0062277C"/>
    <w:rsid w:val="0062440B"/>
    <w:rsid w:val="00655BFE"/>
    <w:rsid w:val="00666387"/>
    <w:rsid w:val="006C0727"/>
    <w:rsid w:val="006E145F"/>
    <w:rsid w:val="006E47D9"/>
    <w:rsid w:val="006E5560"/>
    <w:rsid w:val="006E7AE7"/>
    <w:rsid w:val="006F49DF"/>
    <w:rsid w:val="00723D63"/>
    <w:rsid w:val="00732C57"/>
    <w:rsid w:val="007637C7"/>
    <w:rsid w:val="00770572"/>
    <w:rsid w:val="007F22D0"/>
    <w:rsid w:val="0080195B"/>
    <w:rsid w:val="008407D4"/>
    <w:rsid w:val="008646E1"/>
    <w:rsid w:val="008C6A12"/>
    <w:rsid w:val="00913D6C"/>
    <w:rsid w:val="00962F3D"/>
    <w:rsid w:val="009D4802"/>
    <w:rsid w:val="009E19D4"/>
    <w:rsid w:val="009F2FBC"/>
    <w:rsid w:val="00A21D8E"/>
    <w:rsid w:val="00A255F0"/>
    <w:rsid w:val="00A439BF"/>
    <w:rsid w:val="00A53D9A"/>
    <w:rsid w:val="00AA0516"/>
    <w:rsid w:val="00AA427C"/>
    <w:rsid w:val="00AB7E6D"/>
    <w:rsid w:val="00AC2E62"/>
    <w:rsid w:val="00AC30E4"/>
    <w:rsid w:val="00AC3836"/>
    <w:rsid w:val="00AC6800"/>
    <w:rsid w:val="00AE3733"/>
    <w:rsid w:val="00B24A92"/>
    <w:rsid w:val="00B463B3"/>
    <w:rsid w:val="00BA4172"/>
    <w:rsid w:val="00BE68C2"/>
    <w:rsid w:val="00BF09F9"/>
    <w:rsid w:val="00C3763C"/>
    <w:rsid w:val="00C66F6C"/>
    <w:rsid w:val="00C83954"/>
    <w:rsid w:val="00CA09B2"/>
    <w:rsid w:val="00CB0BE6"/>
    <w:rsid w:val="00CE1C62"/>
    <w:rsid w:val="00D050DB"/>
    <w:rsid w:val="00D27FE2"/>
    <w:rsid w:val="00D413E7"/>
    <w:rsid w:val="00D45209"/>
    <w:rsid w:val="00D66132"/>
    <w:rsid w:val="00D761A7"/>
    <w:rsid w:val="00D82401"/>
    <w:rsid w:val="00DC5A7B"/>
    <w:rsid w:val="00DE4EC9"/>
    <w:rsid w:val="00E245F0"/>
    <w:rsid w:val="00E52130"/>
    <w:rsid w:val="00E560B7"/>
    <w:rsid w:val="00E863A3"/>
    <w:rsid w:val="00E90A33"/>
    <w:rsid w:val="00E96B32"/>
    <w:rsid w:val="00EC0029"/>
    <w:rsid w:val="00ED3097"/>
    <w:rsid w:val="00F32093"/>
    <w:rsid w:val="00F3556B"/>
    <w:rsid w:val="00F81D75"/>
    <w:rsid w:val="00F825D7"/>
    <w:rsid w:val="00F91A4B"/>
    <w:rsid w:val="00FA0ADA"/>
    <w:rsid w:val="00FA2E95"/>
    <w:rsid w:val="00FE75D7"/>
    <w:rsid w:val="00FF2E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B24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7"/>
    <w:uiPriority w:val="59"/>
    <w:rsid w:val="00D413E7"/>
    <w:rPr>
      <w:rFonts w:eastAsia="맑은 고딕"/>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rsid w:val="009E19D4"/>
    <w:rPr>
      <w:sz w:val="18"/>
      <w:szCs w:val="18"/>
    </w:rPr>
  </w:style>
  <w:style w:type="paragraph" w:styleId="a9">
    <w:name w:val="annotation text"/>
    <w:basedOn w:val="a"/>
    <w:link w:val="Char"/>
    <w:rsid w:val="009E19D4"/>
  </w:style>
  <w:style w:type="character" w:customStyle="1" w:styleId="Char">
    <w:name w:val="메모 텍스트 Char"/>
    <w:basedOn w:val="a0"/>
    <w:link w:val="a9"/>
    <w:rsid w:val="009E19D4"/>
    <w:rPr>
      <w:sz w:val="22"/>
      <w:lang w:val="en-GB" w:eastAsia="en-US"/>
    </w:rPr>
  </w:style>
  <w:style w:type="paragraph" w:styleId="aa">
    <w:name w:val="annotation subject"/>
    <w:basedOn w:val="a9"/>
    <w:next w:val="a9"/>
    <w:link w:val="Char0"/>
    <w:rsid w:val="009E19D4"/>
    <w:rPr>
      <w:b/>
      <w:bCs/>
    </w:rPr>
  </w:style>
  <w:style w:type="character" w:customStyle="1" w:styleId="Char0">
    <w:name w:val="메모 주제 Char"/>
    <w:basedOn w:val="Char"/>
    <w:link w:val="aa"/>
    <w:rsid w:val="009E19D4"/>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79">
      <w:bodyDiv w:val="1"/>
      <w:marLeft w:val="0"/>
      <w:marRight w:val="0"/>
      <w:marTop w:val="0"/>
      <w:marBottom w:val="0"/>
      <w:divBdr>
        <w:top w:val="none" w:sz="0" w:space="0" w:color="auto"/>
        <w:left w:val="none" w:sz="0" w:space="0" w:color="auto"/>
        <w:bottom w:val="none" w:sz="0" w:space="0" w:color="auto"/>
        <w:right w:val="none" w:sz="0" w:space="0" w:color="auto"/>
      </w:divBdr>
    </w:div>
    <w:div w:id="4484542">
      <w:bodyDiv w:val="1"/>
      <w:marLeft w:val="0"/>
      <w:marRight w:val="0"/>
      <w:marTop w:val="0"/>
      <w:marBottom w:val="0"/>
      <w:divBdr>
        <w:top w:val="none" w:sz="0" w:space="0" w:color="auto"/>
        <w:left w:val="none" w:sz="0" w:space="0" w:color="auto"/>
        <w:bottom w:val="none" w:sz="0" w:space="0" w:color="auto"/>
        <w:right w:val="none" w:sz="0" w:space="0" w:color="auto"/>
      </w:divBdr>
    </w:div>
    <w:div w:id="47389348">
      <w:bodyDiv w:val="1"/>
      <w:marLeft w:val="0"/>
      <w:marRight w:val="0"/>
      <w:marTop w:val="0"/>
      <w:marBottom w:val="0"/>
      <w:divBdr>
        <w:top w:val="none" w:sz="0" w:space="0" w:color="auto"/>
        <w:left w:val="none" w:sz="0" w:space="0" w:color="auto"/>
        <w:bottom w:val="none" w:sz="0" w:space="0" w:color="auto"/>
        <w:right w:val="none" w:sz="0" w:space="0" w:color="auto"/>
      </w:divBdr>
      <w:divsChild>
        <w:div w:id="1466309393">
          <w:marLeft w:val="547"/>
          <w:marRight w:val="0"/>
          <w:marTop w:val="120"/>
          <w:marBottom w:val="0"/>
          <w:divBdr>
            <w:top w:val="none" w:sz="0" w:space="0" w:color="auto"/>
            <w:left w:val="none" w:sz="0" w:space="0" w:color="auto"/>
            <w:bottom w:val="none" w:sz="0" w:space="0" w:color="auto"/>
            <w:right w:val="none" w:sz="0" w:space="0" w:color="auto"/>
          </w:divBdr>
        </w:div>
        <w:div w:id="13699569">
          <w:marLeft w:val="1166"/>
          <w:marRight w:val="0"/>
          <w:marTop w:val="100"/>
          <w:marBottom w:val="0"/>
          <w:divBdr>
            <w:top w:val="none" w:sz="0" w:space="0" w:color="auto"/>
            <w:left w:val="none" w:sz="0" w:space="0" w:color="auto"/>
            <w:bottom w:val="none" w:sz="0" w:space="0" w:color="auto"/>
            <w:right w:val="none" w:sz="0" w:space="0" w:color="auto"/>
          </w:divBdr>
        </w:div>
        <w:div w:id="607929646">
          <w:marLeft w:val="547"/>
          <w:marRight w:val="0"/>
          <w:marTop w:val="120"/>
          <w:marBottom w:val="0"/>
          <w:divBdr>
            <w:top w:val="none" w:sz="0" w:space="0" w:color="auto"/>
            <w:left w:val="none" w:sz="0" w:space="0" w:color="auto"/>
            <w:bottom w:val="none" w:sz="0" w:space="0" w:color="auto"/>
            <w:right w:val="none" w:sz="0" w:space="0" w:color="auto"/>
          </w:divBdr>
        </w:div>
      </w:divsChild>
    </w:div>
    <w:div w:id="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67598591">
          <w:marLeft w:val="547"/>
          <w:marRight w:val="0"/>
          <w:marTop w:val="120"/>
          <w:marBottom w:val="0"/>
          <w:divBdr>
            <w:top w:val="none" w:sz="0" w:space="0" w:color="auto"/>
            <w:left w:val="none" w:sz="0" w:space="0" w:color="auto"/>
            <w:bottom w:val="none" w:sz="0" w:space="0" w:color="auto"/>
            <w:right w:val="none" w:sz="0" w:space="0" w:color="auto"/>
          </w:divBdr>
        </w:div>
        <w:div w:id="1190340846">
          <w:marLeft w:val="547"/>
          <w:marRight w:val="0"/>
          <w:marTop w:val="120"/>
          <w:marBottom w:val="0"/>
          <w:divBdr>
            <w:top w:val="none" w:sz="0" w:space="0" w:color="auto"/>
            <w:left w:val="none" w:sz="0" w:space="0" w:color="auto"/>
            <w:bottom w:val="none" w:sz="0" w:space="0" w:color="auto"/>
            <w:right w:val="none" w:sz="0" w:space="0" w:color="auto"/>
          </w:divBdr>
        </w:div>
        <w:div w:id="616641633">
          <w:marLeft w:val="1166"/>
          <w:marRight w:val="0"/>
          <w:marTop w:val="100"/>
          <w:marBottom w:val="0"/>
          <w:divBdr>
            <w:top w:val="none" w:sz="0" w:space="0" w:color="auto"/>
            <w:left w:val="none" w:sz="0" w:space="0" w:color="auto"/>
            <w:bottom w:val="none" w:sz="0" w:space="0" w:color="auto"/>
            <w:right w:val="none" w:sz="0" w:space="0" w:color="auto"/>
          </w:divBdr>
        </w:div>
        <w:div w:id="1756247014">
          <w:marLeft w:val="1166"/>
          <w:marRight w:val="0"/>
          <w:marTop w:val="100"/>
          <w:marBottom w:val="0"/>
          <w:divBdr>
            <w:top w:val="none" w:sz="0" w:space="0" w:color="auto"/>
            <w:left w:val="none" w:sz="0" w:space="0" w:color="auto"/>
            <w:bottom w:val="none" w:sz="0" w:space="0" w:color="auto"/>
            <w:right w:val="none" w:sz="0" w:space="0" w:color="auto"/>
          </w:divBdr>
        </w:div>
      </w:divsChild>
    </w:div>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294217143">
      <w:bodyDiv w:val="1"/>
      <w:marLeft w:val="0"/>
      <w:marRight w:val="0"/>
      <w:marTop w:val="0"/>
      <w:marBottom w:val="0"/>
      <w:divBdr>
        <w:top w:val="none" w:sz="0" w:space="0" w:color="auto"/>
        <w:left w:val="none" w:sz="0" w:space="0" w:color="auto"/>
        <w:bottom w:val="none" w:sz="0" w:space="0" w:color="auto"/>
        <w:right w:val="none" w:sz="0" w:space="0" w:color="auto"/>
      </w:divBdr>
    </w:div>
    <w:div w:id="296036425">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72480172">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44554178">
      <w:bodyDiv w:val="1"/>
      <w:marLeft w:val="0"/>
      <w:marRight w:val="0"/>
      <w:marTop w:val="0"/>
      <w:marBottom w:val="0"/>
      <w:divBdr>
        <w:top w:val="none" w:sz="0" w:space="0" w:color="auto"/>
        <w:left w:val="none" w:sz="0" w:space="0" w:color="auto"/>
        <w:bottom w:val="none" w:sz="0" w:space="0" w:color="auto"/>
        <w:right w:val="none" w:sz="0" w:space="0" w:color="auto"/>
      </w:divBdr>
      <w:divsChild>
        <w:div w:id="336226152">
          <w:marLeft w:val="547"/>
          <w:marRight w:val="0"/>
          <w:marTop w:val="120"/>
          <w:marBottom w:val="0"/>
          <w:divBdr>
            <w:top w:val="none" w:sz="0" w:space="0" w:color="auto"/>
            <w:left w:val="none" w:sz="0" w:space="0" w:color="auto"/>
            <w:bottom w:val="none" w:sz="0" w:space="0" w:color="auto"/>
            <w:right w:val="none" w:sz="0" w:space="0" w:color="auto"/>
          </w:divBdr>
        </w:div>
        <w:div w:id="1210339968">
          <w:marLeft w:val="1166"/>
          <w:marRight w:val="0"/>
          <w:marTop w:val="100"/>
          <w:marBottom w:val="0"/>
          <w:divBdr>
            <w:top w:val="none" w:sz="0" w:space="0" w:color="auto"/>
            <w:left w:val="none" w:sz="0" w:space="0" w:color="auto"/>
            <w:bottom w:val="none" w:sz="0" w:space="0" w:color="auto"/>
            <w:right w:val="none" w:sz="0" w:space="0" w:color="auto"/>
          </w:divBdr>
        </w:div>
      </w:divsChild>
    </w:div>
    <w:div w:id="829369384">
      <w:bodyDiv w:val="1"/>
      <w:marLeft w:val="0"/>
      <w:marRight w:val="0"/>
      <w:marTop w:val="0"/>
      <w:marBottom w:val="0"/>
      <w:divBdr>
        <w:top w:val="none" w:sz="0" w:space="0" w:color="auto"/>
        <w:left w:val="none" w:sz="0" w:space="0" w:color="auto"/>
        <w:bottom w:val="none" w:sz="0" w:space="0" w:color="auto"/>
        <w:right w:val="none" w:sz="0" w:space="0" w:color="auto"/>
      </w:divBdr>
      <w:divsChild>
        <w:div w:id="1845166237">
          <w:marLeft w:val="547"/>
          <w:marRight w:val="0"/>
          <w:marTop w:val="120"/>
          <w:marBottom w:val="0"/>
          <w:divBdr>
            <w:top w:val="none" w:sz="0" w:space="0" w:color="auto"/>
            <w:left w:val="none" w:sz="0" w:space="0" w:color="auto"/>
            <w:bottom w:val="none" w:sz="0" w:space="0" w:color="auto"/>
            <w:right w:val="none" w:sz="0" w:space="0" w:color="auto"/>
          </w:divBdr>
        </w:div>
        <w:div w:id="230653628">
          <w:marLeft w:val="1166"/>
          <w:marRight w:val="0"/>
          <w:marTop w:val="100"/>
          <w:marBottom w:val="0"/>
          <w:divBdr>
            <w:top w:val="none" w:sz="0" w:space="0" w:color="auto"/>
            <w:left w:val="none" w:sz="0" w:space="0" w:color="auto"/>
            <w:bottom w:val="none" w:sz="0" w:space="0" w:color="auto"/>
            <w:right w:val="none" w:sz="0" w:space="0" w:color="auto"/>
          </w:divBdr>
        </w:div>
        <w:div w:id="1057246381">
          <w:marLeft w:val="1166"/>
          <w:marRight w:val="0"/>
          <w:marTop w:val="100"/>
          <w:marBottom w:val="0"/>
          <w:divBdr>
            <w:top w:val="none" w:sz="0" w:space="0" w:color="auto"/>
            <w:left w:val="none" w:sz="0" w:space="0" w:color="auto"/>
            <w:bottom w:val="none" w:sz="0" w:space="0" w:color="auto"/>
            <w:right w:val="none" w:sz="0" w:space="0" w:color="auto"/>
          </w:divBdr>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84821579">
      <w:bodyDiv w:val="1"/>
      <w:marLeft w:val="0"/>
      <w:marRight w:val="0"/>
      <w:marTop w:val="0"/>
      <w:marBottom w:val="0"/>
      <w:divBdr>
        <w:top w:val="none" w:sz="0" w:space="0" w:color="auto"/>
        <w:left w:val="none" w:sz="0" w:space="0" w:color="auto"/>
        <w:bottom w:val="none" w:sz="0" w:space="0" w:color="auto"/>
        <w:right w:val="none" w:sz="0" w:space="0" w:color="auto"/>
      </w:divBdr>
    </w:div>
    <w:div w:id="1045836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010">
          <w:marLeft w:val="547"/>
          <w:marRight w:val="0"/>
          <w:marTop w:val="120"/>
          <w:marBottom w:val="0"/>
          <w:divBdr>
            <w:top w:val="none" w:sz="0" w:space="0" w:color="auto"/>
            <w:left w:val="none" w:sz="0" w:space="0" w:color="auto"/>
            <w:bottom w:val="none" w:sz="0" w:space="0" w:color="auto"/>
            <w:right w:val="none" w:sz="0" w:space="0" w:color="auto"/>
          </w:divBdr>
        </w:div>
      </w:divsChild>
    </w:div>
    <w:div w:id="1060128760">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32559489">
      <w:bodyDiv w:val="1"/>
      <w:marLeft w:val="0"/>
      <w:marRight w:val="0"/>
      <w:marTop w:val="0"/>
      <w:marBottom w:val="0"/>
      <w:divBdr>
        <w:top w:val="none" w:sz="0" w:space="0" w:color="auto"/>
        <w:left w:val="none" w:sz="0" w:space="0" w:color="auto"/>
        <w:bottom w:val="none" w:sz="0" w:space="0" w:color="auto"/>
        <w:right w:val="none" w:sz="0" w:space="0" w:color="auto"/>
      </w:divBdr>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478641314">
      <w:bodyDiv w:val="1"/>
      <w:marLeft w:val="0"/>
      <w:marRight w:val="0"/>
      <w:marTop w:val="0"/>
      <w:marBottom w:val="0"/>
      <w:divBdr>
        <w:top w:val="none" w:sz="0" w:space="0" w:color="auto"/>
        <w:left w:val="none" w:sz="0" w:space="0" w:color="auto"/>
        <w:bottom w:val="none" w:sz="0" w:space="0" w:color="auto"/>
        <w:right w:val="none" w:sz="0" w:space="0" w:color="auto"/>
      </w:divBdr>
    </w:div>
    <w:div w:id="1499419794">
      <w:bodyDiv w:val="1"/>
      <w:marLeft w:val="0"/>
      <w:marRight w:val="0"/>
      <w:marTop w:val="0"/>
      <w:marBottom w:val="0"/>
      <w:divBdr>
        <w:top w:val="none" w:sz="0" w:space="0" w:color="auto"/>
        <w:left w:val="none" w:sz="0" w:space="0" w:color="auto"/>
        <w:bottom w:val="none" w:sz="0" w:space="0" w:color="auto"/>
        <w:right w:val="none" w:sz="0" w:space="0" w:color="auto"/>
      </w:divBdr>
      <w:divsChild>
        <w:div w:id="1711025732">
          <w:marLeft w:val="547"/>
          <w:marRight w:val="0"/>
          <w:marTop w:val="120"/>
          <w:marBottom w:val="0"/>
          <w:divBdr>
            <w:top w:val="none" w:sz="0" w:space="0" w:color="auto"/>
            <w:left w:val="none" w:sz="0" w:space="0" w:color="auto"/>
            <w:bottom w:val="none" w:sz="0" w:space="0" w:color="auto"/>
            <w:right w:val="none" w:sz="0" w:space="0" w:color="auto"/>
          </w:divBdr>
        </w:div>
        <w:div w:id="1704557199">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35601307">
      <w:bodyDiv w:val="1"/>
      <w:marLeft w:val="0"/>
      <w:marRight w:val="0"/>
      <w:marTop w:val="0"/>
      <w:marBottom w:val="0"/>
      <w:divBdr>
        <w:top w:val="none" w:sz="0" w:space="0" w:color="auto"/>
        <w:left w:val="none" w:sz="0" w:space="0" w:color="auto"/>
        <w:bottom w:val="none" w:sz="0" w:space="0" w:color="auto"/>
        <w:right w:val="none" w:sz="0" w:space="0" w:color="auto"/>
      </w:divBdr>
    </w:div>
    <w:div w:id="1942957616">
      <w:bodyDiv w:val="1"/>
      <w:marLeft w:val="0"/>
      <w:marRight w:val="0"/>
      <w:marTop w:val="0"/>
      <w:marBottom w:val="0"/>
      <w:divBdr>
        <w:top w:val="none" w:sz="0" w:space="0" w:color="auto"/>
        <w:left w:val="none" w:sz="0" w:space="0" w:color="auto"/>
        <w:bottom w:val="none" w:sz="0" w:space="0" w:color="auto"/>
        <w:right w:val="none" w:sz="0" w:space="0" w:color="auto"/>
      </w:divBdr>
    </w:div>
    <w:div w:id="2025470843">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815</Words>
  <Characters>4093</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문주성</cp:lastModifiedBy>
  <cp:revision>119</cp:revision>
  <cp:lastPrinted>1900-01-01T10:30:00Z</cp:lastPrinted>
  <dcterms:created xsi:type="dcterms:W3CDTF">2022-08-31T11:17:00Z</dcterms:created>
  <dcterms:modified xsi:type="dcterms:W3CDTF">2022-09-15T20:11:00Z</dcterms:modified>
</cp:coreProperties>
</file>