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B156BB8" w:rsidR="00A353D7" w:rsidRPr="00CC2C3C" w:rsidRDefault="00CD1DAC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LB266 </w:t>
            </w:r>
            <w:r w:rsidR="00671D98">
              <w:rPr>
                <w:b w:val="0"/>
              </w:rPr>
              <w:t xml:space="preserve">CR for </w:t>
            </w:r>
            <w:r w:rsidR="00F95F77">
              <w:rPr>
                <w:b w:val="0"/>
              </w:rPr>
              <w:t>MISC CIDs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CA2A1F3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D5491">
              <w:rPr>
                <w:b w:val="0"/>
                <w:sz w:val="20"/>
              </w:rPr>
              <w:t>August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0258A4">
              <w:rPr>
                <w:b w:val="0"/>
                <w:sz w:val="20"/>
              </w:rPr>
              <w:t>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CC6EC1">
              <w:rPr>
                <w:b w:val="0"/>
                <w:sz w:val="20"/>
              </w:rPr>
              <w:t>2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C150E" w:rsidRPr="00CC2C3C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1CD2E513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433DA812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60F7A071" w:rsidR="005C150E" w:rsidRPr="005C150E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</w:t>
            </w:r>
            <w:r w:rsidR="005C150E">
              <w:rPr>
                <w:rFonts w:eastAsiaTheme="minorEastAsia"/>
                <w:b w:val="0"/>
                <w:sz w:val="16"/>
                <w:szCs w:val="18"/>
                <w:lang w:eastAsia="zh-CN"/>
              </w:rPr>
              <w:t>@huawei.com</w:t>
            </w:r>
          </w:p>
        </w:tc>
      </w:tr>
      <w:tr w:rsidR="005C150E" w:rsidRPr="00CC2C3C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6CA6E392" w:rsidR="005C150E" w:rsidRPr="000A26E7" w:rsidRDefault="00C67DA7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44B892F8" w14:textId="30BCEB60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1F4D4BB8" w14:textId="77777777" w:rsidTr="00E96B90">
        <w:trPr>
          <w:jc w:val="center"/>
        </w:trPr>
        <w:tc>
          <w:tcPr>
            <w:tcW w:w="1980" w:type="dxa"/>
            <w:vAlign w:val="center"/>
          </w:tcPr>
          <w:p w14:paraId="50F7D6F7" w14:textId="07B75930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FD0CDE"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 w:rsidRPr="00FD0CDE"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FE9919" w14:textId="3A5E3B7D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84425FB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71D61E" w14:textId="77777777" w:rsidR="005C150E" w:rsidRPr="00CC2C3C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F2FFEC2" w14:textId="4C1CF3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</w:p>
        </w:tc>
      </w:tr>
      <w:tr w:rsidR="005C150E" w:rsidRPr="00CC2C3C" w14:paraId="7B80356F" w14:textId="77777777" w:rsidTr="00E96B90">
        <w:trPr>
          <w:jc w:val="center"/>
        </w:trPr>
        <w:tc>
          <w:tcPr>
            <w:tcW w:w="1980" w:type="dxa"/>
            <w:vAlign w:val="center"/>
          </w:tcPr>
          <w:p w14:paraId="1E23AD43" w14:textId="2BFD232E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20" w:type="dxa"/>
            <w:vAlign w:val="center"/>
          </w:tcPr>
          <w:p w14:paraId="59BAB3D0" w14:textId="668171C4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A0E57A8" w14:textId="26CE0BA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0EF664D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67D5F356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3B253" w14:textId="61B840E8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Ma</w:t>
            </w:r>
          </w:p>
        </w:tc>
        <w:tc>
          <w:tcPr>
            <w:tcW w:w="1420" w:type="dxa"/>
            <w:vAlign w:val="center"/>
          </w:tcPr>
          <w:p w14:paraId="7E7CE12E" w14:textId="0DF59A5A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7D7A969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8AD2D2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3C6AC8A" w14:textId="222F1C2E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C150E" w:rsidRPr="00CC2C3C" w14:paraId="2D8A400E" w14:textId="77777777" w:rsidTr="00E96B90">
        <w:trPr>
          <w:jc w:val="center"/>
        </w:trPr>
        <w:tc>
          <w:tcPr>
            <w:tcW w:w="1980" w:type="dxa"/>
            <w:vAlign w:val="center"/>
          </w:tcPr>
          <w:p w14:paraId="3F45C295" w14:textId="5DE3C62B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</w:t>
            </w:r>
            <w:proofErr w:type="spellEnd"/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</w:t>
            </w:r>
          </w:p>
        </w:tc>
        <w:tc>
          <w:tcPr>
            <w:tcW w:w="1420" w:type="dxa"/>
            <w:vAlign w:val="center"/>
          </w:tcPr>
          <w:p w14:paraId="72469A2E" w14:textId="68CB9B19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995BE90" w14:textId="77777777" w:rsidR="005C150E" w:rsidRPr="000A26E7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0BC6ADD" w14:textId="77777777" w:rsidR="005C150E" w:rsidRPr="00BF7A21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5C5DE0" w14:textId="77777777" w:rsidR="005C150E" w:rsidRDefault="005C150E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C6EC1" w:rsidRPr="00CC2C3C" w14:paraId="517C4C70" w14:textId="77777777" w:rsidTr="00E96B90">
        <w:trPr>
          <w:jc w:val="center"/>
        </w:trPr>
        <w:tc>
          <w:tcPr>
            <w:tcW w:w="1980" w:type="dxa"/>
            <w:vAlign w:val="center"/>
          </w:tcPr>
          <w:p w14:paraId="2416D765" w14:textId="29F38D6D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ousi</w:t>
            </w:r>
            <w:proofErr w:type="spellEnd"/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 xml:space="preserve"> Lin</w:t>
            </w:r>
          </w:p>
        </w:tc>
        <w:tc>
          <w:tcPr>
            <w:tcW w:w="1420" w:type="dxa"/>
            <w:vAlign w:val="center"/>
          </w:tcPr>
          <w:p w14:paraId="1B520D1E" w14:textId="373BD974" w:rsidR="00CC6EC1" w:rsidRDefault="00255E9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</w:tcPr>
          <w:p w14:paraId="35CE000E" w14:textId="77777777" w:rsidR="00CC6EC1" w:rsidRPr="000A26E7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4EFDB" w14:textId="77777777" w:rsidR="00CC6EC1" w:rsidRPr="00BF7A2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D26512" w14:textId="77777777" w:rsidR="00CC6EC1" w:rsidRDefault="00CC6EC1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D7FBE" w:rsidRPr="00CC2C3C" w14:paraId="5A03042D" w14:textId="77777777" w:rsidTr="00E96B90">
        <w:trPr>
          <w:jc w:val="center"/>
        </w:trPr>
        <w:tc>
          <w:tcPr>
            <w:tcW w:w="1980" w:type="dxa"/>
            <w:vAlign w:val="center"/>
          </w:tcPr>
          <w:p w14:paraId="2E42A128" w14:textId="6494DD9F" w:rsidR="00CD7FBE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ichael Montemurro</w:t>
            </w:r>
          </w:p>
        </w:tc>
        <w:tc>
          <w:tcPr>
            <w:tcW w:w="1420" w:type="dxa"/>
            <w:vAlign w:val="center"/>
          </w:tcPr>
          <w:p w14:paraId="4D2D3D65" w14:textId="37434F77" w:rsidR="00CD7FBE" w:rsidRPr="00CD7FBE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5B991891" w14:textId="77777777" w:rsidR="00CD7FBE" w:rsidRPr="000A26E7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505A74" w14:textId="77777777" w:rsidR="00CD7FBE" w:rsidRPr="00BF7A21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4AADD91" w14:textId="77777777" w:rsidR="00CD7FBE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CD7FBE" w:rsidRPr="00CC2C3C" w14:paraId="3384AACA" w14:textId="77777777" w:rsidTr="00E96B90">
        <w:trPr>
          <w:jc w:val="center"/>
        </w:trPr>
        <w:tc>
          <w:tcPr>
            <w:tcW w:w="1980" w:type="dxa"/>
            <w:vAlign w:val="center"/>
          </w:tcPr>
          <w:p w14:paraId="233154B6" w14:textId="1E398ACB" w:rsidR="00CD7FBE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tephen McCann</w:t>
            </w:r>
          </w:p>
        </w:tc>
        <w:tc>
          <w:tcPr>
            <w:tcW w:w="1420" w:type="dxa"/>
            <w:vAlign w:val="center"/>
          </w:tcPr>
          <w:p w14:paraId="368B83E3" w14:textId="4D8CC9AC" w:rsidR="00CD7FBE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</w:tcPr>
          <w:p w14:paraId="214F7708" w14:textId="77777777" w:rsidR="00CD7FBE" w:rsidRPr="000A26E7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96200A" w14:textId="77777777" w:rsidR="00CD7FBE" w:rsidRPr="00BF7A21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A57C09B" w14:textId="77777777" w:rsidR="00CD7FBE" w:rsidRDefault="00CD7FBE" w:rsidP="00CC6EC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66607763" w14:textId="14F2237B" w:rsidR="00467E8A" w:rsidRPr="00C65641" w:rsidRDefault="00467E8A" w:rsidP="00467E8A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C65641">
        <w:rPr>
          <w:rFonts w:cs="Times New Roman"/>
          <w:sz w:val="18"/>
          <w:szCs w:val="18"/>
          <w:lang w:eastAsia="ko-KR"/>
        </w:rPr>
        <w:t>This submission proposes resolutions for following</w:t>
      </w:r>
      <w:r w:rsidR="00671D98">
        <w:rPr>
          <w:rFonts w:cs="Times New Roman"/>
          <w:sz w:val="18"/>
          <w:szCs w:val="18"/>
          <w:lang w:eastAsia="ko-KR"/>
        </w:rPr>
        <w:t xml:space="preserve"> </w:t>
      </w:r>
      <w:r w:rsidR="000416D3">
        <w:rPr>
          <w:rFonts w:cs="Times New Roman"/>
          <w:sz w:val="18"/>
          <w:szCs w:val="18"/>
          <w:lang w:eastAsia="ko-KR"/>
        </w:rPr>
        <w:t>4</w:t>
      </w:r>
      <w:r w:rsidR="00CD5766" w:rsidRPr="00C65641">
        <w:rPr>
          <w:rFonts w:cs="Times New Roman"/>
          <w:sz w:val="18"/>
          <w:szCs w:val="18"/>
          <w:lang w:eastAsia="ko-KR"/>
        </w:rPr>
        <w:t xml:space="preserve"> </w:t>
      </w:r>
      <w:r w:rsidRPr="00C65641">
        <w:rPr>
          <w:rFonts w:cs="Times New Roman"/>
          <w:sz w:val="18"/>
          <w:szCs w:val="18"/>
          <w:lang w:eastAsia="ko-KR"/>
        </w:rPr>
        <w:t>CID</w:t>
      </w:r>
      <w:r w:rsidR="00DE3E01">
        <w:rPr>
          <w:rFonts w:cs="Times New Roman"/>
          <w:sz w:val="18"/>
          <w:szCs w:val="18"/>
          <w:lang w:eastAsia="ko-KR"/>
        </w:rPr>
        <w:t>s</w:t>
      </w:r>
      <w:r w:rsidRPr="00C65641">
        <w:rPr>
          <w:rFonts w:cs="Times New Roman"/>
          <w:sz w:val="18"/>
          <w:szCs w:val="18"/>
          <w:lang w:eastAsia="ko-KR"/>
        </w:rPr>
        <w:t xml:space="preserve"> received for </w:t>
      </w:r>
      <w:proofErr w:type="spellStart"/>
      <w:r w:rsidRPr="00C65641">
        <w:rPr>
          <w:rFonts w:cs="Times New Roman"/>
          <w:sz w:val="18"/>
          <w:szCs w:val="18"/>
          <w:lang w:eastAsia="ko-KR"/>
        </w:rPr>
        <w:t>TG</w:t>
      </w:r>
      <w:r w:rsidR="00CD1DAC">
        <w:rPr>
          <w:rFonts w:cs="Times New Roman"/>
          <w:sz w:val="18"/>
          <w:szCs w:val="18"/>
          <w:lang w:eastAsia="ko-KR"/>
        </w:rPr>
        <w:t>be</w:t>
      </w:r>
      <w:proofErr w:type="spellEnd"/>
      <w:r w:rsidR="00CD1DAC">
        <w:rPr>
          <w:rFonts w:cs="Times New Roman"/>
          <w:sz w:val="18"/>
          <w:szCs w:val="18"/>
          <w:lang w:eastAsia="ko-KR"/>
        </w:rPr>
        <w:t xml:space="preserve"> LB266</w:t>
      </w:r>
      <w:r w:rsidRPr="00C65641">
        <w:rPr>
          <w:rFonts w:cs="Times New Roman"/>
          <w:sz w:val="18"/>
          <w:szCs w:val="18"/>
          <w:lang w:eastAsia="ko-KR"/>
        </w:rPr>
        <w:t>:</w:t>
      </w:r>
    </w:p>
    <w:bookmarkEnd w:id="0"/>
    <w:p w14:paraId="1396D592" w14:textId="44B874F1" w:rsidR="00E83BB8" w:rsidRPr="00CE1ADE" w:rsidRDefault="00C6429F" w:rsidP="00C6429F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416D3">
        <w:rPr>
          <w:rFonts w:ascii="Times New Roman" w:hAnsi="Times New Roman" w:cs="Times New Roman"/>
          <w:strike/>
          <w:sz w:val="18"/>
          <w:szCs w:val="18"/>
          <w:lang w:eastAsia="ko-KR"/>
        </w:rPr>
        <w:t>13744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6429F">
        <w:rPr>
          <w:rFonts w:ascii="Times New Roman" w:hAnsi="Times New Roman" w:cs="Times New Roman"/>
          <w:sz w:val="18"/>
          <w:szCs w:val="18"/>
          <w:lang w:eastAsia="ko-KR"/>
        </w:rPr>
        <w:t>10098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6429F">
        <w:rPr>
          <w:rFonts w:ascii="Times New Roman" w:hAnsi="Times New Roman" w:cs="Times New Roman"/>
          <w:sz w:val="18"/>
          <w:szCs w:val="18"/>
          <w:lang w:eastAsia="ko-KR"/>
        </w:rPr>
        <w:t>10941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6429F">
        <w:rPr>
          <w:rFonts w:ascii="Times New Roman" w:hAnsi="Times New Roman" w:cs="Times New Roman"/>
          <w:sz w:val="18"/>
          <w:szCs w:val="18"/>
          <w:lang w:eastAsia="ko-KR"/>
        </w:rPr>
        <w:t>12714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C6429F">
        <w:rPr>
          <w:rFonts w:ascii="Times New Roman" w:hAnsi="Times New Roman" w:cs="Times New Roman"/>
          <w:sz w:val="18"/>
          <w:szCs w:val="18"/>
          <w:lang w:eastAsia="ko-KR"/>
        </w:rPr>
        <w:t>12715</w:t>
      </w: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77777777" w:rsidR="005C150E" w:rsidRDefault="0067472C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38DFB145" w14:textId="0D9FE682" w:rsidR="00041F04" w:rsidRDefault="00041F04" w:rsidP="005C150E">
      <w:pPr>
        <w:pStyle w:val="a8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change the resolution for CID 10941 based on offline feedback from Mike</w:t>
      </w:r>
      <w:r w:rsidR="000416D3">
        <w:rPr>
          <w:rFonts w:ascii="Times New Roman" w:eastAsia="Malgun Gothic" w:hAnsi="Times New Roman" w:cs="Times New Roman"/>
          <w:sz w:val="18"/>
          <w:szCs w:val="20"/>
          <w:lang w:val="en-GB"/>
        </w:rPr>
        <w:t>, remove CID 13744.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bookmarkStart w:id="1" w:name="_GoBack"/>
      <w:bookmarkEnd w:id="1"/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D14AE60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3C6287EB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7FEF02C3" w14:textId="67E3D172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29E6ED7D" w14:textId="77777777" w:rsidR="00AA2695" w:rsidRDefault="00AA2695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3851358A" w14:textId="77777777" w:rsidR="005C150E" w:rsidRDefault="005C150E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93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039"/>
        <w:gridCol w:w="709"/>
        <w:gridCol w:w="851"/>
        <w:gridCol w:w="1984"/>
        <w:gridCol w:w="1418"/>
        <w:gridCol w:w="2644"/>
      </w:tblGrid>
      <w:tr w:rsidR="005C150E" w:rsidRPr="00E64581" w14:paraId="67A89138" w14:textId="77777777" w:rsidTr="006F7200">
        <w:trPr>
          <w:trHeight w:val="867"/>
        </w:trPr>
        <w:tc>
          <w:tcPr>
            <w:tcW w:w="662" w:type="dxa"/>
            <w:shd w:val="clear" w:color="auto" w:fill="auto"/>
            <w:hideMark/>
          </w:tcPr>
          <w:p w14:paraId="2AA7E215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CID</w:t>
            </w:r>
          </w:p>
        </w:tc>
        <w:tc>
          <w:tcPr>
            <w:tcW w:w="1039" w:type="dxa"/>
            <w:shd w:val="clear" w:color="auto" w:fill="auto"/>
            <w:hideMark/>
          </w:tcPr>
          <w:p w14:paraId="0599005F" w14:textId="2596B1ED" w:rsidR="005C150E" w:rsidRPr="00E64581" w:rsidRDefault="00E83BB8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</w:t>
            </w:r>
            <w:r w:rsidR="00AE6EE9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</w:t>
            </w:r>
            <w:r w:rsidR="005C150E"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menter</w:t>
            </w:r>
          </w:p>
        </w:tc>
        <w:tc>
          <w:tcPr>
            <w:tcW w:w="709" w:type="dxa"/>
            <w:shd w:val="clear" w:color="auto" w:fill="auto"/>
            <w:hideMark/>
          </w:tcPr>
          <w:p w14:paraId="59AFED97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3A92B8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B1B8704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A178D0D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48B1B72" w14:textId="77777777" w:rsidR="005C150E" w:rsidRPr="00E64581" w:rsidRDefault="005C150E" w:rsidP="005C150E">
            <w:pPr>
              <w:spacing w:after="0" w:line="240" w:lineRule="auto"/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</w:pPr>
            <w:r w:rsidRPr="00E64581">
              <w:rPr>
                <w:rFonts w:ascii="Arial" w:eastAsia="宋体" w:hAnsi="Arial" w:cs="Arial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8338C0" w:rsidRPr="00E64581" w14:paraId="6DE6B72E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3A3FAE9F" w14:textId="2D6C9CC9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10098</w:t>
            </w:r>
          </w:p>
        </w:tc>
        <w:tc>
          <w:tcPr>
            <w:tcW w:w="1039" w:type="dxa"/>
            <w:shd w:val="clear" w:color="auto" w:fill="auto"/>
          </w:tcPr>
          <w:p w14:paraId="381ADDFB" w14:textId="3AC78CBB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Segev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9C2C650" w14:textId="5243D950" w:rsidR="008338C0" w:rsidRPr="00E64581" w:rsidRDefault="008338C0" w:rsidP="00833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404.50</w:t>
            </w:r>
          </w:p>
        </w:tc>
        <w:tc>
          <w:tcPr>
            <w:tcW w:w="851" w:type="dxa"/>
            <w:shd w:val="clear" w:color="auto" w:fill="auto"/>
          </w:tcPr>
          <w:p w14:paraId="403EECFD" w14:textId="7F5FBECB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1984" w:type="dxa"/>
            <w:shd w:val="clear" w:color="auto" w:fill="auto"/>
          </w:tcPr>
          <w:p w14:paraId="49167E8D" w14:textId="7EE9D7C5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FTM the device should be able to take advantage of MLD operation for FTM as well.</w:t>
            </w:r>
          </w:p>
        </w:tc>
        <w:tc>
          <w:tcPr>
            <w:tcW w:w="1418" w:type="dxa"/>
            <w:shd w:val="clear" w:color="auto" w:fill="auto"/>
          </w:tcPr>
          <w:p w14:paraId="7F01BC7D" w14:textId="66B8175B" w:rsidR="008338C0" w:rsidRPr="00E64581" w:rsidRDefault="008338C0" w:rsidP="008338C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subcluse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similar to 35.3.21 (TDLS procedure in multi-link operation)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which is called FTM procedure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 link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operation where measurement to an MLD AP</w:t>
            </w:r>
            <w:r>
              <w:rPr>
                <w:rFonts w:ascii="Arial" w:hAnsi="Arial" w:cs="Arial"/>
                <w:sz w:val="20"/>
                <w:szCs w:val="20"/>
              </w:rPr>
              <w:br/>
              <w:t>from an MLD STA can take advantage of MLD operation.</w:t>
            </w:r>
          </w:p>
        </w:tc>
        <w:tc>
          <w:tcPr>
            <w:tcW w:w="2644" w:type="dxa"/>
            <w:shd w:val="clear" w:color="auto" w:fill="auto"/>
          </w:tcPr>
          <w:p w14:paraId="08CEDC8B" w14:textId="36D0CE2C" w:rsidR="008338C0" w:rsidRDefault="00907A3C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390FE68F" w14:textId="77777777" w:rsidR="00907A3C" w:rsidRDefault="00907A3C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0A8FC61" w14:textId="6757D475" w:rsidR="00907A3C" w:rsidRPr="00E64581" w:rsidRDefault="00760316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According to </w:t>
            </w:r>
            <w:r w:rsidRPr="00760316">
              <w:rPr>
                <w:rFonts w:ascii="Arial" w:hAnsi="Arial" w:cs="Arial"/>
                <w:sz w:val="20"/>
                <w:szCs w:val="20"/>
                <w:lang w:eastAsia="zh-CN"/>
              </w:rPr>
              <w:t>35.3.14 (Multi-link device individually addressed Management frame delivery), t</w:t>
            </w:r>
            <w:r w:rsidR="00907A3C">
              <w:rPr>
                <w:rFonts w:ascii="Arial" w:hAnsi="Arial" w:cs="Arial"/>
                <w:sz w:val="20"/>
                <w:szCs w:val="20"/>
                <w:lang w:eastAsia="zh-CN"/>
              </w:rPr>
              <w:t>he FTM procedure is performed at the link level. For MLD, different STAs can perform the FTM procedures on different links independently to utilize the multi-link capability.</w:t>
            </w:r>
          </w:p>
        </w:tc>
      </w:tr>
      <w:tr w:rsidR="008338C0" w:rsidRPr="00E64581" w14:paraId="4D99B3A8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703CB0FC" w14:textId="146EC73D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10941</w:t>
            </w:r>
          </w:p>
        </w:tc>
        <w:tc>
          <w:tcPr>
            <w:tcW w:w="1039" w:type="dxa"/>
            <w:shd w:val="clear" w:color="auto" w:fill="auto"/>
          </w:tcPr>
          <w:p w14:paraId="635EAC68" w14:textId="78DE38D0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Smith</w:t>
            </w:r>
          </w:p>
        </w:tc>
        <w:tc>
          <w:tcPr>
            <w:tcW w:w="709" w:type="dxa"/>
            <w:shd w:val="clear" w:color="auto" w:fill="auto"/>
          </w:tcPr>
          <w:p w14:paraId="4208EB2C" w14:textId="0FF4B366" w:rsidR="008338C0" w:rsidRPr="00E64581" w:rsidRDefault="008338C0" w:rsidP="00833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1" w:type="dxa"/>
            <w:shd w:val="clear" w:color="auto" w:fill="auto"/>
          </w:tcPr>
          <w:p w14:paraId="6B32C535" w14:textId="17276E81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1984" w:type="dxa"/>
            <w:shd w:val="clear" w:color="auto" w:fill="auto"/>
          </w:tcPr>
          <w:p w14:paraId="15C4745F" w14:textId="6C07A603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"Affiliated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"  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just don't get it.  Is it associated, connected, interconnected, joined, capability, two distinct devices, one device that can perform MLO?  What is the relationship? In many places but I am looking in 35.3</w:t>
            </w:r>
          </w:p>
        </w:tc>
        <w:tc>
          <w:tcPr>
            <w:tcW w:w="1418" w:type="dxa"/>
            <w:shd w:val="clear" w:color="auto" w:fill="auto"/>
          </w:tcPr>
          <w:p w14:paraId="2CB12C91" w14:textId="3F64D8B9" w:rsidR="008338C0" w:rsidRPr="00E64581" w:rsidRDefault="008338C0" w:rsidP="008338C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explain the relationship.   Why not just an AP MLD? What is an AP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affliated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an AP MLD?</w:t>
            </w:r>
          </w:p>
        </w:tc>
        <w:tc>
          <w:tcPr>
            <w:tcW w:w="2644" w:type="dxa"/>
            <w:shd w:val="clear" w:color="auto" w:fill="auto"/>
          </w:tcPr>
          <w:p w14:paraId="5CF98A45" w14:textId="7D5A9551" w:rsidR="00CB0187" w:rsidRDefault="00CB0187" w:rsidP="00CB0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 w:rsidR="00041F04">
              <w:rPr>
                <w:rFonts w:ascii="Arial" w:hAnsi="Arial" w:cs="Arial"/>
                <w:sz w:val="20"/>
                <w:szCs w:val="20"/>
                <w:lang w:eastAsia="zh-CN"/>
              </w:rPr>
              <w:t>e</w:t>
            </w:r>
            <w:r w:rsidR="00702149">
              <w:rPr>
                <w:rFonts w:ascii="Arial" w:hAnsi="Arial" w:cs="Arial"/>
                <w:sz w:val="20"/>
                <w:szCs w:val="20"/>
                <w:lang w:eastAsia="zh-CN"/>
              </w:rPr>
              <w:t>ject</w:t>
            </w:r>
            <w:r w:rsidR="00041F04">
              <w:rPr>
                <w:rFonts w:ascii="Arial" w:hAnsi="Arial" w:cs="Arial"/>
                <w:sz w:val="20"/>
                <w:szCs w:val="20"/>
                <w:lang w:eastAsia="zh-CN"/>
              </w:rPr>
              <w:t>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– </w:t>
            </w:r>
          </w:p>
          <w:p w14:paraId="6C3A5C92" w14:textId="77777777" w:rsidR="00CB0187" w:rsidRDefault="00CB0187" w:rsidP="00CB01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F642614" w14:textId="77777777" w:rsidR="00041F04" w:rsidRDefault="00CB0187" w:rsidP="00041F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word “affiliated” is </w:t>
            </w:r>
            <w:r w:rsidR="00041F04">
              <w:rPr>
                <w:rFonts w:ascii="Arial" w:hAnsi="Arial" w:cs="Arial"/>
                <w:sz w:val="20"/>
                <w:szCs w:val="20"/>
                <w:lang w:eastAsia="zh-CN"/>
              </w:rPr>
              <w:t xml:space="preserve">used throughout the whole draft, and there is a clear definition of affiliated STA in </w:t>
            </w:r>
            <w:proofErr w:type="spellStart"/>
            <w:r w:rsidR="00041F04">
              <w:rPr>
                <w:rFonts w:ascii="Arial" w:hAnsi="Arial" w:cs="Arial"/>
                <w:sz w:val="20"/>
                <w:szCs w:val="20"/>
                <w:lang w:eastAsia="zh-CN"/>
              </w:rPr>
              <w:t>subclause</w:t>
            </w:r>
            <w:proofErr w:type="spellEnd"/>
            <w:r w:rsidR="00041F0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3.2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  <w:r w:rsidR="00041F0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35E79396" w14:textId="77777777" w:rsidR="008338C0" w:rsidRDefault="00041F04" w:rsidP="00041F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41F0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affiliated STA</w:t>
            </w:r>
            <w:r w:rsidRPr="00041F04">
              <w:rPr>
                <w:rFonts w:ascii="Arial" w:hAnsi="Arial" w:cs="Arial"/>
                <w:sz w:val="20"/>
                <w:szCs w:val="20"/>
                <w:lang w:eastAsia="zh-CN"/>
              </w:rPr>
              <w:t>: A station (STA), which can be an access point (AP) STA or non-access point (non-AP) STA, that provides link-specific, lower medium access protocol (MAC) services within a multi-link device (an MLD).</w:t>
            </w:r>
          </w:p>
          <w:p w14:paraId="2407782A" w14:textId="76875E98" w:rsidR="00702149" w:rsidRPr="00041F04" w:rsidRDefault="00702149" w:rsidP="00041F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Hence, an </w:t>
            </w:r>
            <w:r>
              <w:rPr>
                <w:rFonts w:ascii="Arial" w:hAnsi="Arial" w:cs="Arial"/>
                <w:sz w:val="20"/>
                <w:szCs w:val="20"/>
              </w:rPr>
              <w:t>AP affiliated with an AP MLD is an AP within an AP MLD.</w:t>
            </w:r>
          </w:p>
        </w:tc>
      </w:tr>
      <w:tr w:rsidR="008338C0" w:rsidRPr="00E64581" w14:paraId="0ECC8873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2658D5B9" w14:textId="3E2EBC8C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12714</w:t>
            </w:r>
          </w:p>
        </w:tc>
        <w:tc>
          <w:tcPr>
            <w:tcW w:w="1039" w:type="dxa"/>
            <w:shd w:val="clear" w:color="auto" w:fill="auto"/>
          </w:tcPr>
          <w:p w14:paraId="390BD58D" w14:textId="2204122A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 VIGER</w:t>
            </w:r>
          </w:p>
        </w:tc>
        <w:tc>
          <w:tcPr>
            <w:tcW w:w="709" w:type="dxa"/>
            <w:shd w:val="clear" w:color="auto" w:fill="auto"/>
          </w:tcPr>
          <w:p w14:paraId="160C56AB" w14:textId="57B36D4F" w:rsidR="008338C0" w:rsidRPr="00E64581" w:rsidRDefault="008338C0" w:rsidP="00833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404.50</w:t>
            </w:r>
          </w:p>
        </w:tc>
        <w:tc>
          <w:tcPr>
            <w:tcW w:w="851" w:type="dxa"/>
            <w:shd w:val="clear" w:color="auto" w:fill="auto"/>
          </w:tcPr>
          <w:p w14:paraId="7265ACCB" w14:textId="15964492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1984" w:type="dxa"/>
            <w:shd w:val="clear" w:color="auto" w:fill="auto"/>
          </w:tcPr>
          <w:p w14:paraId="41A2DD4F" w14:textId="3CC20CD8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Similar to 26.5.5 Buffer status report operation for HE STAs, there is a need of dedicated section for BSR operation for EHT STAs: this will support to report dynamically their needs according to Links</w:t>
            </w:r>
          </w:p>
        </w:tc>
        <w:tc>
          <w:tcPr>
            <w:tcW w:w="1418" w:type="dxa"/>
            <w:shd w:val="clear" w:color="auto" w:fill="auto"/>
          </w:tcPr>
          <w:p w14:paraId="2010F964" w14:textId="5F076B41" w:rsidR="008338C0" w:rsidRPr="00E64581" w:rsidRDefault="008338C0" w:rsidP="008338C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Buffer status report operation for EHT MLDs that indicate intended Link(s)</w:t>
            </w:r>
          </w:p>
        </w:tc>
        <w:tc>
          <w:tcPr>
            <w:tcW w:w="2644" w:type="dxa"/>
            <w:shd w:val="clear" w:color="auto" w:fill="auto"/>
          </w:tcPr>
          <w:p w14:paraId="3BEB2681" w14:textId="77777777" w:rsidR="00C571E2" w:rsidRDefault="00C571E2" w:rsidP="00C571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47310565" w14:textId="77777777" w:rsidR="00C571E2" w:rsidRDefault="00C571E2" w:rsidP="00C571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463C3510" w14:textId="630F32C0" w:rsidR="008338C0" w:rsidRPr="00E64581" w:rsidRDefault="009B7A39" w:rsidP="009B7A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he BSR is MLD level, and t</w:t>
            </w:r>
            <w:r w:rsidR="00C571E2">
              <w:rPr>
                <w:rFonts w:ascii="Arial" w:hAnsi="Arial" w:cs="Arial"/>
                <w:sz w:val="20"/>
                <w:szCs w:val="20"/>
                <w:lang w:eastAsia="zh-CN"/>
              </w:rPr>
              <w:t>he group has discussed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extending it to link level as in contribution 11/2</w:t>
            </w:r>
            <w:r w:rsidR="006A10DB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  <w:r w:rsidR="006A10DB">
              <w:rPr>
                <w:rFonts w:ascii="Arial" w:hAnsi="Arial" w:cs="Arial"/>
                <w:sz w:val="20"/>
                <w:szCs w:val="20"/>
                <w:lang w:eastAsia="zh-CN"/>
              </w:rPr>
              <w:t>1808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r</w:t>
            </w:r>
            <w:r w:rsidR="006A10DB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but no consensus can be made.</w:t>
            </w:r>
          </w:p>
        </w:tc>
      </w:tr>
      <w:tr w:rsidR="008338C0" w:rsidRPr="00E64581" w14:paraId="530A7721" w14:textId="77777777" w:rsidTr="006F7200">
        <w:trPr>
          <w:trHeight w:val="1878"/>
        </w:trPr>
        <w:tc>
          <w:tcPr>
            <w:tcW w:w="662" w:type="dxa"/>
            <w:shd w:val="clear" w:color="auto" w:fill="auto"/>
          </w:tcPr>
          <w:p w14:paraId="65D50EF9" w14:textId="11399DCB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12715</w:t>
            </w:r>
          </w:p>
        </w:tc>
        <w:tc>
          <w:tcPr>
            <w:tcW w:w="1039" w:type="dxa"/>
            <w:shd w:val="clear" w:color="auto" w:fill="auto"/>
          </w:tcPr>
          <w:p w14:paraId="39AC5367" w14:textId="6A6721A0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 VIGER</w:t>
            </w:r>
          </w:p>
        </w:tc>
        <w:tc>
          <w:tcPr>
            <w:tcW w:w="709" w:type="dxa"/>
            <w:shd w:val="clear" w:color="auto" w:fill="auto"/>
          </w:tcPr>
          <w:p w14:paraId="2308744E" w14:textId="19756364" w:rsidR="008338C0" w:rsidRPr="00E64581" w:rsidRDefault="008338C0" w:rsidP="00833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404.50</w:t>
            </w:r>
          </w:p>
        </w:tc>
        <w:tc>
          <w:tcPr>
            <w:tcW w:w="851" w:type="dxa"/>
            <w:shd w:val="clear" w:color="auto" w:fill="auto"/>
          </w:tcPr>
          <w:p w14:paraId="16629EAB" w14:textId="40D14DE9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1984" w:type="dxa"/>
            <w:shd w:val="clear" w:color="auto" w:fill="auto"/>
          </w:tcPr>
          <w:p w14:paraId="606DC0CA" w14:textId="7B737F79" w:rsidR="008338C0" w:rsidRPr="00E64581" w:rsidRDefault="008338C0" w:rsidP="008338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Similar to 26.5.5 Buffer status report operation for HE STAs, there is a need of dedicated section for BSR operation for EHT STAs: this will support to report dynamically their Queue size  needs according to Links, but also delay constraints of pending BUs that are latency sensitive.</w:t>
            </w:r>
          </w:p>
        </w:tc>
        <w:tc>
          <w:tcPr>
            <w:tcW w:w="1418" w:type="dxa"/>
            <w:shd w:val="clear" w:color="auto" w:fill="auto"/>
          </w:tcPr>
          <w:p w14:paraId="6D89E7D6" w14:textId="3AAA9553" w:rsidR="008338C0" w:rsidRPr="00E64581" w:rsidRDefault="008338C0" w:rsidP="008338C0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Buffer status report operation for EHT MLDs and Latency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traffics</w:t>
            </w:r>
          </w:p>
        </w:tc>
        <w:tc>
          <w:tcPr>
            <w:tcW w:w="2644" w:type="dxa"/>
            <w:shd w:val="clear" w:color="auto" w:fill="auto"/>
          </w:tcPr>
          <w:p w14:paraId="0F95AC4D" w14:textId="77777777" w:rsidR="00BC0E1A" w:rsidRDefault="00BC0E1A" w:rsidP="00BC0E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ejected – </w:t>
            </w:r>
          </w:p>
          <w:p w14:paraId="7BFFAFC8" w14:textId="77777777" w:rsidR="00BC0E1A" w:rsidRDefault="00BC0E1A" w:rsidP="00BC0E1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5E8FF081" w14:textId="2203F0D2" w:rsidR="008338C0" w:rsidRPr="00E64581" w:rsidRDefault="00BC0E1A" w:rsidP="00BC0E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</w:t>
            </w:r>
            <w:r w:rsidR="00791F64" w:rsidRPr="00791F64">
              <w:rPr>
                <w:rFonts w:ascii="Arial" w:hAnsi="Arial" w:cs="Arial"/>
                <w:sz w:val="20"/>
                <w:szCs w:val="20"/>
                <w:lang w:eastAsia="zh-CN"/>
              </w:rPr>
              <w:t>Delay Status Report (DSR)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91F64">
              <w:rPr>
                <w:rFonts w:ascii="Arial" w:hAnsi="Arial" w:cs="Arial" w:hint="eastAsia"/>
                <w:sz w:val="20"/>
                <w:szCs w:val="20"/>
                <w:lang w:eastAsia="zh-CN"/>
              </w:rPr>
              <w:t>has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91F64">
              <w:rPr>
                <w:rFonts w:ascii="Arial" w:hAnsi="Arial" w:cs="Arial" w:hint="eastAsia"/>
                <w:sz w:val="20"/>
                <w:szCs w:val="20"/>
                <w:lang w:eastAsia="zh-CN"/>
              </w:rPr>
              <w:t>been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discussed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in contribution 11/2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-1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>454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r</w:t>
            </w:r>
            <w:r w:rsidR="00791F64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but no consensus can be made.</w:t>
            </w:r>
          </w:p>
        </w:tc>
      </w:tr>
    </w:tbl>
    <w:p w14:paraId="767E8A05" w14:textId="4069E07E" w:rsidR="008E7885" w:rsidRDefault="008E7885" w:rsidP="00C4363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518A93" w14:textId="6D963138" w:rsidR="00C43630" w:rsidRPr="008E7885" w:rsidRDefault="00C43630" w:rsidP="00C43630">
      <w:pPr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6F456513" w14:textId="77777777" w:rsidR="00B91962" w:rsidRDefault="00B91962" w:rsidP="00B91962">
      <w:pPr>
        <w:autoSpaceDE w:val="0"/>
        <w:autoSpaceDN w:val="0"/>
        <w:adjustRightInd w:val="0"/>
        <w:rPr>
          <w:rFonts w:ascii="Arial" w:hAnsi="Arial" w:cs="Arial"/>
          <w:b/>
          <w:bCs/>
          <w:strike/>
          <w:sz w:val="20"/>
          <w:szCs w:val="20"/>
          <w:lang w:eastAsia="ko-KR"/>
        </w:rPr>
      </w:pPr>
    </w:p>
    <w:p w14:paraId="1E95108A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57A834E7" w14:textId="77777777" w:rsidR="003451A8" w:rsidRDefault="003451A8" w:rsidP="0099739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4ACEED97" w14:textId="059B3871" w:rsidR="00CD1772" w:rsidRPr="00923455" w:rsidRDefault="00CD1772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D1772" w:rsidRPr="00923455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64A88" w14:textId="77777777" w:rsidR="00BC7BBB" w:rsidRDefault="00BC7BBB">
      <w:pPr>
        <w:spacing w:after="0" w:line="240" w:lineRule="auto"/>
      </w:pPr>
      <w:r>
        <w:separator/>
      </w:r>
    </w:p>
  </w:endnote>
  <w:endnote w:type="continuationSeparator" w:id="0">
    <w:p w14:paraId="531E5BA7" w14:textId="77777777" w:rsidR="00BC7BBB" w:rsidRDefault="00BC7BBB">
      <w:pPr>
        <w:spacing w:after="0" w:line="240" w:lineRule="auto"/>
      </w:pPr>
      <w:r>
        <w:continuationSeparator/>
      </w:r>
    </w:p>
  </w:endnote>
  <w:endnote w:type="continuationNotice" w:id="1">
    <w:p w14:paraId="26DF6EA5" w14:textId="77777777" w:rsidR="00BC7BBB" w:rsidRDefault="00BC7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F0000" w:usb2="00000010" w:usb3="00000000" w:csb0="001A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0416D3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250A" w14:textId="77777777" w:rsidR="00BC7BBB" w:rsidRDefault="00BC7BBB">
      <w:pPr>
        <w:spacing w:after="0" w:line="240" w:lineRule="auto"/>
      </w:pPr>
      <w:r>
        <w:separator/>
      </w:r>
    </w:p>
  </w:footnote>
  <w:footnote w:type="continuationSeparator" w:id="0">
    <w:p w14:paraId="009B0BF3" w14:textId="77777777" w:rsidR="00BC7BBB" w:rsidRDefault="00BC7BBB">
      <w:pPr>
        <w:spacing w:after="0" w:line="240" w:lineRule="auto"/>
      </w:pPr>
      <w:r>
        <w:continuationSeparator/>
      </w:r>
    </w:p>
  </w:footnote>
  <w:footnote w:type="continuationNotice" w:id="1">
    <w:p w14:paraId="6CC522CD" w14:textId="77777777" w:rsidR="00BC7BBB" w:rsidRDefault="00BC7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AABAA" w14:textId="4E735062" w:rsidR="00F654D3" w:rsidRPr="00DE6B44" w:rsidRDefault="00F654D3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January</w:t>
    </w:r>
    <w:r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>
      <w:rPr>
        <w:rFonts w:ascii="Times New Roman" w:eastAsia="Malgun Gothic" w:hAnsi="Times New Roman" w:cs="Times New Roman"/>
        <w:b/>
        <w:sz w:val="28"/>
        <w:szCs w:val="20"/>
      </w:rPr>
      <w:t>2022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22/</w:t>
    </w:r>
    <w:r w:rsidR="00AC438B">
      <w:rPr>
        <w:rFonts w:ascii="Times New Roman" w:eastAsia="Malgun Gothic" w:hAnsi="Times New Roman" w:cs="Times New Roman"/>
        <w:b/>
        <w:sz w:val="28"/>
        <w:szCs w:val="20"/>
        <w:lang w:val="en-GB"/>
      </w:rPr>
      <w:t>148</w:t>
    </w:r>
    <w:r w:rsidR="00F95F77">
      <w:rPr>
        <w:rFonts w:ascii="Times New Roman" w:eastAsia="Malgun Gothic" w:hAnsi="Times New Roman" w:cs="Times New Roman"/>
        <w:b/>
        <w:sz w:val="28"/>
        <w:szCs w:val="20"/>
        <w:lang w:val="en-GB"/>
      </w:rPr>
      <w:t>9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041F04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5"/>
  </w:num>
  <w:num w:numId="29">
    <w:abstractNumId w:val="1"/>
  </w:num>
  <w:num w:numId="30">
    <w:abstractNumId w:val="2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6D3"/>
    <w:rsid w:val="00041881"/>
    <w:rsid w:val="00041A26"/>
    <w:rsid w:val="00041AAB"/>
    <w:rsid w:val="00041B4C"/>
    <w:rsid w:val="00041B74"/>
    <w:rsid w:val="00041F0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2C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149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1E15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67BF3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BB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D7FBE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849"/>
    <w:rsid w:val="00F15CC7"/>
    <w:rsid w:val="00F16374"/>
    <w:rsid w:val="00F165EA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9F"/>
  </w:style>
  <w:style w:type="paragraph" w:styleId="1">
    <w:name w:val="heading 1"/>
    <w:basedOn w:val="a"/>
    <w:next w:val="BodyText"/>
    <w:link w:val="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Char">
    <w:name w:val="页脚 Char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5">
    <w:name w:val="header"/>
    <w:basedOn w:val="a"/>
    <w:link w:val="Char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Char0">
    <w:name w:val="页眉 Char"/>
    <w:basedOn w:val="a0"/>
    <w:link w:val="a5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Title"/>
    <w:basedOn w:val="a"/>
    <w:next w:val="Body"/>
    <w:link w:val="Char1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Char1">
    <w:name w:val="标题 Char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7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8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Char">
    <w:name w:val="标题 6 Char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Char">
    <w:name w:val="标题 7 Char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Char">
    <w:name w:val="标题 8 Char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标题 9 Char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a">
    <w:name w:val="annotation reference"/>
    <w:basedOn w:val="a0"/>
    <w:uiPriority w:val="99"/>
    <w:semiHidden/>
    <w:unhideWhenUsed/>
    <w:rsid w:val="00FD3B7C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FD3B7C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069C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069CC"/>
    <w:rPr>
      <w:b/>
      <w:bCs/>
      <w:sz w:val="20"/>
      <w:szCs w:val="20"/>
    </w:rPr>
  </w:style>
  <w:style w:type="table" w:styleId="ae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5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har5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0">
    <w:name w:val="Placeholder Text"/>
    <w:basedOn w:val="a0"/>
    <w:uiPriority w:val="99"/>
    <w:semiHidden/>
    <w:rsid w:val="00932F91"/>
    <w:rPr>
      <w:color w:val="808080"/>
    </w:rPr>
  </w:style>
  <w:style w:type="character" w:styleId="af1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2">
    <w:name w:val="footnote text"/>
    <w:basedOn w:val="a"/>
    <w:link w:val="Char6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Char6">
    <w:name w:val="脚注文本 Char"/>
    <w:basedOn w:val="a0"/>
    <w:link w:val="af2"/>
    <w:uiPriority w:val="99"/>
    <w:semiHidden/>
    <w:rsid w:val="003749D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5">
    <w:name w:val="Body Text"/>
    <w:basedOn w:val="a"/>
    <w:link w:val="Char7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Char7">
    <w:name w:val="正文文本 Char"/>
    <w:basedOn w:val="a0"/>
    <w:link w:val="af5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6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138DB15-4D1A-4F68-B58B-13712627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5</cp:revision>
  <dcterms:created xsi:type="dcterms:W3CDTF">2023-01-12T23:05:00Z</dcterms:created>
  <dcterms:modified xsi:type="dcterms:W3CDTF">2023-01-13T18:57:00Z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(3)bQYNvLLaam0zA+YVrGkMXCcaTjbb5R4Ke/kOtapWE+J6ys0WAcZaoPvdzVeeAlVmXAI18OEf
ffGvCLToSAdlaEU7uCQk76SXoPGqVB3z+RG1Ttu2/5iUnMJ/IfVGugCeUylBm7caXSsO27no
MwpBbXUq9NSHOIVFQ0NoaS51Y8MLZ37NBUKackz/lusN3lB/Q0j2DPbxE3vBfQjfry+SMWdK
UstFBH1zYI+WfNa+v7</vt:lpwstr>
  </property>
  <property fmtid="{D5CDD505-2E9C-101B-9397-08002B2CF9AE}" pid="6" name="_2015_ms_pID_7253431">
    <vt:lpwstr>lAMqeUhLmHaAyGvcbKqJfmXSHlhAfNdRCkZL2e8LDLlie5mqLkjSMQ
hb4zrmuOMhi1pQQJgpAKf38bN60tq8BlqNqh0rnccQlBnm4cFHM5ZnjJ0yScurjES5xFtCQQ
mFFqP96D0JN1DaFp2tMOjIYgOvzD1q76Hx3Msrm1oXulql9G6BlI7GIUZG6+LrWXtAaVvDYW
vlqVJT9rzG9FiCxBVGOlH0G5TkBBzm941ZKR</vt:lpwstr>
  </property>
  <property fmtid="{D5CDD505-2E9C-101B-9397-08002B2CF9AE}" pid="7" name="_2015_ms_pID_7253432">
    <vt:lpwstr>NhKpRTrN4ozoz0mhYg6GXIk=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1673472655</vt:lpwstr>
  </property>
</Properties>
</file>