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Kumail Kaider</w:t>
            </w:r>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r>
              <w:rPr>
                <w:sz w:val="18"/>
                <w:szCs w:val="18"/>
                <w:lang w:eastAsia="ko-KR"/>
              </w:rPr>
              <w:t>Binita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Morteza Mehrnoush</w:t>
            </w:r>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021A01" w:rsidRDefault="00F67A5E" w:rsidP="00890029">
      <w:pPr>
        <w:suppressAutoHyphens/>
        <w:jc w:val="both"/>
        <w:rPr>
          <w:rFonts w:ascii="Times New Roman" w:eastAsia="Malgun Gothic" w:hAnsi="Times New Roman" w:cs="Times New Roman"/>
          <w:sz w:val="18"/>
          <w:szCs w:val="20"/>
          <w:lang w:val="en-GB"/>
        </w:rPr>
      </w:pPr>
      <w:r w:rsidRPr="00021A01">
        <w:rPr>
          <w:rFonts w:ascii="Times New Roman" w:eastAsia="Malgun Gothic" w:hAnsi="Times New Roman" w:cs="Times New Roman"/>
          <w:sz w:val="18"/>
          <w:szCs w:val="20"/>
          <w:lang w:val="en-GB"/>
        </w:rPr>
        <w:t xml:space="preserve">12751, 12752, </w:t>
      </w:r>
      <w:r w:rsidR="00595497" w:rsidRPr="00021A01">
        <w:rPr>
          <w:rFonts w:ascii="Times New Roman" w:eastAsia="Malgun Gothic" w:hAnsi="Times New Roman" w:cs="Times New Roman"/>
          <w:sz w:val="18"/>
          <w:szCs w:val="20"/>
          <w:lang w:val="en-GB"/>
        </w:rPr>
        <w:t xml:space="preserve">13443, </w:t>
      </w:r>
      <w:r w:rsidR="00595497" w:rsidRPr="009F4FC0">
        <w:rPr>
          <w:rFonts w:ascii="Times New Roman" w:eastAsia="Malgun Gothic" w:hAnsi="Times New Roman" w:cs="Times New Roman"/>
          <w:strike/>
          <w:sz w:val="18"/>
          <w:szCs w:val="20"/>
          <w:lang w:val="en-GB"/>
        </w:rPr>
        <w:t>10697</w:t>
      </w:r>
      <w:r w:rsidRPr="00021A01">
        <w:rPr>
          <w:rFonts w:ascii="Times New Roman" w:eastAsia="Malgun Gothic" w:hAnsi="Times New Roman" w:cs="Times New Roman"/>
          <w:sz w:val="18"/>
          <w:szCs w:val="20"/>
          <w:lang w:val="en-GB"/>
        </w:rPr>
        <w:t>,</w:t>
      </w:r>
      <w:r w:rsidR="00AA73F8"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 xml:space="preserve">13030, 13031, </w:t>
      </w:r>
      <w:r w:rsidR="003A1C16" w:rsidRPr="00021A01">
        <w:rPr>
          <w:rFonts w:ascii="Times New Roman" w:eastAsia="Malgun Gothic" w:hAnsi="Times New Roman" w:cs="Times New Roman"/>
          <w:sz w:val="18"/>
          <w:szCs w:val="20"/>
          <w:lang w:val="en-GB"/>
        </w:rPr>
        <w:t xml:space="preserve">13313, </w:t>
      </w:r>
      <w:r w:rsidR="00595497" w:rsidRPr="00021A01">
        <w:rPr>
          <w:rFonts w:ascii="Times New Roman" w:eastAsia="Malgun Gothic" w:hAnsi="Times New Roman" w:cs="Times New Roman"/>
          <w:sz w:val="18"/>
          <w:szCs w:val="20"/>
          <w:lang w:val="en-GB"/>
        </w:rPr>
        <w:t>13739,</w:t>
      </w:r>
      <w:r w:rsidR="007044AC" w:rsidRPr="00021A01">
        <w:rPr>
          <w:rFonts w:ascii="Times New Roman" w:eastAsia="Malgun Gothic" w:hAnsi="Times New Roman" w:cs="Times New Roman"/>
          <w:sz w:val="18"/>
          <w:szCs w:val="20"/>
          <w:lang w:val="en-GB"/>
        </w:rPr>
        <w:t xml:space="preserve"> 13839,</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10699, 10469, 10471, 10688,</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11783, 12464, 12465,</w:t>
      </w:r>
      <w:r w:rsidR="00A73CB3" w:rsidRPr="00021A01">
        <w:rPr>
          <w:rFonts w:ascii="Times New Roman" w:eastAsia="Malgun Gothic" w:hAnsi="Times New Roman" w:cs="Times New Roman"/>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13830;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13831;;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2  /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6E6D59D5" w:rsidR="00A70E36" w:rsidRDefault="00A70E36" w:rsidP="00C75F57">
      <w:pPr>
        <w:suppressAutoHyphens/>
        <w:rPr>
          <w:rFonts w:ascii="Times New Roman" w:eastAsia="Malgun Gothic" w:hAnsi="Times New Roman" w:cs="Times New Roman"/>
          <w:sz w:val="18"/>
          <w:szCs w:val="18"/>
          <w:lang w:val="en-GB"/>
        </w:rPr>
      </w:pPr>
    </w:p>
    <w:p w14:paraId="741C3736" w14:textId="300BABEA" w:rsidR="00021A01" w:rsidRPr="00042C4D" w:rsidRDefault="00021A01" w:rsidP="00042C4D">
      <w:pPr>
        <w:suppressAutoHyphens/>
        <w:jc w:val="both"/>
        <w:rPr>
          <w:rFonts w:ascii="Times New Roman" w:eastAsia="Malgun Gothic" w:hAnsi="Times New Roman" w:cs="Times New Roman"/>
          <w:sz w:val="18"/>
          <w:szCs w:val="20"/>
          <w:lang w:val="en-GB"/>
        </w:rPr>
      </w:pPr>
      <w:r w:rsidRPr="009F4FC0">
        <w:rPr>
          <w:rFonts w:ascii="Times New Roman" w:eastAsia="Malgun Gothic" w:hAnsi="Times New Roman" w:cs="Times New Roman"/>
          <w:sz w:val="18"/>
          <w:szCs w:val="20"/>
          <w:lang w:val="en-GB"/>
        </w:rPr>
        <w:t xml:space="preserve">12751, 12752, 13443, 13030, 13031, 13313, 13739, 13839, 10699, 10469, 10471, 10688, 11783, 12464, 12465, </w:t>
      </w: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13830;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4E2C4D85"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51506DB7"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158DEC23" w14:textId="30983293" w:rsidR="006F5313" w:rsidRDefault="006F5313" w:rsidP="00253222">
      <w:pPr>
        <w:numPr>
          <w:ilvl w:val="0"/>
          <w:numId w:val="2"/>
        </w:numPr>
        <w:suppressAutoHyphens/>
        <w:rPr>
          <w:rFonts w:eastAsia="Malgun Gothic"/>
          <w:sz w:val="18"/>
          <w:szCs w:val="20"/>
          <w:lang w:val="en-GB"/>
        </w:rPr>
      </w:pPr>
      <w:r>
        <w:rPr>
          <w:rFonts w:eastAsia="Malgun Gothic"/>
          <w:sz w:val="18"/>
          <w:szCs w:val="20"/>
          <w:lang w:val="en-GB"/>
        </w:rPr>
        <w:t>Rev 4: update of some resolution.</w:t>
      </w:r>
    </w:p>
    <w:p w14:paraId="59D9102F" w14:textId="4A268118" w:rsidR="00A26AE9" w:rsidRDefault="00A26AE9" w:rsidP="00253222">
      <w:pPr>
        <w:numPr>
          <w:ilvl w:val="0"/>
          <w:numId w:val="2"/>
        </w:numPr>
        <w:suppressAutoHyphens/>
        <w:rPr>
          <w:rFonts w:eastAsia="Malgun Gothic"/>
          <w:sz w:val="18"/>
          <w:szCs w:val="20"/>
          <w:lang w:val="en-GB"/>
        </w:rPr>
      </w:pPr>
      <w:r>
        <w:rPr>
          <w:rFonts w:eastAsia="Malgun Gothic"/>
          <w:sz w:val="18"/>
          <w:szCs w:val="20"/>
          <w:lang w:val="en-GB"/>
        </w:rPr>
        <w:t xml:space="preserve">Rev 5: fixed a typo in the last page. </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9F4FC0">
        <w:trPr>
          <w:trHeight w:val="220"/>
          <w:jc w:val="center"/>
        </w:trPr>
        <w:tc>
          <w:tcPr>
            <w:tcW w:w="625" w:type="dxa"/>
            <w:shd w:val="clear" w:color="auto" w:fill="E2EFD9" w:themeFill="accent6" w:themeFillTint="33"/>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r>
              <w:rPr>
                <w:sz w:val="16"/>
                <w:szCs w:val="16"/>
              </w:rPr>
              <w:t>Patric Nezou</w:t>
            </w:r>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A medium access mechanism during the TWT service period is not specified. The AP has to control the medium access of STAs and sollicits them thanks to trigger frames to potimize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Force using triggered communication by setting the Trigger bit to 1 during the rTWT negotitation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55D3B55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56325705" w14:textId="77777777" w:rsidTr="009F4FC0">
        <w:trPr>
          <w:trHeight w:val="220"/>
          <w:jc w:val="center"/>
        </w:trPr>
        <w:tc>
          <w:tcPr>
            <w:tcW w:w="625" w:type="dxa"/>
            <w:shd w:val="clear" w:color="auto" w:fill="E2EFD9" w:themeFill="accent6" w:themeFillTint="33"/>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Patrice Nezou</w:t>
            </w:r>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A medium access mechanism during the TWT service period is not specified. The AP has to control the medium access of STAs and sollicits them thanks to trigger frames to potimize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Force using triggered communication by setting the Trigger bit to 1 during the rTWT negotitation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17C96F03"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658F3D51" w14:textId="77777777" w:rsidTr="009F4FC0">
        <w:trPr>
          <w:trHeight w:val="220"/>
          <w:jc w:val="center"/>
        </w:trPr>
        <w:tc>
          <w:tcPr>
            <w:tcW w:w="625" w:type="dxa"/>
            <w:shd w:val="clear" w:color="auto" w:fill="E2EFD9" w:themeFill="accent6" w:themeFillTint="33"/>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r>
              <w:rPr>
                <w:sz w:val="16"/>
                <w:szCs w:val="16"/>
              </w:rPr>
              <w:t>Liwen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per this paragraph and the aditional rules in the suclause. A r-TWT can be non triggre-enabled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1A65E1CB"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r w:rsidRPr="00E00C99">
              <w:rPr>
                <w:strike/>
                <w:sz w:val="16"/>
                <w:szCs w:val="16"/>
              </w:rPr>
              <w:t>Liangxiao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9F4FC0">
        <w:trPr>
          <w:trHeight w:val="220"/>
          <w:jc w:val="center"/>
        </w:trPr>
        <w:tc>
          <w:tcPr>
            <w:tcW w:w="625" w:type="dxa"/>
            <w:shd w:val="clear" w:color="auto" w:fill="E2EFD9" w:themeFill="accent6" w:themeFillTint="33"/>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69822B1C"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8238939" w14:textId="77777777" w:rsidTr="009F4FC0">
        <w:trPr>
          <w:trHeight w:val="220"/>
          <w:jc w:val="center"/>
        </w:trPr>
        <w:tc>
          <w:tcPr>
            <w:tcW w:w="625" w:type="dxa"/>
            <w:shd w:val="clear" w:color="auto" w:fill="E2EFD9" w:themeFill="accent6" w:themeFillTint="33"/>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0154DD19"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53436D3" w14:textId="77777777" w:rsidTr="009F4FC0">
        <w:trPr>
          <w:trHeight w:val="220"/>
          <w:jc w:val="center"/>
        </w:trPr>
        <w:tc>
          <w:tcPr>
            <w:tcW w:w="625" w:type="dxa"/>
            <w:shd w:val="clear" w:color="auto" w:fill="E2EFD9" w:themeFill="accent6" w:themeFillTint="33"/>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opportunities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76119749"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2BA9C6BE" w14:textId="77777777" w:rsidTr="009F4FC0">
        <w:trPr>
          <w:trHeight w:val="220"/>
          <w:jc w:val="center"/>
        </w:trPr>
        <w:tc>
          <w:tcPr>
            <w:tcW w:w="625" w:type="dxa"/>
            <w:shd w:val="clear" w:color="auto" w:fill="E2EFD9" w:themeFill="accent6" w:themeFillTint="33"/>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r>
              <w:rPr>
                <w:sz w:val="16"/>
                <w:szCs w:val="16"/>
              </w:rPr>
              <w:t>Yunbo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The channel access rules for the ACs that rTWT TID belongs to, as well as the Acs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56CFDBFE"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B6E6856" w14:textId="77777777" w:rsidTr="009F4FC0">
        <w:trPr>
          <w:trHeight w:val="220"/>
          <w:jc w:val="center"/>
        </w:trPr>
        <w:tc>
          <w:tcPr>
            <w:tcW w:w="625" w:type="dxa"/>
            <w:shd w:val="clear" w:color="auto" w:fill="E2EFD9" w:themeFill="accent6" w:themeFillTint="33"/>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r w:rsidRPr="00EB75EA">
              <w:rPr>
                <w:sz w:val="16"/>
                <w:szCs w:val="16"/>
              </w:rPr>
              <w:t>Sanghyun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It would be good to provide the rules for deffering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106465BC"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32D56D5B" w14:textId="77777777" w:rsidTr="009F4FC0">
        <w:trPr>
          <w:trHeight w:val="220"/>
          <w:jc w:val="center"/>
        </w:trPr>
        <w:tc>
          <w:tcPr>
            <w:tcW w:w="625" w:type="dxa"/>
            <w:shd w:val="clear" w:color="auto" w:fill="E2EFD9" w:themeFill="accent6" w:themeFillTint="33"/>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r>
              <w:rPr>
                <w:sz w:val="16"/>
                <w:szCs w:val="16"/>
              </w:rPr>
              <w:t>Liangxiao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r w:rsidRPr="00111B29">
              <w:rPr>
                <w:sz w:val="16"/>
                <w:szCs w:val="16"/>
              </w:rPr>
              <w:t>Mulitple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6184D8FB"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7239C91" w14:textId="77777777" w:rsidTr="009F4FC0">
        <w:trPr>
          <w:trHeight w:val="220"/>
          <w:jc w:val="center"/>
        </w:trPr>
        <w:tc>
          <w:tcPr>
            <w:tcW w:w="625" w:type="dxa"/>
            <w:shd w:val="clear" w:color="auto" w:fill="E2EFD9" w:themeFill="accent6" w:themeFillTint="33"/>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r>
              <w:rPr>
                <w:sz w:val="16"/>
                <w:szCs w:val="16"/>
              </w:rPr>
              <w:t>Yonggang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The spec supports up to 15 TIDs (or UPs), but it only allows 4 access categories of EDCA. When  two or more TIDs use same AC in an EDCA based SP, the latency senstive TID may not have higher prioirty access. Please clarify how to make latency sensitive traffic as higher prioirty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4961ED5D"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4A3FA98C" w14:textId="77777777" w:rsidTr="009F4FC0">
        <w:trPr>
          <w:trHeight w:val="220"/>
          <w:jc w:val="center"/>
        </w:trPr>
        <w:tc>
          <w:tcPr>
            <w:tcW w:w="625" w:type="dxa"/>
            <w:shd w:val="clear" w:color="auto" w:fill="E2EFD9" w:themeFill="accent6" w:themeFillTint="33"/>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r>
              <w:rPr>
                <w:sz w:val="16"/>
                <w:szCs w:val="16"/>
              </w:rPr>
              <w:t>Yonggang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The rule defined in 35.9.5, e.g.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2D6C04F3"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9439AA" w:rsidRPr="008B0293" w14:paraId="69F258DF" w14:textId="77777777" w:rsidTr="009F4FC0">
        <w:trPr>
          <w:trHeight w:val="220"/>
          <w:jc w:val="center"/>
        </w:trPr>
        <w:tc>
          <w:tcPr>
            <w:tcW w:w="625" w:type="dxa"/>
            <w:shd w:val="clear" w:color="auto" w:fill="E2EFD9" w:themeFill="accent6" w:themeFillTint="33"/>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r>
              <w:rPr>
                <w:sz w:val="16"/>
                <w:szCs w:val="16"/>
              </w:rPr>
              <w:t>Liangxiao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How does an R-TWT scheudling AP prioritize the transmission of R-TWT DL TIDs? The TIDs are classified by UPs and stilll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2F1D3C3B"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036C4E61" w14:textId="77777777" w:rsidTr="009F4FC0">
        <w:trPr>
          <w:trHeight w:val="220"/>
          <w:jc w:val="center"/>
        </w:trPr>
        <w:tc>
          <w:tcPr>
            <w:tcW w:w="625" w:type="dxa"/>
            <w:shd w:val="clear" w:color="auto" w:fill="E2EFD9" w:themeFill="accent6" w:themeFillTint="33"/>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Osama Aboulmagd</w:t>
            </w:r>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7D90A55D" w:rsidR="009439AA" w:rsidRPr="0008087B" w:rsidRDefault="009439AA" w:rsidP="009439AA">
            <w:pPr>
              <w:suppressAutoHyphens/>
              <w:rPr>
                <w:bCs/>
                <w:sz w:val="16"/>
                <w:szCs w:val="16"/>
              </w:rPr>
            </w:pPr>
            <w:r>
              <w:rPr>
                <w:b/>
                <w:sz w:val="16"/>
                <w:szCs w:val="16"/>
              </w:rPr>
              <w:lastRenderedPageBreak/>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2A036693" w14:textId="77777777" w:rsidTr="009F4FC0">
        <w:trPr>
          <w:trHeight w:val="220"/>
          <w:jc w:val="center"/>
        </w:trPr>
        <w:tc>
          <w:tcPr>
            <w:tcW w:w="625" w:type="dxa"/>
            <w:shd w:val="clear" w:color="auto" w:fill="E2EFD9" w:themeFill="accent6" w:themeFillTint="33"/>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Daniel Verenzuela</w:t>
            </w:r>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C76B712" w:rsidR="009439AA" w:rsidRPr="00CB52C0"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72F87641" w14:textId="77777777" w:rsidTr="009F4FC0">
        <w:trPr>
          <w:trHeight w:val="220"/>
          <w:jc w:val="center"/>
        </w:trPr>
        <w:tc>
          <w:tcPr>
            <w:tcW w:w="625" w:type="dxa"/>
            <w:shd w:val="clear" w:color="auto" w:fill="E2EFD9" w:themeFill="accent6" w:themeFillTint="33"/>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Daniel Verenzuela</w:t>
            </w:r>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For r-TWT SPs where EDCA is enabled, if there is more than one member EHT STA, collisions may occur at the r-TWT start. It would be good to have a mechanism  where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1B464799"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As such, we recommend to adopt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Baseline definition for trigger-enabled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a trigger-enabled TWT; otherwise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The TWT scheduling AP shall set the Trigger field to 1 to indicate a trigger-enabled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shall set the Trigger field to 0 (i.e., the TWT is not a trigger-enabled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17BBD95D"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ins w:id="6" w:author="Chunyu Hu" w:date="2022-08-11T17:52:00Z">
        <w:r w:rsidR="003E3F12" w:rsidRPr="001746FE">
          <w:rPr>
            <w:rFonts w:ascii="Times New Roman" w:hAnsi="Times New Roman" w:cs="Times New Roman"/>
            <w:sz w:val="20"/>
            <w:szCs w:val="20"/>
          </w:rPr>
          <w:t xml:space="preserve"> R-TWT scheduling AP </w:t>
        </w:r>
      </w:ins>
      <w:ins w:id="7" w:author="Chunyu Hu" w:date="2022-09-13T16:21:00Z">
        <w:r w:rsidR="00F9468D">
          <w:rPr>
            <w:rFonts w:ascii="Times New Roman" w:hAnsi="Times New Roman" w:cs="Times New Roman"/>
            <w:sz w:val="20"/>
            <w:szCs w:val="20"/>
          </w:rPr>
          <w:t>should</w:t>
        </w:r>
      </w:ins>
      <w:ins w:id="8" w:author="Chunyu Hu" w:date="2022-08-11T17:52:00Z">
        <w:r w:rsidR="003E3F12" w:rsidRPr="001746FE">
          <w:rPr>
            <w:rFonts w:ascii="Times New Roman" w:hAnsi="Times New Roman" w:cs="Times New Roman"/>
            <w:sz w:val="20"/>
            <w:szCs w:val="20"/>
          </w:rPr>
          <w:t xml:space="preserve"> set the Trigger field to 1 in the Restricted TWT Parameter Set field</w:t>
        </w:r>
      </w:ins>
      <w:ins w:id="9" w:author="Chunyu Hu" w:date="2022-09-08T10:42:00Z">
        <w:r w:rsidR="00514286">
          <w:rPr>
            <w:rFonts w:ascii="Times New Roman" w:hAnsi="Times New Roman" w:cs="Times New Roman"/>
            <w:sz w:val="20"/>
            <w:szCs w:val="20"/>
          </w:rPr>
          <w:t>(s)</w:t>
        </w:r>
      </w:ins>
      <w:ins w:id="10"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 xml:space="preserve">included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commentRangeStart w:id="11"/>
            <w:r w:rsidRPr="00FC4DA7">
              <w:rPr>
                <w:sz w:val="16"/>
                <w:szCs w:val="16"/>
              </w:rPr>
              <w:t>11160</w:t>
            </w:r>
            <w:commentRangeEnd w:id="11"/>
            <w:r w:rsidR="00965085">
              <w:rPr>
                <w:rStyle w:val="CommentReference"/>
              </w:rPr>
              <w:commentReference w:id="11"/>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In an MLD, if a link becomes unavailable (for example, through link muting for power saving) and if that link had r-TWT schedule established, another link should be used for the latency-sensitive traffic delivery. There needs to a procedure to seemlessly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r w:rsidRPr="00FC4DA7">
              <w:rPr>
                <w:sz w:val="16"/>
                <w:szCs w:val="16"/>
              </w:rPr>
              <w:t>Binita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Modify text in 35.9 to describe rTWT behavior for Multi-link/MLD devices. E.g.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1235B7">
              <w:rPr>
                <w:sz w:val="16"/>
                <w:szCs w:val="16"/>
                <w:highlight w:val="yellow"/>
              </w:rPr>
              <w:t>13637</w:t>
            </w:r>
          </w:p>
        </w:tc>
        <w:tc>
          <w:tcPr>
            <w:tcW w:w="1080" w:type="dxa"/>
            <w:shd w:val="clear" w:color="auto" w:fill="auto"/>
          </w:tcPr>
          <w:p w14:paraId="1F7928FC" w14:textId="70E589F3" w:rsidR="00FA2376" w:rsidRPr="00FC4DA7" w:rsidRDefault="00FA2376" w:rsidP="00FA2376">
            <w:pPr>
              <w:rPr>
                <w:sz w:val="16"/>
                <w:szCs w:val="16"/>
              </w:rPr>
            </w:pPr>
            <w:r w:rsidRPr="00FC4DA7">
              <w:rPr>
                <w:sz w:val="16"/>
                <w:szCs w:val="16"/>
              </w:rPr>
              <w:t>Rubayet Shafin</w:t>
            </w:r>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The raised comment is already addressed in the baseline. Subclauses 11.8.7 (Requesting and reporting of measurements) and 9.4.2.20.11 and 9.4.2.20.21.11 defined procedure to report the traffic stats that include, e.g. {avg queueing delay, avg tx delay …}. The avg queueing delay + avg tx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r w:rsidRPr="00A544DE">
              <w:rPr>
                <w:sz w:val="16"/>
                <w:szCs w:val="16"/>
              </w:rPr>
              <w:t>Yousi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EHT STAs that support r-TWT operation may not need to follow all the rules as defined in Broadcast TWT operation. Because the motivation of r-TWT and b-TWT is totally different. For example, b-TWT STA should not transmit outside the b-TWT SP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Clarified with the commenter that the baseline already support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The paragraph can be made conciser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Agree in principle. Revised following a few examples in baseline e.g. P802.11axD8.0 P436L62, P413L5.</w:t>
            </w:r>
          </w:p>
          <w:p w14:paraId="524A9BBE" w14:textId="77777777" w:rsidR="00176BB8" w:rsidRPr="00A544DE" w:rsidRDefault="00176BB8" w:rsidP="00D75D07">
            <w:pPr>
              <w:rPr>
                <w:sz w:val="16"/>
                <w:szCs w:val="16"/>
              </w:rPr>
            </w:pPr>
          </w:p>
          <w:p w14:paraId="1345A7DC" w14:textId="092E4E37"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r w:rsidRPr="00A544DE">
              <w:rPr>
                <w:sz w:val="16"/>
                <w:szCs w:val="16"/>
              </w:rPr>
              <w:t>Chittabrata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2642D03A"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#13060,#13016]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2" w:author="Chunyu Hu" w:date="2022-08-13T12:35:00Z">
        <w:r w:rsidRPr="00176BB8">
          <w:rPr>
            <w:rFonts w:ascii="Times New Roman" w:hAnsi="Times New Roman" w:cs="Times New Roman"/>
            <w:sz w:val="20"/>
            <w:szCs w:val="20"/>
          </w:rPr>
          <w:t xml:space="preserve">(#13060)the STAs </w:t>
        </w:r>
      </w:ins>
      <w:ins w:id="13"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4" w:author="Chunyu Hu" w:date="2022-09-02T18:36:00Z"/>
          <w:rFonts w:ascii="Times New Roman" w:hAnsi="Times New Roman" w:cs="Times New Roman"/>
          <w:sz w:val="20"/>
          <w:szCs w:val="20"/>
        </w:rPr>
      </w:pPr>
      <w:ins w:id="15" w:author="Chunyu Hu" w:date="2022-09-02T18:36:00Z">
        <w:r w:rsidRPr="00176BB8">
          <w:rPr>
            <w:rFonts w:ascii="Times New Roman" w:hAnsi="Times New Roman" w:cs="Times New Roman"/>
            <w:sz w:val="20"/>
            <w:szCs w:val="20"/>
          </w:rPr>
          <w:t>(#13016)An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r w:rsidRPr="00FD0109">
              <w:rPr>
                <w:sz w:val="16"/>
                <w:szCs w:val="16"/>
              </w:rPr>
              <w:t>Liangxiao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When does a non-AP STA indicate a TID in the R-TWT DL/UL TID Bitmap subfield? Any requirement or restriction besides TID-to-link mapping? The abuse of R-TWT TID should be avioided.</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r w:rsidRPr="00FD0109">
              <w:rPr>
                <w:sz w:val="16"/>
                <w:szCs w:val="16"/>
              </w:rPr>
              <w:t>Liangxiao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When does an AP indicate a TID in the R-TWT DL/UL TID Bitmap subfield? Any requirement or restriction besides TID-to-link mapping? The abuse of R-TWT TID should be avioided.</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r w:rsidRPr="00FD0109">
              <w:rPr>
                <w:sz w:val="16"/>
                <w:szCs w:val="16"/>
              </w:rPr>
              <w:t>Binita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3022C9BC"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r w:rsidRPr="00F5133B">
              <w:rPr>
                <w:sz w:val="16"/>
                <w:szCs w:val="16"/>
              </w:rPr>
              <w:t>Yonggang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 xml:space="preserve">(#12401)The TID(s) that are specified in the Restricted TWT Traffic Info field of the TWT element (as described in 9.4.2.199 (TWT element)) in a TWT Response frame that indicates Accept TWT are referred to as R-TWT DL TID(s) or R-TWT UL TID(s), and collectively as R-TWT TID(s), in </w:t>
      </w:r>
      <w:ins w:id="16"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7" w:author="Chunyu Hu" w:date="2022-09-03T09:39:00Z"/>
          <w:rFonts w:ascii="Times New Roman" w:hAnsi="Times New Roman" w:cs="Times New Roman"/>
          <w:sz w:val="20"/>
          <w:szCs w:val="20"/>
        </w:rPr>
      </w:pPr>
      <w:ins w:id="18" w:author="Chunyu Hu" w:date="2022-09-03T09:39:00Z">
        <w:r w:rsidRPr="00B34800">
          <w:rPr>
            <w:rFonts w:ascii="Times New Roman" w:hAnsi="Times New Roman" w:cs="Times New Roman"/>
            <w:sz w:val="20"/>
            <w:szCs w:val="20"/>
          </w:rPr>
          <w:t xml:space="preserve">(#13238)When a TID-to-link mapping update results in </w:t>
        </w:r>
      </w:ins>
      <w:ins w:id="19" w:author="Chunyu Hu" w:date="2022-09-08T10:45:00Z">
        <w:r w:rsidR="00B81569">
          <w:rPr>
            <w:rFonts w:ascii="Times New Roman" w:hAnsi="Times New Roman" w:cs="Times New Roman"/>
            <w:sz w:val="20"/>
            <w:szCs w:val="20"/>
          </w:rPr>
          <w:t>a mappi</w:t>
        </w:r>
      </w:ins>
      <w:ins w:id="20" w:author="Chunyu Hu" w:date="2022-09-08T10:46:00Z">
        <w:r w:rsidR="00B81569">
          <w:rPr>
            <w:rFonts w:ascii="Times New Roman" w:hAnsi="Times New Roman" w:cs="Times New Roman"/>
            <w:sz w:val="20"/>
            <w:szCs w:val="20"/>
          </w:rPr>
          <w:t>ng where</w:t>
        </w:r>
      </w:ins>
      <w:ins w:id="21"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2" w:author="Chunyu Hu" w:date="2022-09-08T10:46:00Z">
        <w:r w:rsidR="001E2C9D">
          <w:rPr>
            <w:rFonts w:ascii="Times New Roman" w:hAnsi="Times New Roman" w:cs="Times New Roman"/>
            <w:sz w:val="20"/>
            <w:szCs w:val="20"/>
          </w:rPr>
          <w:t xml:space="preserve">corresponding </w:t>
        </w:r>
      </w:ins>
      <w:ins w:id="23" w:author="Chunyu Hu" w:date="2022-09-03T09:39:00Z">
        <w:r w:rsidRPr="00B34800">
          <w:rPr>
            <w:rFonts w:ascii="Times New Roman" w:hAnsi="Times New Roman" w:cs="Times New Roman"/>
            <w:sz w:val="20"/>
            <w:szCs w:val="20"/>
          </w:rPr>
          <w:t xml:space="preserve">R-TWT membership is considered as </w:t>
        </w:r>
      </w:ins>
      <w:ins w:id="24" w:author="Chunyu Hu" w:date="2022-09-08T10:46:00Z">
        <w:r w:rsidR="001E2C9D">
          <w:rPr>
            <w:rFonts w:ascii="Times New Roman" w:hAnsi="Times New Roman" w:cs="Times New Roman"/>
            <w:sz w:val="20"/>
            <w:szCs w:val="20"/>
          </w:rPr>
          <w:t>torn-down</w:t>
        </w:r>
      </w:ins>
      <w:ins w:id="25"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txop)</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r w:rsidRPr="00EB75EA">
              <w:rPr>
                <w:sz w:val="16"/>
                <w:szCs w:val="16"/>
              </w:rPr>
              <w:t>Liangxiao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r w:rsidRPr="00EB75EA">
              <w:rPr>
                <w:sz w:val="16"/>
                <w:szCs w:val="16"/>
              </w:rPr>
              <w:t>Insun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Before the upcoming rTWT if a STA as its member is delivering the traffic corresonding to TID neogiated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r w:rsidRPr="00EB75EA">
              <w:rPr>
                <w:sz w:val="16"/>
                <w:szCs w:val="16"/>
              </w:rPr>
              <w:t>Jinsoo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have to be delivered only within or by rTWT SP, so we'd better clarifiy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r w:rsidRPr="00EB75EA">
              <w:rPr>
                <w:sz w:val="16"/>
                <w:szCs w:val="16"/>
              </w:rPr>
              <w:t>SunHee Baek</w:t>
            </w:r>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The TOXP rule for rTWT SP makes STA supported rTWT end its TXOP before the start time of rTWT SP. But if the TXOP holder before rTWT SP is one of the member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r>
              <w:rPr>
                <w:sz w:val="16"/>
                <w:szCs w:val="16"/>
              </w:rPr>
              <w:t>Liangxiao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How does a R-TWT member STA prioritize the transmission of R-TWT UL TIDs in a non-trigger-enabled R-TWT SP? The TIDs are classified by UPs and stilll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7F391EE7"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w:t>
            </w:r>
            <w:r w:rsidR="001D36FD">
              <w:rPr>
                <w:b/>
                <w:sz w:val="16"/>
                <w:szCs w:val="16"/>
              </w:rPr>
              <w:t>13446</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r>
              <w:rPr>
                <w:sz w:val="16"/>
                <w:szCs w:val="16"/>
              </w:rPr>
              <w:t>Sanghyun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7D1E3306"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r w:rsidRPr="00EB75EA">
              <w:rPr>
                <w:sz w:val="16"/>
                <w:szCs w:val="16"/>
              </w:rPr>
              <w:t>Liwen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The TXOP rules are not wnough:</w:t>
            </w:r>
          </w:p>
          <w:p w14:paraId="358BE9EA" w14:textId="77777777" w:rsidR="00202B24" w:rsidRPr="00EB75EA" w:rsidRDefault="00202B24" w:rsidP="00202B24">
            <w:pPr>
              <w:rPr>
                <w:sz w:val="16"/>
                <w:szCs w:val="16"/>
              </w:rPr>
            </w:pPr>
            <w:r w:rsidRPr="00EB75EA">
              <w:rPr>
                <w:sz w:val="16"/>
                <w:szCs w:val="16"/>
              </w:rP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2, whan happens if the TBTT is in r-TWT SP? The behavior could be 1), disallow such case, 2) schedule the transmision of the Beacon at the TBTT, or 3) schedule the transmision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3, whan happens if the DTBTT is in r-TWT SP?</w:t>
            </w:r>
          </w:p>
          <w:p w14:paraId="1CF09D91" w14:textId="6CABD2B3" w:rsidR="00202B24" w:rsidRPr="00093265" w:rsidRDefault="00202B24" w:rsidP="00202B24">
            <w:pPr>
              <w:suppressAutoHyphens/>
              <w:rPr>
                <w:sz w:val="16"/>
                <w:szCs w:val="16"/>
              </w:rPr>
            </w:pPr>
            <w:r w:rsidRPr="00EB75EA">
              <w:rPr>
                <w:sz w:val="16"/>
                <w:szCs w:val="16"/>
              </w:rPr>
              <w:t>4, what happens if the backoff timer of non low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3F5DCC0" w:rsidR="00202B24" w:rsidRDefault="00202B24" w:rsidP="00202B24">
            <w:pPr>
              <w:rPr>
                <w:sz w:val="16"/>
                <w:szCs w:val="16"/>
              </w:rPr>
            </w:pPr>
            <w:r>
              <w:rPr>
                <w:sz w:val="16"/>
                <w:szCs w:val="16"/>
              </w:rPr>
              <w:t xml:space="preserve">Re. 1, </w:t>
            </w:r>
            <w:r w:rsidR="006B3E26">
              <w:rPr>
                <w:sz w:val="16"/>
                <w:szCs w:val="16"/>
              </w:rPr>
              <w:t>agree in principle</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tx</w:t>
            </w:r>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13AF0587"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Thomas Handte</w:t>
            </w:r>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The 802.11be spec allows a TXOP holder to exceed TXOP duration (see 10.23.2.9 TXOP limits, p1749 of 802.11-2020) under some circumstances. What is the impact to specification of r-TWT? Given a EHT STA that exeeds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Suggest to add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6"/>
            <w:commentRangeStart w:id="27"/>
            <w:r w:rsidRPr="00EB75EA">
              <w:rPr>
                <w:sz w:val="16"/>
                <w:szCs w:val="16"/>
              </w:rPr>
              <w:t>11244</w:t>
            </w:r>
            <w:commentRangeEnd w:id="26"/>
            <w:r w:rsidR="00965085">
              <w:rPr>
                <w:rStyle w:val="CommentReference"/>
              </w:rPr>
              <w:commentReference w:id="26"/>
            </w:r>
            <w:commentRangeEnd w:id="27"/>
            <w:r w:rsidR="001F3583">
              <w:rPr>
                <w:rStyle w:val="CommentReference"/>
              </w:rPr>
              <w:commentReference w:id="27"/>
            </w:r>
          </w:p>
        </w:tc>
        <w:tc>
          <w:tcPr>
            <w:tcW w:w="1080" w:type="dxa"/>
            <w:shd w:val="clear" w:color="auto" w:fill="auto"/>
          </w:tcPr>
          <w:p w14:paraId="6A813D79" w14:textId="34C4CEC3" w:rsidR="00202B24" w:rsidRPr="00EB75EA" w:rsidRDefault="00202B24" w:rsidP="00202B24">
            <w:pPr>
              <w:rPr>
                <w:sz w:val="16"/>
                <w:szCs w:val="16"/>
              </w:rPr>
            </w:pPr>
            <w:r w:rsidRPr="00EB75EA">
              <w:rPr>
                <w:sz w:val="16"/>
                <w:szCs w:val="16"/>
              </w:rPr>
              <w:t>Peshal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28" w:author="Chunyu Hu" w:date="2022-09-08T10:10:00Z"/>
          <w:rFonts w:ascii="Times New Roman" w:hAnsi="Times New Roman" w:cs="Times New Roman"/>
          <w:sz w:val="20"/>
          <w:szCs w:val="20"/>
        </w:rPr>
      </w:pPr>
      <w:ins w:id="29" w:author="Chunyu Hu" w:date="2022-09-08T10:10:00Z">
        <w:r w:rsidRPr="00983BBA">
          <w:rPr>
            <w:rFonts w:ascii="Times New Roman" w:hAnsi="Times New Roman" w:cs="Times New Roman"/>
            <w:sz w:val="20"/>
            <w:szCs w:val="20"/>
          </w:rPr>
          <w:t>(#13446)When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Abdel Karim Ajami</w:t>
            </w:r>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4172ACE0"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R-TWT scheduled STA needs AP to also respect the r-TWT SP start time. E.g. otherwise, they may have to stay awake wasting power for AP to complete irrelevant  frame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3CA873DF"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When AP is a TXOP holder, and a r-TWT SP is about to start, to respect the r-TWT SP, either the AP should terminate the TXOP before the SP start time, or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22DEA023"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add "An EHT AP with dot11RestrictedTWTOptionImplemented set to true as a TXOP holder shall ensure the TXOP ends before the start time of each r-TWT SP advertised by itself unless the EHT AP transmits DL frames of r-TWT DL TID(s) to the  r-TWT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A81702B"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30" w:author="Chunyu Hu" w:date="2022-09-07T17:07:00Z">
        <w:r w:rsidR="0062459C">
          <w:t xml:space="preserve">(#13446)and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 xml:space="preserve">R-TWT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17CF9052" w:rsidR="00915382" w:rsidRPr="00625583" w:rsidRDefault="00915382" w:rsidP="00915382">
      <w:pPr>
        <w:rPr>
          <w:ins w:id="31" w:author="Chunyu Hu" w:date="2022-08-21T17:25:00Z"/>
          <w:rFonts w:ascii="Times New Roman" w:hAnsi="Times New Roman" w:cs="Times New Roman"/>
          <w:sz w:val="20"/>
          <w:szCs w:val="20"/>
        </w:rPr>
      </w:pPr>
      <w:ins w:id="32" w:author="Chunyu Hu" w:date="2022-08-21T17:25:00Z">
        <w:r w:rsidRPr="00625583">
          <w:rPr>
            <w:rFonts w:ascii="Times New Roman" w:hAnsi="Times New Roman" w:cs="Times New Roman"/>
            <w:sz w:val="20"/>
            <w:szCs w:val="20"/>
          </w:rPr>
          <w:t>(#</w:t>
        </w:r>
      </w:ins>
      <w:ins w:id="33" w:author="Chunyu Hu" w:date="2022-09-04T10:05:00Z">
        <w:r w:rsidRPr="00625583">
          <w:rPr>
            <w:rFonts w:ascii="Times New Roman" w:hAnsi="Times New Roman" w:cs="Times New Roman"/>
            <w:sz w:val="20"/>
            <w:szCs w:val="20"/>
          </w:rPr>
          <w:t>11705</w:t>
        </w:r>
      </w:ins>
      <w:ins w:id="34" w:author="Chunyu Hu" w:date="2022-09-05T11:38:00Z">
        <w:r>
          <w:rPr>
            <w:rFonts w:ascii="Times New Roman" w:hAnsi="Times New Roman" w:cs="Times New Roman"/>
            <w:sz w:val="20"/>
            <w:szCs w:val="20"/>
          </w:rPr>
          <w:t>,13034</w:t>
        </w:r>
      </w:ins>
      <w:ins w:id="35" w:author="Chunyu Hu" w:date="2022-09-10T21:46:00Z">
        <w:r w:rsidR="006B3E26">
          <w:rPr>
            <w:rFonts w:ascii="Times New Roman" w:hAnsi="Times New Roman" w:cs="Times New Roman"/>
            <w:sz w:val="20"/>
            <w:szCs w:val="20"/>
          </w:rPr>
          <w:t>,13446</w:t>
        </w:r>
      </w:ins>
      <w:ins w:id="36" w:author="Chunyu Hu" w:date="2022-08-21T17:25:00Z">
        <w:r w:rsidRPr="00625583">
          <w:rPr>
            <w:rFonts w:ascii="Times New Roman" w:hAnsi="Times New Roman" w:cs="Times New Roman"/>
            <w:sz w:val="20"/>
            <w:szCs w:val="20"/>
          </w:rPr>
          <w:t xml:space="preserve">)An EHT AP with dot11RestrictedTWTOptionImplemented set to true as a TXOP holder shall ensure the TXOP ends before the start time of </w:t>
        </w:r>
      </w:ins>
      <w:ins w:id="37" w:author="Chunyu Hu" w:date="2022-09-04T10:14:00Z">
        <w:r w:rsidRPr="00625583">
          <w:rPr>
            <w:rFonts w:ascii="Times New Roman" w:hAnsi="Times New Roman" w:cs="Times New Roman"/>
            <w:sz w:val="20"/>
            <w:szCs w:val="20"/>
          </w:rPr>
          <w:t>any</w:t>
        </w:r>
      </w:ins>
      <w:ins w:id="38" w:author="Chunyu Hu" w:date="2022-08-21T17:25:00Z">
        <w:r w:rsidRPr="00625583">
          <w:rPr>
            <w:rFonts w:ascii="Times New Roman" w:hAnsi="Times New Roman" w:cs="Times New Roman"/>
            <w:sz w:val="20"/>
            <w:szCs w:val="20"/>
          </w:rPr>
          <w:t xml:space="preserve"> R-TWT SP advertised by itself unless the EHT AP </w:t>
        </w:r>
      </w:ins>
      <w:ins w:id="39" w:author="Chunyu Hu" w:date="2022-09-04T10:15:00Z">
        <w:r w:rsidRPr="00625583">
          <w:rPr>
            <w:rFonts w:ascii="Times New Roman" w:hAnsi="Times New Roman" w:cs="Times New Roman"/>
            <w:sz w:val="20"/>
            <w:szCs w:val="20"/>
          </w:rPr>
          <w:t>starts t</w:t>
        </w:r>
      </w:ins>
      <w:ins w:id="40" w:author="Chunyu Hu" w:date="2022-09-04T10:16:00Z">
        <w:r w:rsidRPr="00625583">
          <w:rPr>
            <w:rFonts w:ascii="Times New Roman" w:hAnsi="Times New Roman" w:cs="Times New Roman"/>
            <w:sz w:val="20"/>
            <w:szCs w:val="20"/>
          </w:rPr>
          <w:t>he frame exchange to</w:t>
        </w:r>
      </w:ins>
      <w:ins w:id="41" w:author="Chunyu Hu" w:date="2022-09-04T10:15:00Z">
        <w:r w:rsidRPr="00625583">
          <w:rPr>
            <w:rFonts w:ascii="Times New Roman" w:hAnsi="Times New Roman" w:cs="Times New Roman"/>
            <w:sz w:val="20"/>
            <w:szCs w:val="20"/>
          </w:rPr>
          <w:t xml:space="preserve"> </w:t>
        </w:r>
      </w:ins>
      <w:ins w:id="42" w:author="Chunyu Hu" w:date="2022-08-21T17:25:00Z">
        <w:r w:rsidRPr="00625583">
          <w:rPr>
            <w:rFonts w:ascii="Times New Roman" w:hAnsi="Times New Roman" w:cs="Times New Roman"/>
            <w:sz w:val="20"/>
            <w:szCs w:val="20"/>
          </w:rPr>
          <w:t xml:space="preserve">transmit DL frames of R-TWT DL TID(s) or </w:t>
        </w:r>
      </w:ins>
      <w:ins w:id="43" w:author="Chunyu Hu" w:date="2022-09-04T10:16:00Z">
        <w:r w:rsidRPr="00625583">
          <w:rPr>
            <w:rFonts w:ascii="Times New Roman" w:hAnsi="Times New Roman" w:cs="Times New Roman"/>
            <w:sz w:val="20"/>
            <w:szCs w:val="20"/>
          </w:rPr>
          <w:t xml:space="preserve">to </w:t>
        </w:r>
      </w:ins>
      <w:ins w:id="44" w:author="Chunyu Hu" w:date="2022-08-21T17:25:00Z">
        <w:r w:rsidRPr="00625583">
          <w:rPr>
            <w:rFonts w:ascii="Times New Roman" w:hAnsi="Times New Roman" w:cs="Times New Roman"/>
            <w:sz w:val="20"/>
            <w:szCs w:val="20"/>
          </w:rPr>
          <w:t>solici</w:t>
        </w:r>
      </w:ins>
      <w:ins w:id="45" w:author="Chunyu Hu" w:date="2022-09-04T10:16:00Z">
        <w:r w:rsidRPr="00625583">
          <w:rPr>
            <w:rFonts w:ascii="Times New Roman" w:hAnsi="Times New Roman" w:cs="Times New Roman"/>
            <w:sz w:val="20"/>
            <w:szCs w:val="20"/>
          </w:rPr>
          <w:t>t</w:t>
        </w:r>
      </w:ins>
      <w:ins w:id="46" w:author="Chunyu Hu" w:date="2022-08-21T17:25:00Z">
        <w:r w:rsidRPr="00625583">
          <w:rPr>
            <w:rFonts w:ascii="Times New Roman" w:hAnsi="Times New Roman" w:cs="Times New Roman"/>
            <w:sz w:val="20"/>
            <w:szCs w:val="20"/>
          </w:rPr>
          <w:t xml:space="preserve"> the UL frames of R-TWT UL TID(s)</w:t>
        </w:r>
      </w:ins>
      <w:ins w:id="47" w:author="Chunyu Hu" w:date="2022-09-12T20:55:00Z">
        <w:r w:rsidR="003B593C">
          <w:rPr>
            <w:rFonts w:ascii="Times New Roman" w:hAnsi="Times New Roman" w:cs="Times New Roman"/>
            <w:sz w:val="20"/>
            <w:szCs w:val="20"/>
          </w:rPr>
          <w:t xml:space="preserve"> when</w:t>
        </w:r>
      </w:ins>
      <w:ins w:id="48" w:author="Chunyu Hu" w:date="2022-08-21T17:25:00Z">
        <w:r w:rsidRPr="00625583">
          <w:rPr>
            <w:rFonts w:ascii="Times New Roman" w:hAnsi="Times New Roman" w:cs="Times New Roman"/>
            <w:sz w:val="20"/>
            <w:szCs w:val="20"/>
          </w:rPr>
          <w:t xml:space="preserve"> the R-TWT SP</w:t>
        </w:r>
      </w:ins>
      <w:ins w:id="49" w:author="Chunyu Hu" w:date="2022-09-12T20:55:00Z">
        <w:r w:rsidR="003B593C">
          <w:rPr>
            <w:rFonts w:ascii="Times New Roman" w:hAnsi="Times New Roman" w:cs="Times New Roman"/>
            <w:sz w:val="20"/>
            <w:szCs w:val="20"/>
          </w:rPr>
          <w:t xml:space="preserve"> starts</w:t>
        </w:r>
      </w:ins>
      <w:ins w:id="50" w:author="Chunyu Hu" w:date="2022-08-21T17:25:00Z">
        <w:r w:rsidRPr="00625583">
          <w:rPr>
            <w:rFonts w:ascii="Times New Roman" w:hAnsi="Times New Roman" w:cs="Times New Roman"/>
            <w:sz w:val="20"/>
            <w:szCs w:val="20"/>
          </w:rPr>
          <w:t>.</w:t>
        </w:r>
      </w:ins>
    </w:p>
    <w:p w14:paraId="7FFB2483" w14:textId="57E2BA3D" w:rsidR="00915382" w:rsidRDefault="00915382"/>
    <w:p w14:paraId="391EE660" w14:textId="72F245C2" w:rsidR="009A53D7" w:rsidRPr="0007590D" w:rsidRDefault="009A53D7" w:rsidP="009A53D7">
      <w:pPr>
        <w:rPr>
          <w:ins w:id="51" w:author="Chunyu Hu" w:date="2022-09-07T17:24:00Z"/>
          <w:rFonts w:ascii="Times New Roman" w:hAnsi="Times New Roman" w:cs="Times New Roman"/>
          <w:sz w:val="20"/>
          <w:szCs w:val="20"/>
        </w:rPr>
      </w:pPr>
      <w:ins w:id="52" w:author="Chunyu Hu" w:date="2022-09-07T17:24:00Z">
        <w:r w:rsidRPr="0007590D">
          <w:rPr>
            <w:rFonts w:ascii="Times New Roman" w:hAnsi="Times New Roman" w:cs="Times New Roman"/>
            <w:sz w:val="20"/>
            <w:szCs w:val="20"/>
          </w:rPr>
          <w:t>(#</w:t>
        </w:r>
      </w:ins>
      <w:ins w:id="53" w:author="Chunyu Hu" w:date="2022-09-10T21:44:00Z">
        <w:r w:rsidR="00993602">
          <w:rPr>
            <w:rFonts w:ascii="Times New Roman" w:hAnsi="Times New Roman" w:cs="Times New Roman"/>
            <w:sz w:val="20"/>
            <w:szCs w:val="20"/>
          </w:rPr>
          <w:t>13838,</w:t>
        </w:r>
      </w:ins>
      <w:ins w:id="54" w:author="Chunyu Hu" w:date="2022-09-07T17:24:00Z">
        <w:r w:rsidRPr="0007590D">
          <w:rPr>
            <w:rFonts w:ascii="Times New Roman" w:hAnsi="Times New Roman" w:cs="Times New Roman"/>
            <w:sz w:val="20"/>
            <w:szCs w:val="20"/>
          </w:rPr>
          <w:t>13446)</w:t>
        </w:r>
        <w:r>
          <w:rPr>
            <w:rFonts w:ascii="Times New Roman" w:hAnsi="Times New Roman" w:cs="Times New Roman"/>
            <w:sz w:val="20"/>
            <w:szCs w:val="20"/>
          </w:rPr>
          <w:t xml:space="preserve">During an R-TWT SP, a member STA </w:t>
        </w:r>
      </w:ins>
      <w:ins w:id="55" w:author="Chunyu Hu" w:date="2022-09-13T16:24:00Z">
        <w:r w:rsidR="00F244EE">
          <w:rPr>
            <w:rFonts w:ascii="Times New Roman" w:hAnsi="Times New Roman" w:cs="Times New Roman"/>
            <w:sz w:val="20"/>
            <w:szCs w:val="20"/>
          </w:rPr>
          <w:t>may</w:t>
        </w:r>
      </w:ins>
      <w:ins w:id="56" w:author="Chunyu Hu" w:date="2022-09-07T17:24:00Z">
        <w:r>
          <w:rPr>
            <w:rFonts w:ascii="Times New Roman" w:hAnsi="Times New Roman" w:cs="Times New Roman"/>
            <w:sz w:val="20"/>
            <w:szCs w:val="20"/>
          </w:rPr>
          <w:t xml:space="preserve">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r>
              <w:rPr>
                <w:sz w:val="16"/>
                <w:szCs w:val="16"/>
              </w:rPr>
              <w:t>Yousi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The rules as defined in the latest draft applies to both trigger enabled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5BA265E9"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Osama Aboulmagd</w:t>
            </w:r>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are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47EE21D3"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are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7E6040D1"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Patrice Nezou</w:t>
            </w:r>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18D02329"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Patrice Nezou</w:t>
            </w:r>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A mecanism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181B051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Patrice Nezou</w:t>
            </w:r>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It is unfair for non low latency STAs to stop their transmission during the service period. Some penalties has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A method to penalize low latency STAs outside the service period has to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Disagree with the comment. Other than the optional usage of Quiet intervals,  non low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When there are legacy STA (pre-EHT) present, the draft provides one optional mechanism (Quiet interval) as specified in 35.9.4.2. AP can also leverage any possible means to improve the R-TWT effectiveness, e.g.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57" w:author="Chunyu Hu" w:date="2022-09-04T10:36:00Z">
              <w:r w:rsidRPr="001C2C1C">
                <w:rPr>
                  <w:rFonts w:ascii="Times New Roman" w:hAnsi="Times New Roman" w:cs="Times New Roman"/>
                  <w:sz w:val="18"/>
                  <w:szCs w:val="18"/>
                </w:rPr>
                <w:t>(#</w:t>
              </w:r>
            </w:ins>
            <w:ins w:id="58" w:author="Chunyu Hu" w:date="2022-09-05T12:03:00Z">
              <w:r w:rsidR="002D071E" w:rsidRPr="001C2C1C">
                <w:rPr>
                  <w:rFonts w:ascii="Times New Roman" w:hAnsi="Times New Roman" w:cs="Times New Roman"/>
                  <w:sz w:val="18"/>
                  <w:szCs w:val="18"/>
                </w:rPr>
                <w:t>10874,</w:t>
              </w:r>
            </w:ins>
            <w:ins w:id="59" w:author="Chunyu Hu" w:date="2022-09-04T10:36:00Z">
              <w:r w:rsidRPr="001C2C1C">
                <w:rPr>
                  <w:rFonts w:ascii="Times New Roman" w:hAnsi="Times New Roman" w:cs="Times New Roman"/>
                  <w:sz w:val="18"/>
                  <w:szCs w:val="18"/>
                </w:rPr>
                <w:t>11782)</w:t>
              </w:r>
            </w:ins>
            <w:del w:id="60" w:author="Chunyu Hu" w:date="2022-09-04T10:35:00Z">
              <w:r w:rsidRPr="001C2C1C" w:rsidDel="00C1589E">
                <w:rPr>
                  <w:rFonts w:ascii="Times New Roman" w:hAnsi="Times New Roman" w:cs="Times New Roman"/>
                  <w:sz w:val="18"/>
                  <w:szCs w:val="18"/>
                </w:rPr>
                <w:delText>Reserved</w:delText>
              </w:r>
            </w:del>
            <w:ins w:id="61"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62" w:name="RTF39343438313a204669675469"/>
            <w:r w:rsidRPr="00841FBF">
              <w:rPr>
                <w:b/>
                <w:bCs/>
                <w:sz w:val="18"/>
                <w:szCs w:val="18"/>
              </w:rPr>
              <w:t>Figure 9-768 –</w:t>
            </w:r>
            <w:r w:rsidR="00975374" w:rsidRPr="00841FBF">
              <w:rPr>
                <w:b/>
                <w:bCs/>
                <w:sz w:val="18"/>
                <w:szCs w:val="18"/>
              </w:rPr>
              <w:t>Request Type field format in Broadcast TWT Parameter Set fiel</w:t>
            </w:r>
            <w:bookmarkEnd w:id="62"/>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63" w:author="Chunyu Hu" w:date="2022-09-04T11:02:00Z">
        <w:r w:rsidRPr="00003229">
          <w:rPr>
            <w:rFonts w:ascii="Times New Roman" w:hAnsi="Times New Roman" w:cs="Times New Roman"/>
            <w:w w:val="0"/>
            <w:sz w:val="20"/>
            <w:szCs w:val="20"/>
          </w:rPr>
          <w:t>(#</w:t>
        </w:r>
      </w:ins>
      <w:ins w:id="64" w:author="Chunyu Hu" w:date="2022-09-05T12:03:00Z">
        <w:r w:rsidR="002D071E" w:rsidRPr="002D071E">
          <w:rPr>
            <w:rFonts w:ascii="Times New Roman" w:hAnsi="Times New Roman" w:cs="Times New Roman"/>
            <w:w w:val="0"/>
            <w:sz w:val="20"/>
            <w:szCs w:val="20"/>
          </w:rPr>
          <w:t>10874,</w:t>
        </w:r>
      </w:ins>
      <w:ins w:id="65" w:author="Chunyu Hu" w:date="2022-09-05T11:46:00Z">
        <w:r w:rsidRPr="00003229">
          <w:rPr>
            <w:rFonts w:ascii="Times New Roman" w:hAnsi="Times New Roman" w:cs="Times New Roman"/>
            <w:w w:val="0"/>
            <w:sz w:val="20"/>
            <w:szCs w:val="20"/>
          </w:rPr>
          <w:t>11782</w:t>
        </w:r>
      </w:ins>
      <w:ins w:id="66"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 xml:space="preserve">(11ax)A TWT requesting STA </w:t>
      </w:r>
      <w:ins w:id="67"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8"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 xml:space="preserve">A TWT requesting STA </w:t>
      </w:r>
      <w:ins w:id="69" w:author="Chunyu Hu" w:date="2022-09-04T11:10:00Z">
        <w:r w:rsidRPr="00003229">
          <w:rPr>
            <w:rFonts w:ascii="Times New Roman" w:eastAsia="Times New Roman" w:hAnsi="Times New Roman" w:cs="Times New Roman"/>
            <w:color w:val="000000"/>
            <w:sz w:val="20"/>
            <w:szCs w:val="20"/>
          </w:rPr>
          <w:t>(#</w:t>
        </w:r>
      </w:ins>
      <w:ins w:id="70" w:author="Chunyu Hu" w:date="2022-09-05T12:03:00Z">
        <w:r w:rsidR="002D071E" w:rsidRPr="002D071E">
          <w:rPr>
            <w:rFonts w:ascii="Times New Roman" w:eastAsia="Times New Roman" w:hAnsi="Times New Roman" w:cs="Times New Roman"/>
            <w:color w:val="000000"/>
            <w:sz w:val="20"/>
            <w:szCs w:val="20"/>
          </w:rPr>
          <w:t>10874,</w:t>
        </w:r>
      </w:ins>
      <w:ins w:id="71" w:author="Chunyu Hu" w:date="2022-09-04T11:10:00Z">
        <w:r w:rsidRPr="00003229">
          <w:rPr>
            <w:rFonts w:ascii="Times New Roman" w:eastAsia="Times New Roman" w:hAnsi="Times New Roman" w:cs="Times New Roman"/>
            <w:color w:val="000000"/>
            <w:sz w:val="20"/>
            <w:szCs w:val="20"/>
          </w:rPr>
          <w:t>117</w:t>
        </w:r>
      </w:ins>
      <w:ins w:id="72" w:author="Chunyu Hu" w:date="2022-09-05T11:46:00Z">
        <w:r w:rsidRPr="00003229">
          <w:rPr>
            <w:rFonts w:ascii="Times New Roman" w:hAnsi="Times New Roman" w:cs="Times New Roman"/>
            <w:w w:val="0"/>
            <w:sz w:val="20"/>
            <w:szCs w:val="20"/>
          </w:rPr>
          <w:t>82</w:t>
        </w:r>
      </w:ins>
      <w:ins w:id="73"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A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 xml:space="preserve">A TWT responding STA </w:t>
      </w:r>
      <w:ins w:id="74" w:author="Chunyu Hu" w:date="2022-09-04T11:10:00Z">
        <w:r w:rsidRPr="00003229">
          <w:rPr>
            <w:rFonts w:ascii="Times New Roman" w:eastAsia="Times New Roman" w:hAnsi="Times New Roman" w:cs="Times New Roman"/>
            <w:color w:val="000000"/>
            <w:sz w:val="20"/>
            <w:szCs w:val="20"/>
          </w:rPr>
          <w:t>(#</w:t>
        </w:r>
      </w:ins>
      <w:ins w:id="75" w:author="Chunyu Hu" w:date="2022-09-05T12:03:00Z">
        <w:r w:rsidR="002D071E" w:rsidRPr="002D071E">
          <w:rPr>
            <w:rFonts w:ascii="Times New Roman" w:eastAsia="Times New Roman" w:hAnsi="Times New Roman" w:cs="Times New Roman"/>
            <w:color w:val="000000"/>
            <w:sz w:val="20"/>
            <w:szCs w:val="20"/>
          </w:rPr>
          <w:t>10874,</w:t>
        </w:r>
      </w:ins>
      <w:ins w:id="76" w:author="Chunyu Hu" w:date="2022-09-04T11:10:00Z">
        <w:r w:rsidRPr="00003229">
          <w:rPr>
            <w:rFonts w:ascii="Times New Roman" w:eastAsia="Times New Roman" w:hAnsi="Times New Roman" w:cs="Times New Roman"/>
            <w:color w:val="000000"/>
            <w:sz w:val="20"/>
            <w:szCs w:val="20"/>
          </w:rPr>
          <w:t>117</w:t>
        </w:r>
      </w:ins>
      <w:ins w:id="77" w:author="Chunyu Hu" w:date="2022-09-05T11:46:00Z">
        <w:r w:rsidRPr="00003229">
          <w:rPr>
            <w:rFonts w:ascii="Times New Roman" w:hAnsi="Times New Roman" w:cs="Times New Roman"/>
            <w:w w:val="0"/>
            <w:sz w:val="20"/>
            <w:szCs w:val="20"/>
          </w:rPr>
          <w:t>82</w:t>
        </w:r>
      </w:ins>
      <w:ins w:id="78" w:author="Chunyu Hu" w:date="2022-09-04T11:10:00Z">
        <w:r w:rsidRPr="00003229">
          <w:rPr>
            <w:rFonts w:ascii="Times New Roman" w:eastAsia="Times New Roman" w:hAnsi="Times New Roman" w:cs="Times New Roman"/>
            <w:color w:val="000000"/>
            <w:sz w:val="20"/>
            <w:szCs w:val="20"/>
          </w:rPr>
          <w:t>)or TWT scheduling A</w:t>
        </w:r>
      </w:ins>
      <w:ins w:id="79"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80" w:author="Chunyu Hu" w:date="2022-09-04T11:26:00Z"/>
        </w:rPr>
      </w:pPr>
      <w:ins w:id="81" w:author="Chunyu Hu" w:date="2022-09-04T11:26:00Z">
        <w:r w:rsidRPr="00B873C4">
          <w:t>35.8.3 Broadcast TWT operation(#</w:t>
        </w:r>
      </w:ins>
      <w:ins w:id="82" w:author="Chunyu Hu" w:date="2022-09-05T12:03:00Z">
        <w:r w:rsidR="002D071E" w:rsidRPr="00B873C4">
          <w:t>10874,</w:t>
        </w:r>
      </w:ins>
      <w:ins w:id="83" w:author="Chunyu Hu" w:date="2022-09-04T11:26:00Z">
        <w:r w:rsidRPr="00B873C4">
          <w:t>117</w:t>
        </w:r>
      </w:ins>
      <w:ins w:id="84" w:author="Chunyu Hu" w:date="2022-09-05T11:46:00Z">
        <w:r w:rsidRPr="00B873C4">
          <w:t>82</w:t>
        </w:r>
      </w:ins>
      <w:ins w:id="85" w:author="Chunyu Hu" w:date="2022-09-04T11:26:00Z">
        <w:r w:rsidRPr="00B873C4">
          <w:t>)</w:t>
        </w:r>
      </w:ins>
    </w:p>
    <w:p w14:paraId="4047E9D5" w14:textId="77777777" w:rsidR="00975374" w:rsidRPr="00003229" w:rsidRDefault="00975374" w:rsidP="00975374">
      <w:pPr>
        <w:rPr>
          <w:ins w:id="86"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87" w:author="Chunyu Hu" w:date="2022-09-04T11:26:00Z"/>
          <w:rFonts w:ascii="Times New Roman" w:hAnsi="Times New Roman" w:cs="Times New Roman"/>
          <w:sz w:val="20"/>
          <w:szCs w:val="20"/>
        </w:rPr>
      </w:pPr>
      <w:ins w:id="88" w:author="Chunyu Hu" w:date="2022-09-04T11:26:00Z">
        <w:r w:rsidRPr="00003229">
          <w:rPr>
            <w:rFonts w:ascii="Times New Roman" w:hAnsi="Times New Roman" w:cs="Times New Roman"/>
            <w:sz w:val="20"/>
            <w:szCs w:val="20"/>
          </w:rPr>
          <w:t>(#</w:t>
        </w:r>
      </w:ins>
      <w:ins w:id="89" w:author="Chunyu Hu" w:date="2022-09-05T12:03:00Z">
        <w:r w:rsidR="002D071E" w:rsidRPr="002D071E">
          <w:rPr>
            <w:rFonts w:ascii="Times New Roman" w:hAnsi="Times New Roman" w:cs="Times New Roman"/>
            <w:sz w:val="20"/>
            <w:szCs w:val="20"/>
          </w:rPr>
          <w:t>10874,</w:t>
        </w:r>
      </w:ins>
      <w:ins w:id="90" w:author="Chunyu Hu" w:date="2022-09-04T11:26:00Z">
        <w:r w:rsidRPr="00003229">
          <w:rPr>
            <w:rFonts w:ascii="Times New Roman" w:hAnsi="Times New Roman" w:cs="Times New Roman"/>
            <w:sz w:val="20"/>
            <w:szCs w:val="20"/>
          </w:rPr>
          <w:t>117</w:t>
        </w:r>
      </w:ins>
      <w:ins w:id="91" w:author="Chunyu Hu" w:date="2022-09-05T11:46:00Z">
        <w:r w:rsidRPr="00003229">
          <w:rPr>
            <w:rFonts w:ascii="Times New Roman" w:hAnsi="Times New Roman" w:cs="Times New Roman"/>
            <w:w w:val="0"/>
            <w:sz w:val="20"/>
            <w:szCs w:val="20"/>
          </w:rPr>
          <w:t>82</w:t>
        </w:r>
      </w:ins>
      <w:ins w:id="92" w:author="Chunyu Hu" w:date="2022-09-04T11:26:00Z">
        <w:r w:rsidRPr="00003229">
          <w:rPr>
            <w:rFonts w:ascii="Times New Roman" w:hAnsi="Times New Roman" w:cs="Times New Roman"/>
            <w:sz w:val="20"/>
            <w:szCs w:val="20"/>
          </w:rPr>
          <w:t>)A</w:t>
        </w:r>
      </w:ins>
      <w:ins w:id="93" w:author="Chunyu Hu" w:date="2022-09-08T17:28:00Z">
        <w:r w:rsidR="00A16417">
          <w:rPr>
            <w:rFonts w:ascii="Times New Roman" w:hAnsi="Times New Roman" w:cs="Times New Roman"/>
            <w:sz w:val="20"/>
            <w:szCs w:val="20"/>
          </w:rPr>
          <w:t>n</w:t>
        </w:r>
      </w:ins>
      <w:ins w:id="94"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2 CIDs in misc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Please, define different levels of requirement for the latency and the reliability otherwise we cannot know exactly what is supported and what is characterised as low latency traffic (Low latency is for traffic with a requirement below 1ms or 10ms or 100 ms)</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 in particular, in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r w:rsidRPr="00916934">
              <w:rPr>
                <w:sz w:val="16"/>
                <w:szCs w:val="16"/>
              </w:rPr>
              <w:t>Yanjun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e.g.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F244EE">
        <w:rPr>
          <w:rPrChange w:id="95" w:author="Chunyu Hu" w:date="2022-09-13T16:26:00Z">
            <w:rPr>
              <w:highlight w:val="green"/>
            </w:rPr>
          </w:rPrChange>
        </w:rPr>
        <w:t>1</w:t>
      </w:r>
      <w:r w:rsidR="008658AB" w:rsidRPr="00F244EE">
        <w:rPr>
          <w:rPrChange w:id="96" w:author="Chunyu Hu" w:date="2022-09-13T16:26:00Z">
            <w:rPr>
              <w:highlight w:val="green"/>
            </w:rPr>
          </w:rPrChange>
        </w:rPr>
        <w:t>8</w:t>
      </w:r>
      <w:r w:rsidR="00EA330E" w:rsidRPr="00F244EE">
        <w:rPr>
          <w:rPrChange w:id="97" w:author="Chunyu Hu" w:date="2022-09-13T16:26:00Z">
            <w:rPr>
              <w:highlight w:val="green"/>
            </w:rPr>
          </w:rPrChange>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r w:rsidRPr="00160E7E">
              <w:rPr>
                <w:sz w:val="16"/>
                <w:szCs w:val="16"/>
              </w:rPr>
              <w:t>Rubayet Shafin</w:t>
            </w:r>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14EDC76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r w:rsidRPr="00EB75EA">
              <w:rPr>
                <w:sz w:val="16"/>
                <w:szCs w:val="16"/>
              </w:rPr>
              <w:t>Liuming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transimission of latency sensitive traffic during the r-TWT SPs, especilly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Suggest to add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116985E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Morteza Mehrnoush</w:t>
            </w:r>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490A82AD"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51FC6B98"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r w:rsidRPr="00160E7E">
              <w:rPr>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515D426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Channel access rules for the cases when an r-TWT scheduled STA is afflliated with an MLD operating in NSTR/EMLSR/EMLMR mode on the link with r-TWT membership established and another link should be considered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7D2C2B0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r w:rsidRPr="00EB75EA">
              <w:rPr>
                <w:sz w:val="16"/>
                <w:szCs w:val="16"/>
              </w:rPr>
              <w:t>Yongho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5BF1693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9834D4D"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50E6187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63A387F9"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r w:rsidRPr="00EB75EA">
              <w:rPr>
                <w:sz w:val="16"/>
                <w:szCs w:val="16"/>
              </w:rPr>
              <w:t xml:space="preserve">Consder the case where a r-TWT member STA is operating in the EMLSR. It has a r-TWT SP coming over one link (link1), the AP initiates a frame exchange with it on link2 such that this STA cannot performs the intended latency sensitive traffic tx/rx.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22E47980"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under NSTR contraints,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0DC4E563"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r w:rsidRPr="00FC4DA7">
              <w:rPr>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rTWT schedules can be established on a link which is part of NSTR, eMLSR or eMLMR link pairs for an MLD. How does rTWT operation work together with procedures defined for MLO for NSTR, eMLSR or eMLMR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14EBF265"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R-TWT set-up procedure considering STR/NSTR MLD shuold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43A27A80"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49BEE23A"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"In ML concept, how do we consider a scenario where a (NSTR or eMLSR)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Does the STA prioritize Tx on link 2 and disregards waking up at beginning of R-TWT SP in link 1? Similar requirements might be needed for an EHT AP while scheduling an RU/MRU in an TF to an eMLSR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add specific behavior for eMLSR/NSTR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877367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718D24B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in order to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1AD70214"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 or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exist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non AP MLD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(e.g. in EMLSR case) or both of them and conduct synchronous tx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network may not support R-TWT over all links, either from deployment or capability point of view. E.g.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If due to the constraints of the non-AP STA’s capability or AP’s scheduling, the member STAs only utilizes one of the link;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35.9.4.1 TXOP rules for R-TWT SPs(#11109)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8" w:author="Chunyu Hu" w:date="2022-08-21T17:25:00Z"/>
          <w:rFonts w:ascii="Times New Roman" w:hAnsi="Times New Roman" w:cs="Times New Roman"/>
          <w:sz w:val="20"/>
          <w:szCs w:val="20"/>
        </w:rPr>
      </w:pPr>
    </w:p>
    <w:p w14:paraId="1DD83241" w14:textId="66B9E03A" w:rsidR="00F632AF" w:rsidRDefault="00F632AF" w:rsidP="00F632AF">
      <w:pPr>
        <w:rPr>
          <w:ins w:id="99" w:author="Chunyu Hu" w:date="2022-09-05T16:20:00Z"/>
          <w:rFonts w:ascii="Times New Roman" w:hAnsi="Times New Roman" w:cs="Times New Roman"/>
          <w:sz w:val="20"/>
          <w:szCs w:val="20"/>
        </w:rPr>
      </w:pPr>
      <w:ins w:id="100"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w:t>
        </w:r>
      </w:ins>
      <w:ins w:id="101" w:author="Chunyu Hu" w:date="2022-09-13T17:56:00Z">
        <w:r w:rsidR="005C4418">
          <w:rPr>
            <w:rFonts w:ascii="Times New Roman" w:hAnsi="Times New Roman" w:cs="Times New Roman"/>
            <w:sz w:val="20"/>
            <w:szCs w:val="20"/>
          </w:rPr>
          <w:t>,</w:t>
        </w:r>
        <w:r w:rsidR="005C4418" w:rsidRPr="005C4418">
          <w:rPr>
            <w:rFonts w:ascii="Times New Roman" w:hAnsi="Times New Roman" w:cs="Times New Roman"/>
            <w:sz w:val="20"/>
            <w:szCs w:val="20"/>
          </w:rPr>
          <w:t xml:space="preserve"> </w:t>
        </w:r>
        <w:r w:rsidR="005C4418">
          <w:rPr>
            <w:rFonts w:ascii="Times New Roman" w:hAnsi="Times New Roman" w:cs="Times New Roman"/>
            <w:sz w:val="20"/>
            <w:szCs w:val="20"/>
          </w:rPr>
          <w:t xml:space="preserve">if their respective </w:t>
        </w:r>
      </w:ins>
      <w:ins w:id="102" w:author="Chunyu Hu" w:date="2022-09-13T18:05:00Z">
        <w:r w:rsidR="00A26AE9" w:rsidRPr="00176BB8">
          <w:rPr>
            <w:rFonts w:ascii="Times New Roman" w:hAnsi="Times New Roman" w:cs="Times New Roman"/>
            <w:sz w:val="20"/>
            <w:szCs w:val="20"/>
          </w:rPr>
          <w:t>dot11RestrictedTWTOptionImplemented equal to true</w:t>
        </w:r>
      </w:ins>
      <w:ins w:id="103" w:author="Chunyu Hu" w:date="2022-09-13T17:56:00Z">
        <w:r w:rsidR="005C4418">
          <w:rPr>
            <w:rFonts w:ascii="Times New Roman" w:hAnsi="Times New Roman" w:cs="Times New Roman"/>
            <w:sz w:val="20"/>
            <w:szCs w:val="20"/>
          </w:rPr>
          <w:t xml:space="preserve">, </w:t>
        </w:r>
      </w:ins>
      <w:ins w:id="104" w:author="Chunyu Hu" w:date="2022-09-05T16:20:00Z">
        <w:r>
          <w:rPr>
            <w:rFonts w:ascii="Times New Roman" w:hAnsi="Times New Roman" w:cs="Times New Roman"/>
            <w:sz w:val="20"/>
            <w:szCs w:val="20"/>
          </w:rPr>
          <w:t>should follow the rules below:</w:t>
        </w:r>
      </w:ins>
    </w:p>
    <w:p w14:paraId="0A0CAE6D" w14:textId="77777777" w:rsidR="00F632AF" w:rsidRDefault="00F632AF" w:rsidP="00A97445">
      <w:pPr>
        <w:pStyle w:val="Revision"/>
        <w:numPr>
          <w:ilvl w:val="0"/>
          <w:numId w:val="1"/>
        </w:numPr>
        <w:rPr>
          <w:ins w:id="105" w:author="Chunyu Hu" w:date="2022-09-05T16:20:00Z"/>
          <w:rFonts w:ascii="Times New Roman" w:hAnsi="Times New Roman" w:cs="Times New Roman"/>
          <w:sz w:val="20"/>
          <w:szCs w:val="20"/>
        </w:rPr>
      </w:pPr>
      <w:ins w:id="106"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7" w:author="Chunyu Hu" w:date="2022-09-05T16:20:00Z"/>
          <w:rFonts w:ascii="Times New Roman" w:hAnsi="Times New Roman" w:cs="Times New Roman"/>
          <w:sz w:val="20"/>
          <w:szCs w:val="20"/>
        </w:rPr>
      </w:pPr>
      <w:ins w:id="108"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9" w:author="Chunyu Hu" w:date="2022-09-05T16:20:00Z"/>
          <w:rFonts w:ascii="Times New Roman" w:hAnsi="Times New Roman" w:cs="Times New Roman"/>
          <w:sz w:val="20"/>
          <w:szCs w:val="20"/>
        </w:rPr>
      </w:pPr>
      <w:ins w:id="110"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11" w:author="Chunyu Hu" w:date="2022-09-05T16:20:00Z"/>
          <w:rFonts w:ascii="Times New Roman" w:hAnsi="Times New Roman" w:cs="Times New Roman"/>
          <w:sz w:val="20"/>
          <w:szCs w:val="20"/>
        </w:rPr>
      </w:pPr>
      <w:ins w:id="112"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13"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14" w:author="Chunyu Hu" w:date="2022-09-05T16:20:00Z"/>
          <w:rFonts w:ascii="Times New Roman" w:hAnsi="Times New Roman" w:cs="Times New Roman"/>
          <w:sz w:val="20"/>
          <w:szCs w:val="20"/>
        </w:rPr>
      </w:pPr>
      <w:ins w:id="115"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6" w:author="Chunyu Hu" w:date="2022-09-07T17:35:00Z">
        <w:r w:rsidR="00A97445">
          <w:rPr>
            <w:rFonts w:ascii="Times New Roman" w:hAnsi="Times New Roman" w:cs="Times New Roman"/>
            <w:sz w:val="20"/>
            <w:szCs w:val="20"/>
          </w:rPr>
          <w:t>, indicated in the EMLSR Transition Delay subfield,</w:t>
        </w:r>
      </w:ins>
      <w:ins w:id="117"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8"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9" w:author="Chunyu Hu" w:date="2022-09-05T16:20:00Z"/>
          <w:rFonts w:ascii="Times New Roman" w:hAnsi="Times New Roman" w:cs="Times New Roman"/>
          <w:sz w:val="20"/>
          <w:szCs w:val="20"/>
        </w:rPr>
      </w:pPr>
      <w:ins w:id="120" w:author="Chunyu Hu" w:date="2022-09-05T16:20:00Z">
        <w:r>
          <w:rPr>
            <w:rFonts w:ascii="Times New Roman" w:hAnsi="Times New Roman" w:cs="Times New Roman"/>
            <w:sz w:val="20"/>
            <w:szCs w:val="20"/>
          </w:rPr>
          <w:t>the EMLMR delay</w:t>
        </w:r>
      </w:ins>
      <w:ins w:id="121" w:author="Chunyu Hu" w:date="2022-09-07T17:35:00Z">
        <w:r w:rsidR="00A97445">
          <w:rPr>
            <w:rFonts w:ascii="Times New Roman" w:hAnsi="Times New Roman" w:cs="Times New Roman"/>
            <w:sz w:val="20"/>
            <w:szCs w:val="20"/>
          </w:rPr>
          <w:t>, indicated in the EMLMR Delay subfield,</w:t>
        </w:r>
      </w:ins>
      <w:ins w:id="122"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23"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11"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26" w:author="Chunyu Hu" w:date="2022-09-08T17:19:00Z" w:initials="CH">
    <w:p w14:paraId="353F1B71" w14:textId="77777777" w:rsidR="00965085" w:rsidRDefault="00965085" w:rsidP="00A91522">
      <w:r>
        <w:rPr>
          <w:rStyle w:val="CommentReference"/>
        </w:rPr>
        <w:annotationRef/>
      </w:r>
      <w:r>
        <w:rPr>
          <w:sz w:val="20"/>
          <w:szCs w:val="20"/>
        </w:rPr>
        <w:t>Deferred per R’s request.</w:t>
      </w:r>
    </w:p>
  </w:comment>
  <w:comment w:id="27"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353F1B71" w15:done="0"/>
  <w15:commentEx w15:paraId="0ED918F8" w15:paraIdParent="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4A28B" w16cex:dateUtc="2022-09-09T00:19:00Z"/>
  <w16cex:commentExtensible w16cex:durableId="26C784BC" w16cex:dateUtc="2022-09-11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353F1B71" w16cid:durableId="26C4A28B"/>
  <w16cid:commentId w16cid:paraId="0ED918F8" w16cid:durableId="26C7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EC03" w14:textId="77777777" w:rsidR="00BA540C" w:rsidRDefault="00BA540C">
      <w:r>
        <w:separator/>
      </w:r>
    </w:p>
  </w:endnote>
  <w:endnote w:type="continuationSeparator" w:id="0">
    <w:p w14:paraId="455676D0" w14:textId="77777777" w:rsidR="00BA540C" w:rsidRDefault="00BA540C">
      <w:r>
        <w:continuationSeparator/>
      </w:r>
    </w:p>
  </w:endnote>
  <w:endnote w:type="continuationNotice" w:id="1">
    <w:p w14:paraId="52689D22" w14:textId="77777777" w:rsidR="00BA540C" w:rsidRDefault="00BA5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D607" w14:textId="77777777" w:rsidR="00BA540C" w:rsidRDefault="00BA540C">
      <w:r>
        <w:separator/>
      </w:r>
    </w:p>
  </w:footnote>
  <w:footnote w:type="continuationSeparator" w:id="0">
    <w:p w14:paraId="341E49FC" w14:textId="77777777" w:rsidR="00BA540C" w:rsidRDefault="00BA540C">
      <w:r>
        <w:continuationSeparator/>
      </w:r>
    </w:p>
  </w:footnote>
  <w:footnote w:type="continuationNotice" w:id="1">
    <w:p w14:paraId="3ABBCCB4" w14:textId="77777777" w:rsidR="00BA540C" w:rsidRDefault="00BA5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786E830"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w:t>
    </w:r>
    <w:r w:rsidR="00CB272B">
      <w:rPr>
        <w:rFonts w:eastAsia="Malgun Gothic"/>
        <w:b/>
        <w:sz w:val="28"/>
        <w:szCs w:val="20"/>
        <w:lang w:val="en-GB"/>
      </w:rPr>
      <w:t>1470r6</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5D41A5"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21A01">
      <w:rPr>
        <w:rFonts w:eastAsia="Malgun Gothic"/>
        <w:b/>
        <w:sz w:val="28"/>
        <w:szCs w:val="20"/>
        <w:lang w:val="en-GB"/>
      </w:rPr>
      <w:t>1470r</w:t>
    </w:r>
    <w:r w:rsidR="00CB272B">
      <w:rPr>
        <w:rFonts w:eastAsia="Malgun Gothic"/>
        <w:b/>
        <w:sz w:val="28"/>
        <w:szCs w:val="20"/>
        <w:lang w:val="en-GB"/>
      </w:rPr>
      <w:t>6</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01"/>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C4D"/>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4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60"/>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3C"/>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84E"/>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418"/>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313"/>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1FBA"/>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4FC0"/>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AE9"/>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42"/>
    <w:rsid w:val="00AD5366"/>
    <w:rsid w:val="00AD5371"/>
    <w:rsid w:val="00AD560C"/>
    <w:rsid w:val="00AD59A0"/>
    <w:rsid w:val="00AD5FD6"/>
    <w:rsid w:val="00AD674C"/>
    <w:rsid w:val="00AD6B6A"/>
    <w:rsid w:val="00AD6D82"/>
    <w:rsid w:val="00AD6DB1"/>
    <w:rsid w:val="00AD70E0"/>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0E0"/>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0C"/>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35A"/>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342"/>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2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72B"/>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AB"/>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4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68D"/>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21</Pages>
  <Words>8643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36</cp:revision>
  <dcterms:created xsi:type="dcterms:W3CDTF">2022-09-09T00:55:00Z</dcterms:created>
  <dcterms:modified xsi:type="dcterms:W3CDTF">2022-09-14T02:58:00Z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