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7F18E9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35DB3F00" w:rsidR="00CA09B2" w:rsidRPr="007F18E9" w:rsidRDefault="00DB091C">
            <w:pPr>
              <w:pStyle w:val="T2"/>
              <w:rPr>
                <w:lang w:val="en-US"/>
              </w:rPr>
            </w:pPr>
            <w:r w:rsidRPr="007F18E9">
              <w:rPr>
                <w:lang w:val="en-US"/>
              </w:rPr>
              <w:t xml:space="preserve">Resolutions for </w:t>
            </w:r>
            <w:r w:rsidR="003D3B88">
              <w:rPr>
                <w:lang w:val="en-US"/>
              </w:rPr>
              <w:t>Technical Comments on SBP – Part 1</w:t>
            </w:r>
          </w:p>
        </w:tc>
      </w:tr>
      <w:tr w:rsidR="00CA09B2" w:rsidRPr="007F18E9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1F096389" w:rsidR="00CA09B2" w:rsidRPr="007F18E9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Date:</w:t>
            </w:r>
            <w:r w:rsidRPr="007F18E9">
              <w:rPr>
                <w:b w:val="0"/>
                <w:sz w:val="20"/>
                <w:lang w:val="en-US"/>
              </w:rPr>
              <w:t xml:space="preserve">  </w:t>
            </w:r>
            <w:r w:rsidR="00186D1F" w:rsidRPr="007F18E9">
              <w:rPr>
                <w:b w:val="0"/>
                <w:sz w:val="20"/>
                <w:lang w:val="en-US"/>
              </w:rPr>
              <w:t>2022</w:t>
            </w:r>
            <w:r w:rsidRPr="007F18E9">
              <w:rPr>
                <w:b w:val="0"/>
                <w:sz w:val="20"/>
                <w:lang w:val="en-US"/>
              </w:rPr>
              <w:t>-</w:t>
            </w:r>
            <w:r w:rsidR="00186D1F" w:rsidRPr="007F18E9">
              <w:rPr>
                <w:b w:val="0"/>
                <w:sz w:val="20"/>
                <w:lang w:val="en-US"/>
              </w:rPr>
              <w:t>0</w:t>
            </w:r>
            <w:r w:rsidR="0038302F" w:rsidRPr="007F18E9">
              <w:rPr>
                <w:b w:val="0"/>
                <w:sz w:val="20"/>
                <w:lang w:val="en-US"/>
              </w:rPr>
              <w:t>8</w:t>
            </w:r>
            <w:r w:rsidRPr="007F18E9">
              <w:rPr>
                <w:b w:val="0"/>
                <w:sz w:val="20"/>
                <w:lang w:val="en-US"/>
              </w:rPr>
              <w:t>-</w:t>
            </w:r>
            <w:r w:rsidR="008E199D">
              <w:rPr>
                <w:b w:val="0"/>
                <w:sz w:val="20"/>
                <w:lang w:val="en-US"/>
              </w:rPr>
              <w:t>2</w:t>
            </w:r>
            <w:r w:rsidR="00401FB3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F18E9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7F18E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Author(s):</w:t>
            </w:r>
          </w:p>
        </w:tc>
      </w:tr>
      <w:tr w:rsidR="00CA09B2" w:rsidRPr="007F18E9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7F18E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7F18E9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7F18E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7F18E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7F18E9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F18E9">
              <w:rPr>
                <w:sz w:val="20"/>
                <w:lang w:val="en-US"/>
              </w:rPr>
              <w:t>email</w:t>
            </w:r>
          </w:p>
        </w:tc>
      </w:tr>
      <w:tr w:rsidR="00CA09B2" w:rsidRPr="007F18E9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7F18E9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7F18E9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7F18E9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7F18E9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65230F27" w:rsidR="00CA09B2" w:rsidRPr="007F18E9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7F18E9">
              <w:rPr>
                <w:b w:val="0"/>
                <w:sz w:val="20"/>
                <w:lang w:val="en-US"/>
              </w:rPr>
              <w:t>claudiodasilva@fb.com</w:t>
            </w:r>
          </w:p>
        </w:tc>
      </w:tr>
      <w:tr w:rsidR="00CA09B2" w:rsidRPr="007F18E9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7F18E9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7F18E9" w:rsidRDefault="00000000">
      <w:pPr>
        <w:pStyle w:val="T1"/>
        <w:spacing w:after="120"/>
        <w:rPr>
          <w:sz w:val="22"/>
          <w:lang w:val="en-US"/>
        </w:rPr>
      </w:pPr>
      <w:r>
        <w:rPr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1AB42754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</w:t>
                  </w:r>
                  <w:r w:rsidR="003D3B88">
                    <w:t xml:space="preserve">technical </w:t>
                  </w:r>
                  <w:r w:rsidRPr="001E3D4B">
                    <w:t>comments submitted in CC40</w:t>
                  </w:r>
                  <w:r w:rsidR="003D3B88">
                    <w:t xml:space="preserve"> on SBP</w:t>
                  </w:r>
                  <w:r w:rsidRPr="001E3D4B">
                    <w:t xml:space="preserve">. 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00CF7BE9" w14:textId="4F5CD3F8" w:rsidR="00150AA4" w:rsidRPr="00150AA4" w:rsidRDefault="00102010" w:rsidP="00150AA4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150AA4">
                    <w:t xml:space="preserve">CIDs: </w:t>
                  </w:r>
                  <w:r w:rsidR="000C7999" w:rsidRPr="000C7999">
                    <w:t>730, 818, 413, 78, 266, 526, 79, 268, 530</w:t>
                  </w:r>
                </w:p>
                <w:p w14:paraId="654E75F1" w14:textId="3B0662E8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</w:p>
                <w:p w14:paraId="7D4DA6A1" w14:textId="366F07F6" w:rsidR="0093015E" w:rsidRDefault="0093015E">
                  <w:pPr>
                    <w:jc w:val="both"/>
                  </w:pPr>
                </w:p>
              </w:txbxContent>
            </v:textbox>
          </v:shape>
        </w:pic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0A5E9E99" w14:textId="6D8F33AE" w:rsidR="00C0351E" w:rsidRPr="00C0351E" w:rsidRDefault="00503297" w:rsidP="00C0351E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510"/>
        <w:gridCol w:w="3032"/>
      </w:tblGrid>
      <w:tr w:rsidR="00C0351E" w:rsidRPr="00C0351E" w14:paraId="2D0103EA" w14:textId="77777777" w:rsidTr="009A6FD5">
        <w:tc>
          <w:tcPr>
            <w:tcW w:w="656" w:type="dxa"/>
            <w:shd w:val="clear" w:color="auto" w:fill="auto"/>
          </w:tcPr>
          <w:p w14:paraId="6AF6FCCA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04CCDD7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D817FB5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510" w:type="dxa"/>
            <w:shd w:val="clear" w:color="auto" w:fill="auto"/>
          </w:tcPr>
          <w:p w14:paraId="2C0D0AFC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032" w:type="dxa"/>
            <w:shd w:val="clear" w:color="auto" w:fill="auto"/>
          </w:tcPr>
          <w:p w14:paraId="0B6B4349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0351E" w:rsidRPr="00C0351E" w14:paraId="2DFB0D88" w14:textId="77777777" w:rsidTr="009A6FD5">
        <w:tc>
          <w:tcPr>
            <w:tcW w:w="656" w:type="dxa"/>
            <w:shd w:val="clear" w:color="auto" w:fill="auto"/>
          </w:tcPr>
          <w:p w14:paraId="1AFFEAEC" w14:textId="57094BC0" w:rsidR="00C0351E" w:rsidRPr="00C0351E" w:rsidRDefault="00FB39D4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FB39D4">
              <w:rPr>
                <w:szCs w:val="22"/>
                <w:lang w:val="en-US"/>
              </w:rPr>
              <w:t>730</w:t>
            </w:r>
          </w:p>
        </w:tc>
        <w:tc>
          <w:tcPr>
            <w:tcW w:w="1342" w:type="dxa"/>
            <w:shd w:val="clear" w:color="auto" w:fill="auto"/>
          </w:tcPr>
          <w:p w14:paraId="66E41B13" w14:textId="4AE0283A" w:rsidR="00C0351E" w:rsidRPr="00C0351E" w:rsidRDefault="00E525A3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E525A3">
              <w:rPr>
                <w:szCs w:val="22"/>
                <w:lang w:val="en-US"/>
              </w:rPr>
              <w:t>4.3.21.26</w:t>
            </w:r>
          </w:p>
        </w:tc>
        <w:tc>
          <w:tcPr>
            <w:tcW w:w="810" w:type="dxa"/>
            <w:shd w:val="clear" w:color="auto" w:fill="auto"/>
          </w:tcPr>
          <w:p w14:paraId="57EFA2B5" w14:textId="0EDDFC17" w:rsidR="00C0351E" w:rsidRPr="00C0351E" w:rsidRDefault="00E525A3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E525A3">
              <w:rPr>
                <w:szCs w:val="22"/>
                <w:lang w:val="en-US"/>
              </w:rPr>
              <w:t>17.41</w:t>
            </w:r>
          </w:p>
        </w:tc>
        <w:tc>
          <w:tcPr>
            <w:tcW w:w="3510" w:type="dxa"/>
            <w:shd w:val="clear" w:color="auto" w:fill="auto"/>
          </w:tcPr>
          <w:p w14:paraId="1F41EECB" w14:textId="74795352" w:rsidR="00C0351E" w:rsidRPr="00C0351E" w:rsidRDefault="00E525A3" w:rsidP="00E525A3">
            <w:pPr>
              <w:widowControl w:val="0"/>
              <w:suppressAutoHyphens/>
              <w:rPr>
                <w:szCs w:val="22"/>
                <w:lang w:val="en-US"/>
              </w:rPr>
            </w:pPr>
            <w:r w:rsidRPr="00E525A3">
              <w:rPr>
                <w:szCs w:val="22"/>
                <w:lang w:val="en-US"/>
              </w:rPr>
              <w:t>The text indicates "SBP enables a non-AP STA to obtain sensing measurements of the channel between an AP and one or more</w:t>
            </w:r>
            <w:r>
              <w:rPr>
                <w:szCs w:val="22"/>
                <w:lang w:val="en-US"/>
              </w:rPr>
              <w:t xml:space="preserve"> </w:t>
            </w:r>
            <w:r w:rsidRPr="00E525A3">
              <w:rPr>
                <w:szCs w:val="22"/>
                <w:lang w:val="en-US"/>
              </w:rPr>
              <w:t>non-AP STAs or between a receive antenna and a transmit antenna of an AP" as it implies that SBP can also be used for radar sensing in 60GHz</w:t>
            </w:r>
          </w:p>
        </w:tc>
        <w:tc>
          <w:tcPr>
            <w:tcW w:w="3032" w:type="dxa"/>
            <w:shd w:val="clear" w:color="auto" w:fill="auto"/>
          </w:tcPr>
          <w:p w14:paraId="3F72B0F2" w14:textId="490E711E" w:rsidR="00C0351E" w:rsidRPr="00C0351E" w:rsidRDefault="00A37689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A37689">
              <w:rPr>
                <w:szCs w:val="22"/>
                <w:lang w:val="en-US"/>
              </w:rPr>
              <w:t>Please clarify</w:t>
            </w:r>
          </w:p>
        </w:tc>
      </w:tr>
      <w:tr w:rsidR="004C2C96" w:rsidRPr="00C0351E" w14:paraId="1056E8A0" w14:textId="77777777" w:rsidTr="009A6FD5">
        <w:tc>
          <w:tcPr>
            <w:tcW w:w="656" w:type="dxa"/>
            <w:shd w:val="clear" w:color="auto" w:fill="auto"/>
          </w:tcPr>
          <w:p w14:paraId="143228A7" w14:textId="1710B449" w:rsidR="004C2C96" w:rsidRPr="00FB39D4" w:rsidRDefault="004C2C96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818</w:t>
            </w:r>
          </w:p>
        </w:tc>
        <w:tc>
          <w:tcPr>
            <w:tcW w:w="1342" w:type="dxa"/>
            <w:shd w:val="clear" w:color="auto" w:fill="auto"/>
          </w:tcPr>
          <w:p w14:paraId="634E3F72" w14:textId="781F1140" w:rsidR="004C2C96" w:rsidRPr="00E525A3" w:rsidRDefault="000B7DD4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0B7DD4">
              <w:rPr>
                <w:szCs w:val="22"/>
                <w:lang w:val="en-US"/>
              </w:rPr>
              <w:t>4.3.21.26</w:t>
            </w:r>
          </w:p>
        </w:tc>
        <w:tc>
          <w:tcPr>
            <w:tcW w:w="810" w:type="dxa"/>
            <w:shd w:val="clear" w:color="auto" w:fill="auto"/>
          </w:tcPr>
          <w:p w14:paraId="4BE4DBC5" w14:textId="659D680F" w:rsidR="004C2C96" w:rsidRPr="00E525A3" w:rsidRDefault="000B7DD4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17.41</w:t>
            </w:r>
          </w:p>
        </w:tc>
        <w:tc>
          <w:tcPr>
            <w:tcW w:w="3510" w:type="dxa"/>
            <w:shd w:val="clear" w:color="auto" w:fill="auto"/>
          </w:tcPr>
          <w:p w14:paraId="25CFE8DD" w14:textId="5EDEF228" w:rsidR="004C2C96" w:rsidRPr="00E525A3" w:rsidRDefault="000B7DD4" w:rsidP="00E525A3">
            <w:pPr>
              <w:widowControl w:val="0"/>
              <w:suppressAutoHyphens/>
              <w:rPr>
                <w:szCs w:val="22"/>
                <w:lang w:val="en-US"/>
              </w:rPr>
            </w:pPr>
            <w:r w:rsidRPr="000B7DD4">
              <w:rPr>
                <w:szCs w:val="22"/>
                <w:lang w:val="en-US"/>
              </w:rPr>
              <w:t>and/or condition implies monostatic type sensing, which is not applicable for all AP STA types.</w:t>
            </w:r>
          </w:p>
        </w:tc>
        <w:tc>
          <w:tcPr>
            <w:tcW w:w="3032" w:type="dxa"/>
            <w:shd w:val="clear" w:color="auto" w:fill="auto"/>
          </w:tcPr>
          <w:p w14:paraId="34252706" w14:textId="43C5F901" w:rsidR="004C2C96" w:rsidRPr="00A37689" w:rsidRDefault="009A6FD5" w:rsidP="007A1C5E">
            <w:pPr>
              <w:widowControl w:val="0"/>
              <w:suppressAutoHyphens/>
              <w:rPr>
                <w:szCs w:val="22"/>
                <w:lang w:val="en-US"/>
              </w:rPr>
            </w:pPr>
            <w:r w:rsidRPr="009A6FD5">
              <w:rPr>
                <w:szCs w:val="22"/>
                <w:lang w:val="en-US"/>
              </w:rPr>
              <w:t>Change text to:</w:t>
            </w:r>
            <w:r w:rsidR="007A1C5E">
              <w:rPr>
                <w:szCs w:val="22"/>
                <w:lang w:val="en-US"/>
              </w:rPr>
              <w:t xml:space="preserve"> </w:t>
            </w:r>
            <w:r w:rsidRPr="009A6FD5">
              <w:rPr>
                <w:szCs w:val="22"/>
                <w:lang w:val="en-US"/>
              </w:rPr>
              <w:t>"SBP enables a non-AP STA to obtain sensing measurements of the channel between an AP and one or more non-AP STAs or between a receive antenna and transmit antenna of a DMG AP."</w:t>
            </w:r>
          </w:p>
        </w:tc>
      </w:tr>
    </w:tbl>
    <w:p w14:paraId="1342D72D" w14:textId="77777777" w:rsidR="00C0351E" w:rsidRPr="00C0351E" w:rsidRDefault="00C0351E" w:rsidP="00C0351E">
      <w:pPr>
        <w:rPr>
          <w:szCs w:val="22"/>
          <w:lang w:val="en-US"/>
        </w:rPr>
      </w:pPr>
    </w:p>
    <w:p w14:paraId="064598BE" w14:textId="77777777" w:rsidR="00C0351E" w:rsidRPr="00C0351E" w:rsidRDefault="00C0351E" w:rsidP="00C0351E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Proposed resolution</w:t>
      </w:r>
      <w:r w:rsidRPr="00C0351E">
        <w:rPr>
          <w:szCs w:val="22"/>
          <w:lang w:val="en-US"/>
        </w:rPr>
        <w:t>: Revised</w:t>
      </w:r>
    </w:p>
    <w:p w14:paraId="370157C3" w14:textId="77777777" w:rsidR="00C0351E" w:rsidRPr="00C0351E" w:rsidRDefault="00C0351E" w:rsidP="00C0351E">
      <w:pPr>
        <w:rPr>
          <w:bCs/>
          <w:szCs w:val="22"/>
          <w:lang w:val="en-US"/>
        </w:rPr>
      </w:pPr>
    </w:p>
    <w:p w14:paraId="72561BC7" w14:textId="6C04B6D7" w:rsidR="008A041E" w:rsidRDefault="008A041E" w:rsidP="008A041E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The paragraph </w:t>
      </w:r>
      <w:r w:rsidR="009439A6">
        <w:rPr>
          <w:szCs w:val="22"/>
          <w:lang w:val="en-US"/>
        </w:rPr>
        <w:t>referred to</w:t>
      </w:r>
      <w:r>
        <w:rPr>
          <w:szCs w:val="22"/>
          <w:lang w:val="en-US"/>
        </w:rPr>
        <w:t xml:space="preserve"> by the commenter </w:t>
      </w:r>
      <w:r w:rsidR="009439A6">
        <w:rPr>
          <w:szCs w:val="22"/>
          <w:lang w:val="en-US"/>
        </w:rPr>
        <w:t>was</w:t>
      </w:r>
      <w:r>
        <w:rPr>
          <w:szCs w:val="22"/>
          <w:lang w:val="en-US"/>
        </w:rPr>
        <w:t xml:space="preserve"> modified by the resolution of comments </w:t>
      </w:r>
      <w:r w:rsidR="00480366">
        <w:rPr>
          <w:szCs w:val="22"/>
          <w:lang w:val="en-US"/>
        </w:rPr>
        <w:t>387, 582, 873, 135, and 677</w:t>
      </w:r>
      <w:r>
        <w:rPr>
          <w:szCs w:val="22"/>
          <w:lang w:val="en-US"/>
        </w:rPr>
        <w:t xml:space="preserve"> (</w:t>
      </w:r>
      <w:r w:rsidR="00480366">
        <w:rPr>
          <w:szCs w:val="22"/>
          <w:lang w:val="en-US"/>
        </w:rPr>
        <w:t>22/1261r3</w:t>
      </w:r>
      <w:r>
        <w:rPr>
          <w:szCs w:val="22"/>
          <w:lang w:val="en-US"/>
        </w:rPr>
        <w:t>).</w:t>
      </w:r>
    </w:p>
    <w:p w14:paraId="6C748967" w14:textId="77777777" w:rsidR="008A041E" w:rsidRDefault="008A041E" w:rsidP="008A041E">
      <w:pPr>
        <w:rPr>
          <w:szCs w:val="22"/>
          <w:lang w:val="en-US"/>
        </w:rPr>
      </w:pPr>
    </w:p>
    <w:p w14:paraId="4DC8306C" w14:textId="6C35BA23" w:rsidR="008A041E" w:rsidRDefault="008A041E" w:rsidP="008A041E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Editor – </w:t>
      </w:r>
      <w:r w:rsidR="00933425">
        <w:rPr>
          <w:szCs w:val="22"/>
          <w:lang w:val="en-US"/>
        </w:rPr>
        <w:t>Change 4.3.21.26 as follows:</w:t>
      </w:r>
    </w:p>
    <w:p w14:paraId="5DF66B52" w14:textId="77777777" w:rsidR="00B71DF4" w:rsidRDefault="00B71DF4" w:rsidP="00B71DF4">
      <w:pPr>
        <w:rPr>
          <w:szCs w:val="22"/>
          <w:u w:val="single"/>
          <w:lang w:val="en-US"/>
        </w:rPr>
      </w:pPr>
      <w:r>
        <w:rPr>
          <w:szCs w:val="22"/>
          <w:lang w:val="en-US"/>
        </w:rPr>
        <w:t xml:space="preserve">SBP enables a non-AP STA to </w:t>
      </w:r>
      <w:r>
        <w:rPr>
          <w:strike/>
          <w:szCs w:val="22"/>
          <w:lang w:val="en-US"/>
        </w:rPr>
        <w:t xml:space="preserve">obtain sensing measurements of the channel between an AP and one or more non-AP STAs or between a receive antenna and a transmit antenna of an AP. With the execution of the SBP procedure, it is possible for a non-AP STA to obtain sensing measurements useful to estimate features such as range, velocity, and motion of objects in an area of </w:t>
      </w:r>
      <w:proofErr w:type="gramStart"/>
      <w:r>
        <w:rPr>
          <w:strike/>
          <w:szCs w:val="22"/>
          <w:lang w:val="en-US"/>
        </w:rPr>
        <w:t>interest(</w:t>
      </w:r>
      <w:proofErr w:type="gramEnd"/>
      <w:r>
        <w:rPr>
          <w:strike/>
          <w:szCs w:val="22"/>
          <w:lang w:val="en-US"/>
        </w:rPr>
        <w:t>#111).</w:t>
      </w:r>
      <w:r>
        <w:rPr>
          <w:szCs w:val="22"/>
          <w:lang w:val="en-US"/>
        </w:rPr>
        <w:t xml:space="preserve">  </w:t>
      </w:r>
      <w:r>
        <w:rPr>
          <w:szCs w:val="22"/>
          <w:u w:val="single"/>
          <w:lang w:val="en-US"/>
        </w:rPr>
        <w:t>request an AP to perform WLAN sensing on its behalf.</w:t>
      </w:r>
    </w:p>
    <w:p w14:paraId="09707120" w14:textId="77777777" w:rsidR="008A041E" w:rsidRDefault="008A041E" w:rsidP="008A041E">
      <w:pPr>
        <w:rPr>
          <w:szCs w:val="22"/>
          <w:lang w:val="en-US"/>
        </w:rPr>
      </w:pPr>
    </w:p>
    <w:p w14:paraId="39B084AF" w14:textId="51B02DEA" w:rsidR="008A041E" w:rsidRDefault="008A041E" w:rsidP="008A041E">
      <w:pPr>
        <w:rPr>
          <w:szCs w:val="22"/>
          <w:lang w:val="en-US"/>
        </w:rPr>
      </w:pPr>
      <w:r>
        <w:rPr>
          <w:szCs w:val="22"/>
          <w:lang w:val="en-US"/>
        </w:rPr>
        <w:t xml:space="preserve">Note to editor: This is the same as comment resolution for CIDs </w:t>
      </w:r>
      <w:r w:rsidR="00B71DF4">
        <w:rPr>
          <w:szCs w:val="22"/>
          <w:lang w:val="en-US"/>
        </w:rPr>
        <w:t>387, 582, 873, 135, and 677</w:t>
      </w:r>
      <w:r>
        <w:rPr>
          <w:szCs w:val="22"/>
          <w:lang w:val="en-US"/>
        </w:rPr>
        <w:t>.</w:t>
      </w:r>
    </w:p>
    <w:p w14:paraId="29BE8BA7" w14:textId="126FD8BC" w:rsidR="00C35D95" w:rsidRDefault="00C35D95" w:rsidP="00C35D95">
      <w:pPr>
        <w:rPr>
          <w:szCs w:val="22"/>
          <w:lang w:val="en-US"/>
        </w:rPr>
      </w:pPr>
    </w:p>
    <w:p w14:paraId="67DA5140" w14:textId="1FE7C52D" w:rsidR="00C35D95" w:rsidRPr="00C0351E" w:rsidRDefault="00411830" w:rsidP="00C35D9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250"/>
        <w:gridCol w:w="4292"/>
      </w:tblGrid>
      <w:tr w:rsidR="00C35D95" w:rsidRPr="00C0351E" w14:paraId="27CCE3FC" w14:textId="77777777" w:rsidTr="00D2080D">
        <w:tc>
          <w:tcPr>
            <w:tcW w:w="656" w:type="dxa"/>
            <w:shd w:val="clear" w:color="auto" w:fill="auto"/>
          </w:tcPr>
          <w:p w14:paraId="0E005FCF" w14:textId="77777777" w:rsidR="00C35D95" w:rsidRPr="00C0351E" w:rsidRDefault="00C35D95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3F684F62" w14:textId="77777777" w:rsidR="00C35D95" w:rsidRPr="00C0351E" w:rsidRDefault="00C35D95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1FBA2B82" w14:textId="77777777" w:rsidR="00C35D95" w:rsidRPr="00C0351E" w:rsidRDefault="00C35D95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250" w:type="dxa"/>
            <w:shd w:val="clear" w:color="auto" w:fill="auto"/>
          </w:tcPr>
          <w:p w14:paraId="4423E9F3" w14:textId="77777777" w:rsidR="00C35D95" w:rsidRPr="00C0351E" w:rsidRDefault="00C35D95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292" w:type="dxa"/>
            <w:shd w:val="clear" w:color="auto" w:fill="auto"/>
          </w:tcPr>
          <w:p w14:paraId="30D2F34F" w14:textId="77777777" w:rsidR="00C35D95" w:rsidRPr="00C0351E" w:rsidRDefault="00C35D95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35D95" w:rsidRPr="00C0351E" w14:paraId="2E816C7C" w14:textId="77777777" w:rsidTr="00D2080D">
        <w:tc>
          <w:tcPr>
            <w:tcW w:w="656" w:type="dxa"/>
            <w:shd w:val="clear" w:color="auto" w:fill="auto"/>
          </w:tcPr>
          <w:p w14:paraId="7A52FC8E" w14:textId="77777777" w:rsidR="00C35D95" w:rsidRPr="00C0351E" w:rsidRDefault="00C35D9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151107">
              <w:rPr>
                <w:szCs w:val="22"/>
                <w:lang w:val="en-US"/>
              </w:rPr>
              <w:t>413</w:t>
            </w:r>
          </w:p>
        </w:tc>
        <w:tc>
          <w:tcPr>
            <w:tcW w:w="1342" w:type="dxa"/>
            <w:shd w:val="clear" w:color="auto" w:fill="auto"/>
          </w:tcPr>
          <w:p w14:paraId="5CAFD4C3" w14:textId="77777777" w:rsidR="00C35D95" w:rsidRPr="00C0351E" w:rsidRDefault="00C35D9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962817">
              <w:rPr>
                <w:szCs w:val="22"/>
                <w:lang w:val="en-US"/>
              </w:rPr>
              <w:t>4.3.21.26</w:t>
            </w:r>
          </w:p>
        </w:tc>
        <w:tc>
          <w:tcPr>
            <w:tcW w:w="810" w:type="dxa"/>
            <w:shd w:val="clear" w:color="auto" w:fill="auto"/>
          </w:tcPr>
          <w:p w14:paraId="60821C5F" w14:textId="77777777" w:rsidR="00C35D95" w:rsidRPr="00C0351E" w:rsidRDefault="00C35D9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962817">
              <w:rPr>
                <w:szCs w:val="22"/>
                <w:lang w:val="en-US"/>
              </w:rPr>
              <w:t>17.40</w:t>
            </w:r>
          </w:p>
        </w:tc>
        <w:tc>
          <w:tcPr>
            <w:tcW w:w="2250" w:type="dxa"/>
            <w:shd w:val="clear" w:color="auto" w:fill="auto"/>
          </w:tcPr>
          <w:p w14:paraId="7A87590D" w14:textId="77777777" w:rsidR="00C35D95" w:rsidRPr="00C0351E" w:rsidRDefault="00C35D9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CF01C0">
              <w:rPr>
                <w:szCs w:val="22"/>
                <w:lang w:val="en-US"/>
              </w:rPr>
              <w:t>The SBP feature does not warrant a full subclause in clause 4.</w:t>
            </w:r>
          </w:p>
        </w:tc>
        <w:tc>
          <w:tcPr>
            <w:tcW w:w="4292" w:type="dxa"/>
            <w:shd w:val="clear" w:color="auto" w:fill="auto"/>
          </w:tcPr>
          <w:p w14:paraId="3570412F" w14:textId="77777777" w:rsidR="00C35D95" w:rsidRPr="00C0351E" w:rsidRDefault="00C35D9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CF01C0">
              <w:rPr>
                <w:szCs w:val="22"/>
                <w:lang w:val="en-US"/>
              </w:rPr>
              <w:t>remove subclause 4.3.21.26.  Add the following at the end of subclause 4.3.21.25: "A non-AP STA may obtain such measurements using the SBP procedure."</w:t>
            </w:r>
          </w:p>
        </w:tc>
      </w:tr>
    </w:tbl>
    <w:p w14:paraId="362BA4AB" w14:textId="77777777" w:rsidR="00C35D95" w:rsidRPr="00C0351E" w:rsidRDefault="00C35D95" w:rsidP="00C35D95">
      <w:pPr>
        <w:rPr>
          <w:szCs w:val="22"/>
          <w:lang w:val="en-US"/>
        </w:rPr>
      </w:pPr>
    </w:p>
    <w:p w14:paraId="435902DF" w14:textId="77777777" w:rsidR="00C35D95" w:rsidRPr="00C0351E" w:rsidRDefault="00C35D95" w:rsidP="00C35D95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Proposed resolution</w:t>
      </w:r>
      <w:r w:rsidRPr="00C0351E">
        <w:rPr>
          <w:szCs w:val="22"/>
          <w:lang w:val="en-US"/>
        </w:rPr>
        <w:t>: Revised</w:t>
      </w:r>
    </w:p>
    <w:p w14:paraId="48CFFB2E" w14:textId="77777777" w:rsidR="00C35D95" w:rsidRPr="00C0351E" w:rsidRDefault="00C35D95" w:rsidP="00C35D95">
      <w:pPr>
        <w:rPr>
          <w:bCs/>
          <w:szCs w:val="22"/>
          <w:lang w:val="en-US"/>
        </w:rPr>
      </w:pPr>
    </w:p>
    <w:p w14:paraId="3591EBB4" w14:textId="13744A90" w:rsidR="0047792D" w:rsidRDefault="00C35D95" w:rsidP="00C35D95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Discussion</w:t>
      </w:r>
      <w:r w:rsidRPr="00C0351E">
        <w:rPr>
          <w:szCs w:val="22"/>
          <w:lang w:val="en-US"/>
        </w:rPr>
        <w:t>:</w:t>
      </w:r>
      <w:r w:rsidR="0047792D">
        <w:rPr>
          <w:szCs w:val="22"/>
          <w:lang w:val="en-US"/>
        </w:rPr>
        <w:t xml:space="preserve"> The idea of</w:t>
      </w:r>
      <w:r w:rsidR="009C17CC">
        <w:rPr>
          <w:szCs w:val="22"/>
          <w:lang w:val="en-US"/>
        </w:rPr>
        <w:t xml:space="preserve"> incorporating SBP into </w:t>
      </w:r>
      <w:r w:rsidR="00260110">
        <w:rPr>
          <w:szCs w:val="22"/>
          <w:lang w:val="en-US"/>
        </w:rPr>
        <w:t>the WLAN sensing procedure (specifically, placing SBP</w:t>
      </w:r>
      <w:r w:rsidR="00415E52">
        <w:rPr>
          <w:szCs w:val="22"/>
          <w:lang w:val="en-US"/>
        </w:rPr>
        <w:t xml:space="preserve"> under the WLAN sensing procedure clause</w:t>
      </w:r>
      <w:r w:rsidR="00260110">
        <w:rPr>
          <w:szCs w:val="22"/>
          <w:lang w:val="en-US"/>
        </w:rPr>
        <w:t>) was</w:t>
      </w:r>
      <w:r w:rsidR="00415E52">
        <w:rPr>
          <w:szCs w:val="22"/>
          <w:lang w:val="en-US"/>
        </w:rPr>
        <w:t xml:space="preserve"> discussed in 22/1175r1 as part of </w:t>
      </w:r>
      <w:r w:rsidR="008F3AED">
        <w:rPr>
          <w:szCs w:val="22"/>
          <w:lang w:val="en-US"/>
        </w:rPr>
        <w:t>CID</w:t>
      </w:r>
      <w:r w:rsidR="00415E52">
        <w:rPr>
          <w:szCs w:val="22"/>
          <w:lang w:val="en-US"/>
        </w:rPr>
        <w:t xml:space="preserve"> 317</w:t>
      </w:r>
      <w:r w:rsidR="008F3AED">
        <w:rPr>
          <w:szCs w:val="22"/>
          <w:lang w:val="en-US"/>
        </w:rPr>
        <w:t>.  The following discussion can be found in 22/1175r1:</w:t>
      </w:r>
    </w:p>
    <w:p w14:paraId="000F9D32" w14:textId="77777777" w:rsidR="0047792D" w:rsidRDefault="0047792D" w:rsidP="00C35D95">
      <w:pPr>
        <w:rPr>
          <w:szCs w:val="22"/>
          <w:lang w:val="en-US"/>
        </w:rPr>
      </w:pPr>
    </w:p>
    <w:p w14:paraId="2908DEF1" w14:textId="4393BF8B" w:rsidR="0047792D" w:rsidRDefault="0047792D" w:rsidP="00C35D95">
      <w:pPr>
        <w:rPr>
          <w:szCs w:val="22"/>
          <w:lang w:val="en-US"/>
        </w:rPr>
      </w:pPr>
      <w:r>
        <w:rPr>
          <w:b/>
          <w:bCs/>
        </w:rPr>
        <w:t>“</w:t>
      </w:r>
      <w:r>
        <w:t xml:space="preserve">SBP procedure” is different from “WLAN sensing procedure”, although SBP procedure has WLAN sensing component embedded in it. So, in that sense, SBP is not a feature of WLAN sensing (e.g., SBP does not have session setup, measurement setup etc.). SBP Procedure invokes WLAN sensing procedure at the AP (SBP responder) and has some additional </w:t>
      </w:r>
      <w:proofErr w:type="spellStart"/>
      <w:r>
        <w:t>signaling</w:t>
      </w:r>
      <w:proofErr w:type="spellEnd"/>
      <w:r>
        <w:t>. Hence, it is appropriate to have the section “SBP procedure” outside of “WLAN sensing procedure”.</w:t>
      </w:r>
    </w:p>
    <w:p w14:paraId="218C4F21" w14:textId="6F5D26F1" w:rsidR="0047792D" w:rsidRDefault="0047792D" w:rsidP="00C35D95">
      <w:pPr>
        <w:rPr>
          <w:szCs w:val="22"/>
          <w:lang w:val="en-US"/>
        </w:rPr>
      </w:pPr>
    </w:p>
    <w:p w14:paraId="63ABCC78" w14:textId="1D10ED8D" w:rsidR="008F3AED" w:rsidRDefault="008F3AED" w:rsidP="00C35D95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T</w:t>
      </w:r>
      <w:r w:rsidR="00A51264">
        <w:rPr>
          <w:szCs w:val="22"/>
          <w:lang w:val="en-US"/>
        </w:rPr>
        <w:t>Gbf</w:t>
      </w:r>
      <w:proofErr w:type="spellEnd"/>
      <w:r w:rsidR="00A51264">
        <w:rPr>
          <w:szCs w:val="22"/>
          <w:lang w:val="en-US"/>
        </w:rPr>
        <w:t xml:space="preserve"> approved in motion 123</w:t>
      </w:r>
      <w:r w:rsidR="00D446F7">
        <w:rPr>
          <w:szCs w:val="22"/>
          <w:lang w:val="en-US"/>
        </w:rPr>
        <w:t xml:space="preserve"> the resolution proposed in 22/1175r1 which maintains WLAN sensing and</w:t>
      </w:r>
      <w:r w:rsidR="0025166B">
        <w:rPr>
          <w:szCs w:val="22"/>
          <w:lang w:val="en-US"/>
        </w:rPr>
        <w:t xml:space="preserve"> </w:t>
      </w:r>
      <w:r w:rsidR="00D446F7">
        <w:rPr>
          <w:szCs w:val="22"/>
          <w:lang w:val="en-US"/>
        </w:rPr>
        <w:t>SBP</w:t>
      </w:r>
      <w:r w:rsidR="0025166B">
        <w:rPr>
          <w:szCs w:val="22"/>
          <w:lang w:val="en-US"/>
        </w:rPr>
        <w:t xml:space="preserve"> as distinct procedures (and in different sub-clauses).</w:t>
      </w:r>
    </w:p>
    <w:p w14:paraId="7103768D" w14:textId="77777777" w:rsidR="0047792D" w:rsidRDefault="0047792D" w:rsidP="00C35D95">
      <w:pPr>
        <w:rPr>
          <w:szCs w:val="22"/>
          <w:lang w:val="en-US"/>
        </w:rPr>
      </w:pPr>
    </w:p>
    <w:p w14:paraId="2F284572" w14:textId="576AC9C9" w:rsidR="00175C09" w:rsidRDefault="00175C09" w:rsidP="00175C09">
      <w:pPr>
        <w:rPr>
          <w:szCs w:val="22"/>
          <w:lang w:val="en-US"/>
        </w:rPr>
      </w:pPr>
      <w:r>
        <w:rPr>
          <w:szCs w:val="22"/>
          <w:lang w:val="en-US"/>
        </w:rPr>
        <w:t>In addition, the paragraph referred to by the commenter was modified by the resolution of comments 387, 582, 873, 135, and 677 (22/1261r3).</w:t>
      </w:r>
    </w:p>
    <w:p w14:paraId="6DE3E934" w14:textId="36FCE85A" w:rsidR="00C35D95" w:rsidRPr="00C0351E" w:rsidRDefault="00C35D95" w:rsidP="00C35D95">
      <w:pPr>
        <w:rPr>
          <w:lang w:val="en-US"/>
        </w:rPr>
      </w:pPr>
    </w:p>
    <w:p w14:paraId="5B765365" w14:textId="77777777" w:rsidR="00C35D95" w:rsidRPr="00C0351E" w:rsidRDefault="00C35D95" w:rsidP="00C35D95">
      <w:pPr>
        <w:rPr>
          <w:noProof/>
        </w:rPr>
      </w:pPr>
    </w:p>
    <w:p w14:paraId="656A2BEC" w14:textId="77777777" w:rsidR="00C35D95" w:rsidRDefault="00C35D95" w:rsidP="00C35D95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>: Editor – Change 4.3.21.26 as follows:</w:t>
      </w:r>
    </w:p>
    <w:p w14:paraId="3523DB98" w14:textId="77777777" w:rsidR="00C35D95" w:rsidRDefault="00C35D95" w:rsidP="00C35D95">
      <w:pPr>
        <w:rPr>
          <w:szCs w:val="22"/>
          <w:u w:val="single"/>
          <w:lang w:val="en-US"/>
        </w:rPr>
      </w:pPr>
      <w:r>
        <w:rPr>
          <w:szCs w:val="22"/>
          <w:lang w:val="en-US"/>
        </w:rPr>
        <w:t xml:space="preserve">SBP enables a non-AP STA to </w:t>
      </w:r>
      <w:r>
        <w:rPr>
          <w:strike/>
          <w:szCs w:val="22"/>
          <w:lang w:val="en-US"/>
        </w:rPr>
        <w:t xml:space="preserve">obtain sensing measurements of the channel between an AP and one or more non-AP STAs or between a receive antenna and a transmit antenna of an AP. With the execution of the SBP procedure, it is possible for a non-AP STA to obtain sensing measurements useful to estimate features such as range, velocity, and motion of objects in an area of </w:t>
      </w:r>
      <w:proofErr w:type="gramStart"/>
      <w:r>
        <w:rPr>
          <w:strike/>
          <w:szCs w:val="22"/>
          <w:lang w:val="en-US"/>
        </w:rPr>
        <w:t>interest(</w:t>
      </w:r>
      <w:proofErr w:type="gramEnd"/>
      <w:r>
        <w:rPr>
          <w:strike/>
          <w:szCs w:val="22"/>
          <w:lang w:val="en-US"/>
        </w:rPr>
        <w:t>#111).</w:t>
      </w:r>
      <w:r>
        <w:rPr>
          <w:szCs w:val="22"/>
          <w:lang w:val="en-US"/>
        </w:rPr>
        <w:t xml:space="preserve">  </w:t>
      </w:r>
      <w:r>
        <w:rPr>
          <w:szCs w:val="22"/>
          <w:u w:val="single"/>
          <w:lang w:val="en-US"/>
        </w:rPr>
        <w:t>request an AP to perform WLAN sensing on its behalf.</w:t>
      </w:r>
    </w:p>
    <w:p w14:paraId="3BAC2E69" w14:textId="77777777" w:rsidR="00C35D95" w:rsidRDefault="00C35D95" w:rsidP="00C35D95">
      <w:pPr>
        <w:rPr>
          <w:szCs w:val="22"/>
          <w:lang w:val="en-US"/>
        </w:rPr>
      </w:pPr>
    </w:p>
    <w:p w14:paraId="577D43F7" w14:textId="77777777" w:rsidR="00C35D95" w:rsidRDefault="00C35D95" w:rsidP="00C35D95">
      <w:pPr>
        <w:rPr>
          <w:szCs w:val="22"/>
          <w:lang w:val="en-US"/>
        </w:rPr>
      </w:pPr>
      <w:r>
        <w:rPr>
          <w:szCs w:val="22"/>
          <w:lang w:val="en-US"/>
        </w:rPr>
        <w:t>Note to editor: This is the same as comment resolution for CIDs 387, 582, 873, 135, and 677.</w:t>
      </w:r>
    </w:p>
    <w:p w14:paraId="4229C5F1" w14:textId="77777777" w:rsidR="00C0351E" w:rsidRDefault="00C0351E" w:rsidP="00C0351E">
      <w:pPr>
        <w:rPr>
          <w:szCs w:val="22"/>
          <w:lang w:val="en-US"/>
        </w:rPr>
      </w:pPr>
    </w:p>
    <w:p w14:paraId="579B7FC6" w14:textId="36CC1430" w:rsidR="00C0351E" w:rsidRPr="00C0351E" w:rsidRDefault="00175C09" w:rsidP="00C0351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060"/>
        <w:gridCol w:w="3482"/>
      </w:tblGrid>
      <w:tr w:rsidR="00C0351E" w:rsidRPr="00C0351E" w14:paraId="5A76483F" w14:textId="77777777" w:rsidTr="00AC6E7F">
        <w:tc>
          <w:tcPr>
            <w:tcW w:w="656" w:type="dxa"/>
            <w:shd w:val="clear" w:color="auto" w:fill="auto"/>
          </w:tcPr>
          <w:p w14:paraId="0381A4E0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F9EE5F7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2DE8FE3D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060" w:type="dxa"/>
            <w:shd w:val="clear" w:color="auto" w:fill="auto"/>
          </w:tcPr>
          <w:p w14:paraId="5E6E24E7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82" w:type="dxa"/>
            <w:shd w:val="clear" w:color="auto" w:fill="auto"/>
          </w:tcPr>
          <w:p w14:paraId="428A9B58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0351E" w:rsidRPr="00C0351E" w14:paraId="002B0254" w14:textId="77777777" w:rsidTr="00AC6E7F">
        <w:tc>
          <w:tcPr>
            <w:tcW w:w="656" w:type="dxa"/>
            <w:shd w:val="clear" w:color="auto" w:fill="auto"/>
          </w:tcPr>
          <w:p w14:paraId="06BE8B75" w14:textId="566B02A5" w:rsidR="00C0351E" w:rsidRPr="00C0351E" w:rsidRDefault="00F272CD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78</w:t>
            </w:r>
          </w:p>
        </w:tc>
        <w:tc>
          <w:tcPr>
            <w:tcW w:w="1342" w:type="dxa"/>
            <w:shd w:val="clear" w:color="auto" w:fill="auto"/>
          </w:tcPr>
          <w:p w14:paraId="56F8B090" w14:textId="7706A63B" w:rsidR="00C0351E" w:rsidRPr="00C0351E" w:rsidRDefault="00FC1C0B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9.6.7.54</w:t>
            </w:r>
          </w:p>
        </w:tc>
        <w:tc>
          <w:tcPr>
            <w:tcW w:w="810" w:type="dxa"/>
            <w:shd w:val="clear" w:color="auto" w:fill="auto"/>
          </w:tcPr>
          <w:p w14:paraId="1D9A72D6" w14:textId="0468841D" w:rsidR="00C0351E" w:rsidRPr="00C0351E" w:rsidRDefault="00FC1C0B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60.40</w:t>
            </w:r>
          </w:p>
        </w:tc>
        <w:tc>
          <w:tcPr>
            <w:tcW w:w="3060" w:type="dxa"/>
            <w:shd w:val="clear" w:color="auto" w:fill="auto"/>
          </w:tcPr>
          <w:p w14:paraId="49342C25" w14:textId="32E0C5DF" w:rsidR="00C0351E" w:rsidRPr="00C0351E" w:rsidRDefault="00B01287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B01287">
              <w:rPr>
                <w:szCs w:val="22"/>
                <w:lang w:val="en-US"/>
              </w:rPr>
              <w:t>Measurement Setup ID field size</w:t>
            </w:r>
          </w:p>
        </w:tc>
        <w:tc>
          <w:tcPr>
            <w:tcW w:w="3482" w:type="dxa"/>
            <w:shd w:val="clear" w:color="auto" w:fill="auto"/>
          </w:tcPr>
          <w:p w14:paraId="718E6E51" w14:textId="14F3D0A4" w:rsidR="00C0351E" w:rsidRPr="00C0351E" w:rsidRDefault="00B01287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B01287">
              <w:rPr>
                <w:szCs w:val="22"/>
                <w:lang w:val="en-US"/>
              </w:rPr>
              <w:t xml:space="preserve">In 9.3.1.25.5 (and other places) the Measurement Setup ID is 1 octet (8 bits). </w:t>
            </w:r>
            <w:proofErr w:type="gramStart"/>
            <w:r w:rsidRPr="00B01287">
              <w:rPr>
                <w:szCs w:val="22"/>
                <w:lang w:val="en-US"/>
              </w:rPr>
              <w:t>However</w:t>
            </w:r>
            <w:proofErr w:type="gramEnd"/>
            <w:r w:rsidRPr="00B01287">
              <w:rPr>
                <w:szCs w:val="22"/>
                <w:lang w:val="en-US"/>
              </w:rPr>
              <w:t xml:space="preserve"> in 9.6.7.54 it is TBD. If the technical decision is that it is 8 </w:t>
            </w:r>
            <w:proofErr w:type="gramStart"/>
            <w:r w:rsidRPr="00B01287">
              <w:rPr>
                <w:szCs w:val="22"/>
                <w:lang w:val="en-US"/>
              </w:rPr>
              <w:t>bits</w:t>
            </w:r>
            <w:proofErr w:type="gramEnd"/>
            <w:r w:rsidRPr="00B01287">
              <w:rPr>
                <w:szCs w:val="22"/>
                <w:lang w:val="en-US"/>
              </w:rPr>
              <w:t xml:space="preserve"> then this should be in all places.</w:t>
            </w:r>
          </w:p>
        </w:tc>
      </w:tr>
      <w:tr w:rsidR="00FC1C0B" w:rsidRPr="00C0351E" w14:paraId="3E1BD27F" w14:textId="77777777" w:rsidTr="00AC6E7F">
        <w:tc>
          <w:tcPr>
            <w:tcW w:w="656" w:type="dxa"/>
            <w:shd w:val="clear" w:color="auto" w:fill="auto"/>
          </w:tcPr>
          <w:p w14:paraId="64FBAAC3" w14:textId="27EF86AC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266</w:t>
            </w:r>
          </w:p>
        </w:tc>
        <w:tc>
          <w:tcPr>
            <w:tcW w:w="1342" w:type="dxa"/>
            <w:shd w:val="clear" w:color="auto" w:fill="auto"/>
          </w:tcPr>
          <w:p w14:paraId="25D2D6A1" w14:textId="1426FA03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9.6.7.54</w:t>
            </w:r>
          </w:p>
        </w:tc>
        <w:tc>
          <w:tcPr>
            <w:tcW w:w="810" w:type="dxa"/>
            <w:shd w:val="clear" w:color="auto" w:fill="auto"/>
          </w:tcPr>
          <w:p w14:paraId="2480A586" w14:textId="3651F0B3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60.40</w:t>
            </w:r>
          </w:p>
        </w:tc>
        <w:tc>
          <w:tcPr>
            <w:tcW w:w="3060" w:type="dxa"/>
            <w:shd w:val="clear" w:color="auto" w:fill="auto"/>
          </w:tcPr>
          <w:p w14:paraId="765AC0A5" w14:textId="2D038B62" w:rsidR="00FC1C0B" w:rsidRPr="00C0351E" w:rsidRDefault="00C779AF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 w:rsidRPr="00C779AF">
              <w:rPr>
                <w:szCs w:val="22"/>
                <w:lang w:val="en-US"/>
              </w:rPr>
              <w:t xml:space="preserve">In the figure </w:t>
            </w:r>
            <w:proofErr w:type="spellStart"/>
            <w:r w:rsidRPr="00C779AF">
              <w:rPr>
                <w:szCs w:val="22"/>
                <w:lang w:val="en-US"/>
              </w:rPr>
              <w:t>Figure</w:t>
            </w:r>
            <w:proofErr w:type="spellEnd"/>
            <w:r w:rsidRPr="00C779AF">
              <w:rPr>
                <w:szCs w:val="22"/>
                <w:lang w:val="en-US"/>
              </w:rPr>
              <w:t xml:space="preserve"> 9-1002bn the length of </w:t>
            </w:r>
            <w:proofErr w:type="gramStart"/>
            <w:r w:rsidRPr="00C779AF">
              <w:rPr>
                <w:szCs w:val="22"/>
                <w:lang w:val="en-US"/>
              </w:rPr>
              <w:t>the  Measurement</w:t>
            </w:r>
            <w:proofErr w:type="gramEnd"/>
            <w:r w:rsidRPr="00C779AF">
              <w:rPr>
                <w:szCs w:val="22"/>
                <w:lang w:val="en-US"/>
              </w:rPr>
              <w:t xml:space="preserve"> Setup ID is 8bits for DMG, but in figure 9-1139g the length of the MSID is TBD, please make it consistently</w:t>
            </w:r>
          </w:p>
        </w:tc>
        <w:tc>
          <w:tcPr>
            <w:tcW w:w="3482" w:type="dxa"/>
            <w:shd w:val="clear" w:color="auto" w:fill="auto"/>
          </w:tcPr>
          <w:p w14:paraId="129D7846" w14:textId="38679232" w:rsidR="00FC1C0B" w:rsidRPr="00C0351E" w:rsidRDefault="00C779AF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 w:rsidRPr="00C779AF">
              <w:rPr>
                <w:szCs w:val="22"/>
                <w:lang w:val="en-US"/>
              </w:rPr>
              <w:t>as in comment</w:t>
            </w:r>
          </w:p>
        </w:tc>
      </w:tr>
      <w:tr w:rsidR="00FC1C0B" w:rsidRPr="00C0351E" w14:paraId="639314DC" w14:textId="77777777" w:rsidTr="00AC6E7F">
        <w:tc>
          <w:tcPr>
            <w:tcW w:w="656" w:type="dxa"/>
            <w:shd w:val="clear" w:color="auto" w:fill="auto"/>
          </w:tcPr>
          <w:p w14:paraId="1AAE3AAD" w14:textId="3D1BA6DA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526</w:t>
            </w:r>
          </w:p>
        </w:tc>
        <w:tc>
          <w:tcPr>
            <w:tcW w:w="1342" w:type="dxa"/>
            <w:shd w:val="clear" w:color="auto" w:fill="auto"/>
          </w:tcPr>
          <w:p w14:paraId="290DB6AC" w14:textId="00B4A3A3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9.6.7.54</w:t>
            </w:r>
          </w:p>
        </w:tc>
        <w:tc>
          <w:tcPr>
            <w:tcW w:w="810" w:type="dxa"/>
            <w:shd w:val="clear" w:color="auto" w:fill="auto"/>
          </w:tcPr>
          <w:p w14:paraId="0E25A454" w14:textId="2CF6451C" w:rsidR="00FC1C0B" w:rsidRPr="00C0351E" w:rsidRDefault="00FC1C0B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60.40</w:t>
            </w:r>
          </w:p>
        </w:tc>
        <w:tc>
          <w:tcPr>
            <w:tcW w:w="3060" w:type="dxa"/>
            <w:shd w:val="clear" w:color="auto" w:fill="auto"/>
          </w:tcPr>
          <w:p w14:paraId="551DD4B3" w14:textId="4F9E2648" w:rsidR="00FC1C0B" w:rsidRPr="00C0351E" w:rsidRDefault="00C779AF" w:rsidP="00C779AF">
            <w:pPr>
              <w:widowControl w:val="0"/>
              <w:suppressAutoHyphens/>
              <w:rPr>
                <w:szCs w:val="22"/>
                <w:lang w:val="en-US"/>
              </w:rPr>
            </w:pPr>
            <w:r w:rsidRPr="00C779AF">
              <w:rPr>
                <w:szCs w:val="22"/>
                <w:lang w:val="en-US"/>
              </w:rPr>
              <w:t>Change TBD size of Measurement setup ID in figure 9-1139g with 1 octet and describe the detailed configuration of the Measurement setup ID</w:t>
            </w:r>
          </w:p>
        </w:tc>
        <w:tc>
          <w:tcPr>
            <w:tcW w:w="3482" w:type="dxa"/>
            <w:shd w:val="clear" w:color="auto" w:fill="auto"/>
          </w:tcPr>
          <w:p w14:paraId="7475BAFB" w14:textId="21108DD0" w:rsidR="00FC1C0B" w:rsidRPr="00C0351E" w:rsidRDefault="00AC6E7F" w:rsidP="00FC1C0B">
            <w:pPr>
              <w:widowControl w:val="0"/>
              <w:suppressAutoHyphens/>
              <w:rPr>
                <w:szCs w:val="22"/>
                <w:lang w:val="en-US"/>
              </w:rPr>
            </w:pPr>
            <w:r w:rsidRPr="00AC6E7F">
              <w:rPr>
                <w:szCs w:val="22"/>
                <w:lang w:val="en-US"/>
              </w:rPr>
              <w:t>As in comment</w:t>
            </w:r>
          </w:p>
        </w:tc>
      </w:tr>
    </w:tbl>
    <w:p w14:paraId="0D050F62" w14:textId="77777777" w:rsidR="00C0351E" w:rsidRPr="00C0351E" w:rsidRDefault="00C0351E" w:rsidP="00C0351E">
      <w:pPr>
        <w:rPr>
          <w:szCs w:val="22"/>
          <w:lang w:val="en-US"/>
        </w:rPr>
      </w:pPr>
    </w:p>
    <w:p w14:paraId="162BE54B" w14:textId="77777777" w:rsidR="00C0351E" w:rsidRPr="00C0351E" w:rsidRDefault="00C0351E" w:rsidP="00C0351E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Proposed resolution</w:t>
      </w:r>
      <w:r w:rsidRPr="00C0351E">
        <w:rPr>
          <w:szCs w:val="22"/>
          <w:lang w:val="en-US"/>
        </w:rPr>
        <w:t>: Revised</w:t>
      </w:r>
    </w:p>
    <w:p w14:paraId="2D082310" w14:textId="77777777" w:rsidR="00C0351E" w:rsidRPr="00C0351E" w:rsidRDefault="00C0351E" w:rsidP="00C0351E">
      <w:pPr>
        <w:rPr>
          <w:bCs/>
          <w:szCs w:val="22"/>
          <w:lang w:val="en-US"/>
        </w:rPr>
      </w:pPr>
    </w:p>
    <w:p w14:paraId="2C35E994" w14:textId="1A824BF6" w:rsidR="00C0351E" w:rsidRDefault="00C0351E" w:rsidP="00C0351E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Discussion</w:t>
      </w:r>
      <w:r w:rsidRPr="00C0351E">
        <w:rPr>
          <w:szCs w:val="22"/>
          <w:lang w:val="en-US"/>
        </w:rPr>
        <w:t xml:space="preserve">: </w:t>
      </w:r>
      <w:r w:rsidR="00611F10">
        <w:rPr>
          <w:szCs w:val="22"/>
          <w:lang w:val="en-US"/>
        </w:rPr>
        <w:t xml:space="preserve">The modifications suggested below reflect </w:t>
      </w:r>
      <w:r w:rsidR="00F35D6F">
        <w:rPr>
          <w:szCs w:val="22"/>
          <w:lang w:val="en-US"/>
        </w:rPr>
        <w:t xml:space="preserve">the </w:t>
      </w:r>
      <w:r w:rsidR="001C3443" w:rsidRPr="001C3443">
        <w:rPr>
          <w:szCs w:val="22"/>
          <w:lang w:val="en-US"/>
        </w:rPr>
        <w:t xml:space="preserve">resolution of CIDs 75, 260, 378, 515, 76, 261, 518 as defined in 22/1168r5, approved by </w:t>
      </w:r>
      <w:proofErr w:type="spellStart"/>
      <w:r w:rsidR="001C3443" w:rsidRPr="001C3443">
        <w:rPr>
          <w:szCs w:val="22"/>
          <w:lang w:val="en-US"/>
        </w:rPr>
        <w:t>TGbf</w:t>
      </w:r>
      <w:proofErr w:type="spellEnd"/>
      <w:r w:rsidR="001C3443" w:rsidRPr="001C3443">
        <w:rPr>
          <w:szCs w:val="22"/>
          <w:lang w:val="en-US"/>
        </w:rPr>
        <w:t xml:space="preserve"> in Motion 121.</w:t>
      </w:r>
    </w:p>
    <w:p w14:paraId="13A8DF35" w14:textId="3EEC64D2" w:rsidR="004F2967" w:rsidRDefault="004F2967" w:rsidP="00C0351E">
      <w:pPr>
        <w:rPr>
          <w:szCs w:val="22"/>
          <w:lang w:val="en-US"/>
        </w:rPr>
      </w:pPr>
      <w:r>
        <w:rPr>
          <w:szCs w:val="22"/>
          <w:lang w:val="en-US"/>
        </w:rPr>
        <w:t>For reference</w:t>
      </w:r>
      <w:r w:rsidR="00282381">
        <w:rPr>
          <w:szCs w:val="22"/>
          <w:lang w:val="en-US"/>
        </w:rPr>
        <w:t xml:space="preserve">, using </w:t>
      </w:r>
      <w:r w:rsidR="00DE55C4">
        <w:rPr>
          <w:szCs w:val="22"/>
          <w:lang w:val="en-US"/>
        </w:rPr>
        <w:t>D0.1</w:t>
      </w:r>
      <w:r>
        <w:rPr>
          <w:szCs w:val="22"/>
          <w:lang w:val="en-US"/>
        </w:rPr>
        <w:t>,</w:t>
      </w:r>
    </w:p>
    <w:p w14:paraId="2D5BBB03" w14:textId="3433FB03" w:rsidR="004F2967" w:rsidRDefault="00D40275" w:rsidP="00571FB0">
      <w:pPr>
        <w:jc w:val="center"/>
        <w:rPr>
          <w:noProof/>
        </w:rPr>
      </w:pPr>
      <w:r>
        <w:rPr>
          <w:noProof/>
        </w:rPr>
        <w:pict w14:anchorId="09DAD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8.5pt;height:58pt;visibility:visible;mso-wrap-style:square">
            <v:imagedata r:id="rId8" o:title=""/>
          </v:shape>
        </w:pict>
      </w:r>
    </w:p>
    <w:p w14:paraId="197D29C0" w14:textId="5E64D892" w:rsidR="00FC37FF" w:rsidRDefault="00000000" w:rsidP="00571FB0">
      <w:pPr>
        <w:jc w:val="center"/>
        <w:rPr>
          <w:szCs w:val="22"/>
          <w:lang w:val="en-US"/>
        </w:rPr>
      </w:pPr>
      <w:r>
        <w:rPr>
          <w:noProof/>
        </w:rPr>
        <w:pict w14:anchorId="0391B326">
          <v:shape id="_x0000_i1026" type="#_x0000_t75" style="width:417.5pt;height:38.5pt;visibility:visible;mso-wrap-style:square">
            <v:imagedata r:id="rId9" o:title=""/>
          </v:shape>
        </w:pict>
      </w:r>
    </w:p>
    <w:p w14:paraId="59A54EC2" w14:textId="77777777" w:rsidR="00D40275" w:rsidRDefault="00D40275" w:rsidP="00C0351E">
      <w:pPr>
        <w:rPr>
          <w:noProof/>
        </w:rPr>
      </w:pPr>
    </w:p>
    <w:p w14:paraId="2B4E9CE9" w14:textId="2FCDE70A" w:rsidR="00C0351E" w:rsidRDefault="000C07BA" w:rsidP="00C0351E">
      <w:pPr>
        <w:rPr>
          <w:noProof/>
        </w:rPr>
      </w:pPr>
      <w:r>
        <w:rPr>
          <w:noProof/>
        </w:rPr>
        <w:t>Also</w:t>
      </w:r>
      <w:r w:rsidR="0051440F">
        <w:rPr>
          <w:noProof/>
        </w:rPr>
        <w:t xml:space="preserve"> for reference</w:t>
      </w:r>
      <w:r>
        <w:rPr>
          <w:noProof/>
        </w:rPr>
        <w:t>,</w:t>
      </w:r>
      <w:r w:rsidR="00397261">
        <w:rPr>
          <w:noProof/>
        </w:rPr>
        <w:t xml:space="preserve"> </w:t>
      </w:r>
      <w:r w:rsidR="006D2417">
        <w:rPr>
          <w:noProof/>
        </w:rPr>
        <w:t>from 22/1168r5,</w:t>
      </w:r>
    </w:p>
    <w:p w14:paraId="454E9DF7" w14:textId="6AAD231D" w:rsidR="000C07BA" w:rsidRDefault="00D40275" w:rsidP="00397261">
      <w:pPr>
        <w:jc w:val="center"/>
        <w:rPr>
          <w:noProof/>
        </w:rPr>
      </w:pPr>
      <w:r w:rsidRPr="00602B8D">
        <w:rPr>
          <w:noProof/>
        </w:rPr>
        <w:pict w14:anchorId="55E9044C">
          <v:shape id="_x0000_i1032" type="#_x0000_t75" style="width:351.5pt;height:174pt;visibility:visible;mso-wrap-style:square">
            <v:imagedata r:id="rId10" o:title=""/>
          </v:shape>
        </w:pict>
      </w:r>
    </w:p>
    <w:p w14:paraId="7893D905" w14:textId="77777777" w:rsidR="000C07BA" w:rsidRPr="00C0351E" w:rsidRDefault="000C07BA" w:rsidP="00C0351E">
      <w:pPr>
        <w:rPr>
          <w:noProof/>
        </w:rPr>
      </w:pPr>
    </w:p>
    <w:p w14:paraId="417C0456" w14:textId="07491C4C" w:rsidR="00571FB0" w:rsidRDefault="00C0351E" w:rsidP="00571FB0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Modifications</w:t>
      </w:r>
      <w:r w:rsidRPr="00C0351E">
        <w:rPr>
          <w:szCs w:val="22"/>
          <w:lang w:val="en-US"/>
        </w:rPr>
        <w:t xml:space="preserve">: </w:t>
      </w:r>
      <w:r w:rsidR="00571FB0">
        <w:rPr>
          <w:szCs w:val="22"/>
          <w:lang w:val="en-US"/>
        </w:rPr>
        <w:t xml:space="preserve">Editor – Change </w:t>
      </w:r>
      <w:r w:rsidR="0080034A">
        <w:rPr>
          <w:szCs w:val="22"/>
          <w:lang w:val="en-US"/>
        </w:rPr>
        <w:t xml:space="preserve">the length of the Measurement Setup ID field </w:t>
      </w:r>
      <w:r w:rsidR="003B6A1E">
        <w:rPr>
          <w:szCs w:val="22"/>
          <w:lang w:val="en-US"/>
        </w:rPr>
        <w:t>in Figure 9-1139</w:t>
      </w:r>
      <w:r w:rsidR="00DE55C4">
        <w:rPr>
          <w:szCs w:val="22"/>
          <w:lang w:val="en-US"/>
        </w:rPr>
        <w:t>h</w:t>
      </w:r>
      <w:r w:rsidR="003B6A1E">
        <w:rPr>
          <w:szCs w:val="22"/>
          <w:lang w:val="en-US"/>
        </w:rPr>
        <w:t xml:space="preserve"> (SBP Response frame Action field format)</w:t>
      </w:r>
      <w:r w:rsidR="00DE55C4">
        <w:rPr>
          <w:szCs w:val="22"/>
          <w:lang w:val="en-US"/>
        </w:rPr>
        <w:t xml:space="preserve"> (D0.2)</w:t>
      </w:r>
      <w:r w:rsidR="003B6A1E">
        <w:rPr>
          <w:szCs w:val="22"/>
          <w:lang w:val="en-US"/>
        </w:rPr>
        <w:t xml:space="preserve"> </w:t>
      </w:r>
      <w:r w:rsidR="0080034A">
        <w:rPr>
          <w:szCs w:val="22"/>
          <w:lang w:val="en-US"/>
        </w:rPr>
        <w:t>to 1.</w:t>
      </w:r>
    </w:p>
    <w:p w14:paraId="61F65D8D" w14:textId="44F23763" w:rsidR="001422FE" w:rsidRDefault="001422FE" w:rsidP="001422FE">
      <w:pPr>
        <w:rPr>
          <w:szCs w:val="22"/>
          <w:lang w:val="en-US"/>
        </w:rPr>
      </w:pPr>
      <w:r>
        <w:rPr>
          <w:szCs w:val="22"/>
          <w:lang w:val="en-US"/>
        </w:rPr>
        <w:t xml:space="preserve">Editor – Change the Measurement Setup ID </w:t>
      </w:r>
      <w:r w:rsidR="00272CAC">
        <w:rPr>
          <w:szCs w:val="22"/>
          <w:lang w:val="en-US"/>
        </w:rPr>
        <w:t xml:space="preserve">(72.36-40, D0.2) </w:t>
      </w:r>
      <w:r>
        <w:rPr>
          <w:szCs w:val="22"/>
          <w:lang w:val="en-US"/>
        </w:rPr>
        <w:t>field description as follows:</w:t>
      </w:r>
    </w:p>
    <w:p w14:paraId="4F329120" w14:textId="77777777" w:rsidR="001422FE" w:rsidRDefault="001422FE" w:rsidP="00571FB0">
      <w:pPr>
        <w:rPr>
          <w:szCs w:val="22"/>
          <w:lang w:val="en-US"/>
        </w:rPr>
      </w:pPr>
    </w:p>
    <w:p w14:paraId="01E65314" w14:textId="73AE471A" w:rsidR="00C0351E" w:rsidRPr="00C0351E" w:rsidRDefault="00E8792E" w:rsidP="00E8792E">
      <w:pPr>
        <w:rPr>
          <w:szCs w:val="22"/>
          <w:lang w:val="en-US"/>
        </w:rPr>
      </w:pPr>
      <w:r w:rsidRPr="00E8792E">
        <w:rPr>
          <w:szCs w:val="22"/>
          <w:lang w:val="en-US"/>
        </w:rPr>
        <w:lastRenderedPageBreak/>
        <w:t xml:space="preserve">The Measurement Setup ID field is </w:t>
      </w:r>
      <w:r w:rsidR="0023722A" w:rsidRPr="00397261">
        <w:rPr>
          <w:szCs w:val="22"/>
          <w:u w:val="single"/>
          <w:lang w:val="en-US"/>
        </w:rPr>
        <w:t>defined in Figure 9-</w:t>
      </w:r>
      <w:r w:rsidR="0023722A" w:rsidRPr="0023722A">
        <w:rPr>
          <w:szCs w:val="22"/>
          <w:u w:val="single"/>
          <w:lang w:val="en-US"/>
        </w:rPr>
        <w:t>1138b</w:t>
      </w:r>
      <w:r w:rsidR="00742919">
        <w:rPr>
          <w:szCs w:val="22"/>
          <w:u w:val="single"/>
          <w:lang w:val="en-US"/>
        </w:rPr>
        <w:t xml:space="preserve"> (</w:t>
      </w:r>
      <w:r w:rsidR="00742919" w:rsidRPr="00742919">
        <w:rPr>
          <w:szCs w:val="22"/>
          <w:u w:val="single"/>
          <w:lang w:val="en-US"/>
        </w:rPr>
        <w:t>Measurement Setup ID field format</w:t>
      </w:r>
      <w:r w:rsidR="00742919">
        <w:rPr>
          <w:szCs w:val="22"/>
          <w:u w:val="single"/>
          <w:lang w:val="en-US"/>
        </w:rPr>
        <w:t>)</w:t>
      </w:r>
      <w:r w:rsidR="0023722A" w:rsidRPr="0023722A">
        <w:rPr>
          <w:szCs w:val="22"/>
          <w:u w:val="single"/>
          <w:lang w:val="en-US"/>
        </w:rPr>
        <w:t xml:space="preserve"> and is</w:t>
      </w:r>
      <w:r w:rsidR="0023722A">
        <w:rPr>
          <w:szCs w:val="22"/>
          <w:lang w:val="en-US"/>
        </w:rPr>
        <w:t xml:space="preserve"> </w:t>
      </w:r>
      <w:r w:rsidRPr="00E8792E">
        <w:rPr>
          <w:szCs w:val="22"/>
          <w:lang w:val="en-US"/>
        </w:rPr>
        <w:t>set to the Measurement Setup ID value corresponding to the sensing</w:t>
      </w:r>
      <w:r>
        <w:rPr>
          <w:szCs w:val="22"/>
          <w:lang w:val="en-US"/>
        </w:rPr>
        <w:t xml:space="preserve"> </w:t>
      </w:r>
      <w:r w:rsidRPr="00E8792E">
        <w:rPr>
          <w:szCs w:val="22"/>
          <w:lang w:val="en-US"/>
        </w:rPr>
        <w:t xml:space="preserve">measurement </w:t>
      </w:r>
      <w:proofErr w:type="gramStart"/>
      <w:r w:rsidRPr="00E8792E">
        <w:rPr>
          <w:szCs w:val="22"/>
          <w:lang w:val="en-US"/>
        </w:rPr>
        <w:t>setup(</w:t>
      </w:r>
      <w:proofErr w:type="gramEnd"/>
      <w:r w:rsidRPr="00E8792E">
        <w:rPr>
          <w:szCs w:val="22"/>
          <w:lang w:val="en-US"/>
        </w:rPr>
        <w:t>#861) initiated by the AP that accepts the corresponding SBP request. The Measurement</w:t>
      </w:r>
      <w:r>
        <w:rPr>
          <w:szCs w:val="22"/>
          <w:lang w:val="en-US"/>
        </w:rPr>
        <w:t xml:space="preserve"> </w:t>
      </w:r>
      <w:r w:rsidRPr="00E8792E">
        <w:rPr>
          <w:szCs w:val="22"/>
          <w:lang w:val="en-US"/>
        </w:rPr>
        <w:t>Setup ID field is present in an SBP Response frame only if the Status Code field is equal to SUCCESS.</w:t>
      </w:r>
    </w:p>
    <w:p w14:paraId="3A5D1027" w14:textId="77777777" w:rsidR="00C0351E" w:rsidRDefault="00C0351E" w:rsidP="00C0351E">
      <w:pPr>
        <w:rPr>
          <w:szCs w:val="22"/>
          <w:lang w:val="en-US"/>
        </w:rPr>
      </w:pPr>
    </w:p>
    <w:p w14:paraId="1F416D7B" w14:textId="1C94287F" w:rsidR="00C0351E" w:rsidRPr="00C0351E" w:rsidRDefault="00F272CD" w:rsidP="00C0351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240"/>
        <w:gridCol w:w="3302"/>
      </w:tblGrid>
      <w:tr w:rsidR="00C0351E" w:rsidRPr="00C0351E" w14:paraId="59AEB01E" w14:textId="77777777" w:rsidTr="006070D2">
        <w:tc>
          <w:tcPr>
            <w:tcW w:w="656" w:type="dxa"/>
            <w:shd w:val="clear" w:color="auto" w:fill="auto"/>
          </w:tcPr>
          <w:p w14:paraId="2C11BBD6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3F5FC467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7FE7E14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5937BD39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302" w:type="dxa"/>
            <w:shd w:val="clear" w:color="auto" w:fill="auto"/>
          </w:tcPr>
          <w:p w14:paraId="4A632C7E" w14:textId="77777777" w:rsidR="00C0351E" w:rsidRPr="00C0351E" w:rsidRDefault="00C0351E" w:rsidP="00D2080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351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0351E" w:rsidRPr="00C0351E" w14:paraId="4F8B5700" w14:textId="77777777" w:rsidTr="006070D2">
        <w:tc>
          <w:tcPr>
            <w:tcW w:w="656" w:type="dxa"/>
            <w:shd w:val="clear" w:color="auto" w:fill="auto"/>
          </w:tcPr>
          <w:p w14:paraId="1DA760A4" w14:textId="60D2D120" w:rsidR="00C0351E" w:rsidRPr="00C0351E" w:rsidRDefault="00C456D2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79</w:t>
            </w:r>
          </w:p>
        </w:tc>
        <w:tc>
          <w:tcPr>
            <w:tcW w:w="1342" w:type="dxa"/>
            <w:shd w:val="clear" w:color="auto" w:fill="auto"/>
          </w:tcPr>
          <w:p w14:paraId="39334314" w14:textId="21D38912" w:rsidR="00C0351E" w:rsidRPr="00C0351E" w:rsidRDefault="00396D2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9.6.7.55</w:t>
            </w:r>
          </w:p>
        </w:tc>
        <w:tc>
          <w:tcPr>
            <w:tcW w:w="810" w:type="dxa"/>
            <w:shd w:val="clear" w:color="auto" w:fill="auto"/>
          </w:tcPr>
          <w:p w14:paraId="7EA12563" w14:textId="5DE74686" w:rsidR="00C0351E" w:rsidRPr="00C0351E" w:rsidRDefault="00396D25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61.11</w:t>
            </w:r>
          </w:p>
        </w:tc>
        <w:tc>
          <w:tcPr>
            <w:tcW w:w="3240" w:type="dxa"/>
            <w:shd w:val="clear" w:color="auto" w:fill="auto"/>
          </w:tcPr>
          <w:p w14:paraId="07243FFA" w14:textId="0DD588CE" w:rsidR="00C0351E" w:rsidRPr="00C0351E" w:rsidRDefault="001B3672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1B3672">
              <w:rPr>
                <w:szCs w:val="22"/>
                <w:lang w:val="en-US"/>
              </w:rPr>
              <w:t>Measurement Setup ID field size</w:t>
            </w:r>
          </w:p>
        </w:tc>
        <w:tc>
          <w:tcPr>
            <w:tcW w:w="3302" w:type="dxa"/>
            <w:shd w:val="clear" w:color="auto" w:fill="auto"/>
          </w:tcPr>
          <w:p w14:paraId="14B71AC9" w14:textId="2DCBB441" w:rsidR="00C0351E" w:rsidRPr="00C0351E" w:rsidRDefault="00A119A6" w:rsidP="00D2080D">
            <w:pPr>
              <w:widowControl w:val="0"/>
              <w:suppressAutoHyphens/>
              <w:rPr>
                <w:szCs w:val="22"/>
                <w:lang w:val="en-US"/>
              </w:rPr>
            </w:pPr>
            <w:r w:rsidRPr="00A119A6">
              <w:rPr>
                <w:szCs w:val="22"/>
                <w:lang w:val="en-US"/>
              </w:rPr>
              <w:t xml:space="preserve">In 9.3.1.25.5 (and other places) the Measurement Setup ID is 1 octet (8 bits). </w:t>
            </w:r>
            <w:proofErr w:type="gramStart"/>
            <w:r w:rsidRPr="00A119A6">
              <w:rPr>
                <w:szCs w:val="22"/>
                <w:lang w:val="en-US"/>
              </w:rPr>
              <w:t>However</w:t>
            </w:r>
            <w:proofErr w:type="gramEnd"/>
            <w:r w:rsidRPr="00A119A6">
              <w:rPr>
                <w:szCs w:val="22"/>
                <w:lang w:val="en-US"/>
              </w:rPr>
              <w:t xml:space="preserve"> in 9.6.7.55 it is TBD. If the technical decision is that it is 8 </w:t>
            </w:r>
            <w:proofErr w:type="gramStart"/>
            <w:r w:rsidRPr="00A119A6">
              <w:rPr>
                <w:szCs w:val="22"/>
                <w:lang w:val="en-US"/>
              </w:rPr>
              <w:t>bits</w:t>
            </w:r>
            <w:proofErr w:type="gramEnd"/>
            <w:r w:rsidRPr="00A119A6">
              <w:rPr>
                <w:szCs w:val="22"/>
                <w:lang w:val="en-US"/>
              </w:rPr>
              <w:t xml:space="preserve"> then this should be in all places.</w:t>
            </w:r>
          </w:p>
        </w:tc>
      </w:tr>
      <w:tr w:rsidR="00AA1D45" w:rsidRPr="00C0351E" w14:paraId="68DF5249" w14:textId="77777777" w:rsidTr="006070D2">
        <w:tc>
          <w:tcPr>
            <w:tcW w:w="656" w:type="dxa"/>
            <w:shd w:val="clear" w:color="auto" w:fill="auto"/>
          </w:tcPr>
          <w:p w14:paraId="3CF8C46E" w14:textId="5B89E355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268</w:t>
            </w:r>
          </w:p>
        </w:tc>
        <w:tc>
          <w:tcPr>
            <w:tcW w:w="1342" w:type="dxa"/>
            <w:shd w:val="clear" w:color="auto" w:fill="auto"/>
          </w:tcPr>
          <w:p w14:paraId="2E948BAD" w14:textId="227CE19E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9.6.7.55</w:t>
            </w:r>
          </w:p>
        </w:tc>
        <w:tc>
          <w:tcPr>
            <w:tcW w:w="810" w:type="dxa"/>
            <w:shd w:val="clear" w:color="auto" w:fill="auto"/>
          </w:tcPr>
          <w:p w14:paraId="13BF2BEA" w14:textId="2BE81FE6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61.11</w:t>
            </w:r>
          </w:p>
        </w:tc>
        <w:tc>
          <w:tcPr>
            <w:tcW w:w="3240" w:type="dxa"/>
            <w:shd w:val="clear" w:color="auto" w:fill="auto"/>
          </w:tcPr>
          <w:p w14:paraId="28046F19" w14:textId="3F23AF4D" w:rsidR="00AA1D45" w:rsidRPr="00C0351E" w:rsidRDefault="00A119A6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 w:rsidRPr="00A119A6">
              <w:rPr>
                <w:szCs w:val="22"/>
                <w:lang w:val="en-US"/>
              </w:rPr>
              <w:t xml:space="preserve">In the figure </w:t>
            </w:r>
            <w:proofErr w:type="spellStart"/>
            <w:r w:rsidRPr="00A119A6">
              <w:rPr>
                <w:szCs w:val="22"/>
                <w:lang w:val="en-US"/>
              </w:rPr>
              <w:t>Figure</w:t>
            </w:r>
            <w:proofErr w:type="spellEnd"/>
            <w:r w:rsidRPr="00A119A6">
              <w:rPr>
                <w:szCs w:val="22"/>
                <w:lang w:val="en-US"/>
              </w:rPr>
              <w:t xml:space="preserve"> 9-1002bn the length of </w:t>
            </w:r>
            <w:proofErr w:type="gramStart"/>
            <w:r w:rsidRPr="00A119A6">
              <w:rPr>
                <w:szCs w:val="22"/>
                <w:lang w:val="en-US"/>
              </w:rPr>
              <w:t>the  Measurement</w:t>
            </w:r>
            <w:proofErr w:type="gramEnd"/>
            <w:r w:rsidRPr="00A119A6">
              <w:rPr>
                <w:szCs w:val="22"/>
                <w:lang w:val="en-US"/>
              </w:rPr>
              <w:t xml:space="preserve"> Setup ID is 8bits for DMG, but in figure 9-1139h the length of the MSID is TBD, please make it consistently</w:t>
            </w:r>
          </w:p>
        </w:tc>
        <w:tc>
          <w:tcPr>
            <w:tcW w:w="3302" w:type="dxa"/>
            <w:shd w:val="clear" w:color="auto" w:fill="auto"/>
          </w:tcPr>
          <w:p w14:paraId="784935A8" w14:textId="03C958DD" w:rsidR="00AA1D45" w:rsidRDefault="006070D2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 w:rsidRPr="006070D2">
              <w:rPr>
                <w:szCs w:val="22"/>
                <w:lang w:val="en-US"/>
              </w:rPr>
              <w:t>as in comment</w:t>
            </w:r>
          </w:p>
          <w:p w14:paraId="2818E9C2" w14:textId="77777777" w:rsidR="006070D2" w:rsidRPr="006070D2" w:rsidRDefault="006070D2" w:rsidP="006070D2">
            <w:pPr>
              <w:rPr>
                <w:szCs w:val="22"/>
                <w:lang w:val="en-US"/>
              </w:rPr>
            </w:pPr>
          </w:p>
          <w:p w14:paraId="649CF3E3" w14:textId="77777777" w:rsidR="006070D2" w:rsidRPr="006070D2" w:rsidRDefault="006070D2" w:rsidP="006070D2">
            <w:pPr>
              <w:rPr>
                <w:szCs w:val="22"/>
                <w:lang w:val="en-US"/>
              </w:rPr>
            </w:pPr>
          </w:p>
          <w:p w14:paraId="1DB1BC1F" w14:textId="77777777" w:rsidR="006070D2" w:rsidRDefault="006070D2" w:rsidP="006070D2">
            <w:pPr>
              <w:rPr>
                <w:szCs w:val="22"/>
                <w:lang w:val="en-US"/>
              </w:rPr>
            </w:pPr>
          </w:p>
          <w:p w14:paraId="4D26E9AC" w14:textId="74453290" w:rsidR="006070D2" w:rsidRPr="006070D2" w:rsidRDefault="006070D2" w:rsidP="006070D2">
            <w:pPr>
              <w:rPr>
                <w:szCs w:val="22"/>
                <w:lang w:val="en-US"/>
              </w:rPr>
            </w:pPr>
          </w:p>
        </w:tc>
      </w:tr>
      <w:tr w:rsidR="00AA1D45" w:rsidRPr="00C0351E" w14:paraId="114590ED" w14:textId="77777777" w:rsidTr="006070D2">
        <w:tc>
          <w:tcPr>
            <w:tcW w:w="656" w:type="dxa"/>
            <w:shd w:val="clear" w:color="auto" w:fill="auto"/>
          </w:tcPr>
          <w:p w14:paraId="7096097A" w14:textId="553A90AA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530</w:t>
            </w:r>
          </w:p>
        </w:tc>
        <w:tc>
          <w:tcPr>
            <w:tcW w:w="1342" w:type="dxa"/>
            <w:shd w:val="clear" w:color="auto" w:fill="auto"/>
          </w:tcPr>
          <w:p w14:paraId="46F68CD9" w14:textId="43333A5B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9.6.7.55</w:t>
            </w:r>
          </w:p>
        </w:tc>
        <w:tc>
          <w:tcPr>
            <w:tcW w:w="810" w:type="dxa"/>
            <w:shd w:val="clear" w:color="auto" w:fill="auto"/>
          </w:tcPr>
          <w:p w14:paraId="7B8640A9" w14:textId="1F528BE7" w:rsidR="00AA1D45" w:rsidRPr="00C0351E" w:rsidRDefault="00AA1D45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61.11</w:t>
            </w:r>
          </w:p>
        </w:tc>
        <w:tc>
          <w:tcPr>
            <w:tcW w:w="3240" w:type="dxa"/>
            <w:shd w:val="clear" w:color="auto" w:fill="auto"/>
          </w:tcPr>
          <w:p w14:paraId="686B9FCF" w14:textId="3B910414" w:rsidR="00AA1D45" w:rsidRPr="00C0351E" w:rsidRDefault="006070D2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 w:rsidRPr="006070D2">
              <w:rPr>
                <w:szCs w:val="22"/>
                <w:lang w:val="en-US"/>
              </w:rPr>
              <w:t>Change TBD size of Measurement setup ID in figure 9-1139h with 1 octet and describe the detailed configuration of the Measurement setup ID.</w:t>
            </w:r>
          </w:p>
        </w:tc>
        <w:tc>
          <w:tcPr>
            <w:tcW w:w="3302" w:type="dxa"/>
            <w:shd w:val="clear" w:color="auto" w:fill="auto"/>
          </w:tcPr>
          <w:p w14:paraId="03DEB154" w14:textId="1FD3882C" w:rsidR="00AA1D45" w:rsidRPr="00C0351E" w:rsidRDefault="006070D2" w:rsidP="00AA1D45">
            <w:pPr>
              <w:widowControl w:val="0"/>
              <w:suppressAutoHyphens/>
              <w:rPr>
                <w:szCs w:val="22"/>
                <w:lang w:val="en-US"/>
              </w:rPr>
            </w:pPr>
            <w:r w:rsidRPr="006070D2">
              <w:rPr>
                <w:szCs w:val="22"/>
                <w:lang w:val="en-US"/>
              </w:rPr>
              <w:t>As in comment</w:t>
            </w:r>
          </w:p>
        </w:tc>
      </w:tr>
    </w:tbl>
    <w:p w14:paraId="2F958DDE" w14:textId="77777777" w:rsidR="00C0351E" w:rsidRPr="00C0351E" w:rsidRDefault="00C0351E" w:rsidP="00C0351E">
      <w:pPr>
        <w:rPr>
          <w:szCs w:val="22"/>
          <w:lang w:val="en-US"/>
        </w:rPr>
      </w:pPr>
    </w:p>
    <w:p w14:paraId="17704296" w14:textId="77777777" w:rsidR="00C0351E" w:rsidRPr="00C0351E" w:rsidRDefault="00C0351E" w:rsidP="00C0351E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Proposed resolution</w:t>
      </w:r>
      <w:r w:rsidRPr="00C0351E">
        <w:rPr>
          <w:szCs w:val="22"/>
          <w:lang w:val="en-US"/>
        </w:rPr>
        <w:t>: Revised</w:t>
      </w:r>
    </w:p>
    <w:p w14:paraId="48B72C2A" w14:textId="77777777" w:rsidR="00C0351E" w:rsidRPr="00C0351E" w:rsidRDefault="00C0351E" w:rsidP="00C0351E">
      <w:pPr>
        <w:rPr>
          <w:bCs/>
          <w:szCs w:val="22"/>
          <w:lang w:val="en-US"/>
        </w:rPr>
      </w:pPr>
    </w:p>
    <w:p w14:paraId="51B3B64C" w14:textId="77777777" w:rsidR="0051282C" w:rsidRDefault="00C0351E" w:rsidP="0051282C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Discussion</w:t>
      </w:r>
      <w:r w:rsidRPr="00C0351E">
        <w:rPr>
          <w:szCs w:val="22"/>
          <w:lang w:val="en-US"/>
        </w:rPr>
        <w:t xml:space="preserve">: </w:t>
      </w:r>
      <w:r w:rsidR="0051282C">
        <w:rPr>
          <w:szCs w:val="22"/>
          <w:lang w:val="en-US"/>
        </w:rPr>
        <w:t xml:space="preserve">The modifications suggested below reflect the </w:t>
      </w:r>
      <w:r w:rsidR="0051282C" w:rsidRPr="001C3443">
        <w:rPr>
          <w:szCs w:val="22"/>
          <w:lang w:val="en-US"/>
        </w:rPr>
        <w:t xml:space="preserve">resolution of CIDs 75, 260, 378, 515, 76, 261, 518 as defined in 22/1168r5, approved by </w:t>
      </w:r>
      <w:proofErr w:type="spellStart"/>
      <w:r w:rsidR="0051282C" w:rsidRPr="001C3443">
        <w:rPr>
          <w:szCs w:val="22"/>
          <w:lang w:val="en-US"/>
        </w:rPr>
        <w:t>TGbf</w:t>
      </w:r>
      <w:proofErr w:type="spellEnd"/>
      <w:r w:rsidR="0051282C" w:rsidRPr="001C3443">
        <w:rPr>
          <w:szCs w:val="22"/>
          <w:lang w:val="en-US"/>
        </w:rPr>
        <w:t xml:space="preserve"> in Motion 121.</w:t>
      </w:r>
    </w:p>
    <w:p w14:paraId="76656496" w14:textId="752730C0" w:rsidR="0051282C" w:rsidRDefault="0051282C" w:rsidP="0051282C">
      <w:pPr>
        <w:rPr>
          <w:szCs w:val="22"/>
          <w:lang w:val="en-US"/>
        </w:rPr>
      </w:pPr>
      <w:r>
        <w:rPr>
          <w:szCs w:val="22"/>
          <w:lang w:val="en-US"/>
        </w:rPr>
        <w:t>For reference,</w:t>
      </w:r>
      <w:r w:rsidR="00282381">
        <w:rPr>
          <w:szCs w:val="22"/>
          <w:lang w:val="en-US"/>
        </w:rPr>
        <w:t xml:space="preserve"> using D0.1,</w:t>
      </w:r>
    </w:p>
    <w:p w14:paraId="2AD0CCAC" w14:textId="01623496" w:rsidR="0051282C" w:rsidRDefault="00000000" w:rsidP="0051282C">
      <w:pPr>
        <w:jc w:val="center"/>
        <w:rPr>
          <w:noProof/>
        </w:rPr>
      </w:pPr>
      <w:r>
        <w:rPr>
          <w:noProof/>
        </w:rPr>
        <w:pict w14:anchorId="169F0717">
          <v:shape id="_x0000_i1028" type="#_x0000_t75" style="width:275.5pt;height:63.5pt;visibility:visible;mso-wrap-style:square">
            <v:imagedata r:id="rId11" o:title=""/>
          </v:shape>
        </w:pict>
      </w:r>
    </w:p>
    <w:p w14:paraId="2748B7D4" w14:textId="2A29B971" w:rsidR="0051282C" w:rsidRDefault="00000000" w:rsidP="0051282C">
      <w:pPr>
        <w:jc w:val="center"/>
        <w:rPr>
          <w:noProof/>
        </w:rPr>
      </w:pPr>
      <w:r>
        <w:rPr>
          <w:noProof/>
        </w:rPr>
        <w:pict w14:anchorId="55D59467">
          <v:shape id="_x0000_i1029" type="#_x0000_t75" style="width:405pt;height:25.5pt;visibility:visible;mso-wrap-style:square">
            <v:imagedata r:id="rId12" o:title=""/>
          </v:shape>
        </w:pict>
      </w:r>
    </w:p>
    <w:p w14:paraId="502E0CDB" w14:textId="77777777" w:rsidR="00A46471" w:rsidRDefault="00A46471" w:rsidP="00D40275">
      <w:pPr>
        <w:rPr>
          <w:szCs w:val="22"/>
          <w:lang w:val="en-US"/>
        </w:rPr>
      </w:pPr>
    </w:p>
    <w:p w14:paraId="26947368" w14:textId="04FDC9FD" w:rsidR="00D40275" w:rsidRDefault="00D40275" w:rsidP="00D40275">
      <w:pPr>
        <w:rPr>
          <w:noProof/>
        </w:rPr>
      </w:pPr>
      <w:r>
        <w:rPr>
          <w:noProof/>
        </w:rPr>
        <w:t>Also</w:t>
      </w:r>
      <w:r w:rsidR="0051440F">
        <w:rPr>
          <w:noProof/>
        </w:rPr>
        <w:t xml:space="preserve"> for reference</w:t>
      </w:r>
      <w:r>
        <w:rPr>
          <w:noProof/>
        </w:rPr>
        <w:t>, from 22/1168r5,</w:t>
      </w:r>
    </w:p>
    <w:p w14:paraId="36261F86" w14:textId="0368BD4D" w:rsidR="00C0351E" w:rsidRPr="00C0351E" w:rsidRDefault="00D40275" w:rsidP="006334CD">
      <w:pPr>
        <w:jc w:val="center"/>
        <w:rPr>
          <w:lang w:val="en-US"/>
        </w:rPr>
      </w:pPr>
      <w:r w:rsidRPr="00602B8D">
        <w:rPr>
          <w:noProof/>
        </w:rPr>
        <w:pict w14:anchorId="2855ECC3">
          <v:shape id="_x0000_i1037" type="#_x0000_t75" style="width:351.5pt;height:174pt;visibility:visible;mso-wrap-style:square">
            <v:imagedata r:id="rId10" o:title=""/>
          </v:shape>
        </w:pict>
      </w:r>
    </w:p>
    <w:p w14:paraId="6F943078" w14:textId="77777777" w:rsidR="00C0351E" w:rsidRPr="00C0351E" w:rsidRDefault="00C0351E" w:rsidP="00C0351E">
      <w:pPr>
        <w:rPr>
          <w:noProof/>
        </w:rPr>
      </w:pPr>
    </w:p>
    <w:p w14:paraId="0F7ECEC7" w14:textId="78B724A7" w:rsidR="00EA5236" w:rsidRDefault="00EA5236" w:rsidP="00EA5236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t>Modifications</w:t>
      </w:r>
      <w:r w:rsidRPr="00C0351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Editor – Change the length of the Measurement Setup ID field in </w:t>
      </w:r>
      <w:r w:rsidR="000A229A" w:rsidRPr="000A229A">
        <w:rPr>
          <w:szCs w:val="22"/>
          <w:lang w:val="en-US"/>
        </w:rPr>
        <w:t xml:space="preserve">Figure 9-1139i </w:t>
      </w:r>
      <w:r w:rsidR="000A229A">
        <w:rPr>
          <w:szCs w:val="22"/>
          <w:lang w:val="en-US"/>
        </w:rPr>
        <w:t>(</w:t>
      </w:r>
      <w:r w:rsidR="000A229A" w:rsidRPr="000A229A">
        <w:rPr>
          <w:szCs w:val="22"/>
          <w:lang w:val="en-US"/>
        </w:rPr>
        <w:t>SBP Termination frame Action field format</w:t>
      </w:r>
      <w:r>
        <w:rPr>
          <w:szCs w:val="22"/>
          <w:lang w:val="en-US"/>
        </w:rPr>
        <w:t>) (D0.2) to 1.</w:t>
      </w:r>
    </w:p>
    <w:p w14:paraId="0ECF649D" w14:textId="39A217F6" w:rsidR="00EA5236" w:rsidRDefault="00EA5236" w:rsidP="00EA5236">
      <w:pPr>
        <w:rPr>
          <w:szCs w:val="22"/>
          <w:lang w:val="en-US"/>
        </w:rPr>
      </w:pPr>
      <w:r>
        <w:rPr>
          <w:szCs w:val="22"/>
          <w:lang w:val="en-US"/>
        </w:rPr>
        <w:t>Editor – Change the Measurement Setup ID (72.</w:t>
      </w:r>
      <w:r w:rsidR="006334CD">
        <w:rPr>
          <w:szCs w:val="22"/>
          <w:lang w:val="en-US"/>
        </w:rPr>
        <w:t>64-65</w:t>
      </w:r>
      <w:r>
        <w:rPr>
          <w:szCs w:val="22"/>
          <w:lang w:val="en-US"/>
        </w:rPr>
        <w:t>, D0.2) field description as follows:</w:t>
      </w:r>
    </w:p>
    <w:p w14:paraId="455396FA" w14:textId="2265855B" w:rsidR="00EA5236" w:rsidRDefault="00EA5236" w:rsidP="00EA5236">
      <w:pPr>
        <w:rPr>
          <w:szCs w:val="22"/>
          <w:lang w:val="en-US"/>
        </w:rPr>
      </w:pPr>
    </w:p>
    <w:p w14:paraId="2BB9C7E8" w14:textId="0C051132" w:rsidR="003E1AB1" w:rsidRDefault="003E1AB1" w:rsidP="00EA5236">
      <w:pPr>
        <w:rPr>
          <w:szCs w:val="22"/>
          <w:lang w:val="en-US"/>
        </w:rPr>
      </w:pPr>
      <w:r w:rsidRPr="003E1AB1">
        <w:rPr>
          <w:szCs w:val="22"/>
          <w:lang w:val="en-US"/>
        </w:rPr>
        <w:lastRenderedPageBreak/>
        <w:t xml:space="preserve">The Measurement Setup ID field is set to the Measurement Setup ID value corresponding to the sensing measurement </w:t>
      </w:r>
      <w:proofErr w:type="gramStart"/>
      <w:r w:rsidRPr="003E1AB1">
        <w:rPr>
          <w:szCs w:val="22"/>
          <w:lang w:val="en-US"/>
        </w:rPr>
        <w:t>setup(</w:t>
      </w:r>
      <w:proofErr w:type="gramEnd"/>
      <w:r w:rsidRPr="003E1AB1">
        <w:rPr>
          <w:szCs w:val="22"/>
          <w:lang w:val="en-US"/>
        </w:rPr>
        <w:t>#861) that was initiated by the SBP procedure, which is intended to be terminated.</w:t>
      </w:r>
      <w:r>
        <w:rPr>
          <w:szCs w:val="22"/>
          <w:lang w:val="en-US"/>
        </w:rPr>
        <w:t xml:space="preserve"> </w:t>
      </w:r>
      <w:r w:rsidRPr="009725D2">
        <w:rPr>
          <w:szCs w:val="22"/>
          <w:u w:val="single"/>
          <w:lang w:val="en-US"/>
        </w:rPr>
        <w:t>The Measurement Setup ID field is</w:t>
      </w:r>
      <w:r w:rsidR="009725D2" w:rsidRPr="009725D2">
        <w:rPr>
          <w:szCs w:val="22"/>
          <w:u w:val="single"/>
          <w:lang w:val="en-US"/>
        </w:rPr>
        <w:t xml:space="preserve"> defined</w:t>
      </w:r>
      <w:r w:rsidR="009725D2" w:rsidRPr="00397261">
        <w:rPr>
          <w:szCs w:val="22"/>
          <w:u w:val="single"/>
          <w:lang w:val="en-US"/>
        </w:rPr>
        <w:t xml:space="preserve"> in Figure 9-</w:t>
      </w:r>
      <w:r w:rsidR="009725D2" w:rsidRPr="0023722A">
        <w:rPr>
          <w:szCs w:val="22"/>
          <w:u w:val="single"/>
          <w:lang w:val="en-US"/>
        </w:rPr>
        <w:t>1138b</w:t>
      </w:r>
      <w:r w:rsidR="009725D2">
        <w:rPr>
          <w:szCs w:val="22"/>
          <w:u w:val="single"/>
          <w:lang w:val="en-US"/>
        </w:rPr>
        <w:t xml:space="preserve"> (</w:t>
      </w:r>
      <w:r w:rsidR="009725D2" w:rsidRPr="00742919">
        <w:rPr>
          <w:szCs w:val="22"/>
          <w:u w:val="single"/>
          <w:lang w:val="en-US"/>
        </w:rPr>
        <w:t>Measurement Setup ID field format</w:t>
      </w:r>
      <w:r w:rsidR="009725D2">
        <w:rPr>
          <w:szCs w:val="22"/>
          <w:u w:val="single"/>
          <w:lang w:val="en-US"/>
        </w:rPr>
        <w:t>).</w:t>
      </w:r>
    </w:p>
    <w:sectPr w:rsidR="003E1AB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BCB2" w14:textId="77777777" w:rsidR="00E01087" w:rsidRDefault="00E01087">
      <w:r>
        <w:separator/>
      </w:r>
    </w:p>
  </w:endnote>
  <w:endnote w:type="continuationSeparator" w:id="0">
    <w:p w14:paraId="21704C28" w14:textId="77777777" w:rsidR="00E01087" w:rsidRDefault="00E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771D">
        <w:t>Claudio da Silva</w:t>
      </w:r>
      <w:r w:rsidR="005610A7">
        <w:t>,</w:t>
      </w:r>
      <w:r w:rsidR="00A3771D">
        <w:t xml:space="preserve"> Meta Platforms, Inc</w:t>
      </w:r>
    </w:fldSimple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F30B" w14:textId="77777777" w:rsidR="00E01087" w:rsidRDefault="00E01087">
      <w:r>
        <w:separator/>
      </w:r>
    </w:p>
  </w:footnote>
  <w:footnote w:type="continuationSeparator" w:id="0">
    <w:p w14:paraId="05CB1AEE" w14:textId="77777777" w:rsidR="00E01087" w:rsidRDefault="00E0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43FE7116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199D">
        <w:t>August</w:t>
      </w:r>
      <w:r w:rsidR="00A3771D">
        <w:t xml:space="preserve"> 2022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22</w:t>
      </w:r>
      <w:r w:rsidR="005610A7">
        <w:t>/</w:t>
      </w:r>
      <w:r w:rsidR="008024B0">
        <w:t>1389</w:t>
      </w:r>
      <w:r w:rsidR="00D005A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5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5"/>
  </w:num>
  <w:num w:numId="5" w16cid:durableId="943029019">
    <w:abstractNumId w:val="3"/>
  </w:num>
  <w:num w:numId="6" w16cid:durableId="817192471">
    <w:abstractNumId w:val="13"/>
  </w:num>
  <w:num w:numId="7" w16cid:durableId="1882865639">
    <w:abstractNumId w:val="7"/>
  </w:num>
  <w:num w:numId="8" w16cid:durableId="249390990">
    <w:abstractNumId w:val="16"/>
  </w:num>
  <w:num w:numId="9" w16cid:durableId="2113084838">
    <w:abstractNumId w:val="2"/>
  </w:num>
  <w:num w:numId="10" w16cid:durableId="131027530">
    <w:abstractNumId w:val="4"/>
  </w:num>
  <w:num w:numId="11" w16cid:durableId="2054308372">
    <w:abstractNumId w:val="9"/>
  </w:num>
  <w:num w:numId="12" w16cid:durableId="1149978082">
    <w:abstractNumId w:val="6"/>
  </w:num>
  <w:num w:numId="13" w16cid:durableId="271598807">
    <w:abstractNumId w:val="12"/>
  </w:num>
  <w:num w:numId="14" w16cid:durableId="1294747342">
    <w:abstractNumId w:val="14"/>
  </w:num>
  <w:num w:numId="15" w16cid:durableId="790823890">
    <w:abstractNumId w:val="8"/>
  </w:num>
  <w:num w:numId="16" w16cid:durableId="454952232">
    <w:abstractNumId w:val="10"/>
  </w:num>
  <w:num w:numId="17" w16cid:durableId="1133985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004D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229A"/>
    <w:rsid w:val="000A43FC"/>
    <w:rsid w:val="000A4E6A"/>
    <w:rsid w:val="000B2E8E"/>
    <w:rsid w:val="000B2ED1"/>
    <w:rsid w:val="000B343A"/>
    <w:rsid w:val="000B46FA"/>
    <w:rsid w:val="000B5C36"/>
    <w:rsid w:val="000B79E8"/>
    <w:rsid w:val="000B7DD4"/>
    <w:rsid w:val="000C07BA"/>
    <w:rsid w:val="000C347C"/>
    <w:rsid w:val="000C4A34"/>
    <w:rsid w:val="000C540E"/>
    <w:rsid w:val="000C6F54"/>
    <w:rsid w:val="000C761A"/>
    <w:rsid w:val="000C7999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22FE"/>
    <w:rsid w:val="001439F4"/>
    <w:rsid w:val="00144EAF"/>
    <w:rsid w:val="00145828"/>
    <w:rsid w:val="001461A4"/>
    <w:rsid w:val="00146DAB"/>
    <w:rsid w:val="0015059F"/>
    <w:rsid w:val="001505D9"/>
    <w:rsid w:val="00150AA4"/>
    <w:rsid w:val="00151107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6E05"/>
    <w:rsid w:val="001678B0"/>
    <w:rsid w:val="0017098B"/>
    <w:rsid w:val="00170F57"/>
    <w:rsid w:val="0017263E"/>
    <w:rsid w:val="00172687"/>
    <w:rsid w:val="00173174"/>
    <w:rsid w:val="0017411E"/>
    <w:rsid w:val="00175C09"/>
    <w:rsid w:val="001765D6"/>
    <w:rsid w:val="00176F5A"/>
    <w:rsid w:val="001774BD"/>
    <w:rsid w:val="00180041"/>
    <w:rsid w:val="00181A6C"/>
    <w:rsid w:val="0018362E"/>
    <w:rsid w:val="00186A66"/>
    <w:rsid w:val="00186D1F"/>
    <w:rsid w:val="00187F12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3672"/>
    <w:rsid w:val="001B4D1C"/>
    <w:rsid w:val="001B53DD"/>
    <w:rsid w:val="001C14C7"/>
    <w:rsid w:val="001C15B0"/>
    <w:rsid w:val="001C210D"/>
    <w:rsid w:val="001C3443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30F51"/>
    <w:rsid w:val="0023465D"/>
    <w:rsid w:val="00234D12"/>
    <w:rsid w:val="00236668"/>
    <w:rsid w:val="0023722A"/>
    <w:rsid w:val="00240090"/>
    <w:rsid w:val="0024365E"/>
    <w:rsid w:val="00250C17"/>
    <w:rsid w:val="0025166B"/>
    <w:rsid w:val="00251F11"/>
    <w:rsid w:val="00252186"/>
    <w:rsid w:val="00253B07"/>
    <w:rsid w:val="00253C72"/>
    <w:rsid w:val="00255566"/>
    <w:rsid w:val="0025578A"/>
    <w:rsid w:val="002560DE"/>
    <w:rsid w:val="00256C8E"/>
    <w:rsid w:val="00260110"/>
    <w:rsid w:val="002617C1"/>
    <w:rsid w:val="00267471"/>
    <w:rsid w:val="00272CAC"/>
    <w:rsid w:val="00274BE2"/>
    <w:rsid w:val="00275FCF"/>
    <w:rsid w:val="002762F8"/>
    <w:rsid w:val="0027644C"/>
    <w:rsid w:val="002770D0"/>
    <w:rsid w:val="0027725A"/>
    <w:rsid w:val="00282381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39ED"/>
    <w:rsid w:val="00384D97"/>
    <w:rsid w:val="003878DF"/>
    <w:rsid w:val="00392DFE"/>
    <w:rsid w:val="003934EE"/>
    <w:rsid w:val="00394F3C"/>
    <w:rsid w:val="00396D25"/>
    <w:rsid w:val="00396F41"/>
    <w:rsid w:val="0039714F"/>
    <w:rsid w:val="00397261"/>
    <w:rsid w:val="00397302"/>
    <w:rsid w:val="0039777F"/>
    <w:rsid w:val="003A089B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6A1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3B88"/>
    <w:rsid w:val="003D560E"/>
    <w:rsid w:val="003D67F0"/>
    <w:rsid w:val="003E1AB1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1830"/>
    <w:rsid w:val="0041225B"/>
    <w:rsid w:val="0041400E"/>
    <w:rsid w:val="00415109"/>
    <w:rsid w:val="0041521A"/>
    <w:rsid w:val="00415E52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92D"/>
    <w:rsid w:val="00477B00"/>
    <w:rsid w:val="004800E7"/>
    <w:rsid w:val="00480366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2C96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967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1020E"/>
    <w:rsid w:val="00510C25"/>
    <w:rsid w:val="00512341"/>
    <w:rsid w:val="0051282C"/>
    <w:rsid w:val="005137CA"/>
    <w:rsid w:val="00513E59"/>
    <w:rsid w:val="0051440F"/>
    <w:rsid w:val="00520D3D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4E42"/>
    <w:rsid w:val="0053608D"/>
    <w:rsid w:val="005371D8"/>
    <w:rsid w:val="00537E10"/>
    <w:rsid w:val="00537EF6"/>
    <w:rsid w:val="00537FC3"/>
    <w:rsid w:val="005413E4"/>
    <w:rsid w:val="0054267C"/>
    <w:rsid w:val="005429C7"/>
    <w:rsid w:val="005448B4"/>
    <w:rsid w:val="00544F54"/>
    <w:rsid w:val="00552374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1FB0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E8A"/>
    <w:rsid w:val="00600BC2"/>
    <w:rsid w:val="00601EC5"/>
    <w:rsid w:val="00603906"/>
    <w:rsid w:val="006070D2"/>
    <w:rsid w:val="00611F10"/>
    <w:rsid w:val="006122B8"/>
    <w:rsid w:val="00614EF4"/>
    <w:rsid w:val="00616141"/>
    <w:rsid w:val="00616A30"/>
    <w:rsid w:val="006172E8"/>
    <w:rsid w:val="00621239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34CD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60DA"/>
    <w:rsid w:val="00686156"/>
    <w:rsid w:val="00690505"/>
    <w:rsid w:val="00690709"/>
    <w:rsid w:val="00691FCF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51D7"/>
    <w:rsid w:val="006C52FF"/>
    <w:rsid w:val="006C5973"/>
    <w:rsid w:val="006D01A1"/>
    <w:rsid w:val="006D02BA"/>
    <w:rsid w:val="006D1D91"/>
    <w:rsid w:val="006D2417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36D02"/>
    <w:rsid w:val="00742919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1C5E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E795A"/>
    <w:rsid w:val="007F1519"/>
    <w:rsid w:val="007F18E9"/>
    <w:rsid w:val="007F20E4"/>
    <w:rsid w:val="007F3FB9"/>
    <w:rsid w:val="007F51CF"/>
    <w:rsid w:val="007F6B9E"/>
    <w:rsid w:val="0080034A"/>
    <w:rsid w:val="0080045D"/>
    <w:rsid w:val="0080078A"/>
    <w:rsid w:val="008013A0"/>
    <w:rsid w:val="008024B0"/>
    <w:rsid w:val="00803098"/>
    <w:rsid w:val="00803F1B"/>
    <w:rsid w:val="00804C9A"/>
    <w:rsid w:val="00804E20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77FC6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041E"/>
    <w:rsid w:val="008A2257"/>
    <w:rsid w:val="008A2710"/>
    <w:rsid w:val="008A3FC7"/>
    <w:rsid w:val="008B226E"/>
    <w:rsid w:val="008B2530"/>
    <w:rsid w:val="008B32A0"/>
    <w:rsid w:val="008B6569"/>
    <w:rsid w:val="008B656E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199D"/>
    <w:rsid w:val="008E2046"/>
    <w:rsid w:val="008E2380"/>
    <w:rsid w:val="008E401C"/>
    <w:rsid w:val="008E494C"/>
    <w:rsid w:val="008E52D0"/>
    <w:rsid w:val="008E74CE"/>
    <w:rsid w:val="008E7637"/>
    <w:rsid w:val="008F2B95"/>
    <w:rsid w:val="008F355C"/>
    <w:rsid w:val="008F3AED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3425"/>
    <w:rsid w:val="009341B2"/>
    <w:rsid w:val="0093461B"/>
    <w:rsid w:val="00935083"/>
    <w:rsid w:val="009355BE"/>
    <w:rsid w:val="009355C6"/>
    <w:rsid w:val="009403B7"/>
    <w:rsid w:val="009423E7"/>
    <w:rsid w:val="009439A6"/>
    <w:rsid w:val="00945E14"/>
    <w:rsid w:val="00947F55"/>
    <w:rsid w:val="009513C8"/>
    <w:rsid w:val="00951C00"/>
    <w:rsid w:val="00951F1B"/>
    <w:rsid w:val="009525D3"/>
    <w:rsid w:val="00953AE1"/>
    <w:rsid w:val="0096154A"/>
    <w:rsid w:val="00961598"/>
    <w:rsid w:val="0096208F"/>
    <w:rsid w:val="00962817"/>
    <w:rsid w:val="00963D5D"/>
    <w:rsid w:val="0096638A"/>
    <w:rsid w:val="00966D7F"/>
    <w:rsid w:val="00967241"/>
    <w:rsid w:val="009673A9"/>
    <w:rsid w:val="00967B20"/>
    <w:rsid w:val="0097103D"/>
    <w:rsid w:val="009725D2"/>
    <w:rsid w:val="00974C75"/>
    <w:rsid w:val="00976250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9EC"/>
    <w:rsid w:val="00994A96"/>
    <w:rsid w:val="009956F8"/>
    <w:rsid w:val="00995C78"/>
    <w:rsid w:val="009962E8"/>
    <w:rsid w:val="0099706F"/>
    <w:rsid w:val="009A16B4"/>
    <w:rsid w:val="009A6681"/>
    <w:rsid w:val="009A6FD5"/>
    <w:rsid w:val="009B00EA"/>
    <w:rsid w:val="009B0326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7CC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19A6"/>
    <w:rsid w:val="00A1380C"/>
    <w:rsid w:val="00A13A58"/>
    <w:rsid w:val="00A14E44"/>
    <w:rsid w:val="00A17847"/>
    <w:rsid w:val="00A17AB4"/>
    <w:rsid w:val="00A21BBA"/>
    <w:rsid w:val="00A236AC"/>
    <w:rsid w:val="00A2433B"/>
    <w:rsid w:val="00A24AE2"/>
    <w:rsid w:val="00A2686C"/>
    <w:rsid w:val="00A3165A"/>
    <w:rsid w:val="00A32849"/>
    <w:rsid w:val="00A3317A"/>
    <w:rsid w:val="00A34386"/>
    <w:rsid w:val="00A37689"/>
    <w:rsid w:val="00A3771D"/>
    <w:rsid w:val="00A403CD"/>
    <w:rsid w:val="00A408FB"/>
    <w:rsid w:val="00A43FC0"/>
    <w:rsid w:val="00A46471"/>
    <w:rsid w:val="00A468A7"/>
    <w:rsid w:val="00A50BB3"/>
    <w:rsid w:val="00A51264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1C76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1D45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6E7F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1287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37DE0"/>
    <w:rsid w:val="00B40975"/>
    <w:rsid w:val="00B41550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1DF4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351E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01D4"/>
    <w:rsid w:val="00C3105A"/>
    <w:rsid w:val="00C319F2"/>
    <w:rsid w:val="00C34636"/>
    <w:rsid w:val="00C35D95"/>
    <w:rsid w:val="00C3730F"/>
    <w:rsid w:val="00C40039"/>
    <w:rsid w:val="00C40B44"/>
    <w:rsid w:val="00C420BE"/>
    <w:rsid w:val="00C448C3"/>
    <w:rsid w:val="00C456D2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779AF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400"/>
    <w:rsid w:val="00CC0BF8"/>
    <w:rsid w:val="00CC10EF"/>
    <w:rsid w:val="00CC2084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1C0"/>
    <w:rsid w:val="00CF09FE"/>
    <w:rsid w:val="00CF14CF"/>
    <w:rsid w:val="00CF1696"/>
    <w:rsid w:val="00CF187B"/>
    <w:rsid w:val="00CF2643"/>
    <w:rsid w:val="00CF2DDE"/>
    <w:rsid w:val="00CF56E2"/>
    <w:rsid w:val="00D005A4"/>
    <w:rsid w:val="00D01C9A"/>
    <w:rsid w:val="00D0299C"/>
    <w:rsid w:val="00D02C2F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31F41"/>
    <w:rsid w:val="00D33071"/>
    <w:rsid w:val="00D3486A"/>
    <w:rsid w:val="00D376DD"/>
    <w:rsid w:val="00D40275"/>
    <w:rsid w:val="00D409E1"/>
    <w:rsid w:val="00D40D85"/>
    <w:rsid w:val="00D446F7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F27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358D"/>
    <w:rsid w:val="00D852BE"/>
    <w:rsid w:val="00D87EDC"/>
    <w:rsid w:val="00D90BF0"/>
    <w:rsid w:val="00D91D5F"/>
    <w:rsid w:val="00D9265B"/>
    <w:rsid w:val="00D933FD"/>
    <w:rsid w:val="00D939E9"/>
    <w:rsid w:val="00D95657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1FF"/>
    <w:rsid w:val="00DE4B97"/>
    <w:rsid w:val="00DE55C4"/>
    <w:rsid w:val="00DF09AB"/>
    <w:rsid w:val="00DF3CFA"/>
    <w:rsid w:val="00DF4AD4"/>
    <w:rsid w:val="00DF6202"/>
    <w:rsid w:val="00DF76B3"/>
    <w:rsid w:val="00E00D01"/>
    <w:rsid w:val="00E01087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5A3"/>
    <w:rsid w:val="00E52C33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92E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5236"/>
    <w:rsid w:val="00EA6B5E"/>
    <w:rsid w:val="00EB2775"/>
    <w:rsid w:val="00EB3A91"/>
    <w:rsid w:val="00EB3FF0"/>
    <w:rsid w:val="00EB5206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2CD"/>
    <w:rsid w:val="00F27A83"/>
    <w:rsid w:val="00F3206B"/>
    <w:rsid w:val="00F3380D"/>
    <w:rsid w:val="00F34EFF"/>
    <w:rsid w:val="00F35D6F"/>
    <w:rsid w:val="00F36D06"/>
    <w:rsid w:val="00F374F4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1E91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39D4"/>
    <w:rsid w:val="00FB44B5"/>
    <w:rsid w:val="00FB464A"/>
    <w:rsid w:val="00FB6451"/>
    <w:rsid w:val="00FC15F5"/>
    <w:rsid w:val="00FC185F"/>
    <w:rsid w:val="00FC1C0B"/>
    <w:rsid w:val="00FC2639"/>
    <w:rsid w:val="00FC315B"/>
    <w:rsid w:val="00FC32AD"/>
    <w:rsid w:val="00FC37FF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character" w:styleId="CommentReference">
    <w:name w:val="annotation reference"/>
    <w:rsid w:val="00FD0C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CD8"/>
    <w:rPr>
      <w:sz w:val="20"/>
    </w:rPr>
  </w:style>
  <w:style w:type="character" w:customStyle="1" w:styleId="CommentTextChar">
    <w:name w:val="Comment Text Char"/>
    <w:link w:val="CommentText"/>
    <w:rsid w:val="00FD0CD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0CD8"/>
    <w:rPr>
      <w:b/>
      <w:bCs/>
    </w:rPr>
  </w:style>
  <w:style w:type="character" w:customStyle="1" w:styleId="CommentSubjectChar">
    <w:name w:val="Comment Subject Char"/>
    <w:link w:val="CommentSubject"/>
    <w:rsid w:val="00FD0CD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5</TotalTime>
  <Pages>7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10</cp:revision>
  <cp:lastPrinted>1900-01-01T08:00:00Z</cp:lastPrinted>
  <dcterms:created xsi:type="dcterms:W3CDTF">2022-08-25T17:36:00Z</dcterms:created>
  <dcterms:modified xsi:type="dcterms:W3CDTF">2022-08-25T17:44:00Z</dcterms:modified>
</cp:coreProperties>
</file>