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0488F1C5"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5CD29E01"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097203">
        <w:rPr>
          <w:color w:val="000000" w:themeColor="text1"/>
        </w:rPr>
        <w:t>2</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550E171D" w14:textId="3A9047A3" w:rsidR="00C87E74" w:rsidRPr="0067698F"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w:t>
      </w:r>
      <w:proofErr w:type="spellStart"/>
      <w:r>
        <w:rPr>
          <w:rFonts w:ascii="Times New Roman" w:eastAsia="Malgun Gothic" w:hAnsi="Times New Roman" w:cs="Times New Roman"/>
          <w:color w:val="000000" w:themeColor="text1"/>
          <w:sz w:val="18"/>
          <w:szCs w:val="20"/>
          <w:lang w:val="en-GB"/>
        </w:rPr>
        <w:t>Abhi</w:t>
      </w:r>
      <w:proofErr w:type="spellEnd"/>
      <w:r>
        <w:rPr>
          <w:rFonts w:ascii="Times New Roman" w:eastAsia="Malgun Gothic" w:hAnsi="Times New Roman" w:cs="Times New Roman"/>
          <w:color w:val="000000" w:themeColor="text1"/>
          <w:sz w:val="18"/>
          <w:szCs w:val="20"/>
          <w:lang w:val="en-GB"/>
        </w:rPr>
        <w:t xml:space="preserve">,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 xml:space="preserve">Shubhodeep </w:t>
      </w:r>
    </w:p>
    <w:p w14:paraId="58F9FE32" w14:textId="760D3996" w:rsidR="00A353D7" w:rsidRPr="004262E1" w:rsidRDefault="00A353D7"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A procedure for the transmission and reception of the group addressed frames between an AP MLD and its </w:t>
            </w:r>
            <w:proofErr w:type="spellStart"/>
            <w:r w:rsidRPr="00D31AC1">
              <w:rPr>
                <w:rFonts w:ascii="Times New Roman" w:eastAsia="Times New Roman" w:hAnsi="Times New Roman" w:cs="Times New Roman"/>
                <w:sz w:val="18"/>
                <w:szCs w:val="18"/>
              </w:rPr>
              <w:t>associtated</w:t>
            </w:r>
            <w:proofErr w:type="spellEnd"/>
            <w:r w:rsidRPr="00D31AC1">
              <w:rPr>
                <w:rFonts w:ascii="Times New Roman" w:eastAsia="Times New Roman" w:hAnsi="Times New Roman" w:cs="Times New Roman"/>
                <w:sz w:val="18"/>
                <w:szCs w:val="18"/>
              </w:rPr>
              <w:t xml:space="preserve">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1E39516B"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consider </w:t>
            </w:r>
            <w:proofErr w:type="gramStart"/>
            <w:r w:rsidRPr="00D31AC1">
              <w:rPr>
                <w:rFonts w:ascii="Times New Roman" w:eastAsia="Times New Roman" w:hAnsi="Times New Roman" w:cs="Times New Roman"/>
                <w:sz w:val="18"/>
                <w:szCs w:val="18"/>
              </w:rPr>
              <w:t>to adopt</w:t>
            </w:r>
            <w:proofErr w:type="gramEnd"/>
            <w:r w:rsidRPr="00D31AC1">
              <w:rPr>
                <w:rFonts w:ascii="Times New Roman" w:eastAsia="Times New Roman" w:hAnsi="Times New Roman" w:cs="Times New Roman"/>
                <w:sz w:val="18"/>
                <w:szCs w:val="18"/>
              </w:rPr>
              <w:t xml:space="preserve">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372B3FDF"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2813</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lastRenderedPageBreak/>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15A8E91B"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2C207D56" w14:textId="244CB0CF"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link to decode the beacon frames. </w:t>
            </w:r>
          </w:p>
          <w:p w14:paraId="1CCD41E8" w14:textId="54DFE351" w:rsidR="006710BF" w:rsidRPr="00D31AC1" w:rsidRDefault="006710BF" w:rsidP="006710BF">
            <w:pPr>
              <w:suppressAutoHyphens/>
              <w:spacing w:after="0"/>
              <w:rPr>
                <w:rFonts w:ascii="Times New Roman" w:hAnsi="Times New Roman" w:cs="Times New Roman"/>
                <w:bCs/>
                <w:sz w:val="18"/>
                <w:szCs w:val="18"/>
              </w:rPr>
            </w:pPr>
            <w:r>
              <w:rPr>
                <w:rFonts w:ascii="Times New Roman" w:hAnsi="Times New Roman" w:cs="Times New Roman"/>
                <w:bCs/>
                <w:sz w:val="18"/>
                <w:szCs w:val="18"/>
              </w:rPr>
              <w:t>The text in Clause 35.3.17 has also been updated to indicate that if at least one recipient non-AP MLD is in EMLSR mode, the group-addressed frames are buffered and delivered following rules defined in Clause 35.3.15.</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7C97CEBE"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0039</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14184FCF"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and non-AP MLD to avoid frame exchange overlap with beacons on other EMLSR links have been added in Clause 35.3.17. This enables the </w:t>
            </w:r>
            <w:r>
              <w:rPr>
                <w:rFonts w:ascii="Times New Roman" w:hAnsi="Times New Roman" w:cs="Times New Roman"/>
                <w:bCs/>
                <w:sz w:val="18"/>
                <w:szCs w:val="18"/>
              </w:rPr>
              <w:lastRenderedPageBreak/>
              <w:t>non-AP MLD to switch to the desired link to decode the beacon frames.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3AADC705"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76E5544A"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4B25F2D5"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2726</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6FF3B68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3298A2AE"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2728</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3ED48AD5"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w:t>
            </w:r>
            <w:r>
              <w:rPr>
                <w:rFonts w:ascii="Times New Roman" w:hAnsi="Times New Roman" w:cs="Times New Roman"/>
                <w:bCs/>
                <w:sz w:val="18"/>
                <w:szCs w:val="18"/>
              </w:rPr>
              <w:lastRenderedPageBreak/>
              <w:t>link to decode the beacon frames.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053CC1A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2892</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lastRenderedPageBreak/>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1C4573E4"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6B9B1A43"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3588</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6D6A420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4085EE6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3813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11be SPEC should have a </w:t>
            </w:r>
            <w:proofErr w:type="gramStart"/>
            <w:r w:rsidRPr="00D31AC1">
              <w:rPr>
                <w:rFonts w:ascii="Times New Roman" w:eastAsia="Times New Roman" w:hAnsi="Times New Roman" w:cs="Times New Roman"/>
                <w:sz w:val="18"/>
                <w:szCs w:val="18"/>
              </w:rPr>
              <w:t>resolution  to</w:t>
            </w:r>
            <w:proofErr w:type="gramEnd"/>
            <w:r w:rsidRPr="00D31AC1">
              <w:rPr>
                <w:rFonts w:ascii="Times New Roman" w:eastAsia="Times New Roman" w:hAnsi="Times New Roman" w:cs="Times New Roman"/>
                <w:sz w:val="18"/>
                <w:szCs w:val="18"/>
              </w:rPr>
              <w:t xml:space="preserve"> address the initial frame overlapped with </w:t>
            </w:r>
            <w:proofErr w:type="spellStart"/>
            <w:r w:rsidRPr="00D31AC1">
              <w:rPr>
                <w:rFonts w:ascii="Times New Roman" w:eastAsia="Times New Roman" w:hAnsi="Times New Roman" w:cs="Times New Roman"/>
                <w:sz w:val="18"/>
                <w:szCs w:val="18"/>
              </w:rPr>
              <w:t>goup</w:t>
            </w:r>
            <w:proofErr w:type="spellEnd"/>
            <w:r w:rsidRPr="00D31AC1">
              <w:rPr>
                <w:rFonts w:ascii="Times New Roman" w:eastAsia="Times New Roman" w:hAnsi="Times New Roman" w:cs="Times New Roman"/>
                <w:sz w:val="18"/>
                <w:szCs w:val="18"/>
              </w:rPr>
              <w:t xml:space="preserve"> addressed frame  reception.</w:t>
            </w:r>
            <w:r w:rsidRPr="00D31AC1">
              <w:rPr>
                <w:rFonts w:ascii="Times New Roman" w:eastAsia="Times New Roman" w:hAnsi="Times New Roman" w:cs="Times New Roman"/>
                <w:sz w:val="18"/>
                <w:szCs w:val="18"/>
              </w:rPr>
              <w:br/>
              <w:t xml:space="preserve">e.g. EMLSR non-AP MLD </w:t>
            </w:r>
            <w:r w:rsidRPr="00D31AC1">
              <w:rPr>
                <w:rFonts w:ascii="Times New Roman" w:eastAsia="Times New Roman" w:hAnsi="Times New Roman" w:cs="Times New Roman"/>
                <w:sz w:val="18"/>
                <w:szCs w:val="18"/>
              </w:rPr>
              <w:lastRenderedPageBreak/>
              <w:t xml:space="preserve">indicates the group addressed frame </w:t>
            </w:r>
            <w:proofErr w:type="spellStart"/>
            <w:r w:rsidRPr="00D31AC1">
              <w:rPr>
                <w:rFonts w:ascii="Times New Roman" w:eastAsia="Times New Roman" w:hAnsi="Times New Roman" w:cs="Times New Roman"/>
                <w:sz w:val="18"/>
                <w:szCs w:val="18"/>
              </w:rPr>
              <w:t>receving</w:t>
            </w:r>
            <w:proofErr w:type="spellEnd"/>
            <w:r w:rsidRPr="00D31AC1">
              <w:rPr>
                <w:rFonts w:ascii="Times New Roman" w:eastAsia="Times New Roman" w:hAnsi="Times New Roman" w:cs="Times New Roman"/>
                <w:sz w:val="18"/>
                <w:szCs w:val="18"/>
              </w:rPr>
              <w:t xml:space="preserve">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An EHT action frame to indicate a link for </w:t>
            </w:r>
            <w:r>
              <w:rPr>
                <w:rFonts w:ascii="Times New Roman" w:hAnsi="Times New Roman" w:cs="Times New Roman"/>
                <w:bCs/>
                <w:sz w:val="18"/>
                <w:szCs w:val="18"/>
              </w:rPr>
              <w:lastRenderedPageBreak/>
              <w:t>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24611A19"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lastRenderedPageBreak/>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A mechanism for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Define a mechanism where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0AC42D9A"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11</w:t>
            </w:r>
            <w:r>
              <w:rPr>
                <w:rFonts w:ascii="Times New Roman" w:hAnsi="Times New Roman" w:cs="Times New Roman"/>
                <w:b/>
                <w:sz w:val="18"/>
                <w:szCs w:val="18"/>
              </w:rPr>
              <w:t>594</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253C8602"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097203">
              <w:rPr>
                <w:rFonts w:ascii="Times New Roman" w:hAnsi="Times New Roman" w:cs="Times New Roman"/>
                <w:b/>
                <w:sz w:val="18"/>
                <w:szCs w:val="18"/>
              </w:rPr>
              <w:t>2</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3589</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25A8786F"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transmission:</w:t>
      </w:r>
    </w:p>
    <w:p w14:paraId="1562E304" w14:textId="14C557E4"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When a non-AP MLD is operating in EMLSR mode, an AP affiliated with an AP MLD initiates frame exchange sequences by transmitting a MU-RTS or BSRP frame addressed to one of the STAs affiliated with the non-AP MLD. However, this is not applicable for a group address frame because the group address frame is for all associated non-AP MLDs.</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this problem is </w:t>
      </w:r>
      <w:r w:rsidRPr="005575B9">
        <w:rPr>
          <w:rFonts w:ascii="Times New Roman" w:hAnsi="Times New Roman" w:cs="Times New Roman"/>
          <w:color w:val="000000"/>
          <w:sz w:val="20"/>
          <w:szCs w:val="24"/>
        </w:rPr>
        <w:t xml:space="preserve">to transmit group addressed frames immediately following a Beacon frame containing DTIM transmission. A non-AP MLD in the EMLSR mode knows when DTIM beacon will be transmitted so can receive group addressed frames following the DTIM beacon.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66EDD7F8" w:rsidR="00C03918" w:rsidRPr="00D55A4E" w:rsidRDefault="00D55A4E" w:rsidP="00D55A4E">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protection:</w:t>
      </w:r>
    </w:p>
    <w:p w14:paraId="7782CAEB" w14:textId="24BB9D2E" w:rsidR="00D55A4E" w:rsidRDefault="00E12D53" w:rsidP="00D55A4E">
      <w:pPr>
        <w:spacing w:after="0"/>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w:t>
      </w:r>
      <w:r w:rsidR="005575B9">
        <w:rPr>
          <w:rFonts w:ascii="Times New Roman" w:hAnsi="Times New Roman" w:cs="Times New Roman"/>
          <w:sz w:val="20"/>
        </w:rPr>
        <w:t>, an AP MLD may need to provide “protection” for group-addressed frame transmission times as follows:</w:t>
      </w:r>
      <w:r>
        <w:rPr>
          <w:rFonts w:ascii="Times New Roman" w:hAnsi="Times New Roman" w:cs="Times New Roman"/>
          <w:sz w:val="20"/>
        </w:rPr>
        <w:t xml:space="preserve"> </w:t>
      </w:r>
    </w:p>
    <w:p w14:paraId="0A9F362F" w14:textId="5EA144D7" w:rsidR="00D55A4E" w:rsidRPr="005575B9"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lastRenderedPageBreak/>
        <w:t>A</w:t>
      </w:r>
      <w:r w:rsidR="00E12D53" w:rsidRPr="00D55A4E">
        <w:rPr>
          <w:rFonts w:ascii="Times New Roman" w:hAnsi="Times New Roman" w:cs="Times New Roman"/>
          <w:sz w:val="20"/>
        </w:rPr>
        <w:t>n AP of an AP MLD should terminate a frame exchange sequence with an EMLSR non</w:t>
      </w:r>
      <w:r w:rsidR="00F54F19" w:rsidRPr="00D55A4E">
        <w:rPr>
          <w:rFonts w:ascii="Times New Roman" w:hAnsi="Times New Roman" w:cs="Times New Roman"/>
          <w:sz w:val="20"/>
        </w:rPr>
        <w:t>-</w:t>
      </w:r>
      <w:r w:rsidR="00E12D53" w:rsidRPr="00D55A4E">
        <w:rPr>
          <w:rFonts w:ascii="Times New Roman" w:hAnsi="Times New Roman" w:cs="Times New Roman"/>
          <w:sz w:val="20"/>
        </w:rPr>
        <w:t>AP MLD before the group-addressed frame transmission time on another EMLSR link, if the non</w:t>
      </w:r>
      <w:r w:rsidR="00F54F19" w:rsidRPr="00D55A4E">
        <w:rPr>
          <w:rFonts w:ascii="Times New Roman" w:hAnsi="Times New Roman" w:cs="Times New Roman"/>
          <w:sz w:val="20"/>
        </w:rPr>
        <w:t>-</w:t>
      </w:r>
      <w:r w:rsidR="00E12D53" w:rsidRPr="00D55A4E">
        <w:rPr>
          <w:rFonts w:ascii="Times New Roman" w:hAnsi="Times New Roman" w:cs="Times New Roman"/>
          <w:sz w:val="20"/>
        </w:rPr>
        <w:t xml:space="preserve">AP MLD is expected to receive those group-addressed frames. </w:t>
      </w:r>
      <w:r w:rsidR="00E92290" w:rsidRPr="005575B9">
        <w:rPr>
          <w:rFonts w:ascii="Times New Roman" w:hAnsi="Times New Roman" w:cs="Times New Roman"/>
          <w:sz w:val="20"/>
        </w:rPr>
        <w:t>This is so that the non</w:t>
      </w:r>
      <w:r w:rsidR="00F54F19" w:rsidRPr="005575B9">
        <w:rPr>
          <w:rFonts w:ascii="Times New Roman" w:hAnsi="Times New Roman" w:cs="Times New Roman"/>
          <w:sz w:val="20"/>
        </w:rPr>
        <w:t>-</w:t>
      </w:r>
      <w:r w:rsidR="00E92290" w:rsidRPr="005575B9">
        <w:rPr>
          <w:rFonts w:ascii="Times New Roman" w:hAnsi="Times New Roman" w:cs="Times New Roman"/>
          <w:sz w:val="20"/>
        </w:rPr>
        <w:t xml:space="preserve">AP MLD can switch to the corresponding link and decode the group-addressed frames. </w:t>
      </w:r>
    </w:p>
    <w:p w14:paraId="222B2FC9" w14:textId="638DF679" w:rsidR="00D55A4E"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t>A</w:t>
      </w:r>
      <w:r w:rsidR="00E12D53" w:rsidRPr="00D55A4E">
        <w:rPr>
          <w:rFonts w:ascii="Times New Roman" w:hAnsi="Times New Roman" w:cs="Times New Roman"/>
          <w:sz w:val="20"/>
        </w:rPr>
        <w:t xml:space="preserve">n AP of the AP MLD should not transmit an </w:t>
      </w:r>
      <w:r w:rsidR="004F6633" w:rsidRPr="00D55A4E">
        <w:rPr>
          <w:rFonts w:ascii="Times New Roman" w:hAnsi="Times New Roman" w:cs="Times New Roman"/>
          <w:sz w:val="20"/>
        </w:rPr>
        <w:t>ICF</w:t>
      </w:r>
      <w:r w:rsidR="00E12D53" w:rsidRPr="00D55A4E">
        <w:rPr>
          <w:rFonts w:ascii="Times New Roman" w:hAnsi="Times New Roman" w:cs="Times New Roman"/>
          <w:sz w:val="20"/>
        </w:rPr>
        <w:t xml:space="preserve"> </w:t>
      </w:r>
      <w:r w:rsidR="00E92290" w:rsidRPr="00D55A4E">
        <w:rPr>
          <w:rFonts w:ascii="Times New Roman" w:hAnsi="Times New Roman" w:cs="Times New Roman"/>
          <w:sz w:val="20"/>
        </w:rPr>
        <w:t>to a STA of an EMLSR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if the </w:t>
      </w:r>
      <w:r w:rsidR="004F6633" w:rsidRPr="00D55A4E">
        <w:rPr>
          <w:rFonts w:ascii="Times New Roman" w:hAnsi="Times New Roman" w:cs="Times New Roman"/>
          <w:sz w:val="20"/>
        </w:rPr>
        <w:t>ICF</w:t>
      </w:r>
      <w:r w:rsidR="00E92290" w:rsidRPr="00D55A4E">
        <w:rPr>
          <w:rFonts w:ascii="Times New Roman" w:hAnsi="Times New Roman" w:cs="Times New Roman"/>
          <w:sz w:val="20"/>
        </w:rPr>
        <w:t xml:space="preserve"> overlaps in time with the group-addressed frame transmission time on another EMLSR link, if the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is expected to receive those group-addressed frames. </w:t>
      </w:r>
      <w:r>
        <w:rPr>
          <w:rFonts w:ascii="Times New Roman" w:hAnsi="Times New Roman" w:cs="Times New Roman"/>
          <w:sz w:val="20"/>
        </w:rPr>
        <w:t>This is because</w:t>
      </w:r>
      <w:r w:rsidRPr="005575B9">
        <w:rPr>
          <w:rFonts w:ascii="Times New Roman" w:hAnsi="Times New Roman" w:cs="Times New Roman"/>
          <w:sz w:val="20"/>
        </w:rPr>
        <w:t>, when an EMLSR non-AP MLD is receiving group-addressed frames on an EMLSR-enabled link, it may not be able to receive and respond to initial control frames (ICFs) transmitted by an AP of the AP MLD on another EMLSR-enabled link. This can cause the AP to lose the TXOP and suffer a back-off if the ICF it transmits initiates the TXOP.</w:t>
      </w:r>
    </w:p>
    <w:p w14:paraId="3E1C8B88" w14:textId="6175A173" w:rsidR="002A6683" w:rsidRPr="00D55A4E" w:rsidRDefault="00E92290" w:rsidP="00D55A4E">
      <w:pPr>
        <w:spacing w:after="0"/>
        <w:jc w:val="both"/>
        <w:rPr>
          <w:rFonts w:ascii="Times New Roman" w:hAnsi="Times New Roman" w:cs="Times New Roman"/>
          <w:sz w:val="20"/>
        </w:rPr>
      </w:pPr>
      <w:r w:rsidRPr="00D55A4E">
        <w:rPr>
          <w:rFonts w:ascii="Times New Roman" w:hAnsi="Times New Roman" w:cs="Times New Roman"/>
          <w:bCs/>
          <w:color w:val="333333"/>
          <w:sz w:val="20"/>
          <w:lang w:val="en-GB"/>
        </w:rPr>
        <w:t>Additional ‘guard time’ should also be considered to account for the EMLSR Transition delay which is required by the EMLSR non</w:t>
      </w:r>
      <w:r w:rsidR="00F54F19" w:rsidRPr="00D55A4E">
        <w:rPr>
          <w:rFonts w:ascii="Times New Roman" w:hAnsi="Times New Roman" w:cs="Times New Roman"/>
          <w:bCs/>
          <w:color w:val="333333"/>
          <w:sz w:val="20"/>
          <w:lang w:val="en-GB"/>
        </w:rPr>
        <w:t>-</w:t>
      </w:r>
      <w:r w:rsidRPr="00D55A4E">
        <w:rPr>
          <w:rFonts w:ascii="Times New Roman" w:hAnsi="Times New Roman" w:cs="Times New Roman"/>
          <w:bCs/>
          <w:color w:val="333333"/>
          <w:sz w:val="20"/>
          <w:lang w:val="en-GB"/>
        </w:rPr>
        <w:t>AP MLD to switch between links.</w:t>
      </w:r>
      <w:r w:rsidR="002A6683" w:rsidRPr="00D55A4E">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and to enable such reception,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2CA65933" w:rsidR="002A6683" w:rsidRDefault="00090C0D" w:rsidP="00E12D53">
      <w:pPr>
        <w:jc w:val="both"/>
        <w:rPr>
          <w:rFonts w:ascii="Times New Roman" w:hAnsi="Times New Roman" w:cs="Times New Roman"/>
          <w:sz w:val="20"/>
        </w:rPr>
      </w:pPr>
      <w:r>
        <w:rPr>
          <w:noProof/>
        </w:rPr>
        <w:drawing>
          <wp:inline distT="0" distB="0" distL="0" distR="0" wp14:anchorId="04B8B626" wp14:editId="29FB9689">
            <wp:extent cx="5943600" cy="2242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42820"/>
                    </a:xfrm>
                    <a:prstGeom prst="rect">
                      <a:avLst/>
                    </a:prstGeom>
                  </pic:spPr>
                </pic:pic>
              </a:graphicData>
            </a:graphic>
          </wp:inline>
        </w:drawing>
      </w:r>
    </w:p>
    <w:p w14:paraId="5C9DDF55" w14:textId="4BF493DE" w:rsidR="00DC7BFC" w:rsidRPr="00DC7BFC" w:rsidRDefault="00DC7BFC" w:rsidP="00DC7BFC">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The </w:t>
      </w:r>
      <w:proofErr w:type="gramStart"/>
      <w:r>
        <w:rPr>
          <w:rFonts w:ascii="Times New Roman" w:hAnsi="Times New Roman" w:cs="Times New Roman"/>
          <w:bCs/>
          <w:color w:val="333333"/>
          <w:sz w:val="20"/>
          <w:lang w:val="en-GB"/>
        </w:rPr>
        <w:t>aforementioned protection</w:t>
      </w:r>
      <w:proofErr w:type="gramEnd"/>
      <w:r>
        <w:rPr>
          <w:rFonts w:ascii="Times New Roman" w:hAnsi="Times New Roman" w:cs="Times New Roman"/>
          <w:bCs/>
          <w:color w:val="333333"/>
          <w:sz w:val="20"/>
          <w:lang w:val="en-GB"/>
        </w:rPr>
        <w:t xml:space="preserve"> mechanisms can also be extended to a non-AP MLD operating in EMLMR mode. This is because, during a frame exchange sequence on one EMLMR link, the other EMLMR links may be in doze state and cannot receive group-addressed management and data frames reliably.</w:t>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2FCF9002" w:rsidR="00DC7BFC" w:rsidRDefault="00DC7BFC" w:rsidP="00D55A4E">
      <w:pPr>
        <w:spacing w:after="0"/>
        <w:jc w:val="both"/>
        <w:rPr>
          <w:rFonts w:ascii="Times New Roman" w:hAnsi="Times New Roman" w:cs="Times New Roman"/>
          <w:bCs/>
          <w:color w:val="333333"/>
          <w:sz w:val="20"/>
          <w:lang w:val="en-GB"/>
        </w:rPr>
      </w:pPr>
      <w:r>
        <w:rPr>
          <w:noProof/>
        </w:rPr>
        <w:drawing>
          <wp:inline distT="0" distB="0" distL="0" distR="0" wp14:anchorId="40768E52" wp14:editId="393CD794">
            <wp:extent cx="5943600" cy="1642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4211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3B6448E0" w14:textId="66840368"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group-addressed </w:t>
      </w:r>
      <w:r w:rsidR="00DC7BFC">
        <w:rPr>
          <w:rFonts w:ascii="Times New Roman" w:hAnsi="Times New Roman" w:cs="Times New Roman"/>
          <w:bCs/>
          <w:color w:val="333333"/>
          <w:sz w:val="20"/>
          <w:lang w:val="en-GB"/>
        </w:rPr>
        <w:lastRenderedPageBreak/>
        <w:t>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/EMLMR/NSTR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/EMLMR/NSTR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78251C49" w14:textId="0DBA3FF5" w:rsidR="00DC7BFC" w:rsidRDefault="00DC7BFC" w:rsidP="00E12D53">
      <w:pPr>
        <w:jc w:val="both"/>
        <w:rPr>
          <w:rFonts w:ascii="Times New Roman" w:hAnsi="Times New Roman" w:cs="Times New Roman"/>
          <w:bCs/>
          <w:color w:val="333333"/>
          <w:sz w:val="20"/>
          <w:lang w:val="en-GB"/>
        </w:rPr>
      </w:pPr>
    </w:p>
    <w:p w14:paraId="4FCBCE33" w14:textId="254F4CC8"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Correspondingly, it is beneficial to add an “optional” procedure whereby an EMLSR/EMLMR/NSTR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 xml:space="preserve">for group-addressed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link can still occasionally receive group-addressed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74BAD6EA" w:rsidR="00761AC2" w:rsidRDefault="00900D39" w:rsidP="004B4F7B">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693199" w:rsidRPr="00D5150B">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3ED3D667" w14:textId="3F097833"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w:t>
      </w:r>
      <w:proofErr w:type="gramStart"/>
      <w:r w:rsidR="00E46A3D" w:rsidRPr="00E95A60">
        <w:rPr>
          <w:rFonts w:ascii="Arial" w:hAnsi="Arial" w:cs="Arial"/>
          <w:b/>
          <w:color w:val="00B050"/>
        </w:rPr>
        <w:t>10008][</w:t>
      </w:r>
      <w:proofErr w:type="gramEnd"/>
      <w:r w:rsidR="00E46A3D" w:rsidRPr="00E95A60">
        <w:rPr>
          <w:rFonts w:ascii="Arial" w:hAnsi="Arial" w:cs="Arial"/>
          <w:b/>
          <w:color w:val="00B050"/>
        </w:rPr>
        <w:t>11594][13589]</w:t>
      </w:r>
    </w:p>
    <w:p w14:paraId="3C395C41" w14:textId="342FFD27" w:rsidR="00D846B7"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D846B7">
        <w:rPr>
          <w:bCs/>
          <w:color w:val="0070C0"/>
          <w:u w:val="single"/>
          <w:lang w:val="en-GB"/>
        </w:rPr>
        <w:t xml:space="preserve">The Group Link field is defined in Figure 9-144j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059C9392"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 xml:space="preserve">Figure 9-144j—Group Link field </w:t>
      </w:r>
      <w:proofErr w:type="gramStart"/>
      <w:r w:rsidRPr="00747721">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7D8D5F01" w14:textId="06B815AB" w:rsidR="00F203C5"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1" w:name="_Hlk110281035"/>
      <w:r w:rsidR="00747721">
        <w:rPr>
          <w:bCs/>
          <w:color w:val="0070C0"/>
          <w:u w:val="single"/>
          <w:lang w:val="en-GB"/>
        </w:rPr>
        <w:t>group-addressed frames</w:t>
      </w:r>
      <w:bookmarkEnd w:id="1"/>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5EC398F7" w:rsidR="00D846B7" w:rsidRPr="00F203C5" w:rsidRDefault="00732FFE" w:rsidP="004B4F7B">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69F1E1D6"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312.2.2</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42D6F24B"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r>
              <w:rPr>
                <w:color w:val="00B050"/>
                <w:sz w:val="18"/>
                <w:szCs w:val="16"/>
                <w:lang w:val="en-US" w:eastAsia="zh-CN"/>
              </w:rPr>
              <w:t xml:space="preserve"> </w:t>
            </w:r>
            <w:r w:rsidRPr="00E46A3D">
              <w:rPr>
                <w:color w:val="00B050"/>
                <w:sz w:val="18"/>
                <w:szCs w:val="16"/>
                <w:lang w:val="en-US" w:eastAsia="zh-CN"/>
              </w:rPr>
              <w:t>[11594]</w:t>
            </w:r>
            <w:r>
              <w:rPr>
                <w:color w:val="00B050"/>
                <w:sz w:val="18"/>
                <w:szCs w:val="16"/>
                <w:lang w:val="en-US" w:eastAsia="zh-CN"/>
              </w:rPr>
              <w:t xml:space="preserve"> </w:t>
            </w:r>
            <w:r w:rsidRPr="00E46A3D">
              <w:rPr>
                <w:color w:val="00B050"/>
                <w:sz w:val="18"/>
                <w:szCs w:val="16"/>
                <w:lang w:val="en-US" w:eastAsia="zh-CN"/>
              </w:rPr>
              <w:t>[13589]</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lastRenderedPageBreak/>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Group Link Support</w:t>
            </w:r>
          </w:p>
          <w:p w14:paraId="13E6EE50" w14:textId="24C91A29"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w:t>
            </w:r>
            <w:proofErr w:type="gramStart"/>
            <w:r w:rsidRPr="00E46A3D">
              <w:rPr>
                <w:color w:val="00B050"/>
                <w:sz w:val="18"/>
                <w:szCs w:val="16"/>
                <w:lang w:val="en-US" w:eastAsia="zh-CN"/>
              </w:rPr>
              <w:t>10008][</w:t>
            </w:r>
            <w:proofErr w:type="gramEnd"/>
            <w:r w:rsidRPr="00E46A3D">
              <w:rPr>
                <w:color w:val="00B050"/>
                <w:sz w:val="18"/>
                <w:szCs w:val="16"/>
                <w:lang w:val="en-US" w:eastAsia="zh-CN"/>
              </w:rPr>
              <w:t>11594][13589]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0C6E1C7D"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7</w:t>
            </w:r>
            <w:r w:rsidR="00E46A3D">
              <w:rPr>
                <w:color w:val="0070C0"/>
                <w:sz w:val="18"/>
                <w:szCs w:val="16"/>
                <w:u w:val="single"/>
                <w:lang w:val="en-US" w:eastAsia="zh-CN"/>
              </w:rPr>
              <w:t xml:space="preserve"> </w:t>
            </w:r>
            <w:r w:rsidR="00E46A3D" w:rsidRPr="00E46A3D">
              <w:rPr>
                <w:color w:val="00B050"/>
                <w:sz w:val="18"/>
                <w:szCs w:val="16"/>
                <w:lang w:val="en-US" w:eastAsia="zh-CN"/>
              </w:rPr>
              <w:t>[</w:t>
            </w:r>
            <w:proofErr w:type="gramStart"/>
            <w:r w:rsidR="00E46A3D" w:rsidRPr="00E46A3D">
              <w:rPr>
                <w:color w:val="00B050"/>
                <w:sz w:val="18"/>
                <w:szCs w:val="16"/>
                <w:lang w:val="en-US" w:eastAsia="zh-CN"/>
              </w:rPr>
              <w:t>10008][</w:t>
            </w:r>
            <w:proofErr w:type="gramEnd"/>
            <w:r w:rsidR="00E46A3D" w:rsidRPr="00E46A3D">
              <w:rPr>
                <w:color w:val="00B050"/>
                <w:sz w:val="18"/>
                <w:szCs w:val="16"/>
                <w:lang w:val="en-US" w:eastAsia="zh-CN"/>
              </w:rPr>
              <w:t>11594]</w:t>
            </w:r>
            <w:r w:rsidR="00E46A3D">
              <w:rPr>
                <w:color w:val="00B050"/>
                <w:sz w:val="18"/>
                <w:szCs w:val="16"/>
                <w:lang w:val="en-US" w:eastAsia="zh-CN"/>
              </w:rPr>
              <w:t xml:space="preserve"> </w:t>
            </w:r>
            <w:r w:rsidR="00E46A3D" w:rsidRPr="00E46A3D">
              <w:rPr>
                <w:color w:val="00B050"/>
                <w:sz w:val="18"/>
                <w:szCs w:val="16"/>
                <w:lang w:val="en-US" w:eastAsia="zh-CN"/>
              </w:rPr>
              <w:t>[13589]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028B24B6"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4E2211C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BB0723"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1AA0DA3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8-255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40FCCCD6" w14:textId="0D79DC26"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9.6.35.9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7EFAF083" w14:textId="1EF1AA23" w:rsidR="00B95313" w:rsidRDefault="00732FFE" w:rsidP="004F357E">
      <w:pPr>
        <w:pStyle w:val="T"/>
        <w:spacing w:after="0" w:line="240" w:lineRule="auto"/>
        <w:rPr>
          <w:rFonts w:ascii="Arial" w:hAnsi="Arial" w:cs="Arial"/>
          <w:b/>
          <w:color w:val="000000" w:themeColor="text1"/>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group-addressed frame</w:t>
      </w:r>
      <w:r w:rsidR="00360559">
        <w:rPr>
          <w:color w:val="0070C0"/>
          <w:u w:val="single"/>
        </w:rPr>
        <w:t>s</w:t>
      </w:r>
      <w:r w:rsidR="00350BC4">
        <w:rPr>
          <w:color w:val="0070C0"/>
          <w:u w:val="single"/>
        </w:rPr>
        <w:t>.</w:t>
      </w:r>
      <w:r w:rsidR="008656F7">
        <w:rPr>
          <w:color w:val="0070C0"/>
          <w:u w:val="single"/>
        </w:rPr>
        <w:t xml:space="preserve"> </w:t>
      </w:r>
    </w:p>
    <w:p w14:paraId="0F06B815" w14:textId="6D1504C9" w:rsidR="00B9531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BB0723">
        <w:rPr>
          <w:color w:val="0070C0"/>
          <w:u w:val="single"/>
        </w:rPr>
        <w:t>k</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1031CB9B"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623k</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w:t>
      </w:r>
      <w:proofErr w:type="gramStart"/>
      <w:r w:rsidRPr="00C958CE">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0BCD6CBE" w14:textId="6FD3DBC8" w:rsidR="00BB072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Category field is defined in 9.4.1.11 (Action field).</w:t>
      </w:r>
    </w:p>
    <w:p w14:paraId="2538E64C" w14:textId="0A9EDE83" w:rsidR="004F357E" w:rsidRPr="00D846B7" w:rsidRDefault="00732FFE" w:rsidP="00175F41">
      <w:pPr>
        <w:pStyle w:val="T"/>
        <w:spacing w:after="0" w:line="240" w:lineRule="auto"/>
        <w:rPr>
          <w:color w:val="0070C0"/>
          <w:u w:val="single"/>
        </w:rPr>
      </w:pPr>
      <w:r w:rsidRPr="00441DE2">
        <w:rPr>
          <w:color w:val="00B050"/>
          <w:lang w:eastAsia="zh-CN"/>
        </w:rPr>
        <w:lastRenderedPageBreak/>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502117E7"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57A11EE" w14:textId="29D40020" w:rsidR="007B2A6E" w:rsidRDefault="007B2A6E" w:rsidP="00F33B12">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p>
    <w:p w14:paraId="004030B0" w14:textId="73667F7B" w:rsidR="001D7673" w:rsidRPr="003E0E74" w:rsidRDefault="00E46A3D" w:rsidP="00C76029">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4021CD2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w:t>
      </w:r>
      <w:proofErr w:type="gramStart"/>
      <w:r w:rsidRPr="00E46A3D">
        <w:rPr>
          <w:color w:val="00B050"/>
          <w:sz w:val="18"/>
          <w:szCs w:val="16"/>
          <w:lang w:eastAsia="zh-CN"/>
        </w:rPr>
        <w:t>10008][</w:t>
      </w:r>
      <w:proofErr w:type="gramEnd"/>
      <w:r w:rsidRPr="00E46A3D">
        <w:rPr>
          <w:color w:val="00B050"/>
          <w:sz w:val="18"/>
          <w:szCs w:val="16"/>
          <w:lang w:eastAsia="zh-CN"/>
        </w:rPr>
        <w:t>11594][13589]</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r w:rsidRPr="0018045F">
        <w:rPr>
          <w:b/>
          <w:i/>
          <w:iCs/>
          <w:color w:val="000000" w:themeColor="text1"/>
          <w:highlight w:val="yellow"/>
        </w:rPr>
        <w:t>TGbe editor: Please insert the following subclause</w:t>
      </w:r>
    </w:p>
    <w:p w14:paraId="0171EDEB" w14:textId="4804480E"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2D66CB4" w14:textId="5D92974B" w:rsidR="00E61293" w:rsidRPr="003B5874"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s field in the Basic Multi-link element it transmits to 1; otherwise the AP shall set the Group Link Support subfield to 0.</w:t>
      </w:r>
    </w:p>
    <w:p w14:paraId="58F8FE09" w14:textId="17C897CB" w:rsidR="00502454" w:rsidRPr="00AE6899"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 to an AP affiliated with the associated AP MLD, a</w:t>
      </w:r>
      <w:r w:rsidR="00AF573B" w:rsidRPr="003B5874">
        <w:rPr>
          <w:color w:val="0070C0"/>
          <w:u w:val="single"/>
        </w:rPr>
        <w:t xml:space="preserve"> Group Link Notification</w:t>
      </w:r>
      <w:r w:rsidR="005E7076" w:rsidRPr="003B5874">
        <w:rPr>
          <w:color w:val="0070C0"/>
          <w:u w:val="single"/>
        </w:rPr>
        <w:t xml:space="preserve"> frame</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 xml:space="preserve">link for group-addressed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2E02294E" w:rsidR="00AF573B"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t>35.3.16.4</w:t>
      </w:r>
      <w:r w:rsidRPr="00C50FE0">
        <w:rPr>
          <w:rFonts w:ascii="Arial" w:hAnsi="Arial" w:cs="Arial"/>
          <w:b/>
          <w:color w:val="000000" w:themeColor="text1"/>
        </w:rPr>
        <w:t xml:space="preserve"> </w:t>
      </w:r>
      <w:proofErr w:type="spellStart"/>
      <w:r>
        <w:rPr>
          <w:rFonts w:ascii="Arial" w:hAnsi="Arial" w:cs="Arial"/>
          <w:b/>
          <w:color w:val="000000" w:themeColor="text1"/>
        </w:rPr>
        <w:t>Nonsimultaneous</w:t>
      </w:r>
      <w:proofErr w:type="spellEnd"/>
      <w:r>
        <w:rPr>
          <w:rFonts w:ascii="Arial" w:hAnsi="Arial" w:cs="Arial"/>
          <w:b/>
          <w:color w:val="000000" w:themeColor="text1"/>
        </w:rPr>
        <w:t xml:space="preserve">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the subclause</w:t>
      </w:r>
    </w:p>
    <w:p w14:paraId="6E519DF1" w14:textId="604E4B02" w:rsidR="00604FDF" w:rsidRPr="001A5AFC" w:rsidRDefault="00E46A3D" w:rsidP="00F33B12">
      <w:pPr>
        <w:pStyle w:val="T"/>
        <w:spacing w:after="0" w:line="240" w:lineRule="auto"/>
        <w:rPr>
          <w:bCs/>
          <w:color w:val="0070C0"/>
          <w:u w:val="single"/>
          <w:lang w:val="en-GB"/>
        </w:rPr>
      </w:pPr>
      <w:r w:rsidRPr="002403EC">
        <w:rPr>
          <w:color w:val="00B050"/>
          <w:lang w:eastAsia="zh-CN"/>
        </w:rPr>
        <w:t>[</w:t>
      </w:r>
      <w:proofErr w:type="gramStart"/>
      <w:r w:rsidRPr="002403EC">
        <w:rPr>
          <w:color w:val="00B050"/>
          <w:lang w:eastAsia="zh-CN"/>
        </w:rPr>
        <w:t>10008][</w:t>
      </w:r>
      <w:proofErr w:type="gramEnd"/>
      <w:r w:rsidRPr="002403EC">
        <w:rPr>
          <w:color w:val="00B050"/>
          <w:lang w:eastAsia="zh-CN"/>
        </w:rPr>
        <w:t>11594][13589]</w:t>
      </w:r>
      <w:r>
        <w:rPr>
          <w:color w:val="00B050"/>
          <w:sz w:val="18"/>
          <w:szCs w:val="16"/>
          <w:lang w:eastAsia="zh-CN"/>
        </w:rPr>
        <w:t xml:space="preserve"> </w:t>
      </w:r>
      <w:r w:rsidR="00D2201A" w:rsidRPr="001A5AFC">
        <w:rPr>
          <w:bCs/>
          <w:color w:val="0070C0"/>
          <w:u w:val="single"/>
          <w:lang w:val="en-GB"/>
        </w:rPr>
        <w:t xml:space="preserve">The expectation to receive group addressed </w:t>
      </w:r>
      <w:r w:rsidR="00D2201A" w:rsidRPr="00F36FC9">
        <w:rPr>
          <w:bCs/>
          <w:color w:val="0070C0"/>
          <w:u w:val="single"/>
          <w:lang w:val="en-GB"/>
        </w:rPr>
        <w:t>frames on a link</w:t>
      </w:r>
      <w:r w:rsidR="00DB4802" w:rsidRPr="00F36FC9">
        <w:rPr>
          <w:bCs/>
          <w:color w:val="0070C0"/>
          <w:u w:val="single"/>
          <w:lang w:val="en-GB"/>
        </w:rPr>
        <w:t xml:space="preserve"> that is part of </w:t>
      </w:r>
      <w:r w:rsidR="004D21EA" w:rsidRPr="00F36FC9">
        <w:rPr>
          <w:bCs/>
          <w:color w:val="0070C0"/>
          <w:u w:val="single"/>
          <w:lang w:val="en-GB"/>
        </w:rPr>
        <w:t xml:space="preserve">an </w:t>
      </w:r>
      <w:r w:rsidR="00DB4802" w:rsidRPr="00F36FC9">
        <w:rPr>
          <w:bCs/>
          <w:color w:val="0070C0"/>
          <w:u w:val="single"/>
          <w:lang w:val="en-GB"/>
        </w:rPr>
        <w:t>NSTR link pair</w:t>
      </w:r>
      <w:r w:rsidR="00D2201A" w:rsidRPr="00F36FC9">
        <w:rPr>
          <w:bCs/>
          <w:color w:val="0070C0"/>
          <w:u w:val="single"/>
          <w:lang w:val="en-GB"/>
        </w:rPr>
        <w:t xml:space="preserve"> by the non-AP MLD may be </w:t>
      </w:r>
      <w:r w:rsidR="004F1703" w:rsidRPr="00F36FC9">
        <w:rPr>
          <w:bCs/>
          <w:color w:val="0070C0"/>
          <w:u w:val="single"/>
          <w:lang w:val="en-GB"/>
        </w:rPr>
        <w:t xml:space="preserve">indicated in </w:t>
      </w:r>
      <w:r w:rsidR="00D2201A" w:rsidRPr="00F36FC9">
        <w:rPr>
          <w:bCs/>
          <w:color w:val="0070C0"/>
          <w:u w:val="single"/>
          <w:lang w:val="en-GB"/>
        </w:rPr>
        <w:t>the Group Link Notification frame</w:t>
      </w:r>
      <w:r w:rsidR="005A7B44" w:rsidRPr="00F36FC9">
        <w:rPr>
          <w:bCs/>
          <w:color w:val="0070C0"/>
          <w:u w:val="single"/>
          <w:lang w:val="en-GB"/>
        </w:rPr>
        <w:t xml:space="preserve"> sent by a STA affiliated with the non</w:t>
      </w:r>
      <w:r w:rsidR="005A7B44">
        <w:rPr>
          <w:bCs/>
          <w:color w:val="0070C0"/>
          <w:u w:val="single"/>
          <w:lang w:val="en-GB"/>
        </w:rPr>
        <w:t>-AP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4DF343B4" w14:textId="1066E97F" w:rsidR="007B6FE2" w:rsidRDefault="007B6FE2" w:rsidP="00F33B12">
      <w:pPr>
        <w:pStyle w:val="T"/>
        <w:spacing w:after="0" w:line="240" w:lineRule="auto"/>
        <w:rPr>
          <w:iCs/>
          <w:color w:val="auto"/>
        </w:rPr>
      </w:pPr>
      <w:r w:rsidRPr="007B6FE2">
        <w:rPr>
          <w:iCs/>
          <w:color w:val="auto"/>
        </w:rPr>
        <w:lastRenderedPageBreak/>
        <w:t>When a non-AP MLD is operating in the EMLSR mode with an AP MLD supporting the EMLSR mode, the following applies:</w:t>
      </w:r>
    </w:p>
    <w:p w14:paraId="17ECC212" w14:textId="77777777" w:rsidR="00662B83" w:rsidRPr="004D12E1" w:rsidRDefault="00662B83" w:rsidP="00662B83">
      <w:pPr>
        <w:pStyle w:val="T"/>
        <w:spacing w:after="0" w:line="240" w:lineRule="auto"/>
        <w:rPr>
          <w:b/>
          <w:i/>
          <w:iCs/>
          <w:color w:val="000000" w:themeColor="text1"/>
          <w:sz w:val="18"/>
          <w:szCs w:val="18"/>
          <w:lang w:eastAsia="ko-KR"/>
        </w:rPr>
      </w:pPr>
      <w:r>
        <w:rPr>
          <w:b/>
          <w:i/>
          <w:iCs/>
          <w:color w:val="000000" w:themeColor="text1"/>
        </w:rPr>
        <w:t>…</w:t>
      </w:r>
    </w:p>
    <w:p w14:paraId="57185D77" w14:textId="77777777" w:rsidR="00662B83" w:rsidRPr="007B6FE2" w:rsidRDefault="00662B83" w:rsidP="00F33B12">
      <w:pPr>
        <w:pStyle w:val="T"/>
        <w:spacing w:after="0" w:line="240" w:lineRule="auto"/>
        <w:rPr>
          <w:iCs/>
          <w:color w:val="000000" w:themeColor="text1"/>
        </w:rPr>
      </w:pPr>
    </w:p>
    <w:p w14:paraId="579685C8" w14:textId="79A12EDB"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t>An AP affiliated with the AP MLD</w:t>
      </w:r>
      <w:r w:rsidRPr="00E137D4">
        <w:rPr>
          <w:rFonts w:ascii="TimesNewRomanPSMT" w:hAnsi="TimesNewRomanPSMT"/>
          <w:color w:val="auto"/>
        </w:rPr>
        <w:t xml:space="preserve"> that </w:t>
      </w:r>
      <w:r>
        <w:rPr>
          <w:rFonts w:ascii="TimesNewRomanPSMT" w:hAnsi="TimesNewRomanPSMT"/>
        </w:rPr>
        <w:t xml:space="preserve">initiates </w:t>
      </w:r>
      <w:del w:id="2" w:author="Vishnu Vardhan Ratnam" w:date="2022-09-06T13:15:00Z">
        <w:r w:rsidR="00E46A3D" w:rsidRPr="00E46A3D" w:rsidDel="00181179">
          <w:rPr>
            <w:rFonts w:ascii="TimesNewRomanPSMT" w:hAnsi="TimesNewRomanPSMT"/>
            <w:color w:val="00B050"/>
          </w:rPr>
          <w:delText>[10039][10434][12813]</w:delText>
        </w:r>
        <w:r w:rsidRPr="00E137D4" w:rsidDel="00181179">
          <w:rPr>
            <w:rFonts w:ascii="TimesNewRomanPSMT" w:hAnsi="TimesNewRomanPSMT"/>
            <w:color w:val="0070C0"/>
            <w:u w:val="single"/>
          </w:rPr>
          <w:delText>individual</w:delText>
        </w:r>
        <w:r w:rsidR="008A2E82" w:rsidDel="00181179">
          <w:rPr>
            <w:rFonts w:ascii="TimesNewRomanPSMT" w:hAnsi="TimesNewRomanPSMT"/>
            <w:color w:val="0070C0"/>
            <w:u w:val="single"/>
          </w:rPr>
          <w:delText>ly</w:delText>
        </w:r>
        <w:r w:rsidRPr="00E137D4" w:rsidDel="00181179">
          <w:rPr>
            <w:rFonts w:ascii="TimesNewRomanPSMT" w:hAnsi="TimesNewRomanPSMT"/>
            <w:color w:val="0070C0"/>
            <w:u w:val="single"/>
          </w:rPr>
          <w:delText xml:space="preserve"> addressed</w:delText>
        </w:r>
        <w:r w:rsidRPr="00E137D4" w:rsidDel="00181179">
          <w:rPr>
            <w:rFonts w:ascii="TimesNewRomanPSMT" w:hAnsi="TimesNewRomanPSMT"/>
            <w:color w:val="0070C0"/>
          </w:rPr>
          <w:delText xml:space="preserve"> </w:delText>
        </w:r>
      </w:del>
      <w:r>
        <w:rPr>
          <w:rFonts w:ascii="TimesNewRomanPSMT" w:hAnsi="TimesNewRomanPSMT"/>
        </w:rPr>
        <w:t>frame exchanges</w:t>
      </w:r>
      <w:ins w:id="3" w:author="Vishnu Vardhan Ratnam" w:date="2022-09-06T13:15:00Z">
        <w:r w:rsidR="00181179">
          <w:rPr>
            <w:rFonts w:ascii="TimesNewRomanPSMT" w:hAnsi="TimesNewRomanPSMT"/>
          </w:rPr>
          <w:t xml:space="preserve"> </w:t>
        </w:r>
        <w:r w:rsidR="00181179" w:rsidRPr="00E46A3D">
          <w:rPr>
            <w:rFonts w:ascii="TimesNewRomanPSMT" w:hAnsi="TimesNewRomanPSMT"/>
            <w:color w:val="00B050"/>
          </w:rPr>
          <w:t>[10039][10434][12813]</w:t>
        </w:r>
        <w:commentRangeStart w:id="4"/>
        <w:r w:rsidR="00181179" w:rsidRPr="00D1442B">
          <w:rPr>
            <w:rFonts w:ascii="TimesNewRomanPSMT" w:hAnsi="TimesNewRomanPSMT"/>
            <w:color w:val="0070C0"/>
            <w:u w:val="single"/>
          </w:rPr>
          <w:t xml:space="preserve">that are not </w:t>
        </w:r>
      </w:ins>
      <w:ins w:id="5" w:author="Vishnu Vardhan Ratnam" w:date="2022-09-06T13:16:00Z">
        <w:r w:rsidR="00181179" w:rsidRPr="00D1442B">
          <w:rPr>
            <w:rFonts w:ascii="TimesNewRomanPSMT" w:hAnsi="TimesNewRomanPSMT"/>
            <w:color w:val="0070C0"/>
            <w:u w:val="single"/>
          </w:rPr>
          <w:t>group-addressed Data or Management frames</w:t>
        </w:r>
      </w:ins>
      <w:commentRangeEnd w:id="4"/>
      <w:r w:rsidR="00D1442B">
        <w:rPr>
          <w:rStyle w:val="CommentReference"/>
          <w:rFonts w:asciiTheme="minorHAnsi" w:hAnsiTheme="minorHAnsi" w:cstheme="minorBidi"/>
          <w:color w:val="auto"/>
          <w:w w:val="100"/>
        </w:rPr>
        <w:commentReference w:id="4"/>
      </w:r>
      <w:r>
        <w:rPr>
          <w:rFonts w:ascii="TimesNewRomanPSMT" w:hAnsi="TimesNewRomanPSMT"/>
        </w:rPr>
        <w:t xml:space="preserve"> with the non-AP MLD on one of the EMLSR links shall begin the frame exchanges by transmitting the initial Control frame to the non-AP MLD with the limitations specified </w:t>
      </w:r>
      <w:r w:rsidR="00F84C98">
        <w:rPr>
          <w:rFonts w:ascii="TimesNewRomanPSMT" w:hAnsi="TimesNewRomanPSMT"/>
        </w:rPr>
        <w:t>below</w:t>
      </w:r>
      <w:r>
        <w:rPr>
          <w:rFonts w:ascii="TimesNewRomanPSMT" w:hAnsi="TimesNewRomanPSMT"/>
        </w:rPr>
        <w:t>.</w:t>
      </w:r>
    </w:p>
    <w:p w14:paraId="228E8E5C" w14:textId="77777777" w:rsidR="008A2E82" w:rsidRPr="004D12E1" w:rsidRDefault="008A2E82" w:rsidP="008A2E82">
      <w:pPr>
        <w:pStyle w:val="T"/>
        <w:spacing w:after="0" w:line="240" w:lineRule="auto"/>
        <w:ind w:left="1080"/>
        <w:rPr>
          <w:b/>
          <w:i/>
          <w:iCs/>
          <w:color w:val="000000" w:themeColor="text1"/>
          <w:sz w:val="18"/>
          <w:szCs w:val="18"/>
          <w:lang w:eastAsia="ko-KR"/>
        </w:rPr>
      </w:pPr>
      <w:r>
        <w:rPr>
          <w:b/>
          <w:i/>
          <w:iCs/>
          <w:color w:val="000000" w:themeColor="text1"/>
        </w:rPr>
        <w:t>…</w:t>
      </w:r>
    </w:p>
    <w:p w14:paraId="51F818BE" w14:textId="1C529476" w:rsidR="008A2E82" w:rsidRPr="008A2E82" w:rsidRDefault="008A2E82" w:rsidP="008A2E82">
      <w:pPr>
        <w:pStyle w:val="T"/>
        <w:numPr>
          <w:ilvl w:val="1"/>
          <w:numId w:val="5"/>
        </w:numPr>
        <w:spacing w:after="0" w:line="240" w:lineRule="auto"/>
        <w:rPr>
          <w:bCs/>
          <w:color w:val="0070C0"/>
          <w:u w:val="single"/>
          <w:lang w:eastAsia="ko-KR"/>
        </w:rPr>
      </w:pPr>
      <w:r>
        <w:t>The initial Control frame shall be an MU-RTS Trigger frame or a BSRP Trigger frame. A STA affiliated with a non-AP MLD that is in the listening operation and that receives an MU-RTS Trigger Frame or BSRP Trigger frame addressed to it shall respond as defined in 35.5.2.2 (Rules for soliciting UL MU frames)</w:t>
      </w:r>
      <w:r w:rsidR="002949F8">
        <w:t>,</w:t>
      </w:r>
      <w:r>
        <w:t xml:space="preserve"> except when the frame exchanges initiated by the initial Control frame on one of the EMLSR links overlaps with group addressed frame transmissions on the other EMLSR link where the </w:t>
      </w:r>
      <w:r w:rsidRPr="00F36FC9">
        <w:t xml:space="preserve">non-AP STA intends to receive the group addressed frames </w:t>
      </w:r>
      <w:r w:rsidRPr="00F36FC9">
        <w:rPr>
          <w:color w:val="00B050"/>
        </w:rPr>
        <w:t>[</w:t>
      </w:r>
      <w:r w:rsidRPr="00F36FC9">
        <w:rPr>
          <w:rFonts w:eastAsia="Times New Roman"/>
          <w:color w:val="00B050"/>
          <w:szCs w:val="18"/>
        </w:rPr>
        <w:t>13587</w:t>
      </w:r>
      <w:r w:rsidRPr="00F36FC9">
        <w:rPr>
          <w:color w:val="00B050"/>
        </w:rPr>
        <w:t>]</w:t>
      </w:r>
      <w:r w:rsidR="007B72FD" w:rsidRPr="00F36FC9">
        <w:rPr>
          <w:color w:val="0070C0"/>
          <w:u w:val="single"/>
        </w:rPr>
        <w:t xml:space="preserve">in </w:t>
      </w:r>
      <w:r w:rsidRPr="00F36FC9">
        <w:rPr>
          <w:color w:val="0070C0"/>
          <w:u w:val="single"/>
        </w:rPr>
        <w:t xml:space="preserve">which case the non-AP STA </w:t>
      </w:r>
      <w:r w:rsidR="00760096" w:rsidRPr="00F36FC9">
        <w:rPr>
          <w:color w:val="0070C0"/>
          <w:u w:val="single"/>
        </w:rPr>
        <w:t xml:space="preserve">may </w:t>
      </w:r>
      <w:r w:rsidR="00DB4802" w:rsidRPr="00F36FC9">
        <w:rPr>
          <w:color w:val="0070C0"/>
          <w:u w:val="single"/>
        </w:rPr>
        <w:t>use</w:t>
      </w:r>
      <w:r w:rsidR="00760096" w:rsidRPr="00F36FC9">
        <w:rPr>
          <w:color w:val="0070C0"/>
          <w:u w:val="single"/>
        </w:rPr>
        <w:t xml:space="preserve"> </w:t>
      </w:r>
      <w:r w:rsidRPr="00F36FC9">
        <w:rPr>
          <w:color w:val="0070C0"/>
          <w:u w:val="single"/>
        </w:rPr>
        <w:t xml:space="preserve">the other EMLSR link to receive the group addressed frames. </w:t>
      </w:r>
      <w:r w:rsidRPr="00F36FC9">
        <w:t>The number of spatial streams for the response</w:t>
      </w:r>
      <w:r>
        <w:t xml:space="preserve"> to the BSRP Trigger frame shall be limited to one.</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6AB26A6A" w14:textId="68E0815B" w:rsidR="00D35956" w:rsidRPr="00F36FC9" w:rsidRDefault="00E46A3D" w:rsidP="00E46A3D">
      <w:pPr>
        <w:pStyle w:val="ListParagraph"/>
        <w:numPr>
          <w:ilvl w:val="0"/>
          <w:numId w:val="5"/>
        </w:numPr>
        <w:spacing w:before="240"/>
        <w:jc w:val="both"/>
        <w:rPr>
          <w:rFonts w:ascii="Times New Roman" w:hAnsi="Times New Roman" w:cs="Times New Roman"/>
          <w:strike/>
          <w:color w:val="0070C0"/>
          <w:sz w:val="20"/>
          <w:u w:val="single"/>
        </w:rPr>
      </w:pPr>
      <w:r w:rsidRPr="00DB4802">
        <w:rPr>
          <w:rFonts w:ascii="Times New Roman" w:hAnsi="Times New Roman" w:cs="Times New Roman"/>
          <w:color w:val="00B050"/>
          <w:sz w:val="20"/>
        </w:rPr>
        <w:t>[10039][10434][12813]</w:t>
      </w:r>
      <w:del w:id="6" w:author="Vishnu Vardhan Ratnam" w:date="2022-09-06T13:18:00Z">
        <w:r w:rsidR="00F84C98" w:rsidRPr="00DB4802" w:rsidDel="00181179">
          <w:rPr>
            <w:rFonts w:ascii="Times New Roman" w:hAnsi="Times New Roman" w:cs="Times New Roman"/>
            <w:color w:val="0070C0"/>
            <w:sz w:val="20"/>
            <w:u w:val="single"/>
          </w:rPr>
          <w:delText>If any non-AP MLD</w:delText>
        </w:r>
      </w:del>
      <w:del w:id="7" w:author="Vishnu Vardhan Ratnam" w:date="2022-09-06T15:56:00Z">
        <w:r w:rsidR="00F84C98" w:rsidRPr="00F36FC9" w:rsidDel="00733ECA">
          <w:rPr>
            <w:rFonts w:ascii="Times New Roman" w:hAnsi="Times New Roman" w:cs="Times New Roman"/>
            <w:color w:val="0070C0"/>
            <w:sz w:val="20"/>
            <w:u w:val="single"/>
          </w:rPr>
          <w:delText xml:space="preserve"> </w:delText>
        </w:r>
      </w:del>
      <w:del w:id="8" w:author="Vishnu Vardhan Ratnam" w:date="2022-09-06T13:18:00Z">
        <w:r w:rsidR="002732E2" w:rsidRPr="00F36FC9" w:rsidDel="00181179">
          <w:rPr>
            <w:rFonts w:ascii="Times New Roman" w:hAnsi="Times New Roman" w:cs="Times New Roman"/>
            <w:color w:val="0070C0"/>
            <w:sz w:val="20"/>
            <w:u w:val="single"/>
          </w:rPr>
          <w:delText xml:space="preserve">the </w:delText>
        </w:r>
      </w:del>
      <w:ins w:id="9" w:author="Vishnu Vardhan Ratnam" w:date="2022-09-06T13:18:00Z">
        <w:r w:rsidR="00181179">
          <w:rPr>
            <w:rFonts w:ascii="Times New Roman" w:hAnsi="Times New Roman" w:cs="Times New Roman"/>
            <w:color w:val="0070C0"/>
            <w:sz w:val="20"/>
            <w:u w:val="single"/>
          </w:rPr>
          <w:t>T</w:t>
        </w:r>
        <w:r w:rsidR="00181179" w:rsidRPr="00F36FC9">
          <w:rPr>
            <w:rFonts w:ascii="Times New Roman" w:hAnsi="Times New Roman" w:cs="Times New Roman"/>
            <w:color w:val="0070C0"/>
            <w:sz w:val="20"/>
            <w:u w:val="single"/>
          </w:rPr>
          <w:t xml:space="preserve">he </w:t>
        </w:r>
      </w:ins>
      <w:ins w:id="10" w:author="Vishnu Vardhan Ratnam" w:date="2022-09-01T13:44:00Z">
        <w:r w:rsidR="00B90397">
          <w:rPr>
            <w:rFonts w:ascii="Times New Roman" w:hAnsi="Times New Roman" w:cs="Times New Roman"/>
            <w:color w:val="0070C0"/>
            <w:sz w:val="20"/>
            <w:u w:val="single"/>
          </w:rPr>
          <w:t>AP MLD</w:t>
        </w:r>
      </w:ins>
      <w:commentRangeStart w:id="11"/>
      <w:del w:id="12" w:author="Vishnu Vardhan Ratnam" w:date="2022-09-01T13:47:00Z">
        <w:r w:rsidR="002732E2" w:rsidRPr="00F36FC9" w:rsidDel="00B90397">
          <w:rPr>
            <w:rFonts w:ascii="Times New Roman" w:hAnsi="Times New Roman" w:cs="Times New Roman"/>
            <w:color w:val="0070C0"/>
            <w:sz w:val="20"/>
            <w:u w:val="single"/>
          </w:rPr>
          <w:delText xml:space="preserve">affiliated (non-MLO) upper MAC sublayer functions </w:delText>
        </w:r>
        <w:r w:rsidR="0049710E" w:rsidRPr="00F36FC9" w:rsidDel="00B90397">
          <w:rPr>
            <w:rFonts w:ascii="Times New Roman" w:hAnsi="Times New Roman" w:cs="Times New Roman"/>
            <w:color w:val="0070C0"/>
            <w:sz w:val="20"/>
            <w:u w:val="single"/>
          </w:rPr>
          <w:delText>of</w:delText>
        </w:r>
        <w:r w:rsidR="002732E2" w:rsidRPr="00F36FC9" w:rsidDel="00B90397">
          <w:rPr>
            <w:rFonts w:ascii="Times New Roman" w:hAnsi="Times New Roman" w:cs="Times New Roman"/>
            <w:color w:val="0070C0"/>
            <w:sz w:val="20"/>
            <w:u w:val="single"/>
          </w:rPr>
          <w:delText xml:space="preserve"> the AP MLD </w:delText>
        </w:r>
        <w:r w:rsidR="008210C4" w:rsidRPr="00F36FC9" w:rsidDel="00B90397">
          <w:rPr>
            <w:rFonts w:ascii="Times New Roman" w:hAnsi="Times New Roman" w:cs="Times New Roman"/>
            <w:color w:val="0070C0"/>
            <w:sz w:val="20"/>
            <w:u w:val="single"/>
          </w:rPr>
          <w:delText xml:space="preserve">(5.1.5.1 General </w:delText>
        </w:r>
        <w:r w:rsidR="00FE5A88" w:rsidRPr="00F36FC9" w:rsidDel="00B90397">
          <w:rPr>
            <w:rFonts w:ascii="Times New Roman" w:hAnsi="Times New Roman" w:cs="Times New Roman"/>
            <w:color w:val="0070C0"/>
            <w:sz w:val="20"/>
            <w:u w:val="single"/>
          </w:rPr>
          <w:delText xml:space="preserve">) </w:delText>
        </w:r>
        <w:r w:rsidR="002732E2" w:rsidRPr="00F36FC9" w:rsidDel="00B90397">
          <w:rPr>
            <w:rFonts w:ascii="Times New Roman" w:hAnsi="Times New Roman" w:cs="Times New Roman"/>
            <w:color w:val="0070C0"/>
            <w:sz w:val="20"/>
            <w:u w:val="single"/>
          </w:rPr>
          <w:delText>served for the EMLSR links</w:delText>
        </w:r>
      </w:del>
      <w:r w:rsidR="002732E2" w:rsidRPr="00F36FC9" w:rsidDel="002732E2">
        <w:rPr>
          <w:rFonts w:ascii="Times New Roman" w:hAnsi="Times New Roman" w:cs="Times New Roman"/>
          <w:color w:val="0070C0"/>
          <w:sz w:val="20"/>
          <w:u w:val="single"/>
        </w:rPr>
        <w:t xml:space="preserve"> </w:t>
      </w:r>
      <w:commentRangeEnd w:id="11"/>
      <w:r w:rsidR="001F6AD8">
        <w:rPr>
          <w:rStyle w:val="CommentReference"/>
        </w:rPr>
        <w:commentReference w:id="11"/>
      </w:r>
      <w:r w:rsidR="00F84C98" w:rsidRPr="00F36FC9">
        <w:rPr>
          <w:rFonts w:ascii="Times New Roman" w:hAnsi="Times New Roman" w:cs="Times New Roman"/>
          <w:color w:val="0070C0"/>
          <w:sz w:val="20"/>
          <w:u w:val="single"/>
        </w:rPr>
        <w:t xml:space="preserve">shall buffer all non-GCR-SP group addressed BUs that arrive via the DS and deliver the non-GCR-SP group addressed BUs following the rules defined in 35.3.15 (Multi-link group addressed frame delivery and reception). </w:t>
      </w:r>
    </w:p>
    <w:p w14:paraId="27B3BA88" w14:textId="153F904D" w:rsidR="00FA0693" w:rsidRPr="00F36FC9" w:rsidRDefault="00E9753D" w:rsidP="00672611">
      <w:pPr>
        <w:pStyle w:val="ListParagraph"/>
        <w:numPr>
          <w:ilvl w:val="0"/>
          <w:numId w:val="5"/>
        </w:numPr>
        <w:spacing w:before="240"/>
        <w:jc w:val="both"/>
        <w:rPr>
          <w:lang w:eastAsia="ko-KR"/>
        </w:rPr>
      </w:pPr>
      <w:r w:rsidRPr="00F36FC9">
        <w:rPr>
          <w:rFonts w:ascii="Times New Roman" w:hAnsi="Times New Roman" w:cs="Times New Roman"/>
          <w:color w:val="00B050"/>
          <w:sz w:val="20"/>
          <w:u w:val="single"/>
        </w:rPr>
        <w:t>[13587]</w:t>
      </w:r>
      <w:bookmarkStart w:id="13" w:name="_Hlk111735075"/>
      <w:del w:id="14" w:author="Vishnu Vardhan Ratnam" w:date="2022-09-06T13:18:00Z">
        <w:r w:rsidR="009E0396" w:rsidRPr="00F36FC9" w:rsidDel="00181179">
          <w:rPr>
            <w:rFonts w:ascii="Times New Roman" w:hAnsi="Times New Roman" w:cs="Times New Roman"/>
            <w:color w:val="0070C0"/>
            <w:sz w:val="20"/>
            <w:u w:val="single"/>
          </w:rPr>
          <w:delText xml:space="preserve">A </w:delText>
        </w:r>
      </w:del>
      <w:ins w:id="15" w:author="Vishnu Vardhan Ratnam" w:date="2022-09-06T13:18:00Z">
        <w:r w:rsidR="00181179">
          <w:rPr>
            <w:rFonts w:ascii="Times New Roman" w:hAnsi="Times New Roman" w:cs="Times New Roman"/>
            <w:color w:val="0070C0"/>
            <w:sz w:val="20"/>
            <w:u w:val="single"/>
          </w:rPr>
          <w:t>The</w:t>
        </w:r>
        <w:r w:rsidR="00181179" w:rsidRPr="00F36FC9">
          <w:rPr>
            <w:rFonts w:ascii="Times New Roman" w:hAnsi="Times New Roman" w:cs="Times New Roman"/>
            <w:color w:val="0070C0"/>
            <w:sz w:val="20"/>
            <w:u w:val="single"/>
          </w:rPr>
          <w:t xml:space="preserve"> </w:t>
        </w:r>
      </w:ins>
      <w:r w:rsidR="009E0396" w:rsidRPr="00F36FC9">
        <w:rPr>
          <w:rFonts w:ascii="Times New Roman" w:hAnsi="Times New Roman" w:cs="Times New Roman"/>
          <w:color w:val="0070C0"/>
          <w:sz w:val="20"/>
          <w:u w:val="single"/>
        </w:rPr>
        <w:t xml:space="preserve">non-AP MLD </w:t>
      </w:r>
      <w:commentRangeStart w:id="16"/>
      <w:del w:id="17" w:author="Vishnu Vardhan Ratnam" w:date="2022-09-06T13:18:00Z">
        <w:r w:rsidR="005C39FC" w:rsidRPr="00F36FC9" w:rsidDel="00181179">
          <w:rPr>
            <w:rFonts w:ascii="Times New Roman" w:hAnsi="Times New Roman" w:cs="Times New Roman"/>
            <w:color w:val="0070C0"/>
            <w:sz w:val="20"/>
            <w:u w:val="single"/>
          </w:rPr>
          <w:delText xml:space="preserve">that is </w:delText>
        </w:r>
        <w:r w:rsidR="00816FA7" w:rsidRPr="00F36FC9" w:rsidDel="00181179">
          <w:rPr>
            <w:rFonts w:ascii="Times New Roman" w:hAnsi="Times New Roman" w:cs="Times New Roman"/>
            <w:color w:val="0070C0"/>
            <w:sz w:val="20"/>
            <w:u w:val="single"/>
          </w:rPr>
          <w:delText>operating in EMLSR mode</w:delText>
        </w:r>
      </w:del>
      <w:commentRangeEnd w:id="16"/>
      <w:r w:rsidR="00181179">
        <w:rPr>
          <w:rStyle w:val="CommentReference"/>
        </w:rPr>
        <w:commentReference w:id="16"/>
      </w:r>
      <w:del w:id="18" w:author="Vishnu Vardhan Ratnam" w:date="2022-09-06T13:18:00Z">
        <w:r w:rsidR="00816FA7" w:rsidRPr="00F36FC9" w:rsidDel="00181179">
          <w:rPr>
            <w:rFonts w:ascii="Times New Roman" w:hAnsi="Times New Roman" w:cs="Times New Roman"/>
            <w:color w:val="0070C0"/>
            <w:sz w:val="20"/>
            <w:u w:val="single"/>
          </w:rPr>
          <w:delText xml:space="preserve"> </w:delText>
        </w:r>
      </w:del>
      <w:r w:rsidR="009E0396" w:rsidRPr="00F36FC9">
        <w:rPr>
          <w:rFonts w:ascii="Times New Roman" w:hAnsi="Times New Roman" w:cs="Times New Roman"/>
          <w:color w:val="0070C0"/>
          <w:sz w:val="20"/>
          <w:u w:val="single"/>
        </w:rPr>
        <w:t xml:space="preserve">may </w:t>
      </w:r>
      <w:r w:rsidR="0067698F" w:rsidRPr="00F36FC9">
        <w:rPr>
          <w:rFonts w:ascii="Times New Roman" w:hAnsi="Times New Roman" w:cs="Times New Roman"/>
          <w:color w:val="0070C0"/>
          <w:sz w:val="20"/>
          <w:u w:val="single"/>
        </w:rPr>
        <w:t xml:space="preserve">receive group addressed frame(s) on a link at the </w:t>
      </w:r>
      <w:r w:rsidR="0038307D" w:rsidRPr="00F36FC9">
        <w:rPr>
          <w:rFonts w:ascii="Times New Roman" w:hAnsi="Times New Roman" w:cs="Times New Roman"/>
          <w:color w:val="0070C0"/>
          <w:sz w:val="20"/>
          <w:u w:val="single"/>
        </w:rPr>
        <w:t xml:space="preserve">scheduled </w:t>
      </w:r>
      <w:r w:rsidR="00D35956" w:rsidRPr="00F36FC9">
        <w:rPr>
          <w:rFonts w:ascii="Times New Roman" w:hAnsi="Times New Roman" w:cs="Times New Roman"/>
          <w:color w:val="0070C0"/>
          <w:sz w:val="20"/>
          <w:u w:val="single"/>
        </w:rPr>
        <w:t>group</w:t>
      </w:r>
      <w:r w:rsidR="0067698F" w:rsidRPr="00F36FC9">
        <w:rPr>
          <w:rFonts w:ascii="Times New Roman" w:hAnsi="Times New Roman" w:cs="Times New Roman"/>
          <w:color w:val="0070C0"/>
          <w:sz w:val="20"/>
          <w:u w:val="single"/>
        </w:rPr>
        <w:t xml:space="preserve"> </w:t>
      </w:r>
      <w:r w:rsidR="00D35956" w:rsidRPr="00F36FC9">
        <w:rPr>
          <w:rFonts w:ascii="Times New Roman" w:hAnsi="Times New Roman" w:cs="Times New Roman"/>
          <w:color w:val="0070C0"/>
          <w:sz w:val="20"/>
          <w:u w:val="single"/>
        </w:rPr>
        <w:t>addressed frame transmission time on that link.</w:t>
      </w:r>
      <w:bookmarkEnd w:id="13"/>
      <w:r w:rsidR="00D35956" w:rsidRPr="00F36FC9">
        <w:rPr>
          <w:rFonts w:ascii="Times New Roman" w:hAnsi="Times New Roman" w:cs="Times New Roman"/>
          <w:color w:val="0070C0"/>
          <w:sz w:val="20"/>
          <w:u w:val="single"/>
        </w:rPr>
        <w:t xml:space="preserve"> </w:t>
      </w:r>
      <w:del w:id="19" w:author="Vishnu Vardhan Ratnam" w:date="2022-09-06T13:20:00Z">
        <w:r w:rsidR="00F84C98" w:rsidRPr="00F36FC9" w:rsidDel="0006274D">
          <w:rPr>
            <w:rFonts w:ascii="Times New Roman" w:hAnsi="Times New Roman" w:cs="Times New Roman"/>
            <w:color w:val="0070C0"/>
            <w:sz w:val="20"/>
            <w:u w:val="single"/>
          </w:rPr>
          <w:delText xml:space="preserve">A non-AP MLD that is operating in EMLSR mode that </w:delText>
        </w:r>
      </w:del>
      <w:ins w:id="20" w:author="Vishnu Vardhan Ratnam" w:date="2022-09-06T13:20:00Z">
        <w:r w:rsidR="0006274D">
          <w:rPr>
            <w:rFonts w:ascii="Times New Roman" w:hAnsi="Times New Roman" w:cs="Times New Roman"/>
            <w:color w:val="0070C0"/>
            <w:sz w:val="20"/>
            <w:u w:val="single"/>
          </w:rPr>
          <w:t xml:space="preserve">After </w:t>
        </w:r>
      </w:ins>
      <w:del w:id="21" w:author="Vishnu Vardhan Ratnam" w:date="2022-09-06T13:21:00Z">
        <w:r w:rsidR="00D579A9" w:rsidRPr="00F36FC9" w:rsidDel="0006274D">
          <w:rPr>
            <w:rFonts w:ascii="Times New Roman" w:hAnsi="Times New Roman" w:cs="Times New Roman"/>
            <w:color w:val="0070C0"/>
            <w:sz w:val="20"/>
            <w:u w:val="single"/>
          </w:rPr>
          <w:delText>used</w:delText>
        </w:r>
        <w:r w:rsidR="00F84C98" w:rsidRPr="00F36FC9" w:rsidDel="0006274D">
          <w:rPr>
            <w:rFonts w:ascii="Times New Roman" w:hAnsi="Times New Roman" w:cs="Times New Roman"/>
            <w:color w:val="0070C0"/>
            <w:sz w:val="20"/>
            <w:u w:val="single"/>
          </w:rPr>
          <w:delText xml:space="preserve"> </w:delText>
        </w:r>
      </w:del>
      <w:ins w:id="22" w:author="Vishnu Vardhan Ratnam" w:date="2022-09-06T13:21:00Z">
        <w:r w:rsidR="0006274D" w:rsidRPr="00F36FC9">
          <w:rPr>
            <w:rFonts w:ascii="Times New Roman" w:hAnsi="Times New Roman" w:cs="Times New Roman"/>
            <w:color w:val="0070C0"/>
            <w:sz w:val="20"/>
            <w:u w:val="single"/>
          </w:rPr>
          <w:t>us</w:t>
        </w:r>
        <w:r w:rsidR="0006274D">
          <w:rPr>
            <w:rFonts w:ascii="Times New Roman" w:hAnsi="Times New Roman" w:cs="Times New Roman"/>
            <w:color w:val="0070C0"/>
            <w:sz w:val="20"/>
            <w:u w:val="single"/>
          </w:rPr>
          <w:t>ing</w:t>
        </w:r>
        <w:r w:rsidR="0006274D" w:rsidRPr="00F36FC9">
          <w:rPr>
            <w:rFonts w:ascii="Times New Roman" w:hAnsi="Times New Roman" w:cs="Times New Roman"/>
            <w:color w:val="0070C0"/>
            <w:sz w:val="20"/>
            <w:u w:val="single"/>
          </w:rPr>
          <w:t xml:space="preserve"> </w:t>
        </w:r>
      </w:ins>
      <w:r w:rsidR="00F84C98" w:rsidRPr="00F36FC9">
        <w:rPr>
          <w:rFonts w:ascii="Times New Roman" w:hAnsi="Times New Roman" w:cs="Times New Roman"/>
          <w:color w:val="0070C0"/>
          <w:sz w:val="20"/>
          <w:u w:val="single"/>
        </w:rPr>
        <w:t>a link to receive</w:t>
      </w:r>
      <w:r w:rsidR="00D35956" w:rsidRPr="00F36FC9">
        <w:rPr>
          <w:rFonts w:ascii="Times New Roman" w:hAnsi="Times New Roman" w:cs="Times New Roman"/>
          <w:color w:val="0070C0"/>
          <w:sz w:val="20"/>
          <w:u w:val="single"/>
        </w:rPr>
        <w:t xml:space="preserve"> the group addressed frame(s)</w:t>
      </w:r>
      <w:ins w:id="23" w:author="Vishnu Vardhan Ratnam" w:date="2022-09-06T13:21:00Z">
        <w:r w:rsidR="0006274D">
          <w:rPr>
            <w:rFonts w:ascii="Times New Roman" w:hAnsi="Times New Roman" w:cs="Times New Roman"/>
            <w:color w:val="0070C0"/>
            <w:sz w:val="20"/>
            <w:u w:val="single"/>
          </w:rPr>
          <w:t>, the non-AP MLD</w:t>
        </w:r>
      </w:ins>
      <w:r w:rsidR="00F84C98" w:rsidRPr="00F36FC9">
        <w:rPr>
          <w:rFonts w:ascii="Times New Roman" w:hAnsi="Times New Roman" w:cs="Times New Roman"/>
          <w:color w:val="0070C0"/>
          <w:sz w:val="20"/>
          <w:u w:val="single"/>
        </w:rPr>
        <w:t xml:space="preserve"> shall return to the listening operation</w:t>
      </w:r>
      <w:ins w:id="24" w:author="Vishnu Vardhan Ratnam" w:date="2022-09-01T13:51:00Z">
        <w:r w:rsidR="001F6AD8">
          <w:rPr>
            <w:rFonts w:ascii="Times New Roman" w:hAnsi="Times New Roman" w:cs="Times New Roman"/>
            <w:color w:val="0070C0"/>
            <w:sz w:val="20"/>
            <w:u w:val="single"/>
          </w:rPr>
          <w:t xml:space="preserve"> </w:t>
        </w:r>
        <w:commentRangeStart w:id="25"/>
        <w:r w:rsidR="001F6AD8">
          <w:rPr>
            <w:rFonts w:ascii="Times New Roman" w:hAnsi="Times New Roman" w:cs="Times New Roman"/>
            <w:color w:val="0070C0"/>
            <w:sz w:val="20"/>
            <w:u w:val="single"/>
          </w:rPr>
          <w:t xml:space="preserve">on </w:t>
        </w:r>
        <w:r w:rsidR="001F6AD8" w:rsidRPr="00097203">
          <w:rPr>
            <w:rFonts w:ascii="Times New Roman" w:hAnsi="Times New Roman" w:cs="Times New Roman"/>
            <w:color w:val="0070C0"/>
            <w:sz w:val="20"/>
            <w:u w:val="single"/>
          </w:rPr>
          <w:t>that link</w:t>
        </w:r>
      </w:ins>
      <w:commentRangeEnd w:id="25"/>
      <w:ins w:id="26" w:author="Vishnu Vardhan Ratnam" w:date="2022-09-01T13:52:00Z">
        <w:r w:rsidR="001F6AD8" w:rsidRPr="00097203">
          <w:rPr>
            <w:rStyle w:val="CommentReference"/>
          </w:rPr>
          <w:commentReference w:id="25"/>
        </w:r>
      </w:ins>
      <w:r w:rsidR="00F84C98" w:rsidRPr="00097203">
        <w:rPr>
          <w:rFonts w:ascii="Times New Roman" w:hAnsi="Times New Roman" w:cs="Times New Roman"/>
          <w:color w:val="0070C0"/>
          <w:sz w:val="20"/>
          <w:u w:val="single"/>
        </w:rPr>
        <w:t xml:space="preserve"> </w:t>
      </w:r>
      <w:commentRangeStart w:id="27"/>
      <w:ins w:id="28" w:author="Vishnu Vardhan Ratnam" w:date="2022-09-01T13:49:00Z">
        <w:r w:rsidR="001F6AD8" w:rsidRPr="00097203">
          <w:rPr>
            <w:rFonts w:ascii="Times New Roman" w:hAnsi="Times New Roman" w:cs="Times New Roman"/>
            <w:color w:val="0070C0"/>
            <w:sz w:val="20"/>
            <w:u w:val="single"/>
          </w:rPr>
          <w:t xml:space="preserve">a duration of </w:t>
        </w:r>
      </w:ins>
      <w:ins w:id="29" w:author="Park, Minyoung" w:date="2022-09-06T15:32:00Z">
        <w:r w:rsidR="00A973D5" w:rsidRPr="00097203">
          <w:rPr>
            <w:rFonts w:ascii="Times New Roman" w:hAnsi="Times New Roman" w:cs="Times New Roman"/>
            <w:color w:val="0070C0"/>
            <w:sz w:val="20"/>
            <w:u w:val="single"/>
          </w:rPr>
          <w:t xml:space="preserve">the </w:t>
        </w:r>
      </w:ins>
      <w:ins w:id="30" w:author="Park, Minyoung" w:date="2022-09-06T15:31:00Z">
        <w:r w:rsidR="00A973D5" w:rsidRPr="00097203">
          <w:rPr>
            <w:rFonts w:ascii="Times New Roman" w:hAnsi="Times New Roman" w:cs="Times New Roman"/>
            <w:color w:val="0070C0"/>
            <w:sz w:val="20"/>
            <w:u w:val="single"/>
          </w:rPr>
          <w:t xml:space="preserve">EMLSR transition delay, </w:t>
        </w:r>
      </w:ins>
      <w:ins w:id="31" w:author="Park, Minyoung" w:date="2022-09-06T15:27:00Z">
        <w:r w:rsidR="00A973D5" w:rsidRPr="00097203">
          <w:rPr>
            <w:rFonts w:ascii="Times New Roman" w:hAnsi="Times New Roman" w:cs="Times New Roman"/>
            <w:color w:val="0070C0"/>
            <w:sz w:val="20"/>
            <w:u w:val="single"/>
          </w:rPr>
          <w:t xml:space="preserve">indicated in the </w:t>
        </w:r>
      </w:ins>
      <w:ins w:id="32" w:author="Vishnu Vardhan Ratnam" w:date="2022-09-01T13:49:00Z">
        <w:r w:rsidR="001F6AD8" w:rsidRPr="00097203">
          <w:rPr>
            <w:rFonts w:ascii="Times New Roman" w:hAnsi="Times New Roman" w:cs="Times New Roman"/>
            <w:color w:val="0070C0"/>
            <w:sz w:val="20"/>
            <w:u w:val="single"/>
          </w:rPr>
          <w:t xml:space="preserve">EMLSR </w:t>
        </w:r>
        <w:del w:id="33" w:author="Park, Minyoung" w:date="2022-09-06T15:27:00Z">
          <w:r w:rsidR="001F6AD8" w:rsidRPr="00097203" w:rsidDel="00A973D5">
            <w:rPr>
              <w:rFonts w:ascii="Times New Roman" w:hAnsi="Times New Roman" w:cs="Times New Roman"/>
              <w:color w:val="0070C0"/>
              <w:sz w:val="20"/>
              <w:u w:val="single"/>
            </w:rPr>
            <w:delText>t</w:delText>
          </w:r>
        </w:del>
      </w:ins>
      <w:ins w:id="34" w:author="Park, Minyoung" w:date="2022-09-06T15:27:00Z">
        <w:r w:rsidR="00A973D5" w:rsidRPr="00097203">
          <w:rPr>
            <w:rFonts w:ascii="Times New Roman" w:hAnsi="Times New Roman" w:cs="Times New Roman"/>
            <w:color w:val="0070C0"/>
            <w:sz w:val="20"/>
            <w:u w:val="single"/>
          </w:rPr>
          <w:t>T</w:t>
        </w:r>
      </w:ins>
      <w:ins w:id="35" w:author="Vishnu Vardhan Ratnam" w:date="2022-09-01T13:49:00Z">
        <w:r w:rsidR="001F6AD8" w:rsidRPr="00097203">
          <w:rPr>
            <w:rFonts w:ascii="Times New Roman" w:hAnsi="Times New Roman" w:cs="Times New Roman"/>
            <w:color w:val="0070C0"/>
            <w:sz w:val="20"/>
            <w:u w:val="single"/>
          </w:rPr>
          <w:t xml:space="preserve">ransition </w:t>
        </w:r>
        <w:del w:id="36" w:author="Park, Minyoung" w:date="2022-09-06T15:27:00Z">
          <w:r w:rsidR="001F6AD8" w:rsidRPr="00097203" w:rsidDel="00A973D5">
            <w:rPr>
              <w:rFonts w:ascii="Times New Roman" w:hAnsi="Times New Roman" w:cs="Times New Roman"/>
              <w:color w:val="0070C0"/>
              <w:sz w:val="20"/>
              <w:u w:val="single"/>
            </w:rPr>
            <w:delText>d</w:delText>
          </w:r>
        </w:del>
      </w:ins>
      <w:ins w:id="37" w:author="Park, Minyoung" w:date="2022-09-06T15:27:00Z">
        <w:r w:rsidR="00A973D5" w:rsidRPr="00097203">
          <w:rPr>
            <w:rFonts w:ascii="Times New Roman" w:hAnsi="Times New Roman" w:cs="Times New Roman"/>
            <w:color w:val="0070C0"/>
            <w:sz w:val="20"/>
            <w:u w:val="single"/>
          </w:rPr>
          <w:t>D</w:t>
        </w:r>
      </w:ins>
      <w:ins w:id="38" w:author="Vishnu Vardhan Ratnam" w:date="2022-09-01T13:49:00Z">
        <w:r w:rsidR="001F6AD8" w:rsidRPr="00097203">
          <w:rPr>
            <w:rFonts w:ascii="Times New Roman" w:hAnsi="Times New Roman" w:cs="Times New Roman"/>
            <w:color w:val="0070C0"/>
            <w:sz w:val="20"/>
            <w:u w:val="single"/>
          </w:rPr>
          <w:t>elay</w:t>
        </w:r>
      </w:ins>
      <w:ins w:id="39" w:author="Park, Minyoung" w:date="2022-09-06T15:27:00Z">
        <w:r w:rsidR="00A973D5" w:rsidRPr="00097203">
          <w:rPr>
            <w:rFonts w:ascii="Times New Roman" w:hAnsi="Times New Roman" w:cs="Times New Roman"/>
            <w:color w:val="0070C0"/>
            <w:sz w:val="20"/>
            <w:u w:val="single"/>
          </w:rPr>
          <w:t xml:space="preserve"> subfield</w:t>
        </w:r>
      </w:ins>
      <w:ins w:id="40" w:author="Park, Minyoung" w:date="2022-09-06T15:32:00Z">
        <w:r w:rsidR="00A973D5" w:rsidRPr="00097203">
          <w:rPr>
            <w:rFonts w:ascii="Times New Roman" w:hAnsi="Times New Roman" w:cs="Times New Roman"/>
            <w:color w:val="0070C0"/>
            <w:sz w:val="20"/>
            <w:u w:val="single"/>
          </w:rPr>
          <w:t>,</w:t>
        </w:r>
      </w:ins>
      <w:ins w:id="41" w:author="Vishnu Vardhan Ratnam" w:date="2022-09-01T13:49:00Z">
        <w:r w:rsidR="001F6AD8" w:rsidRPr="00097203">
          <w:rPr>
            <w:rFonts w:ascii="Times New Roman" w:hAnsi="Times New Roman" w:cs="Times New Roman"/>
            <w:color w:val="0070C0"/>
            <w:sz w:val="20"/>
            <w:u w:val="single"/>
          </w:rPr>
          <w:t xml:space="preserve"> following </w:t>
        </w:r>
      </w:ins>
      <w:del w:id="42" w:author="Vishnu Vardhan Ratnam" w:date="2022-09-01T13:49:00Z">
        <w:r w:rsidR="00F84C98" w:rsidRPr="00097203" w:rsidDel="001F6AD8">
          <w:rPr>
            <w:rFonts w:ascii="Times New Roman" w:hAnsi="Times New Roman" w:cs="Times New Roman"/>
            <w:color w:val="0070C0"/>
            <w:sz w:val="20"/>
            <w:u w:val="single"/>
          </w:rPr>
          <w:delText>after</w:delText>
        </w:r>
        <w:r w:rsidR="00D35956" w:rsidRPr="00097203" w:rsidDel="001F6AD8">
          <w:rPr>
            <w:rFonts w:ascii="Times New Roman" w:hAnsi="Times New Roman" w:cs="Times New Roman"/>
            <w:color w:val="0070C0"/>
            <w:sz w:val="20"/>
            <w:u w:val="single"/>
          </w:rPr>
          <w:delText xml:space="preserve"> </w:delText>
        </w:r>
      </w:del>
      <w:r w:rsidR="00D35956" w:rsidRPr="00097203">
        <w:rPr>
          <w:rFonts w:ascii="Times New Roman" w:hAnsi="Times New Roman" w:cs="Times New Roman"/>
          <w:color w:val="0070C0"/>
          <w:sz w:val="20"/>
          <w:u w:val="single"/>
        </w:rPr>
        <w:t xml:space="preserve">the end of the group addressed frame(s) or, if the group addressed frame(s) include non-GCR-SP group addressed BUs, </w:t>
      </w:r>
      <w:ins w:id="43" w:author="Vishnu Vardhan Ratnam" w:date="2022-09-01T13:49:00Z">
        <w:r w:rsidR="001F6AD8" w:rsidRPr="00097203">
          <w:rPr>
            <w:rFonts w:ascii="Times New Roman" w:hAnsi="Times New Roman" w:cs="Times New Roman"/>
            <w:color w:val="0070C0"/>
            <w:sz w:val="20"/>
            <w:u w:val="single"/>
          </w:rPr>
          <w:t xml:space="preserve">a duration of </w:t>
        </w:r>
      </w:ins>
      <w:ins w:id="44" w:author="Park, Minyoung" w:date="2022-09-06T15:32:00Z">
        <w:r w:rsidR="00A973D5" w:rsidRPr="00097203">
          <w:rPr>
            <w:rFonts w:ascii="Times New Roman" w:hAnsi="Times New Roman" w:cs="Times New Roman"/>
            <w:color w:val="0070C0"/>
            <w:sz w:val="20"/>
            <w:u w:val="single"/>
          </w:rPr>
          <w:t xml:space="preserve">the EMLSR transition delay, </w:t>
        </w:r>
      </w:ins>
      <w:ins w:id="45" w:author="Park, Minyoung" w:date="2022-09-06T15:29:00Z">
        <w:r w:rsidR="00A973D5" w:rsidRPr="00097203">
          <w:rPr>
            <w:rFonts w:ascii="Times New Roman" w:hAnsi="Times New Roman" w:cs="Times New Roman"/>
            <w:color w:val="0070C0"/>
            <w:sz w:val="20"/>
            <w:u w:val="single"/>
          </w:rPr>
          <w:t>indicated in the EMLSR Transition Delay subfield</w:t>
        </w:r>
      </w:ins>
      <w:ins w:id="46" w:author="Park, Minyoung" w:date="2022-09-06T15:32:00Z">
        <w:r w:rsidR="00A973D5" w:rsidRPr="00097203">
          <w:rPr>
            <w:rFonts w:ascii="Times New Roman" w:hAnsi="Times New Roman" w:cs="Times New Roman"/>
            <w:color w:val="0070C0"/>
            <w:sz w:val="20"/>
            <w:u w:val="single"/>
          </w:rPr>
          <w:t>,</w:t>
        </w:r>
      </w:ins>
      <w:ins w:id="47" w:author="Park, Minyoung" w:date="2022-09-06T15:29:00Z">
        <w:r w:rsidR="00A973D5" w:rsidRPr="00097203">
          <w:rPr>
            <w:rFonts w:ascii="Times New Roman" w:hAnsi="Times New Roman" w:cs="Times New Roman"/>
            <w:color w:val="0070C0"/>
            <w:sz w:val="20"/>
            <w:u w:val="single"/>
          </w:rPr>
          <w:t xml:space="preserve"> </w:t>
        </w:r>
      </w:ins>
      <w:ins w:id="48" w:author="Vishnu Vardhan Ratnam" w:date="2022-09-01T13:49:00Z">
        <w:del w:id="49" w:author="Park, Minyoung" w:date="2022-09-06T15:29:00Z">
          <w:r w:rsidR="001F6AD8" w:rsidRPr="00097203" w:rsidDel="00A973D5">
            <w:rPr>
              <w:rFonts w:ascii="Times New Roman" w:hAnsi="Times New Roman" w:cs="Times New Roman"/>
              <w:color w:val="0070C0"/>
              <w:sz w:val="20"/>
              <w:u w:val="single"/>
            </w:rPr>
            <w:delText xml:space="preserve">EMLSR transition delay </w:delText>
          </w:r>
        </w:del>
        <w:r w:rsidR="001F6AD8" w:rsidRPr="00097203">
          <w:rPr>
            <w:rFonts w:ascii="Times New Roman" w:hAnsi="Times New Roman" w:cs="Times New Roman"/>
            <w:color w:val="0070C0"/>
            <w:sz w:val="20"/>
            <w:u w:val="single"/>
          </w:rPr>
          <w:t>following the reception of</w:t>
        </w:r>
      </w:ins>
      <w:del w:id="50" w:author="Vishnu Vardhan Ratnam" w:date="2022-09-01T13:49:00Z">
        <w:r w:rsidR="00D35956" w:rsidRPr="00097203" w:rsidDel="001F6AD8">
          <w:rPr>
            <w:rFonts w:ascii="Times New Roman" w:hAnsi="Times New Roman" w:cs="Times New Roman"/>
            <w:color w:val="0070C0"/>
            <w:sz w:val="20"/>
            <w:u w:val="single"/>
          </w:rPr>
          <w:delText>upon</w:delText>
        </w:r>
        <w:r w:rsidR="00F84C98" w:rsidRPr="00097203" w:rsidDel="001F6AD8">
          <w:rPr>
            <w:rFonts w:ascii="Times New Roman" w:hAnsi="Times New Roman" w:cs="Times New Roman"/>
            <w:color w:val="0070C0"/>
            <w:sz w:val="20"/>
            <w:u w:val="single"/>
          </w:rPr>
          <w:delText xml:space="preserve"> receiving</w:delText>
        </w:r>
      </w:del>
      <w:r w:rsidR="00F84C98" w:rsidRPr="00097203">
        <w:rPr>
          <w:rFonts w:ascii="Times New Roman" w:hAnsi="Times New Roman" w:cs="Times New Roman"/>
          <w:color w:val="0070C0"/>
          <w:sz w:val="20"/>
          <w:u w:val="single"/>
        </w:rPr>
        <w:t xml:space="preserve"> </w:t>
      </w:r>
      <w:commentRangeEnd w:id="27"/>
      <w:r w:rsidR="001F6AD8" w:rsidRPr="00097203">
        <w:rPr>
          <w:rStyle w:val="CommentReference"/>
        </w:rPr>
        <w:commentReference w:id="27"/>
      </w:r>
      <w:r w:rsidR="00F84C98" w:rsidRPr="00097203">
        <w:rPr>
          <w:rFonts w:ascii="Times New Roman" w:hAnsi="Times New Roman" w:cs="Times New Roman"/>
          <w:color w:val="0070C0"/>
          <w:sz w:val="20"/>
          <w:u w:val="single"/>
        </w:rPr>
        <w:t>an indication from the AP MLD that there is no more buffered non-GCR-SP group addressed BUs following the rules defined in 11.2.3.7 (Receive operation for STAs in PS mode).</w:t>
      </w:r>
    </w:p>
    <w:p w14:paraId="0EAEC601" w14:textId="1070495B" w:rsidR="00FA0693" w:rsidRPr="00F36FC9" w:rsidRDefault="00FA0693"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[10039][10863][12726][12728][12892][</w:t>
      </w:r>
      <w:r w:rsidRPr="00F36FC9">
        <w:rPr>
          <w:rFonts w:eastAsia="Times New Roman"/>
          <w:color w:val="00B050"/>
        </w:rPr>
        <w:t>13588</w:t>
      </w:r>
      <w:r w:rsidRPr="00F36FC9">
        <w:rPr>
          <w:rFonts w:ascii="TimesNewRomanPSMT" w:hAnsi="TimesNewRomanPSMT"/>
          <w:color w:val="00B050"/>
        </w:rPr>
        <w:t>][13813]</w:t>
      </w:r>
      <w:r w:rsidRPr="00F36FC9">
        <w:rPr>
          <w:bCs/>
          <w:color w:val="0070C0"/>
          <w:u w:val="single"/>
          <w:lang w:eastAsia="ko-KR"/>
        </w:rPr>
        <w:t xml:space="preserve">When a Group Link has not been notified or has been terminated by transmitting a </w:t>
      </w:r>
      <w:r w:rsidRPr="00F36FC9">
        <w:rPr>
          <w:bCs/>
          <w:color w:val="00B050"/>
          <w:lang w:eastAsia="ko-KR"/>
        </w:rPr>
        <w:t>[10008][11594][13589]</w:t>
      </w:r>
      <w:r w:rsidRPr="00F36FC9">
        <w:rPr>
          <w:bCs/>
          <w:color w:val="0070C0"/>
          <w:u w:val="single"/>
          <w:lang w:eastAsia="ko-KR"/>
        </w:rPr>
        <w:t>Group Link Notification frame as defined in 35.3.15.2 (Group addressed frame reception), the AP MLD should expect that any STA affiliated with the non-AP MLD operating in an EMLSR link may receive group addressed MPDUs. When an EMLSR link is notified as the Group Link by a Group Link Notification frame, the AP MLD should expect that the STA affiliated with the non-AP MLD operating in the Group Link may receive group addressed MPDUs.</w:t>
      </w:r>
    </w:p>
    <w:p w14:paraId="23FE9476" w14:textId="52A51D6A" w:rsidR="00FA0693" w:rsidRPr="00F36FC9" w:rsidRDefault="00525304"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w:t>
      </w:r>
      <w:proofErr w:type="gramStart"/>
      <w:r w:rsidRPr="00F36FC9">
        <w:rPr>
          <w:rFonts w:ascii="TimesNewRomanPSMT" w:hAnsi="TimesNewRomanPSMT"/>
          <w:color w:val="00B050"/>
        </w:rPr>
        <w:t>10039][</w:t>
      </w:r>
      <w:proofErr w:type="gramEnd"/>
      <w:r w:rsidRPr="00F36FC9">
        <w:rPr>
          <w:rFonts w:ascii="TimesNewRomanPSMT" w:hAnsi="TimesNewRomanPSMT"/>
          <w:color w:val="00B050"/>
        </w:rPr>
        <w:t>10863][12726][12728][12892][</w:t>
      </w:r>
      <w:r w:rsidRPr="00F36FC9">
        <w:rPr>
          <w:rFonts w:eastAsia="Times New Roman"/>
          <w:color w:val="00B050"/>
        </w:rPr>
        <w:t>13588</w:t>
      </w:r>
      <w:r w:rsidRPr="00F36FC9">
        <w:rPr>
          <w:rFonts w:ascii="TimesNewRomanPSMT" w:hAnsi="TimesNewRomanPSMT"/>
          <w:color w:val="00B050"/>
        </w:rPr>
        <w:t>][13813]</w:t>
      </w:r>
      <w:r w:rsidRPr="00F36FC9">
        <w:rPr>
          <w:bCs/>
          <w:color w:val="0070C0"/>
          <w:u w:val="single"/>
          <w:lang w:eastAsia="ko-KR"/>
        </w:rPr>
        <w:t xml:space="preserve"> </w:t>
      </w:r>
      <w:r w:rsidR="00FA0693" w:rsidRPr="00F36FC9">
        <w:rPr>
          <w:bCs/>
          <w:color w:val="0070C0"/>
          <w:u w:val="single"/>
          <w:lang w:eastAsia="ko-KR"/>
        </w:rPr>
        <w:t xml:space="preserve">If an AP MLD </w:t>
      </w:r>
      <w:r w:rsidR="00FA0693" w:rsidRPr="002E0C93">
        <w:rPr>
          <w:color w:val="0070C0"/>
          <w:u w:val="single"/>
        </w:rPr>
        <w:t xml:space="preserve">expects that </w:t>
      </w:r>
      <w:r w:rsidR="00FA0693" w:rsidRPr="00F36FC9">
        <w:rPr>
          <w:bCs/>
          <w:color w:val="0070C0"/>
          <w:u w:val="single"/>
          <w:lang w:eastAsia="ko-KR"/>
        </w:rPr>
        <w:t xml:space="preserve">a STA affiliated with a non-AP MLD operating in an EMLSR link is expected to receive those group addressed MPDUs, an AP affiliated with the AP </w:t>
      </w:r>
      <w:r w:rsidR="00FA0693" w:rsidRPr="002E0C93">
        <w:rPr>
          <w:bCs/>
          <w:color w:val="0070C0"/>
          <w:u w:val="single"/>
          <w:lang w:eastAsia="ko-KR"/>
        </w:rPr>
        <w:t xml:space="preserve">MLD </w:t>
      </w:r>
      <w:r w:rsidR="00FA0693" w:rsidRPr="002E0C93">
        <w:rPr>
          <w:color w:val="0070C0"/>
          <w:u w:val="single"/>
        </w:rPr>
        <w:t>that is operating on another EMLSR link</w:t>
      </w:r>
      <w:r w:rsidR="00FA0693" w:rsidRPr="002E0C93">
        <w:rPr>
          <w:color w:val="0070C0"/>
        </w:rPr>
        <w:t xml:space="preserve"> </w:t>
      </w:r>
      <w:r w:rsidR="00FA0693" w:rsidRPr="00F36FC9">
        <w:rPr>
          <w:bCs/>
          <w:color w:val="0070C0"/>
          <w:u w:val="single"/>
          <w:lang w:eastAsia="ko-KR"/>
        </w:rPr>
        <w:t>should ensure the following:</w:t>
      </w:r>
    </w:p>
    <w:p w14:paraId="07623AAC" w14:textId="576DA277"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 xml:space="preserve">frame exchanges initiated with another STA affiliated with the non-AP MLD which is associated with the AP ends at least an EMLSR transition delay, indicated in the EMLSR Transition Delay subfield, before the group addressed MPDU reception by the STA. </w:t>
      </w:r>
    </w:p>
    <w:p w14:paraId="3B25C405" w14:textId="4874E510"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frame exchanges start with another STA affiliated with the non-AP MLD that is associated with the AP at least the EMLSR transition delay after the group addressed MPDU reception by the STA.</w:t>
      </w:r>
    </w:p>
    <w:p w14:paraId="014436A4" w14:textId="692E30B6" w:rsidR="00D71EE8" w:rsidRPr="00F36FC9" w:rsidRDefault="00D71EE8" w:rsidP="00D71EE8">
      <w:pPr>
        <w:pStyle w:val="T"/>
        <w:numPr>
          <w:ilvl w:val="0"/>
          <w:numId w:val="5"/>
        </w:numPr>
        <w:spacing w:after="0" w:line="240" w:lineRule="auto"/>
        <w:rPr>
          <w:bCs/>
          <w:color w:val="0070C0"/>
          <w:lang w:eastAsia="ko-KR"/>
        </w:rPr>
      </w:pPr>
      <w:r w:rsidRPr="00F36FC9">
        <w:rPr>
          <w:bCs/>
          <w:color w:val="auto"/>
          <w:lang w:eastAsia="ko-KR"/>
        </w:rPr>
        <w:lastRenderedPageBreak/>
        <w:t xml:space="preserve">When a STA of the non-AP MLD </w:t>
      </w:r>
      <w:r w:rsidR="00607E93" w:rsidRPr="00F36FC9">
        <w:rPr>
          <w:bCs/>
          <w:color w:val="auto"/>
          <w:lang w:eastAsia="ko-KR"/>
        </w:rPr>
        <w:t xml:space="preserve">that is operating on one of the EMLSR links </w:t>
      </w:r>
      <w:r w:rsidRPr="00F36FC9">
        <w:rPr>
          <w:bCs/>
          <w:color w:val="auto"/>
          <w:lang w:eastAsia="ko-KR"/>
        </w:rPr>
        <w:t>initiates a TXOP the following applies:</w:t>
      </w:r>
    </w:p>
    <w:p w14:paraId="16F373E0" w14:textId="1D5F43F7" w:rsidR="00D71EE8" w:rsidRPr="00F36FC9" w:rsidRDefault="00D71EE8" w:rsidP="00D71EE8">
      <w:pPr>
        <w:pStyle w:val="T"/>
        <w:numPr>
          <w:ilvl w:val="1"/>
          <w:numId w:val="5"/>
        </w:numPr>
        <w:spacing w:after="0" w:line="240" w:lineRule="auto"/>
        <w:rPr>
          <w:bCs/>
          <w:color w:val="000000" w:themeColor="text1"/>
          <w:lang w:eastAsia="ko-KR"/>
        </w:rPr>
      </w:pPr>
      <w:r w:rsidRPr="00F36FC9">
        <w:rPr>
          <w:bCs/>
          <w:color w:val="000000" w:themeColor="text1"/>
          <w:lang w:eastAsia="ko-KR"/>
        </w:rPr>
        <w:t>The non-AP MLD shall switch back to the listening operation on the EMLSR links after the time duration indicated in the EMLSR Transition Delay subfield after the end of the TXOP.</w:t>
      </w:r>
    </w:p>
    <w:p w14:paraId="1434F658" w14:textId="34DB7080" w:rsidR="00D71EE8" w:rsidRPr="003E0E74" w:rsidRDefault="00E46A3D" w:rsidP="00D71EE8">
      <w:pPr>
        <w:pStyle w:val="T"/>
        <w:numPr>
          <w:ilvl w:val="1"/>
          <w:numId w:val="5"/>
        </w:numPr>
        <w:spacing w:after="0" w:line="240" w:lineRule="auto"/>
        <w:rPr>
          <w:bCs/>
          <w:color w:val="000000" w:themeColor="text1"/>
          <w:u w:val="single"/>
          <w:lang w:eastAsia="ko-KR"/>
        </w:rPr>
      </w:pPr>
      <w:r w:rsidRPr="00E46A3D">
        <w:rPr>
          <w:rFonts w:ascii="TimesNewRomanPSMT" w:hAnsi="TimesNewRomanPSMT"/>
          <w:color w:val="00B050"/>
        </w:rPr>
        <w:t>[</w:t>
      </w:r>
      <w:r w:rsidRPr="00F36FC9">
        <w:rPr>
          <w:rFonts w:ascii="TimesNewRomanPSMT" w:hAnsi="TimesNewRomanPSMT"/>
          <w:color w:val="00B050"/>
        </w:rPr>
        <w:t>10039][10863][12726][12728][12892]</w:t>
      </w:r>
      <w:r w:rsidR="002403EC" w:rsidRPr="00F36FC9">
        <w:rPr>
          <w:rFonts w:ascii="TimesNewRomanPSMT" w:hAnsi="TimesNewRomanPSMT"/>
          <w:color w:val="00B050"/>
        </w:rPr>
        <w:t>[</w:t>
      </w:r>
      <w:r w:rsidR="002403EC" w:rsidRPr="00F36FC9">
        <w:rPr>
          <w:rFonts w:eastAsia="Times New Roman"/>
          <w:color w:val="00B050"/>
        </w:rPr>
        <w:t>1358</w:t>
      </w:r>
      <w:r w:rsidR="008562C1" w:rsidRPr="00F36FC9">
        <w:rPr>
          <w:rFonts w:eastAsia="Times New Roman"/>
          <w:color w:val="00B050"/>
        </w:rPr>
        <w:t>8</w:t>
      </w:r>
      <w:r w:rsidR="002403EC" w:rsidRPr="00F36FC9">
        <w:rPr>
          <w:rFonts w:ascii="TimesNewRomanPSMT" w:hAnsi="TimesNewRomanPSMT"/>
          <w:color w:val="00B050"/>
        </w:rPr>
        <w:t>]</w:t>
      </w:r>
      <w:r w:rsidRPr="00F36FC9">
        <w:rPr>
          <w:rFonts w:ascii="TimesNewRomanPSMT" w:hAnsi="TimesNewRomanPSMT"/>
          <w:color w:val="00B050"/>
        </w:rPr>
        <w:t>[13813]</w:t>
      </w:r>
      <w:r w:rsidR="00D71EE8" w:rsidRPr="00F36FC9">
        <w:rPr>
          <w:bCs/>
          <w:color w:val="0070C0"/>
          <w:u w:val="single"/>
          <w:lang w:eastAsia="ko-KR"/>
        </w:rPr>
        <w:t xml:space="preserve">The STA should end the TXOP at least </w:t>
      </w:r>
      <w:r w:rsidR="00F84C98" w:rsidRPr="00F36FC9">
        <w:rPr>
          <w:bCs/>
          <w:color w:val="0070C0"/>
          <w:u w:val="single"/>
          <w:lang w:eastAsia="ko-KR"/>
        </w:rPr>
        <w:t xml:space="preserve">an </w:t>
      </w:r>
      <w:r w:rsidR="00D71EE8" w:rsidRPr="00F36FC9">
        <w:rPr>
          <w:bCs/>
          <w:color w:val="0070C0"/>
          <w:u w:val="single"/>
          <w:lang w:eastAsia="ko-KR"/>
        </w:rPr>
        <w:t xml:space="preserve">EMLSR transition delay, indicated in the EMLSR Transition Delay subfield, before the TBTT of </w:t>
      </w:r>
      <w:r w:rsidR="00CD69D4" w:rsidRPr="00F36FC9">
        <w:rPr>
          <w:bCs/>
          <w:color w:val="0070C0"/>
          <w:u w:val="single"/>
          <w:lang w:eastAsia="ko-KR"/>
        </w:rPr>
        <w:t>another</w:t>
      </w:r>
      <w:r w:rsidR="00D71EE8" w:rsidRPr="00F36FC9">
        <w:rPr>
          <w:bCs/>
          <w:color w:val="0070C0"/>
          <w:u w:val="single"/>
          <w:lang w:eastAsia="ko-KR"/>
        </w:rPr>
        <w:t xml:space="preserve"> EMLSR link if the non-AP MLD intends to receive the </w:t>
      </w:r>
      <w:r w:rsidR="00EE5DE8" w:rsidRPr="00F36FC9">
        <w:rPr>
          <w:bCs/>
          <w:color w:val="0070C0"/>
          <w:u w:val="single"/>
          <w:lang w:eastAsia="ko-KR"/>
        </w:rPr>
        <w:t>next DTIM</w:t>
      </w:r>
      <w:r w:rsidR="00E44492" w:rsidRPr="00F36FC9">
        <w:rPr>
          <w:bCs/>
          <w:color w:val="0070C0"/>
          <w:u w:val="single"/>
          <w:lang w:eastAsia="ko-KR"/>
        </w:rPr>
        <w:t xml:space="preserve"> </w:t>
      </w:r>
      <w:r w:rsidR="00D71EE8" w:rsidRPr="00F36FC9">
        <w:rPr>
          <w:bCs/>
          <w:color w:val="0070C0"/>
          <w:u w:val="single"/>
          <w:lang w:eastAsia="ko-KR"/>
        </w:rPr>
        <w:t>Beacon frame</w:t>
      </w:r>
      <w:r w:rsidR="00EE5DE8" w:rsidRPr="00F36FC9">
        <w:rPr>
          <w:bCs/>
          <w:color w:val="0070C0"/>
          <w:u w:val="single"/>
          <w:lang w:eastAsia="ko-KR"/>
        </w:rPr>
        <w:t xml:space="preserve"> and </w:t>
      </w:r>
      <w:r w:rsidR="00607E93" w:rsidRPr="00F36FC9">
        <w:rPr>
          <w:bCs/>
          <w:color w:val="0070C0"/>
          <w:u w:val="single"/>
          <w:lang w:eastAsia="ko-KR"/>
        </w:rPr>
        <w:t>group-addressed frame(s)</w:t>
      </w:r>
      <w:r w:rsidR="00D71EE8" w:rsidRPr="00F36FC9">
        <w:rPr>
          <w:bCs/>
          <w:color w:val="0070C0"/>
          <w:u w:val="single"/>
          <w:lang w:eastAsia="ko-KR"/>
        </w:rPr>
        <w:t xml:space="preserve"> </w:t>
      </w:r>
      <w:r w:rsidR="00CD69D4" w:rsidRPr="00F36FC9">
        <w:rPr>
          <w:bCs/>
          <w:color w:val="0070C0"/>
          <w:u w:val="single"/>
          <w:lang w:eastAsia="ko-KR"/>
        </w:rPr>
        <w:t xml:space="preserve">in the other EMLSR link </w:t>
      </w:r>
      <w:r w:rsidR="00D71EE8" w:rsidRPr="00F36FC9">
        <w:rPr>
          <w:bCs/>
          <w:color w:val="0070C0"/>
          <w:u w:val="single"/>
          <w:lang w:eastAsia="ko-KR"/>
        </w:rPr>
        <w:t xml:space="preserve">that are scheduled to be transmitted </w:t>
      </w:r>
      <w:r w:rsidR="00600452" w:rsidRPr="00F36FC9">
        <w:rPr>
          <w:bCs/>
          <w:color w:val="0070C0"/>
          <w:u w:val="single"/>
          <w:lang w:eastAsia="ko-KR"/>
        </w:rPr>
        <w:t xml:space="preserve">at </w:t>
      </w:r>
      <w:r w:rsidR="00B911C6" w:rsidRPr="00F36FC9">
        <w:rPr>
          <w:bCs/>
          <w:color w:val="0070C0"/>
          <w:u w:val="single"/>
          <w:lang w:eastAsia="ko-KR"/>
        </w:rPr>
        <w:t xml:space="preserve">that </w:t>
      </w:r>
      <w:r w:rsidR="00D71EE8" w:rsidRPr="00F36FC9">
        <w:rPr>
          <w:bCs/>
          <w:color w:val="0070C0"/>
          <w:u w:val="single"/>
          <w:lang w:eastAsia="ko-KR"/>
        </w:rPr>
        <w:t>TBTT</w:t>
      </w:r>
      <w:r w:rsidR="00B911C6" w:rsidRPr="00F36FC9">
        <w:rPr>
          <w:bCs/>
          <w:color w:val="0070C0"/>
          <w:u w:val="single"/>
          <w:lang w:eastAsia="ko-KR"/>
        </w:rPr>
        <w:t>.</w:t>
      </w:r>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59ABD5FE" w14:textId="59074D3B" w:rsidR="008C2DFE" w:rsidRPr="00AE6899" w:rsidRDefault="007123CA" w:rsidP="00AE6899">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sectPr w:rsidR="008C2DFE" w:rsidRPr="00AE6899" w:rsidSect="00A5154A">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shnu Vardhan Ratnam" w:date="2022-09-06T18:21:00Z" w:initials="VVR">
    <w:p w14:paraId="13941849" w14:textId="77777777" w:rsidR="00D1442B" w:rsidRDefault="00D1442B" w:rsidP="00F60CCC">
      <w:pPr>
        <w:pStyle w:val="CommentText"/>
      </w:pPr>
      <w:r>
        <w:rPr>
          <w:rStyle w:val="CommentReference"/>
        </w:rPr>
        <w:annotationRef/>
      </w:r>
      <w:r>
        <w:t>Changes based on feedback from the last call.</w:t>
      </w:r>
    </w:p>
  </w:comment>
  <w:comment w:id="11" w:author="Vishnu Vardhan Ratnam" w:date="2022-09-01T13:48:00Z" w:initials="VVR">
    <w:p w14:paraId="35B5830C" w14:textId="62D3BB28" w:rsidR="001F6AD8" w:rsidRDefault="001F6AD8" w:rsidP="003A7096">
      <w:pPr>
        <w:pStyle w:val="CommentText"/>
      </w:pPr>
      <w:r>
        <w:rPr>
          <w:rStyle w:val="CommentReference"/>
        </w:rPr>
        <w:annotationRef/>
      </w:r>
      <w:r>
        <w:t>Suggested to be removed: conflicting views between Alfred, Abhi, Ming, Yongho</w:t>
      </w:r>
    </w:p>
  </w:comment>
  <w:comment w:id="16" w:author="Vishnu Vardhan Ratnam" w:date="2022-09-06T13:19:00Z" w:initials="VVR">
    <w:p w14:paraId="5B5E4F45" w14:textId="77777777" w:rsidR="00181179" w:rsidRDefault="00181179" w:rsidP="00C76673">
      <w:pPr>
        <w:pStyle w:val="CommentText"/>
      </w:pPr>
      <w:r>
        <w:rPr>
          <w:rStyle w:val="CommentReference"/>
        </w:rPr>
        <w:annotationRef/>
      </w:r>
      <w:r>
        <w:t xml:space="preserve">This is already covered in the text before starting the bullets: "When a non-AP MLD is operating in the EMLSR mode with an AP MLD supporting the EMLSR mode, the following applies" </w:t>
      </w:r>
    </w:p>
  </w:comment>
  <w:comment w:id="25" w:author="Vishnu Vardhan Ratnam" w:date="2022-09-01T13:52:00Z" w:initials="VVR">
    <w:p w14:paraId="0CE8A22C" w14:textId="77777777" w:rsidR="00C87E74" w:rsidRDefault="001F6AD8" w:rsidP="00E8731D">
      <w:pPr>
        <w:pStyle w:val="CommentText"/>
      </w:pPr>
      <w:r>
        <w:rPr>
          <w:rStyle w:val="CommentReference"/>
        </w:rPr>
        <w:annotationRef/>
      </w:r>
      <w:r w:rsidR="00C87E74">
        <w:t>This is the change that was suggested by Shubhodeep on call. His offline suggested the text is: "</w:t>
      </w:r>
      <w:r w:rsidR="00C87E74">
        <w:rPr>
          <w:color w:val="980000"/>
          <w:highlight w:val="yellow"/>
        </w:rPr>
        <w:t>on all the EMLSR links on which listening operation was interrupted due to the reception of group addressed frames</w:t>
      </w:r>
      <w:r w:rsidR="00C87E74">
        <w:t>". But this is too long, complex and can be avoided to mention.</w:t>
      </w:r>
    </w:p>
  </w:comment>
  <w:comment w:id="27" w:author="Vishnu Vardhan Ratnam" w:date="2022-09-01T13:50:00Z" w:initials="VVR">
    <w:p w14:paraId="4B55BD73" w14:textId="77777777" w:rsidR="00691ED1" w:rsidRDefault="001F6AD8" w:rsidP="001A08DB">
      <w:pPr>
        <w:pStyle w:val="CommentText"/>
      </w:pPr>
      <w:r>
        <w:rPr>
          <w:rStyle w:val="CommentReference"/>
        </w:rPr>
        <w:annotationRef/>
      </w:r>
      <w:r w:rsidR="00691ED1">
        <w:t>Changes suggested by Gaurang and Minyoung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41849" w15:done="0"/>
  <w15:commentEx w15:paraId="35B5830C" w15:done="0"/>
  <w15:commentEx w15:paraId="5B5E4F45" w15:done="0"/>
  <w15:commentEx w15:paraId="0CE8A22C" w15:done="0"/>
  <w15:commentEx w15:paraId="4B55B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E2E" w16cex:dateUtc="2022-09-07T01:21:00Z"/>
  <w16cex:commentExtensible w16cex:durableId="26BB36A9" w16cex:dateUtc="2022-09-01T18:48:00Z"/>
  <w16cex:commentExtensible w16cex:durableId="26C1C777" w16cex:dateUtc="2022-09-06T18:19:00Z"/>
  <w16cex:commentExtensible w16cex:durableId="26BB37AE" w16cex:dateUtc="2022-09-01T18:52:00Z"/>
  <w16cex:commentExtensible w16cex:durableId="26BB3710" w16cex:dateUtc="2022-09-0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41849" w16cid:durableId="26C20E2E"/>
  <w16cid:commentId w16cid:paraId="35B5830C" w16cid:durableId="26BB36A9"/>
  <w16cid:commentId w16cid:paraId="5B5E4F45" w16cid:durableId="26C1C777"/>
  <w16cid:commentId w16cid:paraId="0CE8A22C" w16cid:durableId="26BB37AE"/>
  <w16cid:commentId w16cid:paraId="4B55BD73" w16cid:durableId="26BB3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56F0" w14:textId="77777777" w:rsidR="00C375FF" w:rsidRDefault="00C375FF">
      <w:pPr>
        <w:spacing w:after="0" w:line="240" w:lineRule="auto"/>
      </w:pPr>
      <w:r>
        <w:separator/>
      </w:r>
    </w:p>
  </w:endnote>
  <w:endnote w:type="continuationSeparator" w:id="0">
    <w:p w14:paraId="55675961" w14:textId="77777777" w:rsidR="00C375FF" w:rsidRDefault="00C375FF">
      <w:pPr>
        <w:spacing w:after="0" w:line="240" w:lineRule="auto"/>
      </w:pPr>
      <w:r>
        <w:continuationSeparator/>
      </w:r>
    </w:p>
  </w:endnote>
  <w:endnote w:type="continuationNotice" w:id="1">
    <w:p w14:paraId="4999A5E4" w14:textId="77777777" w:rsidR="00C375FF" w:rsidRDefault="00C3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C151" w14:textId="77777777" w:rsidR="00C375FF" w:rsidRDefault="00C375FF">
      <w:pPr>
        <w:spacing w:after="0" w:line="240" w:lineRule="auto"/>
      </w:pPr>
      <w:r>
        <w:separator/>
      </w:r>
    </w:p>
  </w:footnote>
  <w:footnote w:type="continuationSeparator" w:id="0">
    <w:p w14:paraId="5765DB1A" w14:textId="77777777" w:rsidR="00C375FF" w:rsidRDefault="00C375FF">
      <w:pPr>
        <w:spacing w:after="0" w:line="240" w:lineRule="auto"/>
      </w:pPr>
      <w:r>
        <w:continuationSeparator/>
      </w:r>
    </w:p>
  </w:footnote>
  <w:footnote w:type="continuationNotice" w:id="1">
    <w:p w14:paraId="23DB906F" w14:textId="77777777" w:rsidR="00C375FF" w:rsidRDefault="00C37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EBAF0C5"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097203">
      <w:rPr>
        <w:rFonts w:ascii="Times New Roman" w:eastAsia="Malgun Gothic" w:hAnsi="Times New Roman" w:cs="Times New Roman"/>
        <w:b/>
        <w:sz w:val="28"/>
        <w:szCs w:val="20"/>
        <w:lang w:val="en-GB"/>
      </w:rPr>
      <w:t>2</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8D4"/>
    <w:rsid w:val="00732D5D"/>
    <w:rsid w:val="00732FFE"/>
    <w:rsid w:val="0073334D"/>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954"/>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52A"/>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44B"/>
    <w:rsid w:val="00D56484"/>
    <w:rsid w:val="00D56A0F"/>
    <w:rsid w:val="00D56B1C"/>
    <w:rsid w:val="00D56F91"/>
    <w:rsid w:val="00D57467"/>
    <w:rsid w:val="00D574A7"/>
    <w:rsid w:val="00D575C4"/>
    <w:rsid w:val="00D57942"/>
    <w:rsid w:val="00D579A9"/>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919"/>
    <w:rsid w:val="00E4504A"/>
    <w:rsid w:val="00E457A9"/>
    <w:rsid w:val="00E459B4"/>
    <w:rsid w:val="00E45C1B"/>
    <w:rsid w:val="00E45CC0"/>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3</cp:revision>
  <dcterms:created xsi:type="dcterms:W3CDTF">2022-09-06T23:36:00Z</dcterms:created>
  <dcterms:modified xsi:type="dcterms:W3CDTF">2022-09-07T04:21:00Z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