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587905AD" w:rsidR="00BF369F" w:rsidRPr="00566175" w:rsidRDefault="00E44A95" w:rsidP="00D65E80">
            <w:pPr>
              <w:pStyle w:val="T2"/>
              <w:rPr>
                <w:lang w:val="fr-FR"/>
              </w:rPr>
            </w:pPr>
            <w:proofErr w:type="spellStart"/>
            <w:r>
              <w:rPr>
                <w:lang w:val="fr-FR" w:eastAsia="ko-KR"/>
              </w:rPr>
              <w:t>Editorial</w:t>
            </w:r>
            <w:proofErr w:type="spellEnd"/>
            <w:r w:rsidR="008366DB">
              <w:rPr>
                <w:lang w:val="fr-FR" w:eastAsia="ko-KR"/>
              </w:rPr>
              <w:t xml:space="preserve"> CID</w:t>
            </w:r>
            <w:r>
              <w:rPr>
                <w:lang w:val="fr-FR" w:eastAsia="ko-KR"/>
              </w:rPr>
              <w:t xml:space="preserve"> </w:t>
            </w:r>
            <w:proofErr w:type="spellStart"/>
            <w:r>
              <w:rPr>
                <w:lang w:val="fr-FR" w:eastAsia="ko-KR"/>
              </w:rPr>
              <w:t>resolutions</w:t>
            </w:r>
            <w:proofErr w:type="spellEnd"/>
            <w:r>
              <w:rPr>
                <w:lang w:val="fr-FR" w:eastAsia="ko-KR"/>
              </w:rPr>
              <w:t>: final batch</w:t>
            </w:r>
            <w:r w:rsidR="008366DB">
              <w:rPr>
                <w:lang w:val="fr-FR" w:eastAsia="ko-KR"/>
              </w:rPr>
              <w:t xml:space="preserve"> in SA1 8000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7E8564C2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F26992">
              <w:rPr>
                <w:b w:val="0"/>
                <w:sz w:val="20"/>
              </w:rPr>
              <w:t>7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26992">
              <w:rPr>
                <w:b w:val="0"/>
                <w:sz w:val="20"/>
                <w:lang w:eastAsia="ko-KR"/>
              </w:rPr>
              <w:t>1</w:t>
            </w:r>
            <w:r w:rsidR="00A57C71">
              <w:rPr>
                <w:b w:val="0"/>
                <w:sz w:val="20"/>
                <w:lang w:eastAsia="ko-KR"/>
              </w:rPr>
              <w:t>4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3AEC043B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Roy Want</w:t>
            </w:r>
          </w:p>
        </w:tc>
        <w:tc>
          <w:tcPr>
            <w:tcW w:w="1440" w:type="dxa"/>
            <w:vAlign w:val="center"/>
          </w:tcPr>
          <w:p w14:paraId="7502A8D2" w14:textId="0E8BBD4C" w:rsidR="00456260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Google Inc</w:t>
            </w:r>
          </w:p>
        </w:tc>
        <w:tc>
          <w:tcPr>
            <w:tcW w:w="2610" w:type="dxa"/>
            <w:vAlign w:val="center"/>
          </w:tcPr>
          <w:p w14:paraId="0213799A" w14:textId="2ECA2FC5" w:rsidR="00456260" w:rsidRPr="00A36E1F" w:rsidRDefault="00D65E8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6E1F">
              <w:rPr>
                <w:b w:val="0"/>
                <w:sz w:val="18"/>
                <w:szCs w:val="18"/>
                <w:lang w:eastAsia="ko-KR"/>
              </w:rPr>
              <w:t xml:space="preserve">1600 Amphitheatre Parkway, </w:t>
            </w:r>
            <w:proofErr w:type="spellStart"/>
            <w:r w:rsidRPr="00A36E1F">
              <w:rPr>
                <w:b w:val="0"/>
                <w:sz w:val="18"/>
                <w:szCs w:val="18"/>
                <w:lang w:eastAsia="ko-KR"/>
              </w:rPr>
              <w:t>Mtn</w:t>
            </w:r>
            <w:proofErr w:type="spellEnd"/>
            <w:r w:rsidRPr="00A36E1F">
              <w:rPr>
                <w:b w:val="0"/>
                <w:sz w:val="18"/>
                <w:szCs w:val="18"/>
                <w:lang w:eastAsia="ko-KR"/>
              </w:rPr>
              <w:t xml:space="preserve"> View,</w:t>
            </w:r>
            <w:r w:rsidR="00164BAD" w:rsidRPr="00A36E1F">
              <w:rPr>
                <w:b w:val="0"/>
                <w:sz w:val="18"/>
                <w:szCs w:val="18"/>
                <w:lang w:eastAsia="ko-KR"/>
              </w:rPr>
              <w:t xml:space="preserve">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02372EE4" w:rsidR="00456260" w:rsidRPr="002A7D64" w:rsidRDefault="00026821" w:rsidP="00D65E8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65E8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roywant@google.com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7D529753" w:rsidR="00456260" w:rsidRDefault="00E44A95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Jonathan Segev</w:t>
            </w:r>
          </w:p>
        </w:tc>
        <w:tc>
          <w:tcPr>
            <w:tcW w:w="1440" w:type="dxa"/>
            <w:vAlign w:val="center"/>
          </w:tcPr>
          <w:p w14:paraId="2FBC3A10" w14:textId="2A51DD22" w:rsidR="00456260" w:rsidRDefault="00E44A95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Corp.</w:t>
            </w:r>
          </w:p>
        </w:tc>
        <w:tc>
          <w:tcPr>
            <w:tcW w:w="2610" w:type="dxa"/>
            <w:vAlign w:val="center"/>
          </w:tcPr>
          <w:p w14:paraId="630C57A5" w14:textId="6730C484" w:rsidR="00456260" w:rsidRPr="00A36E1F" w:rsidRDefault="002C79C5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6E1F">
              <w:rPr>
                <w:b w:val="0"/>
                <w:sz w:val="18"/>
                <w:szCs w:val="18"/>
              </w:rPr>
              <w:t>2200 Mission College Blvd</w:t>
            </w: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3698A8A2" w:rsidR="00456260" w:rsidRPr="00753056" w:rsidRDefault="00026821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  <w:hyperlink r:id="rId9" w:history="1">
              <w:r w:rsidR="004552D0" w:rsidRPr="004552D0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jonathan.segev@intel.com</w:t>
              </w:r>
            </w:hyperlink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3A6DECC2" w:rsidR="009D488E" w:rsidRPr="007A040A" w:rsidRDefault="009D488E" w:rsidP="00EE6047">
      <w:pPr>
        <w:jc w:val="both"/>
        <w:rPr>
          <w:sz w:val="24"/>
          <w:szCs w:val="24"/>
          <w:lang w:eastAsia="ko-KR"/>
        </w:rPr>
      </w:pPr>
      <w:r w:rsidRPr="007A040A">
        <w:rPr>
          <w:rFonts w:hint="eastAsia"/>
          <w:sz w:val="24"/>
          <w:szCs w:val="24"/>
          <w:lang w:eastAsia="ko-KR"/>
        </w:rPr>
        <w:t>This submission propos</w:t>
      </w:r>
      <w:r w:rsidRPr="007A040A">
        <w:rPr>
          <w:sz w:val="24"/>
          <w:szCs w:val="24"/>
          <w:lang w:eastAsia="ko-KR"/>
        </w:rPr>
        <w:t>es</w:t>
      </w:r>
      <w:r w:rsidRPr="007A040A">
        <w:rPr>
          <w:rFonts w:hint="eastAsia"/>
          <w:sz w:val="24"/>
          <w:szCs w:val="24"/>
          <w:lang w:eastAsia="ko-KR"/>
        </w:rPr>
        <w:t xml:space="preserve"> </w:t>
      </w:r>
      <w:r w:rsidRPr="007A040A">
        <w:rPr>
          <w:sz w:val="24"/>
          <w:szCs w:val="24"/>
          <w:lang w:eastAsia="ko-KR"/>
        </w:rPr>
        <w:t xml:space="preserve">the comment resolution of </w:t>
      </w:r>
      <w:r w:rsidR="0095781F">
        <w:rPr>
          <w:sz w:val="24"/>
          <w:szCs w:val="24"/>
          <w:lang w:eastAsia="ko-KR"/>
        </w:rPr>
        <w:t>800</w:t>
      </w:r>
      <w:r w:rsidR="002C79C5">
        <w:rPr>
          <w:sz w:val="24"/>
          <w:szCs w:val="24"/>
          <w:lang w:eastAsia="ko-KR"/>
        </w:rPr>
        <w:t xml:space="preserve">2, 8021, 8022, 8024, 8038, 8068, 8069, </w:t>
      </w:r>
      <w:r w:rsidR="008366DB" w:rsidRPr="005878C2">
        <w:rPr>
          <w:sz w:val="24"/>
          <w:szCs w:val="24"/>
          <w:lang w:eastAsia="ko-KR"/>
        </w:rPr>
        <w:t>8042</w:t>
      </w:r>
      <w:r w:rsidR="002C79C5">
        <w:rPr>
          <w:sz w:val="24"/>
          <w:szCs w:val="24"/>
          <w:lang w:eastAsia="ko-KR"/>
        </w:rPr>
        <w:t>(T)</w:t>
      </w:r>
      <w:r w:rsidR="00560A90" w:rsidRPr="007A040A">
        <w:rPr>
          <w:sz w:val="24"/>
          <w:szCs w:val="24"/>
          <w:lang w:eastAsia="ko-KR"/>
        </w:rPr>
        <w:t xml:space="preserve">; as part of </w:t>
      </w:r>
      <w:r w:rsidR="00D370EE" w:rsidRPr="007A040A">
        <w:rPr>
          <w:sz w:val="24"/>
          <w:szCs w:val="24"/>
          <w:lang w:eastAsia="ko-KR"/>
        </w:rPr>
        <w:t>SA</w:t>
      </w:r>
      <w:r w:rsidR="002C79C5">
        <w:rPr>
          <w:sz w:val="24"/>
          <w:szCs w:val="24"/>
          <w:lang w:eastAsia="ko-KR"/>
        </w:rPr>
        <w:t xml:space="preserve"> first recirculation ballot. C</w:t>
      </w:r>
      <w:r w:rsidR="00B635EE" w:rsidRPr="007A040A">
        <w:rPr>
          <w:sz w:val="24"/>
          <w:szCs w:val="24"/>
          <w:lang w:eastAsia="ko-KR"/>
        </w:rPr>
        <w:t xml:space="preserve">hanges are relative to Draft </w:t>
      </w:r>
      <w:r w:rsidR="008366DB">
        <w:rPr>
          <w:sz w:val="24"/>
          <w:szCs w:val="24"/>
          <w:lang w:eastAsia="ko-KR"/>
        </w:rPr>
        <w:t>5</w:t>
      </w:r>
      <w:r w:rsidR="00B635EE" w:rsidRPr="007A040A">
        <w:rPr>
          <w:sz w:val="24"/>
          <w:szCs w:val="24"/>
          <w:lang w:eastAsia="ko-KR"/>
        </w:rPr>
        <w:t>.</w:t>
      </w:r>
      <w:r w:rsidR="007A040A" w:rsidRPr="007A040A">
        <w:rPr>
          <w:sz w:val="24"/>
          <w:szCs w:val="24"/>
          <w:lang w:eastAsia="ko-KR"/>
        </w:rPr>
        <w:t>0</w:t>
      </w:r>
      <w:r w:rsidR="00F57628" w:rsidRPr="007A040A">
        <w:rPr>
          <w:sz w:val="24"/>
          <w:szCs w:val="24"/>
          <w:lang w:eastAsia="ko-KR"/>
        </w:rPr>
        <w:t>.</w:t>
      </w:r>
    </w:p>
    <w:p w14:paraId="6DA30D70" w14:textId="77777777" w:rsidR="00CF574E" w:rsidRPr="007A040A" w:rsidRDefault="00CF574E" w:rsidP="007E41CB">
      <w:pPr>
        <w:jc w:val="both"/>
        <w:rPr>
          <w:sz w:val="24"/>
          <w:szCs w:val="24"/>
          <w:lang w:eastAsia="ko-KR"/>
        </w:rPr>
      </w:pPr>
    </w:p>
    <w:p w14:paraId="23476EDC" w14:textId="319FB2F1" w:rsidR="003E4403" w:rsidRPr="007A040A" w:rsidRDefault="003E4403" w:rsidP="003E4403">
      <w:pPr>
        <w:jc w:val="both"/>
        <w:rPr>
          <w:sz w:val="24"/>
          <w:szCs w:val="24"/>
        </w:rPr>
      </w:pPr>
      <w:r w:rsidRPr="007A040A">
        <w:rPr>
          <w:sz w:val="24"/>
          <w:szCs w:val="24"/>
        </w:rPr>
        <w:t>Revisions:</w:t>
      </w:r>
    </w:p>
    <w:p w14:paraId="56A0A463" w14:textId="6402BB72" w:rsidR="00D65E80" w:rsidRDefault="00C207C2" w:rsidP="003E4403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D65E80" w:rsidRPr="007A040A">
        <w:rPr>
          <w:sz w:val="24"/>
          <w:szCs w:val="24"/>
        </w:rPr>
        <w:t xml:space="preserve">: original </w:t>
      </w:r>
    </w:p>
    <w:p w14:paraId="57DDF4E1" w14:textId="6541F12B" w:rsidR="00C207C2" w:rsidRDefault="00C207C2" w:rsidP="003E4403">
      <w:pPr>
        <w:jc w:val="both"/>
        <w:rPr>
          <w:sz w:val="24"/>
          <w:szCs w:val="24"/>
        </w:rPr>
      </w:pPr>
      <w:r>
        <w:rPr>
          <w:sz w:val="24"/>
          <w:szCs w:val="24"/>
        </w:rPr>
        <w:t>1: updated 8042T</w:t>
      </w:r>
    </w:p>
    <w:p w14:paraId="297BB150" w14:textId="77777777" w:rsidR="00C207C2" w:rsidRPr="007A040A" w:rsidRDefault="00C207C2" w:rsidP="003E4403">
      <w:pPr>
        <w:jc w:val="both"/>
        <w:rPr>
          <w:sz w:val="24"/>
          <w:szCs w:val="24"/>
        </w:rPr>
      </w:pP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843580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811"/>
        <w:gridCol w:w="720"/>
        <w:gridCol w:w="1260"/>
        <w:gridCol w:w="2160"/>
        <w:gridCol w:w="2250"/>
        <w:gridCol w:w="2847"/>
      </w:tblGrid>
      <w:tr w:rsidR="00753199" w:rsidRPr="0043413E" w14:paraId="68D06515" w14:textId="77777777" w:rsidTr="006561E9">
        <w:trPr>
          <w:trHeight w:val="373"/>
        </w:trPr>
        <w:tc>
          <w:tcPr>
            <w:tcW w:w="81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proofErr w:type="gramStart"/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126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160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0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84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6C7654" w:rsidRPr="006C7654" w14:paraId="682C10C5" w14:textId="77777777" w:rsidTr="006561E9">
        <w:trPr>
          <w:trHeight w:val="1002"/>
        </w:trPr>
        <w:tc>
          <w:tcPr>
            <w:tcW w:w="811" w:type="dxa"/>
          </w:tcPr>
          <w:p w14:paraId="161C0C93" w14:textId="666BDB8B" w:rsidR="006C7654" w:rsidRPr="0095781F" w:rsidRDefault="006C7654" w:rsidP="006C7654">
            <w:pPr>
              <w:rPr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8002</w:t>
            </w:r>
            <w:r w:rsid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4D1B1681" w14:textId="261B52D8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238</w:t>
            </w:r>
            <w:r>
              <w:rPr>
                <w:rFonts w:ascii="Calibri" w:hAnsi="Calibri" w:cs="Calibri"/>
                <w:color w:val="000000"/>
                <w:szCs w:val="18"/>
              </w:rPr>
              <w:t>.1</w:t>
            </w:r>
          </w:p>
        </w:tc>
        <w:tc>
          <w:tcPr>
            <w:tcW w:w="1260" w:type="dxa"/>
          </w:tcPr>
          <w:p w14:paraId="233B280F" w14:textId="38AC8672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27.3.18a</w:t>
            </w:r>
          </w:p>
        </w:tc>
        <w:tc>
          <w:tcPr>
            <w:tcW w:w="2160" w:type="dxa"/>
          </w:tcPr>
          <w:p w14:paraId="2F7C8F15" w14:textId="267ECAB9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In 11ax, 27.3.18 is for HE TB feedback NDP. He Ranging NDP and HE TB Ranging NDP are different PPDU types from HE TB feedback NDP but they are defined as a subclause under 27.3.18.</w:t>
            </w:r>
          </w:p>
        </w:tc>
        <w:tc>
          <w:tcPr>
            <w:tcW w:w="2250" w:type="dxa"/>
          </w:tcPr>
          <w:p w14:paraId="5889E4FB" w14:textId="6933D44D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Change 27.3.18 to "Other HE NDP PPDU types". Define 27.3.18a for HE TB feedback NDP and 27.3.18b for Ranging NDP types.</w:t>
            </w:r>
          </w:p>
        </w:tc>
        <w:tc>
          <w:tcPr>
            <w:tcW w:w="2847" w:type="dxa"/>
          </w:tcPr>
          <w:p w14:paraId="7B9809FF" w14:textId="77777777" w:rsidR="006C7654" w:rsidRDefault="006561E9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18"/>
                <w:lang w:val="en-US"/>
              </w:rPr>
              <w:t>REJECT</w:t>
            </w:r>
          </w:p>
          <w:p w14:paraId="14A53E1D" w14:textId="77777777" w:rsidR="00FB689B" w:rsidRDefault="00FB689B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</w:p>
          <w:p w14:paraId="42229E9E" w14:textId="77777777" w:rsidR="00FB689B" w:rsidRPr="00B82D72" w:rsidRDefault="00FB689B" w:rsidP="00FB689B">
            <w:pPr>
              <w:rPr>
                <w:rFonts w:ascii="Calibri" w:hAnsi="Calibri" w:cs="Calibri"/>
                <w:color w:val="000000" w:themeColor="text1"/>
                <w:sz w:val="24"/>
                <w:lang w:val="en-US"/>
              </w:rPr>
            </w:pPr>
            <w:r w:rsidRPr="00B82D72">
              <w:rPr>
                <w:rFonts w:ascii="Calibri" w:hAnsi="Calibri" w:cs="Calibri"/>
                <w:color w:val="000000" w:themeColor="text1"/>
                <w:shd w:val="clear" w:color="auto" w:fill="FFFFFF"/>
              </w:rPr>
              <w:t>The commenter mistakenly identifies 27.3.18a as being a sub-clause of 27.3.18, this is not the case. 18a is a designation intended to make the HE Ranging NDP and HE TB Ranging NDP to appear between 27.3.18 and 27.3.19 which is the transmission specification.</w:t>
            </w:r>
          </w:p>
          <w:p w14:paraId="3D224E8B" w14:textId="44308684" w:rsidR="00FB689B" w:rsidRPr="00102B2A" w:rsidRDefault="00FB689B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</w:p>
        </w:tc>
      </w:tr>
      <w:tr w:rsidR="006C7654" w:rsidRPr="006C7654" w14:paraId="0CC7038F" w14:textId="77777777" w:rsidTr="006561E9">
        <w:trPr>
          <w:trHeight w:val="1002"/>
        </w:trPr>
        <w:tc>
          <w:tcPr>
            <w:tcW w:w="811" w:type="dxa"/>
          </w:tcPr>
          <w:p w14:paraId="53049DAB" w14:textId="7FCAF851" w:rsidR="006C7654" w:rsidRPr="0095781F" w:rsidRDefault="006C7654" w:rsidP="006C7654">
            <w:pPr>
              <w:rPr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8021</w:t>
            </w:r>
            <w:r w:rsid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732180B6" w14:textId="69554E34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150</w:t>
            </w:r>
            <w:r>
              <w:rPr>
                <w:rFonts w:ascii="Calibri" w:hAnsi="Calibri" w:cs="Calibri"/>
                <w:color w:val="000000"/>
                <w:szCs w:val="18"/>
              </w:rPr>
              <w:t>.13</w:t>
            </w:r>
          </w:p>
        </w:tc>
        <w:tc>
          <w:tcPr>
            <w:tcW w:w="1260" w:type="dxa"/>
          </w:tcPr>
          <w:p w14:paraId="6753ACEB" w14:textId="4DAE9F0D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11.21.6.4.3.2</w:t>
            </w:r>
          </w:p>
        </w:tc>
        <w:tc>
          <w:tcPr>
            <w:tcW w:w="2160" w:type="dxa"/>
          </w:tcPr>
          <w:p w14:paraId="101D954E" w14:textId="0464778D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"The Ranging variant Trigger frame of poll is called the TF Ranging Poll frame" - Since we now have the name "Poll Ranging TF", seems double. Can we settle on one?</w:t>
            </w:r>
          </w:p>
        </w:tc>
        <w:tc>
          <w:tcPr>
            <w:tcW w:w="2250" w:type="dxa"/>
          </w:tcPr>
          <w:p w14:paraId="59F59452" w14:textId="1F627D73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Remove this sentence and replace all "TF Ranging Poll" with "Poll Ranging TF" or "Poll Ranging Trigger frame" (</w:t>
            </w:r>
            <w:proofErr w:type="spellStart"/>
            <w:r w:rsidRPr="006C7654">
              <w:rPr>
                <w:rFonts w:ascii="Calibri" w:hAnsi="Calibri" w:cs="Calibri"/>
                <w:color w:val="000000"/>
                <w:szCs w:val="18"/>
              </w:rPr>
              <w:t>inlcuding</w:t>
            </w:r>
            <w:proofErr w:type="spellEnd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figures)</w:t>
            </w:r>
          </w:p>
        </w:tc>
        <w:tc>
          <w:tcPr>
            <w:tcW w:w="2847" w:type="dxa"/>
          </w:tcPr>
          <w:p w14:paraId="0272E94F" w14:textId="41C3D3D2" w:rsidR="0040088A" w:rsidRPr="006561E9" w:rsidRDefault="0040088A" w:rsidP="004008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REJECT</w:t>
            </w:r>
          </w:p>
          <w:p w14:paraId="2130C3B4" w14:textId="77777777" w:rsidR="0040088A" w:rsidRPr="00102B2A" w:rsidRDefault="0040088A" w:rsidP="0040088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3D47F677" w14:textId="57FCF249" w:rsidR="006C7654" w:rsidRPr="00102B2A" w:rsidRDefault="0040088A" w:rsidP="0040088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“Poll Ranging Trigger frame”,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is not a 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>frame type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. It’s based on a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c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ontrol Trigger Frame with the type and subtype fields set to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indicate Poll Ranging.</w:t>
            </w:r>
          </w:p>
        </w:tc>
      </w:tr>
      <w:tr w:rsidR="006C7654" w:rsidRPr="006C7654" w14:paraId="748C5D78" w14:textId="77777777" w:rsidTr="006561E9">
        <w:trPr>
          <w:trHeight w:val="1002"/>
        </w:trPr>
        <w:tc>
          <w:tcPr>
            <w:tcW w:w="811" w:type="dxa"/>
          </w:tcPr>
          <w:p w14:paraId="018604A7" w14:textId="2331BEEF" w:rsidR="006C7654" w:rsidRPr="0095781F" w:rsidRDefault="006C7654" w:rsidP="006C7654">
            <w:pPr>
              <w:rPr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8022</w:t>
            </w:r>
            <w:r w:rsid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0D6D2C6C" w14:textId="28B4E848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151</w:t>
            </w:r>
            <w:r>
              <w:rPr>
                <w:rFonts w:ascii="Calibri" w:hAnsi="Calibri" w:cs="Calibri"/>
                <w:color w:val="000000"/>
                <w:szCs w:val="18"/>
              </w:rPr>
              <w:t>.27</w:t>
            </w:r>
          </w:p>
        </w:tc>
        <w:tc>
          <w:tcPr>
            <w:tcW w:w="1260" w:type="dxa"/>
          </w:tcPr>
          <w:p w14:paraId="304DF617" w14:textId="3F18952F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11.21.6.4.3.3</w:t>
            </w:r>
          </w:p>
        </w:tc>
        <w:tc>
          <w:tcPr>
            <w:tcW w:w="2160" w:type="dxa"/>
          </w:tcPr>
          <w:p w14:paraId="39E6A0F1" w14:textId="63417C39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"The Ranging variant Trigger frame of sounding subvariant is called the TF Ranging Sounding frame" - can we remove?</w:t>
            </w:r>
          </w:p>
        </w:tc>
        <w:tc>
          <w:tcPr>
            <w:tcW w:w="2250" w:type="dxa"/>
          </w:tcPr>
          <w:p w14:paraId="5FB911CE" w14:textId="461FA71B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Remove this sentence and replace all "TF Ranging Sounding" with "Sounding Ranging </w:t>
            </w:r>
            <w:proofErr w:type="spellStart"/>
            <w:r w:rsidRPr="006C7654">
              <w:rPr>
                <w:rFonts w:ascii="Calibri" w:hAnsi="Calibri" w:cs="Calibri"/>
                <w:color w:val="000000"/>
                <w:szCs w:val="18"/>
              </w:rPr>
              <w:t>TF"or</w:t>
            </w:r>
            <w:proofErr w:type="spellEnd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"Sounding Ranging Trigger frame"</w:t>
            </w:r>
            <w:proofErr w:type="gramStart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  (</w:t>
            </w:r>
            <w:proofErr w:type="spellStart"/>
            <w:proofErr w:type="gramEnd"/>
            <w:r w:rsidRPr="006C7654">
              <w:rPr>
                <w:rFonts w:ascii="Calibri" w:hAnsi="Calibri" w:cs="Calibri"/>
                <w:color w:val="000000"/>
                <w:szCs w:val="18"/>
              </w:rPr>
              <w:t>inlcuding</w:t>
            </w:r>
            <w:proofErr w:type="spellEnd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figures)</w:t>
            </w:r>
          </w:p>
        </w:tc>
        <w:tc>
          <w:tcPr>
            <w:tcW w:w="2847" w:type="dxa"/>
          </w:tcPr>
          <w:p w14:paraId="3CC9FD2C" w14:textId="77777777" w:rsidR="00102B2A" w:rsidRPr="006561E9" w:rsidRDefault="00102B2A" w:rsidP="00102B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REJECT</w:t>
            </w:r>
          </w:p>
          <w:p w14:paraId="2C0260AB" w14:textId="77777777" w:rsidR="00102B2A" w:rsidRPr="00102B2A" w:rsidRDefault="00102B2A" w:rsidP="00102B2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59ED02AC" w14:textId="2D5C4911" w:rsidR="006C7654" w:rsidRPr="00102B2A" w:rsidRDefault="00102B2A" w:rsidP="00102B2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“</w:t>
            </w:r>
            <w:r>
              <w:rPr>
                <w:rFonts w:ascii="Calibri" w:hAnsi="Calibri" w:cs="Calibri"/>
                <w:szCs w:val="18"/>
                <w:lang w:val="en-US"/>
              </w:rPr>
              <w:t>Sounding Ranging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Trigger frame”,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is not a 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>frame type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. It’s based on a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c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ontrol Trigger Frame with the type and subtype fields set to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indicate </w:t>
            </w:r>
            <w:r>
              <w:rPr>
                <w:rFonts w:ascii="Calibri" w:hAnsi="Calibri" w:cs="Calibri"/>
                <w:szCs w:val="18"/>
                <w:lang w:val="en-US"/>
              </w:rPr>
              <w:t>Sounding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 Ranging.</w:t>
            </w:r>
          </w:p>
        </w:tc>
      </w:tr>
      <w:tr w:rsidR="006C7654" w:rsidRPr="006C7654" w14:paraId="306B6F59" w14:textId="77777777" w:rsidTr="006561E9">
        <w:trPr>
          <w:trHeight w:val="1002"/>
        </w:trPr>
        <w:tc>
          <w:tcPr>
            <w:tcW w:w="811" w:type="dxa"/>
          </w:tcPr>
          <w:p w14:paraId="7E6591FB" w14:textId="493987FA" w:rsidR="006C7654" w:rsidRPr="0095781F" w:rsidRDefault="006C7654" w:rsidP="006C7654">
            <w:pPr>
              <w:rPr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8024</w:t>
            </w:r>
            <w:r w:rsid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199E4E23" w14:textId="29735E1B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157</w:t>
            </w:r>
            <w:r w:rsidR="00554B2C">
              <w:rPr>
                <w:rFonts w:ascii="Calibri" w:hAnsi="Calibri" w:cs="Calibri"/>
                <w:color w:val="000000"/>
                <w:szCs w:val="18"/>
              </w:rPr>
              <w:t>.43</w:t>
            </w:r>
          </w:p>
        </w:tc>
        <w:tc>
          <w:tcPr>
            <w:tcW w:w="1260" w:type="dxa"/>
          </w:tcPr>
          <w:p w14:paraId="6928433E" w14:textId="2D1FEF49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11.21.6.4.3.4</w:t>
            </w:r>
          </w:p>
        </w:tc>
        <w:tc>
          <w:tcPr>
            <w:tcW w:w="2160" w:type="dxa"/>
          </w:tcPr>
          <w:p w14:paraId="48A89A02" w14:textId="6E026AFF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"The Ranging variant Trigger frame of report subvariant is called the TF Ranging LMR." - can we remove</w:t>
            </w:r>
          </w:p>
        </w:tc>
        <w:tc>
          <w:tcPr>
            <w:tcW w:w="2250" w:type="dxa"/>
          </w:tcPr>
          <w:p w14:paraId="07291B91" w14:textId="492069BD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Remove this sentence and replace all "TF Ranging LMR" with "Report Ranging TF" or "Report Ranging Trigger frame" (</w:t>
            </w:r>
            <w:proofErr w:type="spellStart"/>
            <w:r w:rsidRPr="006C7654">
              <w:rPr>
                <w:rFonts w:ascii="Calibri" w:hAnsi="Calibri" w:cs="Calibri"/>
                <w:color w:val="000000"/>
                <w:szCs w:val="18"/>
              </w:rPr>
              <w:t>inlcuding</w:t>
            </w:r>
            <w:proofErr w:type="spellEnd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figures)</w:t>
            </w:r>
          </w:p>
        </w:tc>
        <w:tc>
          <w:tcPr>
            <w:tcW w:w="2847" w:type="dxa"/>
          </w:tcPr>
          <w:p w14:paraId="1C9CE704" w14:textId="77777777" w:rsidR="00102B2A" w:rsidRPr="006561E9" w:rsidRDefault="00102B2A" w:rsidP="00102B2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REJECT</w:t>
            </w:r>
          </w:p>
          <w:p w14:paraId="4A57499D" w14:textId="77777777" w:rsidR="00102B2A" w:rsidRPr="00102B2A" w:rsidRDefault="00102B2A" w:rsidP="00102B2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4F133F2D" w14:textId="48AD5B63" w:rsidR="006C7654" w:rsidRPr="00102B2A" w:rsidRDefault="00102B2A" w:rsidP="00102B2A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“</w:t>
            </w:r>
            <w:r>
              <w:rPr>
                <w:rFonts w:ascii="Calibri" w:hAnsi="Calibri" w:cs="Calibri"/>
                <w:szCs w:val="18"/>
                <w:lang w:val="en-US"/>
              </w:rPr>
              <w:t>Report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Ranging Trigger frame”,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is not a 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>frame type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. It’s based on a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>c</w:t>
            </w:r>
            <w:r w:rsidRPr="0040088A">
              <w:rPr>
                <w:rFonts w:ascii="Calibri" w:hAnsi="Calibri" w:cs="Calibri"/>
                <w:szCs w:val="18"/>
                <w:lang w:val="en-US"/>
              </w:rPr>
              <w:t xml:space="preserve">ontrol Trigger Frame with the type and subtype fields set to 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indicate </w:t>
            </w:r>
            <w:r>
              <w:rPr>
                <w:rFonts w:ascii="Calibri" w:hAnsi="Calibri" w:cs="Calibri"/>
                <w:szCs w:val="18"/>
                <w:lang w:val="en-US"/>
              </w:rPr>
              <w:t>Report</w:t>
            </w:r>
            <w:r w:rsidRPr="00102B2A">
              <w:rPr>
                <w:rFonts w:ascii="Calibri" w:hAnsi="Calibri" w:cs="Calibri"/>
                <w:szCs w:val="18"/>
                <w:lang w:val="en-US"/>
              </w:rPr>
              <w:t xml:space="preserve"> Ranging.</w:t>
            </w:r>
          </w:p>
        </w:tc>
      </w:tr>
      <w:tr w:rsidR="006C7654" w:rsidRPr="006C7654" w14:paraId="26F425F8" w14:textId="77777777" w:rsidTr="006561E9">
        <w:trPr>
          <w:trHeight w:val="1002"/>
        </w:trPr>
        <w:tc>
          <w:tcPr>
            <w:tcW w:w="811" w:type="dxa"/>
          </w:tcPr>
          <w:p w14:paraId="66F768CA" w14:textId="0413559F" w:rsidR="006C7654" w:rsidRPr="0095781F" w:rsidRDefault="006C7654" w:rsidP="006C7654">
            <w:pPr>
              <w:rPr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8038</w:t>
            </w:r>
            <w:r w:rsid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3C7BE87F" w14:textId="5C84F37B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148</w:t>
            </w:r>
            <w:r w:rsidR="00554B2C">
              <w:rPr>
                <w:rFonts w:ascii="Calibri" w:hAnsi="Calibri" w:cs="Calibri"/>
                <w:color w:val="000000"/>
                <w:szCs w:val="18"/>
              </w:rPr>
              <w:t>.18</w:t>
            </w:r>
          </w:p>
        </w:tc>
        <w:tc>
          <w:tcPr>
            <w:tcW w:w="1260" w:type="dxa"/>
          </w:tcPr>
          <w:p w14:paraId="7893252D" w14:textId="3D2B9ABD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11.21.6.4.3.1</w:t>
            </w:r>
          </w:p>
        </w:tc>
        <w:tc>
          <w:tcPr>
            <w:tcW w:w="2160" w:type="dxa"/>
          </w:tcPr>
          <w:p w14:paraId="400635C5" w14:textId="540FCBFE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Figure 11-37a is </w:t>
            </w:r>
            <w:proofErr w:type="gramStart"/>
            <w:r w:rsidRPr="006C7654">
              <w:rPr>
                <w:rFonts w:ascii="Calibri" w:hAnsi="Calibri" w:cs="Calibri"/>
                <w:color w:val="000000"/>
                <w:szCs w:val="18"/>
              </w:rPr>
              <w:t>to</w:t>
            </w:r>
            <w:proofErr w:type="gramEnd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wide and extending over page margins. Same applies to Figures 11-37e on P153L26, 11-37g on P156L1, 11-37h on P158L17, 11-37v on P189L10, 11-37x on P192L</w:t>
            </w:r>
            <w:proofErr w:type="gramStart"/>
            <w:r w:rsidRPr="006C7654">
              <w:rPr>
                <w:rFonts w:ascii="Calibri" w:hAnsi="Calibri" w:cs="Calibri"/>
                <w:color w:val="000000"/>
                <w:szCs w:val="18"/>
              </w:rPr>
              <w:t>17,  and</w:t>
            </w:r>
            <w:proofErr w:type="gramEnd"/>
            <w:r w:rsidRPr="006C7654">
              <w:rPr>
                <w:rFonts w:ascii="Calibri" w:hAnsi="Calibri" w:cs="Calibri"/>
                <w:color w:val="000000"/>
                <w:szCs w:val="18"/>
              </w:rPr>
              <w:t xml:space="preserve"> Table 12-10 on P213L21</w:t>
            </w:r>
          </w:p>
        </w:tc>
        <w:tc>
          <w:tcPr>
            <w:tcW w:w="2250" w:type="dxa"/>
          </w:tcPr>
          <w:p w14:paraId="49499B4F" w14:textId="7D11BB64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Please resize all figures and tables so that they fit to page margins</w:t>
            </w:r>
          </w:p>
        </w:tc>
        <w:tc>
          <w:tcPr>
            <w:tcW w:w="2847" w:type="dxa"/>
          </w:tcPr>
          <w:p w14:paraId="5255F48F" w14:textId="60389A63" w:rsidR="006C7654" w:rsidRPr="006561E9" w:rsidRDefault="00B75550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REJECT</w:t>
            </w:r>
          </w:p>
          <w:p w14:paraId="7687B3E5" w14:textId="4F0D5E50" w:rsidR="00B75550" w:rsidRDefault="00B75550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78F1978F" w14:textId="0DEC3591" w:rsidR="00B75550" w:rsidRPr="006561E9" w:rsidRDefault="00B75550" w:rsidP="00B75550">
            <w:pPr>
              <w:rPr>
                <w:rFonts w:ascii="Calibri" w:hAnsi="Calibri" w:cs="Calibri"/>
                <w:color w:val="000000" w:themeColor="text1"/>
                <w:sz w:val="24"/>
                <w:lang w:val="en-US"/>
              </w:rPr>
            </w:pPr>
            <w:r w:rsidRPr="006561E9">
              <w:rPr>
                <w:rFonts w:ascii="Calibri" w:hAnsi="Calibri" w:cs="Calibri"/>
                <w:color w:val="000000" w:themeColor="text1"/>
                <w:shd w:val="clear" w:color="auto" w:fill="FFFFFF"/>
              </w:rPr>
              <w:t>This comment will be passed to the IEEE-SA editor for consideration during publication editing.</w:t>
            </w:r>
          </w:p>
          <w:p w14:paraId="4EE8024C" w14:textId="77777777" w:rsidR="00B75550" w:rsidRPr="00633CEA" w:rsidRDefault="00B75550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326DBCB5" w14:textId="77777777" w:rsidR="00102B2A" w:rsidRPr="00633CEA" w:rsidRDefault="00102B2A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  <w:p w14:paraId="27D81040" w14:textId="527BDEF6" w:rsidR="00102B2A" w:rsidRPr="00633CEA" w:rsidRDefault="00102B2A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  <w:lang w:val="en-US"/>
              </w:rPr>
            </w:pPr>
          </w:p>
        </w:tc>
      </w:tr>
      <w:tr w:rsidR="006C7654" w:rsidRPr="006C7654" w14:paraId="783F135F" w14:textId="77777777" w:rsidTr="006561E9">
        <w:trPr>
          <w:trHeight w:val="1002"/>
        </w:trPr>
        <w:tc>
          <w:tcPr>
            <w:tcW w:w="811" w:type="dxa"/>
          </w:tcPr>
          <w:p w14:paraId="6592C26D" w14:textId="1234F91E" w:rsidR="006C7654" w:rsidRPr="0095781F" w:rsidRDefault="006C7654" w:rsidP="006C7654">
            <w:pPr>
              <w:rPr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8068</w:t>
            </w:r>
            <w:r w:rsid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4A39CC21" w14:textId="4DDFE684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150</w:t>
            </w:r>
            <w:r w:rsidR="00554B2C">
              <w:rPr>
                <w:rFonts w:ascii="Calibri" w:hAnsi="Calibri" w:cs="Calibri"/>
                <w:color w:val="000000"/>
                <w:szCs w:val="18"/>
              </w:rPr>
              <w:t>.31</w:t>
            </w:r>
          </w:p>
        </w:tc>
        <w:tc>
          <w:tcPr>
            <w:tcW w:w="1260" w:type="dxa"/>
          </w:tcPr>
          <w:p w14:paraId="2658E37C" w14:textId="4CDC089F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11.21.6.4.1</w:t>
            </w:r>
          </w:p>
        </w:tc>
        <w:tc>
          <w:tcPr>
            <w:tcW w:w="2160" w:type="dxa"/>
          </w:tcPr>
          <w:p w14:paraId="3B1BC930" w14:textId="2C4EEFA7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Editing instructions are very confusing.  Just above (P150.13) says to add a new subclause in 11.21.6.4, but then this instruction says to put the entire existing 11.21.6.4 as a subclause (".2"), so what is the net result of that?</w:t>
            </w:r>
          </w:p>
        </w:tc>
        <w:tc>
          <w:tcPr>
            <w:tcW w:w="2250" w:type="dxa"/>
          </w:tcPr>
          <w:p w14:paraId="340218AB" w14:textId="6B4CAB1D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Restate the changes, to just show the changes by including the existing 11.21.6.4 and mark it up.  (I know that makes the amendment larger, with ~ 6 pages of baseline text, but it would be much easier to understand what is being done.</w:t>
            </w:r>
          </w:p>
        </w:tc>
        <w:tc>
          <w:tcPr>
            <w:tcW w:w="2847" w:type="dxa"/>
          </w:tcPr>
          <w:p w14:paraId="4F7936FB" w14:textId="59B35762" w:rsidR="006C7654" w:rsidRPr="006561E9" w:rsidRDefault="006561E9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ACCEPT</w:t>
            </w:r>
          </w:p>
        </w:tc>
      </w:tr>
      <w:tr w:rsidR="006C7654" w:rsidRPr="006C7654" w14:paraId="744F9ED8" w14:textId="77777777" w:rsidTr="006561E9">
        <w:trPr>
          <w:trHeight w:val="1002"/>
        </w:trPr>
        <w:tc>
          <w:tcPr>
            <w:tcW w:w="811" w:type="dxa"/>
          </w:tcPr>
          <w:p w14:paraId="3440E497" w14:textId="0E6B8584" w:rsidR="006C7654" w:rsidRPr="006C7654" w:rsidRDefault="006C7654" w:rsidP="006C7654">
            <w:pPr>
              <w:rPr>
                <w:b/>
                <w:bCs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b/>
                <w:bCs/>
                <w:color w:val="000000"/>
                <w:szCs w:val="18"/>
              </w:rPr>
              <w:t>8069</w:t>
            </w:r>
            <w:r w:rsidR="0095781F" w:rsidRPr="0095781F">
              <w:rPr>
                <w:rFonts w:ascii="Calibri" w:hAnsi="Calibri" w:cs="Calibri"/>
                <w:color w:val="000000"/>
                <w:szCs w:val="18"/>
              </w:rPr>
              <w:t>/E</w:t>
            </w:r>
          </w:p>
        </w:tc>
        <w:tc>
          <w:tcPr>
            <w:tcW w:w="720" w:type="dxa"/>
          </w:tcPr>
          <w:p w14:paraId="388E4DA5" w14:textId="5BD295E8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151</w:t>
            </w:r>
            <w:r w:rsidR="00554B2C">
              <w:rPr>
                <w:rFonts w:ascii="Calibri" w:hAnsi="Calibri" w:cs="Calibri"/>
                <w:color w:val="000000"/>
                <w:szCs w:val="18"/>
              </w:rPr>
              <w:t>.2</w:t>
            </w:r>
          </w:p>
        </w:tc>
        <w:tc>
          <w:tcPr>
            <w:tcW w:w="1260" w:type="dxa"/>
          </w:tcPr>
          <w:p w14:paraId="46459625" w14:textId="3CB027F9" w:rsidR="006C7654" w:rsidRPr="006C7654" w:rsidRDefault="006C7654" w:rsidP="006C7654">
            <w:pPr>
              <w:rPr>
                <w:rFonts w:ascii="Arial" w:hAnsi="Arial" w:cs="Arial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11.21.6.4.2.1.1</w:t>
            </w:r>
          </w:p>
        </w:tc>
        <w:tc>
          <w:tcPr>
            <w:tcW w:w="2160" w:type="dxa"/>
          </w:tcPr>
          <w:p w14:paraId="769DF629" w14:textId="774D6261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Do we really want seven levels depth of subclause numbering?  There has to be a better way to structure this material.</w:t>
            </w:r>
          </w:p>
        </w:tc>
        <w:tc>
          <w:tcPr>
            <w:tcW w:w="2250" w:type="dxa"/>
          </w:tcPr>
          <w:p w14:paraId="24F9723D" w14:textId="6EC42456" w:rsidR="006C7654" w:rsidRPr="006C7654" w:rsidRDefault="006C7654" w:rsidP="006C7654">
            <w:pPr>
              <w:rPr>
                <w:rFonts w:ascii="Arial" w:hAnsi="Arial" w:cs="Arial"/>
                <w:color w:val="000000"/>
                <w:szCs w:val="18"/>
              </w:rPr>
            </w:pPr>
            <w:r w:rsidRPr="006C7654">
              <w:rPr>
                <w:rFonts w:ascii="Calibri" w:hAnsi="Calibri" w:cs="Calibri"/>
                <w:color w:val="000000"/>
                <w:szCs w:val="18"/>
              </w:rPr>
              <w:t>I'm not sure the best solution.  I suggest raising 11.21.6 to be an 11.22.  Have the DMG procedures separate (and parallel to) non-DMG, as 11.22.x and 11.22.(x+1).</w:t>
            </w:r>
          </w:p>
        </w:tc>
        <w:tc>
          <w:tcPr>
            <w:tcW w:w="2847" w:type="dxa"/>
          </w:tcPr>
          <w:p w14:paraId="10A06501" w14:textId="64478EB5" w:rsidR="006C7654" w:rsidRPr="006561E9" w:rsidRDefault="00633CEA" w:rsidP="006C765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ACCEPT</w:t>
            </w:r>
          </w:p>
        </w:tc>
      </w:tr>
      <w:tr w:rsidR="00554B2C" w:rsidRPr="006C7654" w14:paraId="3C35D784" w14:textId="77777777" w:rsidTr="006561E9">
        <w:trPr>
          <w:trHeight w:val="1002"/>
        </w:trPr>
        <w:tc>
          <w:tcPr>
            <w:tcW w:w="811" w:type="dxa"/>
          </w:tcPr>
          <w:p w14:paraId="5C8E877E" w14:textId="744588FA" w:rsidR="00554B2C" w:rsidRPr="0095781F" w:rsidRDefault="00554B2C" w:rsidP="00554B2C">
            <w:pPr>
              <w:rPr>
                <w:rFonts w:ascii="Calibri" w:hAnsi="Calibri" w:cs="Calibri"/>
                <w:color w:val="000000"/>
                <w:szCs w:val="18"/>
                <w:lang w:val="en-US"/>
              </w:rPr>
            </w:pPr>
            <w:r w:rsidRPr="0095781F">
              <w:rPr>
                <w:rFonts w:ascii="Calibri" w:hAnsi="Calibri" w:cs="Calibri"/>
                <w:b/>
                <w:bCs/>
                <w:color w:val="000000"/>
                <w:szCs w:val="18"/>
                <w:lang w:val="en-US"/>
              </w:rPr>
              <w:lastRenderedPageBreak/>
              <w:t>8042</w:t>
            </w:r>
            <w:r w:rsidR="0095781F" w:rsidRPr="0095781F">
              <w:rPr>
                <w:rFonts w:ascii="Calibri" w:hAnsi="Calibri" w:cs="Calibri"/>
                <w:color w:val="000000"/>
                <w:szCs w:val="18"/>
                <w:lang w:val="en-US"/>
              </w:rPr>
              <w:t>/T</w:t>
            </w:r>
          </w:p>
        </w:tc>
        <w:tc>
          <w:tcPr>
            <w:tcW w:w="720" w:type="dxa"/>
          </w:tcPr>
          <w:p w14:paraId="62F0C9AF" w14:textId="0381FB96" w:rsidR="00554B2C" w:rsidRPr="00554B2C" w:rsidRDefault="00554B2C" w:rsidP="00554B2C">
            <w:pPr>
              <w:rPr>
                <w:rFonts w:ascii="Calibri" w:hAnsi="Calibri" w:cs="Calibri"/>
                <w:color w:val="000000"/>
                <w:szCs w:val="18"/>
                <w:lang w:val="en-US"/>
              </w:rPr>
            </w:pPr>
            <w:r w:rsidRPr="00554B2C">
              <w:rPr>
                <w:rFonts w:ascii="Calibri" w:hAnsi="Calibri" w:cs="Calibri"/>
                <w:color w:val="000000"/>
                <w:szCs w:val="18"/>
              </w:rPr>
              <w:t>239</w:t>
            </w:r>
            <w:r w:rsidRPr="00554B2C">
              <w:rPr>
                <w:rFonts w:ascii="Arial" w:hAnsi="Arial" w:cs="Arial"/>
                <w:color w:val="000000"/>
                <w:szCs w:val="18"/>
              </w:rPr>
              <w:t>.4</w:t>
            </w:r>
          </w:p>
        </w:tc>
        <w:tc>
          <w:tcPr>
            <w:tcW w:w="1260" w:type="dxa"/>
          </w:tcPr>
          <w:p w14:paraId="5B9A0A2F" w14:textId="77777777" w:rsidR="00554B2C" w:rsidRPr="00554B2C" w:rsidRDefault="00554B2C" w:rsidP="00554B2C">
            <w:pPr>
              <w:rPr>
                <w:rFonts w:ascii="Calibri" w:hAnsi="Calibri" w:cs="Calibri"/>
                <w:color w:val="000000"/>
                <w:szCs w:val="18"/>
                <w:lang w:val="en-US"/>
              </w:rPr>
            </w:pPr>
            <w:r w:rsidRPr="00554B2C">
              <w:rPr>
                <w:rFonts w:ascii="Calibri" w:hAnsi="Calibri" w:cs="Calibri"/>
                <w:color w:val="000000"/>
                <w:szCs w:val="18"/>
              </w:rPr>
              <w:t>27.3.18a.1</w:t>
            </w:r>
          </w:p>
          <w:p w14:paraId="4A762168" w14:textId="77777777" w:rsidR="00554B2C" w:rsidRPr="00554B2C" w:rsidRDefault="00554B2C" w:rsidP="00554B2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</w:tcPr>
          <w:p w14:paraId="30EC5CA9" w14:textId="64DBC2F4" w:rsidR="00554B2C" w:rsidRPr="00554B2C" w:rsidRDefault="00554B2C" w:rsidP="00554B2C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554B2C">
              <w:rPr>
                <w:rFonts w:ascii="Calibri" w:hAnsi="Calibri" w:cs="Calibri"/>
                <w:color w:val="000000"/>
                <w:szCs w:val="18"/>
              </w:rPr>
              <w:t xml:space="preserve">Starting from the third sentence a new </w:t>
            </w:r>
            <w:proofErr w:type="spellStart"/>
            <w:r w:rsidRPr="00554B2C">
              <w:rPr>
                <w:rFonts w:ascii="Calibri" w:hAnsi="Calibri" w:cs="Calibri"/>
                <w:color w:val="000000"/>
                <w:szCs w:val="18"/>
              </w:rPr>
              <w:t>bulelt</w:t>
            </w:r>
            <w:proofErr w:type="spellEnd"/>
            <w:r w:rsidRPr="00554B2C">
              <w:rPr>
                <w:rFonts w:ascii="Calibri" w:hAnsi="Calibri" w:cs="Calibri"/>
                <w:color w:val="000000"/>
                <w:szCs w:val="18"/>
              </w:rPr>
              <w:t xml:space="preserve"> should be created. See for example P242L26.</w:t>
            </w:r>
          </w:p>
        </w:tc>
        <w:tc>
          <w:tcPr>
            <w:tcW w:w="2250" w:type="dxa"/>
          </w:tcPr>
          <w:p w14:paraId="76AB9CFA" w14:textId="2C9D5673" w:rsidR="00554B2C" w:rsidRPr="00102B2A" w:rsidRDefault="00554B2C" w:rsidP="00554B2C">
            <w:pPr>
              <w:rPr>
                <w:rFonts w:ascii="Calibri" w:hAnsi="Calibri" w:cs="Calibri"/>
                <w:color w:val="000000"/>
                <w:szCs w:val="18"/>
              </w:rPr>
            </w:pPr>
            <w:r w:rsidRPr="00102B2A">
              <w:rPr>
                <w:rFonts w:ascii="Calibri" w:hAnsi="Calibri" w:cs="Calibri"/>
                <w:color w:val="000000"/>
                <w:szCs w:val="18"/>
              </w:rPr>
              <w:t>Create a new bullet starting from the third sentence on L4.</w:t>
            </w:r>
          </w:p>
        </w:tc>
        <w:tc>
          <w:tcPr>
            <w:tcW w:w="2847" w:type="dxa"/>
          </w:tcPr>
          <w:p w14:paraId="30B21E01" w14:textId="3B819B0F" w:rsidR="00554B2C" w:rsidRPr="006561E9" w:rsidRDefault="006561E9" w:rsidP="00554B2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  <w:lang w:val="en-US"/>
              </w:rPr>
            </w:pPr>
            <w:r w:rsidRPr="006561E9">
              <w:rPr>
                <w:rFonts w:ascii="Calibri" w:hAnsi="Calibri" w:cs="Calibri"/>
                <w:b/>
                <w:bCs/>
                <w:szCs w:val="18"/>
                <w:lang w:val="en-US"/>
              </w:rPr>
              <w:t>ACCEPT</w:t>
            </w:r>
          </w:p>
        </w:tc>
      </w:tr>
      <w:bookmarkEnd w:id="0"/>
    </w:tbl>
    <w:p w14:paraId="3BD16134" w14:textId="66B4C3A2" w:rsidR="008807D7" w:rsidRPr="006C7654" w:rsidRDefault="008807D7" w:rsidP="008807D7">
      <w:pPr>
        <w:pStyle w:val="IEEEStdsParagraph"/>
        <w:rPr>
          <w:b/>
          <w:bCs/>
          <w:sz w:val="18"/>
          <w:szCs w:val="18"/>
          <w:lang w:eastAsia="ko-KR"/>
        </w:rPr>
      </w:pPr>
    </w:p>
    <w:p w14:paraId="5DF343D3" w14:textId="184CCA2D" w:rsidR="00FA22E8" w:rsidRPr="00D52345" w:rsidRDefault="00FA22E8" w:rsidP="00387AD1">
      <w:pPr>
        <w:pStyle w:val="IEEEStdsParagraph"/>
        <w:rPr>
          <w:b/>
          <w:bCs/>
        </w:rPr>
      </w:pPr>
      <w:r w:rsidRPr="00D52345">
        <w:rPr>
          <w:b/>
          <w:bCs/>
        </w:rPr>
        <w:t>Detail for resolution of 8042:</w:t>
      </w:r>
    </w:p>
    <w:p w14:paraId="6F769075" w14:textId="3F705075" w:rsidR="00FA22E8" w:rsidRDefault="00FA22E8" w:rsidP="00387AD1">
      <w:pPr>
        <w:pStyle w:val="IEEEStdsParagraph"/>
      </w:pPr>
      <w:r>
        <w:t xml:space="preserve">Original Text Bullet in </w:t>
      </w:r>
      <w:r w:rsidR="00D52345">
        <w:t>the HE Ranging NDP</w:t>
      </w:r>
      <w:r>
        <w:t xml:space="preserve"> section.</w:t>
      </w:r>
    </w:p>
    <w:p w14:paraId="34197E28" w14:textId="77777777" w:rsidR="00FA22E8" w:rsidRDefault="00FA22E8" w:rsidP="00FA22E8">
      <w:pPr>
        <w:pStyle w:val="Default"/>
      </w:pPr>
    </w:p>
    <w:p w14:paraId="51098CE9" w14:textId="2998BDC2" w:rsidR="00FA22E8" w:rsidRPr="006A04E8" w:rsidRDefault="00FA22E8" w:rsidP="006A04E8">
      <w:pPr>
        <w:pStyle w:val="Defaul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No beamforming steering matrix is applied to the waveform. The Beamformed field in HE</w:t>
      </w:r>
      <w:r w:rsidR="00B80078">
        <w:rPr>
          <w:sz w:val="23"/>
          <w:szCs w:val="23"/>
        </w:rPr>
        <w:t>-</w:t>
      </w:r>
      <w:r>
        <w:rPr>
          <w:sz w:val="22"/>
          <w:szCs w:val="22"/>
        </w:rPr>
        <w:t xml:space="preserve">SIG-A of an HE Ranging NDP is always set to 0. </w:t>
      </w:r>
      <w:r w:rsidRPr="006A04E8">
        <w:rPr>
          <w:sz w:val="22"/>
          <w:szCs w:val="22"/>
        </w:rPr>
        <w:t xml:space="preserve">For transmission of HE-STFs and HE-LTFs, if NSTS = </w:t>
      </w:r>
      <w:proofErr w:type="spellStart"/>
      <w:r w:rsidRPr="006A04E8">
        <w:rPr>
          <w:sz w:val="22"/>
          <w:szCs w:val="22"/>
        </w:rPr>
        <w:t>NTx</w:t>
      </w:r>
      <w:proofErr w:type="spellEnd"/>
      <w:r w:rsidRPr="006A04E8">
        <w:rPr>
          <w:sz w:val="22"/>
          <w:szCs w:val="22"/>
        </w:rPr>
        <w:t xml:space="preserve">, the Q matrix shall be an Identity matrix, and if NSTS &lt; </w:t>
      </w:r>
      <w:proofErr w:type="spellStart"/>
      <w:r w:rsidRPr="006A04E8">
        <w:rPr>
          <w:sz w:val="22"/>
          <w:szCs w:val="22"/>
        </w:rPr>
        <w:t>NTx</w:t>
      </w:r>
      <w:proofErr w:type="spellEnd"/>
      <w:r w:rsidRPr="006A04E8">
        <w:rPr>
          <w:sz w:val="22"/>
          <w:szCs w:val="22"/>
        </w:rPr>
        <w:t xml:space="preserve">, the Q matrix shall be based on an antenna selection matrix with no antenna swapping. The Q matrix becomes an Identity matrix when all 0 rows are removed. </w:t>
      </w:r>
    </w:p>
    <w:p w14:paraId="550265D0" w14:textId="254F334E" w:rsidR="00FA22E8" w:rsidRDefault="00FA22E8" w:rsidP="00387AD1">
      <w:pPr>
        <w:pStyle w:val="IEEEStdsParagraph"/>
      </w:pPr>
    </w:p>
    <w:p w14:paraId="6A6FFFB7" w14:textId="76FC3536" w:rsidR="00FA22E8" w:rsidRDefault="00FA22E8" w:rsidP="00387AD1">
      <w:pPr>
        <w:pStyle w:val="IEEEStdsParagraph"/>
      </w:pPr>
      <w:r>
        <w:t xml:space="preserve">Revised Text to match P242L25 in </w:t>
      </w:r>
      <w:r w:rsidR="00D52345" w:rsidRPr="00D52345">
        <w:t>HE TB Ranging NDP section</w:t>
      </w:r>
    </w:p>
    <w:p w14:paraId="288569DB" w14:textId="1F55D2AE" w:rsidR="006A04E8" w:rsidRDefault="00FA22E8" w:rsidP="006A04E8">
      <w:pPr>
        <w:pStyle w:val="Default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No beamforming steering matrix is applied to the waveform. </w:t>
      </w:r>
      <w:r w:rsidRPr="006A04E8">
        <w:rPr>
          <w:sz w:val="22"/>
          <w:szCs w:val="22"/>
        </w:rPr>
        <w:t xml:space="preserve">The Beamformed field in HE- SIG-A of an HE Ranging NDP is always set to 0. </w:t>
      </w:r>
      <w:r w:rsidR="006A04E8">
        <w:rPr>
          <w:sz w:val="22"/>
          <w:szCs w:val="22"/>
        </w:rPr>
        <w:br/>
      </w:r>
    </w:p>
    <w:p w14:paraId="64A0A613" w14:textId="16CC240C" w:rsidR="00FA22E8" w:rsidRPr="006A04E8" w:rsidRDefault="00FA22E8" w:rsidP="006A04E8">
      <w:pPr>
        <w:pStyle w:val="Default"/>
        <w:numPr>
          <w:ilvl w:val="0"/>
          <w:numId w:val="28"/>
        </w:numPr>
        <w:rPr>
          <w:sz w:val="22"/>
          <w:szCs w:val="22"/>
        </w:rPr>
      </w:pPr>
      <w:r w:rsidRPr="006A04E8">
        <w:rPr>
          <w:sz w:val="22"/>
          <w:szCs w:val="22"/>
        </w:rPr>
        <w:t xml:space="preserve">For transmission of HE-STFs and HE- LTFs, if NSTS = </w:t>
      </w:r>
      <w:proofErr w:type="spellStart"/>
      <w:r w:rsidRPr="006A04E8">
        <w:rPr>
          <w:sz w:val="22"/>
          <w:szCs w:val="22"/>
        </w:rPr>
        <w:t>NTx</w:t>
      </w:r>
      <w:proofErr w:type="spellEnd"/>
      <w:r w:rsidRPr="006A04E8">
        <w:rPr>
          <w:sz w:val="22"/>
          <w:szCs w:val="22"/>
        </w:rPr>
        <w:t xml:space="preserve">, the Q matrix shall be an Identity matrix, and if NSTS &lt; </w:t>
      </w:r>
      <w:proofErr w:type="spellStart"/>
      <w:r w:rsidRPr="006A04E8">
        <w:rPr>
          <w:sz w:val="22"/>
          <w:szCs w:val="22"/>
        </w:rPr>
        <w:t>NTx</w:t>
      </w:r>
      <w:proofErr w:type="spellEnd"/>
      <w:r w:rsidRPr="006A04E8">
        <w:rPr>
          <w:sz w:val="22"/>
          <w:szCs w:val="22"/>
        </w:rPr>
        <w:t xml:space="preserve">, the Q matrix shall be based on an antenna selection matrix with no antenna swapping. The Q matrix becomes an Identity matrix when all 0 rows are removed. </w:t>
      </w:r>
    </w:p>
    <w:p w14:paraId="57F2F3BA" w14:textId="1E7D067B" w:rsidR="00FA22E8" w:rsidRDefault="00FA22E8" w:rsidP="00387AD1">
      <w:pPr>
        <w:pStyle w:val="IEEEStdsParagraph"/>
      </w:pPr>
    </w:p>
    <w:p w14:paraId="3D6E6357" w14:textId="77777777" w:rsidR="00FA22E8" w:rsidRDefault="00FA22E8" w:rsidP="00387AD1">
      <w:pPr>
        <w:pStyle w:val="IEEEStdsParagraph"/>
      </w:pPr>
    </w:p>
    <w:p w14:paraId="1CA5EB05" w14:textId="77777777" w:rsidR="00D56A10" w:rsidRPr="00FA65B7" w:rsidRDefault="00D56A10" w:rsidP="00D56A10">
      <w:pPr>
        <w:pStyle w:val="IEEEStdsParagraph"/>
        <w:rPr>
          <w:sz w:val="22"/>
          <w:szCs w:val="22"/>
        </w:rPr>
      </w:pPr>
    </w:p>
    <w:sectPr w:rsidR="00D56A10" w:rsidRPr="00FA65B7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EE59" w14:textId="77777777" w:rsidR="00026821" w:rsidRDefault="00026821">
      <w:r>
        <w:separator/>
      </w:r>
    </w:p>
  </w:endnote>
  <w:endnote w:type="continuationSeparator" w:id="0">
    <w:p w14:paraId="3BDD722B" w14:textId="77777777" w:rsidR="00026821" w:rsidRDefault="0002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77382162" w:rsidR="00E45F0E" w:rsidRDefault="00915FC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7B2409">
      <w:rPr>
        <w:noProof/>
      </w:rPr>
      <w:t>3</w:t>
    </w:r>
    <w:r w:rsidR="00E45F0E">
      <w:rPr>
        <w:noProof/>
      </w:rPr>
      <w:fldChar w:fldCharType="end"/>
    </w:r>
    <w:r w:rsidR="00E45F0E">
      <w:tab/>
    </w:r>
    <w:r w:rsidR="00D65E80">
      <w:rPr>
        <w:lang w:eastAsia="ko-KR"/>
      </w:rPr>
      <w:t>Roy Want (Google)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F39B" w14:textId="77777777" w:rsidR="00026821" w:rsidRDefault="00026821">
      <w:r>
        <w:separator/>
      </w:r>
    </w:p>
  </w:footnote>
  <w:footnote w:type="continuationSeparator" w:id="0">
    <w:p w14:paraId="1340FD1A" w14:textId="77777777" w:rsidR="00026821" w:rsidRDefault="0002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77CD1A82" w:rsidR="00E45F0E" w:rsidRDefault="008366D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566175">
        <w:t>2</w:t>
      </w:r>
      <w:r w:rsidR="00E45F0E">
        <w:t>/</w:t>
      </w:r>
      <w:r>
        <w:t>1</w:t>
      </w:r>
      <w:r w:rsidR="005878C2">
        <w:t>106</w:t>
      </w:r>
      <w:r w:rsidR="00E45F0E">
        <w:rPr>
          <w:lang w:eastAsia="ko-KR"/>
        </w:rPr>
        <w:t>r</w:t>
      </w:r>
    </w:fldSimple>
    <w:r w:rsidR="00C207C2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C4060"/>
    <w:multiLevelType w:val="hybridMultilevel"/>
    <w:tmpl w:val="B79E99D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7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7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01375">
    <w:abstractNumId w:val="23"/>
  </w:num>
  <w:num w:numId="2" w16cid:durableId="1539510492">
    <w:abstractNumId w:val="6"/>
  </w:num>
  <w:num w:numId="3" w16cid:durableId="1253969451">
    <w:abstractNumId w:val="16"/>
  </w:num>
  <w:num w:numId="4" w16cid:durableId="2064255171">
    <w:abstractNumId w:val="7"/>
  </w:num>
  <w:num w:numId="5" w16cid:durableId="1403988428">
    <w:abstractNumId w:val="22"/>
  </w:num>
  <w:num w:numId="6" w16cid:durableId="1430001466">
    <w:abstractNumId w:val="11"/>
  </w:num>
  <w:num w:numId="7" w16cid:durableId="169374477">
    <w:abstractNumId w:val="21"/>
  </w:num>
  <w:num w:numId="8" w16cid:durableId="335304192">
    <w:abstractNumId w:val="24"/>
  </w:num>
  <w:num w:numId="9" w16cid:durableId="877820041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2132938386">
    <w:abstractNumId w:val="3"/>
  </w:num>
  <w:num w:numId="11" w16cid:durableId="747072738">
    <w:abstractNumId w:val="1"/>
  </w:num>
  <w:num w:numId="12" w16cid:durableId="1506940155">
    <w:abstractNumId w:val="10"/>
  </w:num>
  <w:num w:numId="13" w16cid:durableId="871113184">
    <w:abstractNumId w:val="25"/>
  </w:num>
  <w:num w:numId="14" w16cid:durableId="2071414532">
    <w:abstractNumId w:val="13"/>
  </w:num>
  <w:num w:numId="15" w16cid:durableId="1633317567">
    <w:abstractNumId w:val="9"/>
  </w:num>
  <w:num w:numId="16" w16cid:durableId="521207955">
    <w:abstractNumId w:val="17"/>
  </w:num>
  <w:num w:numId="17" w16cid:durableId="1134445824">
    <w:abstractNumId w:val="4"/>
  </w:num>
  <w:num w:numId="18" w16cid:durableId="2026711994">
    <w:abstractNumId w:val="14"/>
  </w:num>
  <w:num w:numId="19" w16cid:durableId="1472359962">
    <w:abstractNumId w:val="26"/>
  </w:num>
  <w:num w:numId="20" w16cid:durableId="1430004669">
    <w:abstractNumId w:val="5"/>
  </w:num>
  <w:num w:numId="21" w16cid:durableId="1192650847">
    <w:abstractNumId w:val="19"/>
  </w:num>
  <w:num w:numId="22" w16cid:durableId="808135763">
    <w:abstractNumId w:val="2"/>
  </w:num>
  <w:num w:numId="23" w16cid:durableId="1182010177">
    <w:abstractNumId w:val="8"/>
  </w:num>
  <w:num w:numId="24" w16cid:durableId="538206503">
    <w:abstractNumId w:val="27"/>
  </w:num>
  <w:num w:numId="25" w16cid:durableId="1596018131">
    <w:abstractNumId w:val="18"/>
  </w:num>
  <w:num w:numId="26" w16cid:durableId="340284351">
    <w:abstractNumId w:val="20"/>
  </w:num>
  <w:num w:numId="27" w16cid:durableId="1063990241">
    <w:abstractNumId w:val="15"/>
  </w:num>
  <w:num w:numId="28" w16cid:durableId="28438964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intFractionalCharacterWidth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nl-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3D1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6821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DE4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7A6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712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2B2A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410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5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9C5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7D6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8A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45C9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7CE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2D0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08A2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B2C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8C2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409"/>
    <w:rsid w:val="006327BA"/>
    <w:rsid w:val="00632BCF"/>
    <w:rsid w:val="00632E94"/>
    <w:rsid w:val="00633337"/>
    <w:rsid w:val="00633949"/>
    <w:rsid w:val="00633A8F"/>
    <w:rsid w:val="00633CEA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1E9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4E8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C6"/>
    <w:rsid w:val="006C4DE1"/>
    <w:rsid w:val="006C5695"/>
    <w:rsid w:val="006C5B76"/>
    <w:rsid w:val="006C63A0"/>
    <w:rsid w:val="006C640B"/>
    <w:rsid w:val="006C6FBB"/>
    <w:rsid w:val="006C71D8"/>
    <w:rsid w:val="006C7654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0604B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2B3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4F37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97DEA"/>
    <w:rsid w:val="007A021F"/>
    <w:rsid w:val="007A040A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409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0B8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1EE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6DB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47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5FC3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6EF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5781F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1EFD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DA6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6E1F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71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3FDC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2F31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A2B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419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550"/>
    <w:rsid w:val="00B759C0"/>
    <w:rsid w:val="00B7644E"/>
    <w:rsid w:val="00B76954"/>
    <w:rsid w:val="00B76ADE"/>
    <w:rsid w:val="00B77499"/>
    <w:rsid w:val="00B77A52"/>
    <w:rsid w:val="00B77BB8"/>
    <w:rsid w:val="00B77CBF"/>
    <w:rsid w:val="00B80078"/>
    <w:rsid w:val="00B8086F"/>
    <w:rsid w:val="00B8202D"/>
    <w:rsid w:val="00B8242B"/>
    <w:rsid w:val="00B825F0"/>
    <w:rsid w:val="00B8279B"/>
    <w:rsid w:val="00B82D72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15C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0D4F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31D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07C2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C6F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0B67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34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80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4A95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3E17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6992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4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2E8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89B"/>
    <w:rsid w:val="00FB6B23"/>
    <w:rsid w:val="00FB6C2B"/>
    <w:rsid w:val="00FB775C"/>
    <w:rsid w:val="00FC025E"/>
    <w:rsid w:val="00FC03D0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8D9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  <w:style w:type="character" w:styleId="FollowedHyperlink">
    <w:name w:val="FollowedHyperlink"/>
    <w:basedOn w:val="DefaultParagraphFont"/>
    <w:semiHidden/>
    <w:unhideWhenUsed/>
    <w:rsid w:val="008366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athan.segev@inte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6CAC-95DD-4A0F-BDA3-4082CBBF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5831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Microsoft Office User</cp:lastModifiedBy>
  <cp:revision>4</cp:revision>
  <cp:lastPrinted>2010-05-04T03:47:00Z</cp:lastPrinted>
  <dcterms:created xsi:type="dcterms:W3CDTF">2022-07-14T19:01:00Z</dcterms:created>
  <dcterms:modified xsi:type="dcterms:W3CDTF">2022-07-14T19:03:00Z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