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2571D97A" w:rsidR="00CA09B2" w:rsidRDefault="00B71318">
            <w:pPr>
              <w:pStyle w:val="T2"/>
            </w:pPr>
            <w:r>
              <w:t xml:space="preserve">DMG comments resolution </w:t>
            </w:r>
            <w:r w:rsidR="00ED7507">
              <w:t>part three</w:t>
            </w:r>
          </w:p>
        </w:tc>
      </w:tr>
      <w:tr w:rsidR="00CA09B2" w14:paraId="7B776D21" w14:textId="77777777">
        <w:trPr>
          <w:trHeight w:val="359"/>
          <w:jc w:val="center"/>
        </w:trPr>
        <w:tc>
          <w:tcPr>
            <w:tcW w:w="9576" w:type="dxa"/>
            <w:gridSpan w:val="5"/>
            <w:vAlign w:val="center"/>
          </w:tcPr>
          <w:p w14:paraId="13F00EE0" w14:textId="5C29F997"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07</w:t>
            </w:r>
            <w:r>
              <w:rPr>
                <w:b w:val="0"/>
                <w:sz w:val="20"/>
              </w:rPr>
              <w:t>-</w:t>
            </w:r>
            <w:r w:rsidR="00B5425E">
              <w:rPr>
                <w:b w:val="0"/>
                <w:sz w:val="20"/>
              </w:rPr>
              <w:t>12</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877B1B" w:rsidP="00593B71">
            <w:pPr>
              <w:pStyle w:val="T2"/>
              <w:spacing w:after="0"/>
              <w:ind w:left="0" w:right="0"/>
              <w:rPr>
                <w:b w:val="0"/>
                <w:sz w:val="20"/>
                <w:szCs w:val="24"/>
              </w:rPr>
            </w:pPr>
            <w:hyperlink r:id="rId6"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77777777" w:rsidR="00CA09B2" w:rsidRDefault="00877B1B">
      <w:pPr>
        <w:pStyle w:val="T1"/>
        <w:spacing w:after="120"/>
        <w:rPr>
          <w:sz w:val="22"/>
        </w:rPr>
      </w:pPr>
      <w:r>
        <w:rPr>
          <w:noProof/>
        </w:rPr>
        <w:pict w14:anchorId="29C35699">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41E4994F" w14:textId="77777777" w:rsidR="0029020B" w:rsidRDefault="0029020B">
                  <w:pPr>
                    <w:pStyle w:val="T1"/>
                    <w:spacing w:after="120"/>
                  </w:pPr>
                  <w:r>
                    <w:t>Abstract</w:t>
                  </w:r>
                </w:p>
                <w:p w14:paraId="79DA3F64" w14:textId="1916EEA6" w:rsidR="0029020B" w:rsidRDefault="006656A7">
                  <w:pPr>
                    <w:jc w:val="both"/>
                  </w:pPr>
                  <w:r>
                    <w:t xml:space="preserve">Resolution for </w:t>
                  </w:r>
                  <w:r w:rsidR="00635F66">
                    <w:t xml:space="preserve">CIDs 341, 90, 237, 350, 352, 353, </w:t>
                  </w:r>
                  <w:r w:rsidR="004142B2">
                    <w:t xml:space="preserve">354, 437, 438, 439, 444, </w:t>
                  </w:r>
                  <w:r w:rsidR="0061113B">
                    <w:t xml:space="preserve">and </w:t>
                  </w:r>
                  <w:r w:rsidR="00DE6EF9">
                    <w:t>336</w:t>
                  </w:r>
                </w:p>
              </w:txbxContent>
            </v:textbox>
          </v:shape>
        </w:pict>
      </w:r>
    </w:p>
    <w:p w14:paraId="62FD6E4B" w14:textId="5DE3A6B6" w:rsidR="00BE2637" w:rsidRDefault="00CA09B2" w:rsidP="00BE2637">
      <w:r>
        <w:br w:type="page"/>
      </w:r>
    </w:p>
    <w:p w14:paraId="30AFF069" w14:textId="3EBD3B9E" w:rsidR="00D01B31" w:rsidRDefault="00D01B31"/>
    <w:p w14:paraId="64A4932D" w14:textId="77777777" w:rsidR="009C54E3" w:rsidRDefault="009C54E3"/>
    <w:tbl>
      <w:tblPr>
        <w:tblW w:w="9540" w:type="dxa"/>
        <w:tblInd w:w="-522" w:type="dxa"/>
        <w:tblLayout w:type="fixed"/>
        <w:tblLook w:val="04A0" w:firstRow="1" w:lastRow="0" w:firstColumn="1" w:lastColumn="0" w:noHBand="0" w:noVBand="1"/>
      </w:tblPr>
      <w:tblGrid>
        <w:gridCol w:w="810"/>
        <w:gridCol w:w="1170"/>
        <w:gridCol w:w="720"/>
        <w:gridCol w:w="2250"/>
        <w:gridCol w:w="2250"/>
        <w:gridCol w:w="2340"/>
      </w:tblGrid>
      <w:tr w:rsidR="00EB2CA6" w:rsidRPr="00D01B31" w14:paraId="0658BC9D" w14:textId="77777777" w:rsidTr="00BF5FC1">
        <w:trPr>
          <w:trHeight w:val="224"/>
        </w:trPr>
        <w:tc>
          <w:tcPr>
            <w:tcW w:w="810" w:type="dxa"/>
            <w:tcBorders>
              <w:top w:val="single" w:sz="4" w:space="0" w:color="333300"/>
              <w:left w:val="single" w:sz="4" w:space="0" w:color="333300"/>
              <w:bottom w:val="single" w:sz="4" w:space="0" w:color="333300"/>
              <w:right w:val="single" w:sz="4" w:space="0" w:color="333300"/>
            </w:tcBorders>
            <w:shd w:val="clear" w:color="auto" w:fill="auto"/>
            <w:vAlign w:val="bottom"/>
          </w:tcPr>
          <w:p w14:paraId="68A6B6D9" w14:textId="5B674169" w:rsidR="00EB2CA6" w:rsidRPr="00D01B31" w:rsidRDefault="00EB2CA6" w:rsidP="00EE0234">
            <w:pPr>
              <w:jc w:val="right"/>
              <w:rPr>
                <w:rFonts w:ascii="Arial" w:hAnsi="Arial" w:cs="Arial"/>
                <w:sz w:val="20"/>
                <w:lang w:val="en-US" w:bidi="he-IL"/>
              </w:rPr>
            </w:pPr>
            <w:r>
              <w:rPr>
                <w:rFonts w:ascii="Calibri" w:hAnsi="Calibri" w:cs="Calibri"/>
                <w:b/>
                <w:bCs/>
                <w:color w:val="000000"/>
              </w:rPr>
              <w:t>CID</w:t>
            </w:r>
          </w:p>
        </w:tc>
        <w:tc>
          <w:tcPr>
            <w:tcW w:w="1170" w:type="dxa"/>
            <w:tcBorders>
              <w:top w:val="single" w:sz="4" w:space="0" w:color="333300"/>
              <w:left w:val="nil"/>
              <w:bottom w:val="single" w:sz="4" w:space="0" w:color="333300"/>
              <w:right w:val="single" w:sz="4" w:space="0" w:color="333300"/>
            </w:tcBorders>
            <w:shd w:val="clear" w:color="auto" w:fill="auto"/>
            <w:vAlign w:val="bottom"/>
          </w:tcPr>
          <w:p w14:paraId="40657DD2" w14:textId="3370C050" w:rsidR="00EB2CA6" w:rsidRPr="00D01B31" w:rsidRDefault="00EB2CA6" w:rsidP="00EE0234">
            <w:pPr>
              <w:rPr>
                <w:rFonts w:ascii="Arial" w:hAnsi="Arial" w:cs="Arial"/>
                <w:sz w:val="20"/>
                <w:lang w:val="en-US" w:bidi="he-IL"/>
              </w:rPr>
            </w:pPr>
            <w:r>
              <w:rPr>
                <w:rFonts w:ascii="Calibri" w:hAnsi="Calibri" w:cs="Calibri"/>
                <w:b/>
                <w:bCs/>
                <w:color w:val="000000"/>
              </w:rPr>
              <w:t>Subclause</w:t>
            </w:r>
          </w:p>
        </w:tc>
        <w:tc>
          <w:tcPr>
            <w:tcW w:w="720" w:type="dxa"/>
            <w:tcBorders>
              <w:top w:val="single" w:sz="4" w:space="0" w:color="333300"/>
              <w:left w:val="nil"/>
              <w:bottom w:val="single" w:sz="4" w:space="0" w:color="333300"/>
              <w:right w:val="single" w:sz="4" w:space="0" w:color="333300"/>
            </w:tcBorders>
            <w:shd w:val="clear" w:color="auto" w:fill="auto"/>
            <w:vAlign w:val="bottom"/>
          </w:tcPr>
          <w:p w14:paraId="1098B091" w14:textId="078E7C9B" w:rsidR="00EB2CA6" w:rsidRPr="00D01B31" w:rsidRDefault="00EB2CA6" w:rsidP="00EE0234">
            <w:pPr>
              <w:rPr>
                <w:rFonts w:ascii="Arial" w:hAnsi="Arial" w:cs="Arial"/>
                <w:sz w:val="20"/>
                <w:lang w:val="en-US" w:bidi="he-IL"/>
              </w:rPr>
            </w:pPr>
            <w:r>
              <w:rPr>
                <w:rFonts w:ascii="Calibri" w:hAnsi="Calibri" w:cs="Calibri"/>
                <w:b/>
                <w:bCs/>
                <w:color w:val="000000"/>
              </w:rPr>
              <w:t>page</w:t>
            </w:r>
          </w:p>
        </w:tc>
        <w:tc>
          <w:tcPr>
            <w:tcW w:w="2250" w:type="dxa"/>
            <w:tcBorders>
              <w:top w:val="single" w:sz="4" w:space="0" w:color="333300"/>
              <w:left w:val="nil"/>
              <w:bottom w:val="single" w:sz="4" w:space="0" w:color="333300"/>
              <w:right w:val="single" w:sz="4" w:space="0" w:color="333300"/>
            </w:tcBorders>
            <w:shd w:val="clear" w:color="auto" w:fill="auto"/>
            <w:vAlign w:val="bottom"/>
          </w:tcPr>
          <w:p w14:paraId="4CBA64E5" w14:textId="004EFAFD" w:rsidR="00EB2CA6" w:rsidRPr="00D01B31" w:rsidRDefault="00EB2CA6" w:rsidP="00EE0234">
            <w:pPr>
              <w:rPr>
                <w:rFonts w:ascii="Arial" w:hAnsi="Arial" w:cs="Arial"/>
                <w:sz w:val="20"/>
                <w:lang w:val="en-US" w:bidi="he-IL"/>
              </w:rPr>
            </w:pPr>
            <w:r>
              <w:rPr>
                <w:rFonts w:ascii="Calibri" w:hAnsi="Calibri" w:cs="Calibri"/>
                <w:b/>
                <w:bCs/>
                <w:color w:val="000000"/>
              </w:rPr>
              <w:t xml:space="preserve">Comment </w:t>
            </w:r>
          </w:p>
        </w:tc>
        <w:tc>
          <w:tcPr>
            <w:tcW w:w="2250" w:type="dxa"/>
            <w:tcBorders>
              <w:top w:val="single" w:sz="4" w:space="0" w:color="333300"/>
              <w:left w:val="nil"/>
              <w:bottom w:val="single" w:sz="4" w:space="0" w:color="333300"/>
              <w:right w:val="single" w:sz="4" w:space="0" w:color="333300"/>
            </w:tcBorders>
            <w:shd w:val="clear" w:color="auto" w:fill="auto"/>
            <w:vAlign w:val="bottom"/>
          </w:tcPr>
          <w:p w14:paraId="25BD8434" w14:textId="70FF639F" w:rsidR="00EB2CA6" w:rsidRPr="00D01B31" w:rsidRDefault="00EB2CA6" w:rsidP="00EE0234">
            <w:pPr>
              <w:rPr>
                <w:rFonts w:ascii="Arial" w:hAnsi="Arial" w:cs="Arial"/>
                <w:sz w:val="20"/>
                <w:lang w:val="en-US" w:bidi="he-IL"/>
              </w:rPr>
            </w:pPr>
            <w:r>
              <w:rPr>
                <w:rFonts w:ascii="Calibri" w:hAnsi="Calibri" w:cs="Calibri"/>
                <w:b/>
                <w:bCs/>
                <w:color w:val="000000"/>
              </w:rPr>
              <w:t>Proposed change</w:t>
            </w:r>
          </w:p>
        </w:tc>
        <w:tc>
          <w:tcPr>
            <w:tcW w:w="2340" w:type="dxa"/>
            <w:tcBorders>
              <w:top w:val="single" w:sz="4" w:space="0" w:color="333300"/>
              <w:left w:val="nil"/>
              <w:bottom w:val="single" w:sz="4" w:space="0" w:color="333300"/>
              <w:right w:val="single" w:sz="4" w:space="0" w:color="333300"/>
            </w:tcBorders>
            <w:shd w:val="clear" w:color="auto" w:fill="auto"/>
            <w:vAlign w:val="bottom"/>
          </w:tcPr>
          <w:p w14:paraId="72857EA7" w14:textId="162E63C9" w:rsidR="00EB2CA6" w:rsidRPr="00D01B31" w:rsidRDefault="00EB2CA6" w:rsidP="00EE0234">
            <w:pPr>
              <w:rPr>
                <w:rFonts w:ascii="Arial" w:hAnsi="Arial" w:cs="Arial"/>
                <w:b/>
                <w:bCs/>
                <w:sz w:val="20"/>
                <w:lang w:val="en-US" w:bidi="he-IL"/>
              </w:rPr>
            </w:pPr>
            <w:r w:rsidRPr="00444315">
              <w:rPr>
                <w:rFonts w:ascii="Arial" w:hAnsi="Arial" w:cs="Arial"/>
                <w:b/>
                <w:bCs/>
                <w:sz w:val="20"/>
                <w:lang w:val="en-US" w:bidi="he-IL"/>
              </w:rPr>
              <w:t>Resolution</w:t>
            </w:r>
          </w:p>
        </w:tc>
      </w:tr>
      <w:tr w:rsidR="00EB2CA6" w:rsidRPr="00D01B31" w14:paraId="29D9EC29" w14:textId="77777777" w:rsidTr="00EB2CA6">
        <w:trPr>
          <w:trHeight w:val="1000"/>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9332E09" w14:textId="5A6A3A44" w:rsidR="00EB2CA6" w:rsidRPr="00D01B31" w:rsidRDefault="00EB2CA6" w:rsidP="009C54E3">
            <w:pPr>
              <w:jc w:val="right"/>
              <w:rPr>
                <w:rFonts w:ascii="Arial" w:hAnsi="Arial" w:cs="Arial"/>
                <w:sz w:val="20"/>
                <w:lang w:val="en-US" w:bidi="he-IL"/>
              </w:rPr>
            </w:pPr>
            <w:r w:rsidRPr="00D01B31">
              <w:rPr>
                <w:rFonts w:ascii="Arial" w:hAnsi="Arial" w:cs="Arial"/>
                <w:sz w:val="20"/>
                <w:lang w:val="en-US" w:bidi="he-IL"/>
              </w:rPr>
              <w:t>341</w:t>
            </w:r>
          </w:p>
        </w:tc>
        <w:tc>
          <w:tcPr>
            <w:tcW w:w="1170" w:type="dxa"/>
            <w:tcBorders>
              <w:top w:val="single" w:sz="4" w:space="0" w:color="333300"/>
              <w:left w:val="nil"/>
              <w:bottom w:val="single" w:sz="4" w:space="0" w:color="333300"/>
              <w:right w:val="single" w:sz="4" w:space="0" w:color="333300"/>
            </w:tcBorders>
            <w:shd w:val="clear" w:color="auto" w:fill="auto"/>
          </w:tcPr>
          <w:p w14:paraId="0EF66897" w14:textId="0DB477FE" w:rsidR="00EB2CA6" w:rsidRPr="00D01B31" w:rsidRDefault="00EB2CA6" w:rsidP="009C54E3">
            <w:pPr>
              <w:rPr>
                <w:rFonts w:ascii="Arial" w:hAnsi="Arial" w:cs="Arial"/>
                <w:sz w:val="20"/>
                <w:lang w:val="en-US" w:bidi="he-IL"/>
              </w:rPr>
            </w:pPr>
            <w:r w:rsidRPr="00D01B31">
              <w:rPr>
                <w:rFonts w:ascii="Arial" w:hAnsi="Arial" w:cs="Arial"/>
                <w:sz w:val="20"/>
                <w:lang w:val="en-US" w:bidi="he-IL"/>
              </w:rPr>
              <w:t>11.3.3</w:t>
            </w:r>
          </w:p>
        </w:tc>
        <w:tc>
          <w:tcPr>
            <w:tcW w:w="720" w:type="dxa"/>
            <w:tcBorders>
              <w:top w:val="single" w:sz="4" w:space="0" w:color="333300"/>
              <w:left w:val="nil"/>
              <w:bottom w:val="single" w:sz="4" w:space="0" w:color="333300"/>
              <w:right w:val="single" w:sz="4" w:space="0" w:color="333300"/>
            </w:tcBorders>
            <w:shd w:val="clear" w:color="auto" w:fill="auto"/>
          </w:tcPr>
          <w:p w14:paraId="1E1713A4" w14:textId="5F6BF7EE" w:rsidR="00EB2CA6" w:rsidRPr="00D01B31" w:rsidRDefault="00EB2CA6" w:rsidP="009C54E3">
            <w:pPr>
              <w:rPr>
                <w:rFonts w:ascii="Arial" w:hAnsi="Arial" w:cs="Arial"/>
                <w:sz w:val="20"/>
                <w:lang w:val="en-US" w:bidi="he-IL"/>
              </w:rPr>
            </w:pPr>
            <w:r w:rsidRPr="00D01B31">
              <w:rPr>
                <w:rFonts w:ascii="Arial" w:hAnsi="Arial" w:cs="Arial"/>
                <w:sz w:val="20"/>
                <w:lang w:val="en-US" w:bidi="he-IL"/>
              </w:rPr>
              <w:t>64.24</w:t>
            </w:r>
          </w:p>
        </w:tc>
        <w:tc>
          <w:tcPr>
            <w:tcW w:w="2250" w:type="dxa"/>
            <w:tcBorders>
              <w:top w:val="single" w:sz="4" w:space="0" w:color="333300"/>
              <w:left w:val="nil"/>
              <w:bottom w:val="single" w:sz="4" w:space="0" w:color="333300"/>
              <w:right w:val="single" w:sz="4" w:space="0" w:color="333300"/>
            </w:tcBorders>
            <w:shd w:val="clear" w:color="auto" w:fill="auto"/>
          </w:tcPr>
          <w:p w14:paraId="7659498D" w14:textId="4C134931" w:rsidR="00EB2CA6" w:rsidRPr="00D01B31" w:rsidRDefault="00EB2CA6" w:rsidP="009C54E3">
            <w:pPr>
              <w:rPr>
                <w:rFonts w:ascii="Arial" w:hAnsi="Arial" w:cs="Arial"/>
                <w:sz w:val="20"/>
                <w:lang w:val="en-US" w:bidi="he-IL"/>
              </w:rPr>
            </w:pPr>
            <w:r w:rsidRPr="00D01B31">
              <w:rPr>
                <w:rFonts w:ascii="Arial" w:hAnsi="Arial" w:cs="Arial"/>
                <w:sz w:val="20"/>
                <w:lang w:val="en-US" w:bidi="he-IL"/>
              </w:rPr>
              <w:t>Append to the list of Class 1 frames:</w:t>
            </w:r>
            <w:r w:rsidRPr="00D01B31">
              <w:rPr>
                <w:rFonts w:ascii="Arial" w:hAnsi="Arial" w:cs="Arial"/>
                <w:sz w:val="20"/>
                <w:lang w:val="en-US" w:bidi="he-IL"/>
              </w:rPr>
              <w:br/>
              <w:t>5) DMG Action frames (9.6.19 DMG Action frame details)</w:t>
            </w:r>
          </w:p>
        </w:tc>
        <w:tc>
          <w:tcPr>
            <w:tcW w:w="2250" w:type="dxa"/>
            <w:tcBorders>
              <w:top w:val="single" w:sz="4" w:space="0" w:color="333300"/>
              <w:left w:val="nil"/>
              <w:bottom w:val="single" w:sz="4" w:space="0" w:color="333300"/>
              <w:right w:val="single" w:sz="4" w:space="0" w:color="333300"/>
            </w:tcBorders>
            <w:shd w:val="clear" w:color="auto" w:fill="auto"/>
          </w:tcPr>
          <w:p w14:paraId="5A67914B" w14:textId="1AEBAD93" w:rsidR="00EB2CA6" w:rsidRPr="00D01B31" w:rsidRDefault="00EB2CA6" w:rsidP="009C54E3">
            <w:pPr>
              <w:rPr>
                <w:rFonts w:ascii="Arial" w:hAnsi="Arial" w:cs="Arial"/>
                <w:sz w:val="20"/>
                <w:lang w:val="en-US" w:bidi="he-IL"/>
              </w:rPr>
            </w:pPr>
            <w:r w:rsidRPr="00D01B31">
              <w:rPr>
                <w:rFonts w:ascii="Arial" w:hAnsi="Arial" w:cs="Arial"/>
                <w:sz w:val="20"/>
                <w:lang w:val="en-US" w:bidi="he-IL"/>
              </w:rPr>
              <w:t>Provide the change as explained in the comment</w:t>
            </w:r>
          </w:p>
        </w:tc>
        <w:tc>
          <w:tcPr>
            <w:tcW w:w="2340" w:type="dxa"/>
            <w:tcBorders>
              <w:top w:val="single" w:sz="4" w:space="0" w:color="333300"/>
              <w:left w:val="nil"/>
              <w:bottom w:val="single" w:sz="4" w:space="0" w:color="333300"/>
              <w:right w:val="single" w:sz="4" w:space="0" w:color="333300"/>
            </w:tcBorders>
            <w:shd w:val="clear" w:color="auto" w:fill="auto"/>
          </w:tcPr>
          <w:p w14:paraId="1F7C04AE" w14:textId="77777777" w:rsidR="00EB2CA6" w:rsidRDefault="00EB2CA6" w:rsidP="009C54E3">
            <w:pPr>
              <w:rPr>
                <w:rFonts w:ascii="Arial" w:hAnsi="Arial" w:cs="Arial"/>
                <w:b/>
                <w:bCs/>
                <w:sz w:val="20"/>
                <w:lang w:val="en-US" w:bidi="he-IL"/>
              </w:rPr>
            </w:pPr>
            <w:r>
              <w:rPr>
                <w:rFonts w:ascii="Arial" w:hAnsi="Arial" w:cs="Arial"/>
                <w:b/>
                <w:bCs/>
                <w:sz w:val="20"/>
                <w:lang w:val="en-US" w:bidi="he-IL"/>
              </w:rPr>
              <w:t>Revised</w:t>
            </w:r>
          </w:p>
          <w:p w14:paraId="523DD9D0" w14:textId="0FFA55E8" w:rsidR="00EB2CA6" w:rsidRPr="00773106" w:rsidRDefault="00EB2CA6" w:rsidP="009C54E3">
            <w:pPr>
              <w:rPr>
                <w:rFonts w:ascii="Arial" w:hAnsi="Arial" w:cs="Arial"/>
                <w:sz w:val="20"/>
                <w:lang w:val="en-US" w:bidi="he-IL"/>
              </w:rPr>
            </w:pPr>
            <w:r w:rsidRPr="00773106">
              <w:rPr>
                <w:rFonts w:ascii="Arial" w:hAnsi="Arial" w:cs="Arial"/>
                <w:sz w:val="20"/>
                <w:lang w:val="en-US" w:bidi="he-IL"/>
              </w:rPr>
              <w:t>See 11-22-1095-0</w:t>
            </w:r>
            <w:r w:rsidR="00FF48FD">
              <w:rPr>
                <w:rFonts w:ascii="Arial" w:hAnsi="Arial" w:cs="Arial"/>
                <w:sz w:val="20"/>
                <w:lang w:val="en-US" w:bidi="he-IL"/>
              </w:rPr>
              <w:t>1</w:t>
            </w:r>
            <w:r w:rsidRPr="00773106">
              <w:rPr>
                <w:rFonts w:ascii="Arial" w:hAnsi="Arial" w:cs="Arial"/>
                <w:sz w:val="20"/>
                <w:lang w:val="en-US" w:bidi="he-IL"/>
              </w:rPr>
              <w:t>-00bf cc40-comments DMG comments resolution part three</w:t>
            </w:r>
          </w:p>
        </w:tc>
      </w:tr>
      <w:tr w:rsidR="00EB2CA6" w:rsidRPr="00D01B31" w14:paraId="75CB867B" w14:textId="77777777" w:rsidTr="00EB2CA6">
        <w:trPr>
          <w:trHeight w:val="1250"/>
        </w:trPr>
        <w:tc>
          <w:tcPr>
            <w:tcW w:w="810" w:type="dxa"/>
            <w:tcBorders>
              <w:top w:val="nil"/>
              <w:left w:val="single" w:sz="4" w:space="0" w:color="333300"/>
              <w:bottom w:val="single" w:sz="4" w:space="0" w:color="333300"/>
              <w:right w:val="single" w:sz="4" w:space="0" w:color="333300"/>
            </w:tcBorders>
            <w:shd w:val="clear" w:color="auto" w:fill="auto"/>
            <w:hideMark/>
          </w:tcPr>
          <w:p w14:paraId="44C1A94E"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90</w:t>
            </w:r>
          </w:p>
        </w:tc>
        <w:tc>
          <w:tcPr>
            <w:tcW w:w="1170" w:type="dxa"/>
            <w:tcBorders>
              <w:top w:val="nil"/>
              <w:left w:val="nil"/>
              <w:bottom w:val="single" w:sz="4" w:space="0" w:color="333300"/>
              <w:right w:val="single" w:sz="4" w:space="0" w:color="333300"/>
            </w:tcBorders>
            <w:shd w:val="clear" w:color="auto" w:fill="auto"/>
            <w:hideMark/>
          </w:tcPr>
          <w:p w14:paraId="25AB133E"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2F0E06DE"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77.19</w:t>
            </w:r>
          </w:p>
        </w:tc>
        <w:tc>
          <w:tcPr>
            <w:tcW w:w="2250" w:type="dxa"/>
            <w:tcBorders>
              <w:top w:val="nil"/>
              <w:left w:val="nil"/>
              <w:bottom w:val="single" w:sz="4" w:space="0" w:color="333300"/>
              <w:right w:val="single" w:sz="4" w:space="0" w:color="333300"/>
            </w:tcBorders>
            <w:shd w:val="clear" w:color="auto" w:fill="auto"/>
            <w:hideMark/>
          </w:tcPr>
          <w:p w14:paraId="482A483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Figure names shall be different</w:t>
            </w:r>
          </w:p>
        </w:tc>
        <w:tc>
          <w:tcPr>
            <w:tcW w:w="2250" w:type="dxa"/>
            <w:tcBorders>
              <w:top w:val="nil"/>
              <w:left w:val="nil"/>
              <w:bottom w:val="single" w:sz="4" w:space="0" w:color="333300"/>
              <w:right w:val="single" w:sz="4" w:space="0" w:color="333300"/>
            </w:tcBorders>
            <w:shd w:val="clear" w:color="auto" w:fill="auto"/>
            <w:hideMark/>
          </w:tcPr>
          <w:p w14:paraId="1921507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Several figures: 11-41h, 11-41i, 11-41</w:t>
            </w:r>
            <w:proofErr w:type="gramStart"/>
            <w:r w:rsidRPr="00D01B31">
              <w:rPr>
                <w:rFonts w:ascii="Arial" w:hAnsi="Arial" w:cs="Arial"/>
                <w:sz w:val="20"/>
                <w:lang w:val="en-US" w:bidi="he-IL"/>
              </w:rPr>
              <w:t>j ,</w:t>
            </w:r>
            <w:proofErr w:type="gramEnd"/>
            <w:r w:rsidRPr="00D01B31">
              <w:rPr>
                <w:rFonts w:ascii="Arial" w:hAnsi="Arial" w:cs="Arial"/>
                <w:sz w:val="20"/>
                <w:lang w:val="en-US" w:bidi="he-IL"/>
              </w:rPr>
              <w:t xml:space="preserve"> 11-41, 11-41l, 11-41m and 11-41  have the exact same name. Different names shall be defined.</w:t>
            </w:r>
          </w:p>
        </w:tc>
        <w:tc>
          <w:tcPr>
            <w:tcW w:w="2340" w:type="dxa"/>
            <w:tcBorders>
              <w:top w:val="nil"/>
              <w:left w:val="nil"/>
              <w:bottom w:val="single" w:sz="4" w:space="0" w:color="333300"/>
              <w:right w:val="single" w:sz="4" w:space="0" w:color="333300"/>
            </w:tcBorders>
            <w:shd w:val="clear" w:color="auto" w:fill="auto"/>
          </w:tcPr>
          <w:p w14:paraId="1302EC28" w14:textId="33C0A260" w:rsidR="00EB2CA6" w:rsidRDefault="00EB2CA6" w:rsidP="00D01B31">
            <w:pPr>
              <w:rPr>
                <w:rFonts w:ascii="Arial" w:hAnsi="Arial" w:cs="Arial"/>
                <w:b/>
                <w:bCs/>
                <w:sz w:val="20"/>
                <w:lang w:val="en-US" w:bidi="he-IL"/>
              </w:rPr>
            </w:pPr>
            <w:r w:rsidRPr="00154CAF">
              <w:rPr>
                <w:rFonts w:ascii="Arial" w:hAnsi="Arial" w:cs="Arial"/>
                <w:b/>
                <w:bCs/>
                <w:sz w:val="20"/>
                <w:lang w:val="en-US" w:bidi="he-IL"/>
              </w:rPr>
              <w:t>Revised</w:t>
            </w:r>
          </w:p>
          <w:p w14:paraId="00220ABB" w14:textId="4E2EFE59" w:rsidR="00EB2CA6" w:rsidRDefault="00EB2CA6" w:rsidP="00D01B31">
            <w:pPr>
              <w:rPr>
                <w:rFonts w:ascii="Arial" w:hAnsi="Arial" w:cs="Arial"/>
                <w:b/>
                <w:bCs/>
                <w:sz w:val="20"/>
                <w:lang w:val="en-US" w:bidi="he-IL"/>
              </w:rPr>
            </w:pPr>
            <w:r w:rsidRPr="00773106">
              <w:rPr>
                <w:rFonts w:ascii="Arial" w:hAnsi="Arial" w:cs="Arial"/>
                <w:sz w:val="20"/>
                <w:lang w:val="en-US" w:bidi="he-IL"/>
              </w:rPr>
              <w:t>See 11-22-1095-0</w:t>
            </w:r>
            <w:r w:rsidR="00FF48FD">
              <w:rPr>
                <w:rFonts w:ascii="Arial" w:hAnsi="Arial" w:cs="Arial"/>
                <w:sz w:val="20"/>
                <w:lang w:val="en-US" w:bidi="he-IL"/>
              </w:rPr>
              <w:t>1</w:t>
            </w:r>
            <w:r w:rsidRPr="00773106">
              <w:rPr>
                <w:rFonts w:ascii="Arial" w:hAnsi="Arial" w:cs="Arial"/>
                <w:sz w:val="20"/>
                <w:lang w:val="en-US" w:bidi="he-IL"/>
              </w:rPr>
              <w:t>-00bf cc40-comments DMG comments resolution part three</w:t>
            </w:r>
          </w:p>
          <w:p w14:paraId="2E185041" w14:textId="0DA1AF1E" w:rsidR="00EB2CA6" w:rsidRPr="00D01B31" w:rsidRDefault="00EB2CA6" w:rsidP="00D01B31">
            <w:pPr>
              <w:rPr>
                <w:rFonts w:ascii="Arial" w:hAnsi="Arial" w:cs="Arial"/>
                <w:b/>
                <w:bCs/>
                <w:sz w:val="20"/>
                <w:lang w:val="en-US" w:bidi="he-IL"/>
              </w:rPr>
            </w:pPr>
          </w:p>
        </w:tc>
      </w:tr>
      <w:tr w:rsidR="00EB2CA6" w:rsidRPr="00D01B31" w14:paraId="54319804" w14:textId="77777777" w:rsidTr="00EB2CA6">
        <w:trPr>
          <w:trHeight w:val="5000"/>
        </w:trPr>
        <w:tc>
          <w:tcPr>
            <w:tcW w:w="810" w:type="dxa"/>
            <w:tcBorders>
              <w:top w:val="nil"/>
              <w:left w:val="single" w:sz="4" w:space="0" w:color="333300"/>
              <w:bottom w:val="single" w:sz="4" w:space="0" w:color="333300"/>
              <w:right w:val="single" w:sz="4" w:space="0" w:color="333300"/>
            </w:tcBorders>
            <w:shd w:val="clear" w:color="auto" w:fill="auto"/>
            <w:hideMark/>
          </w:tcPr>
          <w:p w14:paraId="66184A18" w14:textId="77777777" w:rsidR="00EB2CA6" w:rsidRPr="00D01B31" w:rsidRDefault="00EB2CA6" w:rsidP="008E3AF8">
            <w:pPr>
              <w:jc w:val="right"/>
              <w:rPr>
                <w:rFonts w:ascii="Arial" w:hAnsi="Arial" w:cs="Arial"/>
                <w:sz w:val="20"/>
                <w:lang w:val="en-US" w:bidi="he-IL"/>
              </w:rPr>
            </w:pPr>
            <w:r w:rsidRPr="00D01B31">
              <w:rPr>
                <w:rFonts w:ascii="Arial" w:hAnsi="Arial" w:cs="Arial"/>
                <w:sz w:val="20"/>
                <w:lang w:val="en-US" w:bidi="he-IL"/>
              </w:rPr>
              <w:t>352</w:t>
            </w:r>
          </w:p>
        </w:tc>
        <w:tc>
          <w:tcPr>
            <w:tcW w:w="1170" w:type="dxa"/>
            <w:tcBorders>
              <w:top w:val="nil"/>
              <w:left w:val="nil"/>
              <w:bottom w:val="single" w:sz="4" w:space="0" w:color="333300"/>
              <w:right w:val="single" w:sz="4" w:space="0" w:color="333300"/>
            </w:tcBorders>
            <w:shd w:val="clear" w:color="auto" w:fill="auto"/>
            <w:hideMark/>
          </w:tcPr>
          <w:p w14:paraId="30E3AACB" w14:textId="77777777" w:rsidR="00EB2CA6" w:rsidRPr="00D01B31" w:rsidRDefault="00EB2CA6" w:rsidP="008E3AF8">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291BEF29" w14:textId="77777777" w:rsidR="00EB2CA6" w:rsidRPr="00D01B31" w:rsidRDefault="00EB2CA6" w:rsidP="008E3AF8">
            <w:pPr>
              <w:rPr>
                <w:rFonts w:ascii="Arial" w:hAnsi="Arial" w:cs="Arial"/>
                <w:sz w:val="20"/>
                <w:lang w:val="en-US" w:bidi="he-IL"/>
              </w:rPr>
            </w:pPr>
            <w:r w:rsidRPr="00D01B31">
              <w:rPr>
                <w:rFonts w:ascii="Arial" w:hAnsi="Arial" w:cs="Arial"/>
                <w:sz w:val="20"/>
                <w:lang w:val="en-US" w:bidi="he-IL"/>
              </w:rPr>
              <w:t>75.06</w:t>
            </w:r>
          </w:p>
        </w:tc>
        <w:tc>
          <w:tcPr>
            <w:tcW w:w="2250" w:type="dxa"/>
            <w:tcBorders>
              <w:top w:val="nil"/>
              <w:left w:val="nil"/>
              <w:bottom w:val="single" w:sz="4" w:space="0" w:color="333300"/>
              <w:right w:val="single" w:sz="4" w:space="0" w:color="333300"/>
            </w:tcBorders>
            <w:shd w:val="clear" w:color="auto" w:fill="auto"/>
            <w:hideMark/>
          </w:tcPr>
          <w:p w14:paraId="2FB2C153" w14:textId="77777777" w:rsidR="00EB2CA6" w:rsidRPr="00D01B31" w:rsidRDefault="00EB2CA6" w:rsidP="008E3AF8">
            <w:pPr>
              <w:rPr>
                <w:rFonts w:ascii="Arial" w:hAnsi="Arial" w:cs="Arial"/>
                <w:sz w:val="20"/>
                <w:lang w:val="en-US" w:bidi="he-IL"/>
              </w:rPr>
            </w:pPr>
            <w:r w:rsidRPr="00D01B31">
              <w:rPr>
                <w:rFonts w:ascii="Arial" w:hAnsi="Arial" w:cs="Arial"/>
                <w:sz w:val="20"/>
                <w:lang w:val="en-US" w:bidi="he-IL"/>
              </w:rPr>
              <w:t>"Examples of DMG sensing procedures are shown in:"</w:t>
            </w:r>
            <w:r w:rsidRPr="00D01B31">
              <w:rPr>
                <w:rFonts w:ascii="Arial" w:hAnsi="Arial" w:cs="Arial"/>
                <w:sz w:val="20"/>
                <w:lang w:val="en-US" w:bidi="he-IL"/>
              </w:rPr>
              <w:br/>
              <w:t>There are the same headings of the different figures. Suggest changing the heading to make it more specific to each figure.</w:t>
            </w:r>
          </w:p>
        </w:tc>
        <w:tc>
          <w:tcPr>
            <w:tcW w:w="2250" w:type="dxa"/>
            <w:tcBorders>
              <w:top w:val="nil"/>
              <w:left w:val="nil"/>
              <w:bottom w:val="single" w:sz="4" w:space="0" w:color="333300"/>
              <w:right w:val="single" w:sz="4" w:space="0" w:color="333300"/>
            </w:tcBorders>
            <w:shd w:val="clear" w:color="auto" w:fill="auto"/>
            <w:hideMark/>
          </w:tcPr>
          <w:p w14:paraId="77AF674A" w14:textId="77777777" w:rsidR="00EB2CA6" w:rsidRPr="00D01B31" w:rsidRDefault="00EB2CA6" w:rsidP="008E3AF8">
            <w:pPr>
              <w:rPr>
                <w:rFonts w:ascii="Arial" w:hAnsi="Arial" w:cs="Arial"/>
                <w:sz w:val="20"/>
                <w:lang w:val="en-US" w:bidi="he-IL"/>
              </w:rPr>
            </w:pPr>
            <w:r w:rsidRPr="00D01B31">
              <w:rPr>
                <w:rFonts w:ascii="Arial" w:hAnsi="Arial" w:cs="Arial"/>
                <w:sz w:val="20"/>
                <w:lang w:val="en-US" w:bidi="he-IL"/>
              </w:rPr>
              <w:t>Change the heading of the figures as follows:</w:t>
            </w:r>
            <w:r w:rsidRPr="00D01B31">
              <w:rPr>
                <w:rFonts w:ascii="Arial" w:hAnsi="Arial" w:cs="Arial"/>
                <w:sz w:val="20"/>
                <w:lang w:val="en-US" w:bidi="he-IL"/>
              </w:rPr>
              <w:br/>
              <w:t>Figure 11-41h--DMG sensing instances with delayed reports</w:t>
            </w:r>
            <w:r w:rsidRPr="00D01B31">
              <w:rPr>
                <w:rFonts w:ascii="Arial" w:hAnsi="Arial" w:cs="Arial"/>
                <w:sz w:val="20"/>
                <w:lang w:val="en-US" w:bidi="he-IL"/>
              </w:rPr>
              <w:br/>
              <w:t>Figure 11-41i--DMG sensing instances with the aggregated report</w:t>
            </w:r>
            <w:r w:rsidRPr="00D01B31">
              <w:rPr>
                <w:rFonts w:ascii="Arial" w:hAnsi="Arial" w:cs="Arial"/>
                <w:sz w:val="20"/>
                <w:lang w:val="en-US" w:bidi="he-IL"/>
              </w:rPr>
              <w:br/>
              <w:t>Figure 11-41j--DMG sensing instances of the bistatic type</w:t>
            </w:r>
            <w:r w:rsidRPr="00D01B31">
              <w:rPr>
                <w:rFonts w:ascii="Arial" w:hAnsi="Arial" w:cs="Arial"/>
                <w:sz w:val="20"/>
                <w:lang w:val="en-US" w:bidi="he-IL"/>
              </w:rPr>
              <w:br/>
              <w:t>Figure 11-41l--DMG sensing instance with two monostatic responders, sequential sounding</w:t>
            </w:r>
            <w:r w:rsidRPr="00D01B31">
              <w:rPr>
                <w:rFonts w:ascii="Arial" w:hAnsi="Arial" w:cs="Arial"/>
                <w:sz w:val="20"/>
                <w:lang w:val="en-US" w:bidi="he-IL"/>
              </w:rPr>
              <w:br/>
              <w:t>Figure 11-41m--DMG sensing instance with two monostatic responders, parallel sounding</w:t>
            </w:r>
            <w:r w:rsidRPr="00D01B31">
              <w:rPr>
                <w:rFonts w:ascii="Arial" w:hAnsi="Arial" w:cs="Arial"/>
                <w:sz w:val="20"/>
                <w:lang w:val="en-US" w:bidi="he-IL"/>
              </w:rPr>
              <w:br/>
              <w:t>Figure 11-41n--DMG sensing instances of the multistatic sensing with two responders</w:t>
            </w:r>
            <w:r w:rsidRPr="00D01B31">
              <w:rPr>
                <w:rFonts w:ascii="Arial" w:hAnsi="Arial" w:cs="Arial"/>
                <w:sz w:val="20"/>
                <w:lang w:val="en-US" w:bidi="he-IL"/>
              </w:rPr>
              <w:br/>
              <w:t>Replace the heading in all appearances.</w:t>
            </w:r>
          </w:p>
        </w:tc>
        <w:tc>
          <w:tcPr>
            <w:tcW w:w="2340" w:type="dxa"/>
            <w:tcBorders>
              <w:top w:val="nil"/>
              <w:left w:val="nil"/>
              <w:bottom w:val="single" w:sz="4" w:space="0" w:color="333300"/>
              <w:right w:val="single" w:sz="4" w:space="0" w:color="333300"/>
            </w:tcBorders>
            <w:shd w:val="clear" w:color="auto" w:fill="auto"/>
          </w:tcPr>
          <w:p w14:paraId="3D766631" w14:textId="77777777" w:rsidR="00EB2CA6" w:rsidRDefault="00EB2CA6" w:rsidP="008E3AF8">
            <w:pPr>
              <w:rPr>
                <w:rFonts w:ascii="Arial" w:hAnsi="Arial" w:cs="Arial"/>
                <w:b/>
                <w:bCs/>
                <w:sz w:val="20"/>
                <w:lang w:val="en-US" w:bidi="he-IL"/>
              </w:rPr>
            </w:pPr>
            <w:r>
              <w:rPr>
                <w:rFonts w:ascii="Arial" w:hAnsi="Arial" w:cs="Arial"/>
                <w:b/>
                <w:bCs/>
                <w:sz w:val="20"/>
                <w:lang w:val="en-US" w:bidi="he-IL"/>
              </w:rPr>
              <w:t>Revised</w:t>
            </w:r>
          </w:p>
          <w:p w14:paraId="1F1A6F6E" w14:textId="6C1133F1" w:rsidR="00EB2CA6" w:rsidRPr="00D01B31" w:rsidRDefault="00EB2CA6" w:rsidP="008E3AF8">
            <w:pPr>
              <w:rPr>
                <w:rFonts w:ascii="Arial" w:hAnsi="Arial" w:cs="Arial"/>
                <w:b/>
                <w:bCs/>
                <w:sz w:val="20"/>
                <w:lang w:val="en-US" w:bidi="he-IL"/>
              </w:rPr>
            </w:pPr>
            <w:r w:rsidRPr="00773106">
              <w:rPr>
                <w:rFonts w:ascii="Arial" w:hAnsi="Arial" w:cs="Arial"/>
                <w:sz w:val="20"/>
                <w:lang w:val="en-US" w:bidi="he-IL"/>
              </w:rPr>
              <w:t>See 11-22-1095-0</w:t>
            </w:r>
            <w:r w:rsidR="00FF48FD">
              <w:rPr>
                <w:rFonts w:ascii="Arial" w:hAnsi="Arial" w:cs="Arial"/>
                <w:sz w:val="20"/>
                <w:lang w:val="en-US" w:bidi="he-IL"/>
              </w:rPr>
              <w:t>1</w:t>
            </w:r>
            <w:r w:rsidRPr="00773106">
              <w:rPr>
                <w:rFonts w:ascii="Arial" w:hAnsi="Arial" w:cs="Arial"/>
                <w:sz w:val="20"/>
                <w:lang w:val="en-US" w:bidi="he-IL"/>
              </w:rPr>
              <w:t>-00bf cc40-comments DMG comments resolution part three</w:t>
            </w:r>
          </w:p>
        </w:tc>
      </w:tr>
      <w:tr w:rsidR="00EB2CA6" w:rsidRPr="00D01B31" w14:paraId="323B7DA5" w14:textId="77777777" w:rsidTr="00EB2CA6">
        <w:trPr>
          <w:trHeight w:val="1000"/>
        </w:trPr>
        <w:tc>
          <w:tcPr>
            <w:tcW w:w="810" w:type="dxa"/>
            <w:tcBorders>
              <w:top w:val="nil"/>
              <w:left w:val="single" w:sz="4" w:space="0" w:color="333300"/>
              <w:bottom w:val="single" w:sz="4" w:space="0" w:color="333300"/>
              <w:right w:val="single" w:sz="4" w:space="0" w:color="333300"/>
            </w:tcBorders>
            <w:shd w:val="clear" w:color="auto" w:fill="auto"/>
            <w:hideMark/>
          </w:tcPr>
          <w:p w14:paraId="1BF317B8"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237</w:t>
            </w:r>
          </w:p>
        </w:tc>
        <w:tc>
          <w:tcPr>
            <w:tcW w:w="1170" w:type="dxa"/>
            <w:tcBorders>
              <w:top w:val="nil"/>
              <w:left w:val="nil"/>
              <w:bottom w:val="single" w:sz="4" w:space="0" w:color="333300"/>
              <w:right w:val="single" w:sz="4" w:space="0" w:color="333300"/>
            </w:tcBorders>
            <w:shd w:val="clear" w:color="auto" w:fill="auto"/>
            <w:hideMark/>
          </w:tcPr>
          <w:p w14:paraId="0772076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3C9259D3"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80.02</w:t>
            </w:r>
          </w:p>
        </w:tc>
        <w:tc>
          <w:tcPr>
            <w:tcW w:w="2250" w:type="dxa"/>
            <w:tcBorders>
              <w:top w:val="nil"/>
              <w:left w:val="nil"/>
              <w:bottom w:val="single" w:sz="4" w:space="0" w:color="333300"/>
              <w:right w:val="single" w:sz="4" w:space="0" w:color="333300"/>
            </w:tcBorders>
            <w:shd w:val="clear" w:color="auto" w:fill="auto"/>
            <w:hideMark/>
          </w:tcPr>
          <w:p w14:paraId="558CCCF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Please define what the nature of the "handshake" between the initiator and the responder.</w:t>
            </w:r>
          </w:p>
        </w:tc>
        <w:tc>
          <w:tcPr>
            <w:tcW w:w="2250" w:type="dxa"/>
            <w:tcBorders>
              <w:top w:val="nil"/>
              <w:left w:val="nil"/>
              <w:bottom w:val="single" w:sz="4" w:space="0" w:color="333300"/>
              <w:right w:val="single" w:sz="4" w:space="0" w:color="333300"/>
            </w:tcBorders>
            <w:shd w:val="clear" w:color="auto" w:fill="auto"/>
            <w:hideMark/>
          </w:tcPr>
          <w:p w14:paraId="15A00D5A"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Add descriptions of handshake.</w:t>
            </w:r>
          </w:p>
        </w:tc>
        <w:tc>
          <w:tcPr>
            <w:tcW w:w="2340" w:type="dxa"/>
            <w:tcBorders>
              <w:top w:val="nil"/>
              <w:left w:val="nil"/>
              <w:bottom w:val="single" w:sz="4" w:space="0" w:color="333300"/>
              <w:right w:val="single" w:sz="4" w:space="0" w:color="333300"/>
            </w:tcBorders>
            <w:shd w:val="clear" w:color="auto" w:fill="auto"/>
          </w:tcPr>
          <w:p w14:paraId="569D0C09" w14:textId="77777777" w:rsidR="00EB2CA6" w:rsidRDefault="00EB2CA6" w:rsidP="00D01B31">
            <w:pPr>
              <w:rPr>
                <w:rFonts w:ascii="Arial" w:hAnsi="Arial" w:cs="Arial"/>
                <w:b/>
                <w:bCs/>
                <w:sz w:val="20"/>
                <w:lang w:val="en-US" w:bidi="he-IL"/>
              </w:rPr>
            </w:pPr>
            <w:r w:rsidRPr="008D52F5">
              <w:rPr>
                <w:rFonts w:ascii="Arial" w:hAnsi="Arial" w:cs="Arial"/>
                <w:b/>
                <w:bCs/>
                <w:sz w:val="20"/>
                <w:lang w:val="en-US" w:bidi="he-IL"/>
              </w:rPr>
              <w:t>Revised</w:t>
            </w:r>
          </w:p>
          <w:p w14:paraId="382D0592" w14:textId="5AD70724" w:rsidR="00EB2CA6" w:rsidRPr="00D01B31" w:rsidRDefault="00EB2CA6" w:rsidP="00D01B31">
            <w:pPr>
              <w:rPr>
                <w:rFonts w:ascii="Arial" w:hAnsi="Arial" w:cs="Arial"/>
                <w:b/>
                <w:bCs/>
                <w:sz w:val="20"/>
                <w:lang w:val="en-US" w:bidi="he-IL"/>
              </w:rPr>
            </w:pPr>
            <w:r w:rsidRPr="00773106">
              <w:rPr>
                <w:rFonts w:ascii="Arial" w:hAnsi="Arial" w:cs="Arial"/>
                <w:sz w:val="20"/>
                <w:lang w:val="en-US" w:bidi="he-IL"/>
              </w:rPr>
              <w:t>See 11-22-1095-0</w:t>
            </w:r>
            <w:r w:rsidR="00FF48FD">
              <w:rPr>
                <w:rFonts w:ascii="Arial" w:hAnsi="Arial" w:cs="Arial"/>
                <w:sz w:val="20"/>
                <w:lang w:val="en-US" w:bidi="he-IL"/>
              </w:rPr>
              <w:t>1</w:t>
            </w:r>
            <w:r w:rsidRPr="00773106">
              <w:rPr>
                <w:rFonts w:ascii="Arial" w:hAnsi="Arial" w:cs="Arial"/>
                <w:sz w:val="20"/>
                <w:lang w:val="en-US" w:bidi="he-IL"/>
              </w:rPr>
              <w:t>-00bf cc40-comments DMG comments resolution part three</w:t>
            </w:r>
          </w:p>
        </w:tc>
      </w:tr>
      <w:tr w:rsidR="00EB2CA6" w:rsidRPr="00D01B31" w14:paraId="0ECA0758" w14:textId="77777777" w:rsidTr="00EB2CA6">
        <w:trPr>
          <w:trHeight w:val="3500"/>
        </w:trPr>
        <w:tc>
          <w:tcPr>
            <w:tcW w:w="810" w:type="dxa"/>
            <w:tcBorders>
              <w:top w:val="nil"/>
              <w:left w:val="single" w:sz="4" w:space="0" w:color="333300"/>
              <w:bottom w:val="single" w:sz="4" w:space="0" w:color="333300"/>
              <w:right w:val="single" w:sz="4" w:space="0" w:color="333300"/>
            </w:tcBorders>
            <w:shd w:val="clear" w:color="auto" w:fill="auto"/>
            <w:hideMark/>
          </w:tcPr>
          <w:p w14:paraId="2F4FE0FC"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lastRenderedPageBreak/>
              <w:t>350</w:t>
            </w:r>
          </w:p>
        </w:tc>
        <w:tc>
          <w:tcPr>
            <w:tcW w:w="1170" w:type="dxa"/>
            <w:tcBorders>
              <w:top w:val="nil"/>
              <w:left w:val="nil"/>
              <w:bottom w:val="single" w:sz="4" w:space="0" w:color="333300"/>
              <w:right w:val="single" w:sz="4" w:space="0" w:color="333300"/>
            </w:tcBorders>
            <w:shd w:val="clear" w:color="auto" w:fill="auto"/>
            <w:hideMark/>
          </w:tcPr>
          <w:p w14:paraId="3A6E387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3179304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73.36</w:t>
            </w:r>
          </w:p>
        </w:tc>
        <w:tc>
          <w:tcPr>
            <w:tcW w:w="2250" w:type="dxa"/>
            <w:tcBorders>
              <w:top w:val="nil"/>
              <w:left w:val="nil"/>
              <w:bottom w:val="single" w:sz="4" w:space="0" w:color="333300"/>
              <w:right w:val="single" w:sz="4" w:space="0" w:color="333300"/>
            </w:tcBorders>
            <w:shd w:val="clear" w:color="auto" w:fill="auto"/>
            <w:hideMark/>
          </w:tcPr>
          <w:p w14:paraId="113E0816"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 xml:space="preserve">"A DMG sensing procedure is a subset of the WLAN sensing procedure. Unless otherwise noted, the rules for WLAN sensing procedure (11.21.18 (WLAN sensing procedure)) apply to DMG sensing procedure." Too many details of the DMG sensing procedure are different from the WLAN sensing procedure (11.21.18). </w:t>
            </w:r>
            <w:proofErr w:type="gramStart"/>
            <w:r w:rsidRPr="00D01B31">
              <w:rPr>
                <w:rFonts w:ascii="Arial" w:hAnsi="Arial" w:cs="Arial"/>
                <w:sz w:val="20"/>
                <w:lang w:val="en-US" w:bidi="he-IL"/>
              </w:rPr>
              <w:t>Hence,  the</w:t>
            </w:r>
            <w:proofErr w:type="gramEnd"/>
            <w:r w:rsidRPr="00D01B31">
              <w:rPr>
                <w:rFonts w:ascii="Arial" w:hAnsi="Arial" w:cs="Arial"/>
                <w:sz w:val="20"/>
                <w:lang w:val="en-US" w:bidi="he-IL"/>
              </w:rPr>
              <w:t xml:space="preserve"> DMG description becomes self-contained. I suggest removing the sentence.</w:t>
            </w:r>
          </w:p>
        </w:tc>
        <w:tc>
          <w:tcPr>
            <w:tcW w:w="2250" w:type="dxa"/>
            <w:tcBorders>
              <w:top w:val="nil"/>
              <w:left w:val="nil"/>
              <w:bottom w:val="single" w:sz="4" w:space="0" w:color="333300"/>
              <w:right w:val="single" w:sz="4" w:space="0" w:color="333300"/>
            </w:tcBorders>
            <w:shd w:val="clear" w:color="auto" w:fill="auto"/>
            <w:hideMark/>
          </w:tcPr>
          <w:p w14:paraId="13C8E3E0"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Remove the paragraph</w:t>
            </w:r>
          </w:p>
        </w:tc>
        <w:tc>
          <w:tcPr>
            <w:tcW w:w="2340" w:type="dxa"/>
            <w:tcBorders>
              <w:top w:val="nil"/>
              <w:left w:val="nil"/>
              <w:bottom w:val="single" w:sz="4" w:space="0" w:color="333300"/>
              <w:right w:val="single" w:sz="4" w:space="0" w:color="333300"/>
            </w:tcBorders>
            <w:shd w:val="clear" w:color="auto" w:fill="auto"/>
          </w:tcPr>
          <w:p w14:paraId="1CDABE7A" w14:textId="4A730C62" w:rsidR="00EB2CA6" w:rsidRPr="00D01B31" w:rsidRDefault="00EB2CA6" w:rsidP="00D01B31">
            <w:pPr>
              <w:rPr>
                <w:rFonts w:ascii="Arial" w:hAnsi="Arial" w:cs="Arial"/>
                <w:b/>
                <w:bCs/>
                <w:sz w:val="20"/>
                <w:lang w:val="en-US" w:bidi="he-IL"/>
              </w:rPr>
            </w:pPr>
            <w:r w:rsidRPr="00B8272C">
              <w:rPr>
                <w:rFonts w:ascii="Arial" w:hAnsi="Arial" w:cs="Arial"/>
                <w:b/>
                <w:bCs/>
                <w:sz w:val="20"/>
                <w:lang w:val="en-US" w:bidi="he-IL"/>
              </w:rPr>
              <w:t>Accept</w:t>
            </w:r>
          </w:p>
        </w:tc>
      </w:tr>
      <w:tr w:rsidR="00EB2CA6" w:rsidRPr="00D01B31" w14:paraId="033CDD77" w14:textId="77777777" w:rsidTr="00EB2CA6">
        <w:trPr>
          <w:trHeight w:val="1500"/>
        </w:trPr>
        <w:tc>
          <w:tcPr>
            <w:tcW w:w="810" w:type="dxa"/>
            <w:tcBorders>
              <w:top w:val="nil"/>
              <w:left w:val="single" w:sz="4" w:space="0" w:color="333300"/>
              <w:bottom w:val="single" w:sz="4" w:space="0" w:color="333300"/>
              <w:right w:val="single" w:sz="4" w:space="0" w:color="333300"/>
            </w:tcBorders>
            <w:shd w:val="clear" w:color="auto" w:fill="auto"/>
            <w:hideMark/>
          </w:tcPr>
          <w:p w14:paraId="31353AD2"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353</w:t>
            </w:r>
          </w:p>
        </w:tc>
        <w:tc>
          <w:tcPr>
            <w:tcW w:w="1170" w:type="dxa"/>
            <w:tcBorders>
              <w:top w:val="nil"/>
              <w:left w:val="nil"/>
              <w:bottom w:val="single" w:sz="4" w:space="0" w:color="333300"/>
              <w:right w:val="single" w:sz="4" w:space="0" w:color="333300"/>
            </w:tcBorders>
            <w:shd w:val="clear" w:color="auto" w:fill="auto"/>
            <w:hideMark/>
          </w:tcPr>
          <w:p w14:paraId="42CEB95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0FA9273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76.09</w:t>
            </w:r>
          </w:p>
        </w:tc>
        <w:tc>
          <w:tcPr>
            <w:tcW w:w="2250" w:type="dxa"/>
            <w:tcBorders>
              <w:top w:val="nil"/>
              <w:left w:val="nil"/>
              <w:bottom w:val="single" w:sz="4" w:space="0" w:color="333300"/>
              <w:right w:val="single" w:sz="4" w:space="0" w:color="333300"/>
            </w:tcBorders>
            <w:shd w:val="clear" w:color="auto" w:fill="auto"/>
            <w:hideMark/>
          </w:tcPr>
          <w:p w14:paraId="6751E59B"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"The operational attributes ... and include the intra-burst interval." More than one attribute belongs to the setup no need to mention only the intra-burst interval. Suggest removing it.</w:t>
            </w:r>
          </w:p>
        </w:tc>
        <w:tc>
          <w:tcPr>
            <w:tcW w:w="2250" w:type="dxa"/>
            <w:tcBorders>
              <w:top w:val="nil"/>
              <w:left w:val="nil"/>
              <w:bottom w:val="single" w:sz="4" w:space="0" w:color="333300"/>
              <w:right w:val="single" w:sz="4" w:space="0" w:color="333300"/>
            </w:tcBorders>
            <w:shd w:val="clear" w:color="auto" w:fill="auto"/>
            <w:hideMark/>
          </w:tcPr>
          <w:p w14:paraId="4BE264D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Remove "and include the intra-burst interval"</w:t>
            </w:r>
          </w:p>
        </w:tc>
        <w:tc>
          <w:tcPr>
            <w:tcW w:w="2340" w:type="dxa"/>
            <w:tcBorders>
              <w:top w:val="nil"/>
              <w:left w:val="nil"/>
              <w:bottom w:val="single" w:sz="4" w:space="0" w:color="333300"/>
              <w:right w:val="single" w:sz="4" w:space="0" w:color="333300"/>
            </w:tcBorders>
            <w:shd w:val="clear" w:color="auto" w:fill="auto"/>
          </w:tcPr>
          <w:p w14:paraId="47437DC6" w14:textId="6E392246" w:rsidR="00EB2CA6" w:rsidRPr="00D01B31" w:rsidRDefault="00EB2CA6" w:rsidP="00D01B31">
            <w:pPr>
              <w:rPr>
                <w:rFonts w:ascii="Arial" w:hAnsi="Arial" w:cs="Arial"/>
                <w:b/>
                <w:bCs/>
                <w:sz w:val="20"/>
                <w:lang w:val="en-US" w:bidi="he-IL"/>
              </w:rPr>
            </w:pPr>
            <w:r w:rsidRPr="00864732">
              <w:rPr>
                <w:rFonts w:ascii="Arial" w:hAnsi="Arial" w:cs="Arial"/>
                <w:b/>
                <w:bCs/>
                <w:sz w:val="20"/>
                <w:lang w:val="en-US" w:bidi="he-IL"/>
              </w:rPr>
              <w:t>Accept</w:t>
            </w:r>
          </w:p>
        </w:tc>
      </w:tr>
      <w:tr w:rsidR="00EB2CA6" w:rsidRPr="00D01B31" w14:paraId="151F074D" w14:textId="77777777" w:rsidTr="00EB2CA6">
        <w:trPr>
          <w:trHeight w:val="2000"/>
        </w:trPr>
        <w:tc>
          <w:tcPr>
            <w:tcW w:w="810" w:type="dxa"/>
            <w:tcBorders>
              <w:top w:val="nil"/>
              <w:left w:val="single" w:sz="4" w:space="0" w:color="333300"/>
              <w:bottom w:val="single" w:sz="4" w:space="0" w:color="333300"/>
              <w:right w:val="single" w:sz="4" w:space="0" w:color="333300"/>
            </w:tcBorders>
            <w:shd w:val="clear" w:color="auto" w:fill="auto"/>
            <w:hideMark/>
          </w:tcPr>
          <w:p w14:paraId="5108CB1D"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354</w:t>
            </w:r>
          </w:p>
        </w:tc>
        <w:tc>
          <w:tcPr>
            <w:tcW w:w="1170" w:type="dxa"/>
            <w:tcBorders>
              <w:top w:val="nil"/>
              <w:left w:val="nil"/>
              <w:bottom w:val="single" w:sz="4" w:space="0" w:color="333300"/>
              <w:right w:val="single" w:sz="4" w:space="0" w:color="333300"/>
            </w:tcBorders>
            <w:shd w:val="clear" w:color="auto" w:fill="auto"/>
            <w:hideMark/>
          </w:tcPr>
          <w:p w14:paraId="0F6A859D"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0494A29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79.55</w:t>
            </w:r>
          </w:p>
        </w:tc>
        <w:tc>
          <w:tcPr>
            <w:tcW w:w="2250" w:type="dxa"/>
            <w:tcBorders>
              <w:top w:val="nil"/>
              <w:left w:val="nil"/>
              <w:bottom w:val="single" w:sz="4" w:space="0" w:color="333300"/>
              <w:right w:val="single" w:sz="4" w:space="0" w:color="333300"/>
            </w:tcBorders>
            <w:shd w:val="clear" w:color="auto" w:fill="auto"/>
            <w:hideMark/>
          </w:tcPr>
          <w:p w14:paraId="552E4A6E"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"Figure 11-41l (DMG sensing instance) and Figure 11-41m (DMG sensing instance) illustrate one DMG sensing instance presented in Figure 11-41k ..." Figure 11-41k is about the entire procedure, but the text does not mention it.</w:t>
            </w:r>
          </w:p>
        </w:tc>
        <w:tc>
          <w:tcPr>
            <w:tcW w:w="2250" w:type="dxa"/>
            <w:tcBorders>
              <w:top w:val="nil"/>
              <w:left w:val="nil"/>
              <w:bottom w:val="single" w:sz="4" w:space="0" w:color="333300"/>
              <w:right w:val="single" w:sz="4" w:space="0" w:color="333300"/>
            </w:tcBorders>
            <w:shd w:val="clear" w:color="auto" w:fill="auto"/>
            <w:hideMark/>
          </w:tcPr>
          <w:p w14:paraId="6BEA340D"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Insert "of the DMG sensing procedure" before the word "presented"</w:t>
            </w:r>
          </w:p>
        </w:tc>
        <w:tc>
          <w:tcPr>
            <w:tcW w:w="2340" w:type="dxa"/>
            <w:tcBorders>
              <w:top w:val="nil"/>
              <w:left w:val="nil"/>
              <w:bottom w:val="single" w:sz="4" w:space="0" w:color="333300"/>
              <w:right w:val="single" w:sz="4" w:space="0" w:color="333300"/>
            </w:tcBorders>
            <w:shd w:val="clear" w:color="auto" w:fill="auto"/>
          </w:tcPr>
          <w:p w14:paraId="12DBCB9D" w14:textId="59029503" w:rsidR="00EB2CA6" w:rsidRPr="00D01B31" w:rsidRDefault="00EB2CA6" w:rsidP="00D01B31">
            <w:pPr>
              <w:rPr>
                <w:rFonts w:ascii="Arial" w:hAnsi="Arial" w:cs="Arial"/>
                <w:b/>
                <w:bCs/>
                <w:sz w:val="20"/>
                <w:lang w:val="en-US" w:bidi="he-IL"/>
              </w:rPr>
            </w:pPr>
            <w:r>
              <w:rPr>
                <w:rFonts w:ascii="Arial" w:hAnsi="Arial" w:cs="Arial"/>
                <w:b/>
                <w:bCs/>
                <w:sz w:val="20"/>
                <w:lang w:val="en-US" w:bidi="he-IL"/>
              </w:rPr>
              <w:t>Accept</w:t>
            </w:r>
          </w:p>
        </w:tc>
      </w:tr>
      <w:tr w:rsidR="00EB2CA6" w:rsidRPr="00D01B31" w14:paraId="2C414B51" w14:textId="77777777" w:rsidTr="00EB2CA6">
        <w:trPr>
          <w:trHeight w:val="1750"/>
        </w:trPr>
        <w:tc>
          <w:tcPr>
            <w:tcW w:w="810" w:type="dxa"/>
            <w:tcBorders>
              <w:top w:val="nil"/>
              <w:left w:val="single" w:sz="4" w:space="0" w:color="333300"/>
              <w:bottom w:val="single" w:sz="4" w:space="0" w:color="333300"/>
              <w:right w:val="single" w:sz="4" w:space="0" w:color="333300"/>
            </w:tcBorders>
            <w:shd w:val="clear" w:color="auto" w:fill="auto"/>
            <w:hideMark/>
          </w:tcPr>
          <w:p w14:paraId="2E3FE91E"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437</w:t>
            </w:r>
          </w:p>
        </w:tc>
        <w:tc>
          <w:tcPr>
            <w:tcW w:w="1170" w:type="dxa"/>
            <w:tcBorders>
              <w:top w:val="nil"/>
              <w:left w:val="nil"/>
              <w:bottom w:val="single" w:sz="4" w:space="0" w:color="333300"/>
              <w:right w:val="single" w:sz="4" w:space="0" w:color="333300"/>
            </w:tcBorders>
            <w:shd w:val="clear" w:color="auto" w:fill="auto"/>
            <w:hideMark/>
          </w:tcPr>
          <w:p w14:paraId="583D9E6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4EF2B5B3"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74.32</w:t>
            </w:r>
          </w:p>
        </w:tc>
        <w:tc>
          <w:tcPr>
            <w:tcW w:w="2250" w:type="dxa"/>
            <w:tcBorders>
              <w:top w:val="nil"/>
              <w:left w:val="nil"/>
              <w:bottom w:val="single" w:sz="4" w:space="0" w:color="333300"/>
              <w:right w:val="single" w:sz="4" w:space="0" w:color="333300"/>
            </w:tcBorders>
            <w:shd w:val="clear" w:color="auto" w:fill="auto"/>
            <w:hideMark/>
          </w:tcPr>
          <w:p w14:paraId="50317D8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 xml:space="preserve">"The DMG sensing procedure defines all DMG sensing types. The behavior of each type of DMG sensing type is defined separately" - this sentence </w:t>
            </w:r>
            <w:proofErr w:type="gramStart"/>
            <w:r w:rsidRPr="00D01B31">
              <w:rPr>
                <w:rFonts w:ascii="Arial" w:hAnsi="Arial" w:cs="Arial"/>
                <w:sz w:val="20"/>
                <w:lang w:val="en-US" w:bidi="he-IL"/>
              </w:rPr>
              <w:t>doesn't</w:t>
            </w:r>
            <w:proofErr w:type="gramEnd"/>
            <w:r w:rsidRPr="00D01B31">
              <w:rPr>
                <w:rFonts w:ascii="Arial" w:hAnsi="Arial" w:cs="Arial"/>
                <w:sz w:val="20"/>
                <w:lang w:val="en-US" w:bidi="he-IL"/>
              </w:rPr>
              <w:t xml:space="preserve"> say much and should be deleted</w:t>
            </w:r>
          </w:p>
        </w:tc>
        <w:tc>
          <w:tcPr>
            <w:tcW w:w="2250" w:type="dxa"/>
            <w:tcBorders>
              <w:top w:val="nil"/>
              <w:left w:val="nil"/>
              <w:bottom w:val="single" w:sz="4" w:space="0" w:color="333300"/>
              <w:right w:val="single" w:sz="4" w:space="0" w:color="333300"/>
            </w:tcBorders>
            <w:shd w:val="clear" w:color="auto" w:fill="auto"/>
            <w:hideMark/>
          </w:tcPr>
          <w:p w14:paraId="15A9744B"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delete lines P74L32-34</w:t>
            </w:r>
          </w:p>
        </w:tc>
        <w:tc>
          <w:tcPr>
            <w:tcW w:w="2340" w:type="dxa"/>
            <w:tcBorders>
              <w:top w:val="nil"/>
              <w:left w:val="nil"/>
              <w:bottom w:val="single" w:sz="4" w:space="0" w:color="333300"/>
              <w:right w:val="single" w:sz="4" w:space="0" w:color="333300"/>
            </w:tcBorders>
            <w:shd w:val="clear" w:color="auto" w:fill="auto"/>
          </w:tcPr>
          <w:p w14:paraId="20DF2954" w14:textId="68C748ED" w:rsidR="00EB2CA6" w:rsidRPr="00D01B31" w:rsidRDefault="00EB2CA6" w:rsidP="00D01B31">
            <w:pPr>
              <w:rPr>
                <w:rFonts w:ascii="Arial" w:hAnsi="Arial" w:cs="Arial"/>
                <w:b/>
                <w:bCs/>
                <w:sz w:val="20"/>
                <w:lang w:val="en-US" w:bidi="he-IL"/>
              </w:rPr>
            </w:pPr>
            <w:r w:rsidRPr="00F61DD9">
              <w:rPr>
                <w:rFonts w:ascii="Arial" w:hAnsi="Arial" w:cs="Arial"/>
                <w:b/>
                <w:bCs/>
                <w:sz w:val="20"/>
                <w:lang w:val="en-US" w:bidi="he-IL"/>
              </w:rPr>
              <w:t>Accept</w:t>
            </w:r>
          </w:p>
        </w:tc>
      </w:tr>
      <w:tr w:rsidR="00EB2CA6" w:rsidRPr="00D01B31" w14:paraId="5428F1BF" w14:textId="77777777" w:rsidTr="00EB2CA6">
        <w:trPr>
          <w:trHeight w:val="2500"/>
        </w:trPr>
        <w:tc>
          <w:tcPr>
            <w:tcW w:w="810" w:type="dxa"/>
            <w:tcBorders>
              <w:top w:val="nil"/>
              <w:left w:val="single" w:sz="4" w:space="0" w:color="333300"/>
              <w:bottom w:val="single" w:sz="4" w:space="0" w:color="333300"/>
              <w:right w:val="single" w:sz="4" w:space="0" w:color="333300"/>
            </w:tcBorders>
            <w:shd w:val="clear" w:color="auto" w:fill="auto"/>
            <w:hideMark/>
          </w:tcPr>
          <w:p w14:paraId="5FF3270F"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lastRenderedPageBreak/>
              <w:t>438</w:t>
            </w:r>
          </w:p>
        </w:tc>
        <w:tc>
          <w:tcPr>
            <w:tcW w:w="1170" w:type="dxa"/>
            <w:tcBorders>
              <w:top w:val="nil"/>
              <w:left w:val="nil"/>
              <w:bottom w:val="single" w:sz="4" w:space="0" w:color="333300"/>
              <w:right w:val="single" w:sz="4" w:space="0" w:color="333300"/>
            </w:tcBorders>
            <w:shd w:val="clear" w:color="auto" w:fill="auto"/>
            <w:hideMark/>
          </w:tcPr>
          <w:p w14:paraId="2232033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73B1DF8B"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74.36</w:t>
            </w:r>
          </w:p>
        </w:tc>
        <w:tc>
          <w:tcPr>
            <w:tcW w:w="2250" w:type="dxa"/>
            <w:tcBorders>
              <w:top w:val="nil"/>
              <w:left w:val="nil"/>
              <w:bottom w:val="single" w:sz="4" w:space="0" w:color="333300"/>
              <w:right w:val="single" w:sz="4" w:space="0" w:color="333300"/>
            </w:tcBorders>
            <w:shd w:val="clear" w:color="auto" w:fill="auto"/>
            <w:hideMark/>
          </w:tcPr>
          <w:p w14:paraId="09D9C8CB"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 xml:space="preserve">"A DMG sensing procedure is a subset of the WLAN sensing procedure. Unless otherwise noted, the rules for WLAN sensing procedure (11.21.18 (WLAN sensing procedure)) apply to DMG sensing procedure." - this sentence is </w:t>
            </w:r>
            <w:proofErr w:type="spellStart"/>
            <w:r w:rsidRPr="00D01B31">
              <w:rPr>
                <w:rFonts w:ascii="Arial" w:hAnsi="Arial" w:cs="Arial"/>
                <w:sz w:val="20"/>
                <w:lang w:val="en-US" w:bidi="he-IL"/>
              </w:rPr>
              <w:t>incorret</w:t>
            </w:r>
            <w:proofErr w:type="spellEnd"/>
            <w:r w:rsidRPr="00D01B31">
              <w:rPr>
                <w:rFonts w:ascii="Arial" w:hAnsi="Arial" w:cs="Arial"/>
                <w:sz w:val="20"/>
                <w:lang w:val="en-US" w:bidi="he-IL"/>
              </w:rPr>
              <w:t xml:space="preserve"> - the DMG sensing procedure is independent.</w:t>
            </w:r>
          </w:p>
        </w:tc>
        <w:tc>
          <w:tcPr>
            <w:tcW w:w="2250" w:type="dxa"/>
            <w:tcBorders>
              <w:top w:val="nil"/>
              <w:left w:val="nil"/>
              <w:bottom w:val="single" w:sz="4" w:space="0" w:color="333300"/>
              <w:right w:val="single" w:sz="4" w:space="0" w:color="333300"/>
            </w:tcBorders>
            <w:shd w:val="clear" w:color="auto" w:fill="auto"/>
            <w:hideMark/>
          </w:tcPr>
          <w:p w14:paraId="02F8B970"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delete lines P74L35-38</w:t>
            </w:r>
          </w:p>
        </w:tc>
        <w:tc>
          <w:tcPr>
            <w:tcW w:w="2340" w:type="dxa"/>
            <w:tcBorders>
              <w:top w:val="nil"/>
              <w:left w:val="nil"/>
              <w:bottom w:val="single" w:sz="4" w:space="0" w:color="333300"/>
              <w:right w:val="single" w:sz="4" w:space="0" w:color="333300"/>
            </w:tcBorders>
            <w:shd w:val="clear" w:color="auto" w:fill="auto"/>
          </w:tcPr>
          <w:p w14:paraId="1AEEBF2D" w14:textId="70FFD143" w:rsidR="00EB2CA6" w:rsidRPr="00D01B31" w:rsidRDefault="00EB2CA6" w:rsidP="00D01B31">
            <w:pPr>
              <w:rPr>
                <w:rFonts w:ascii="Arial" w:hAnsi="Arial" w:cs="Arial"/>
                <w:b/>
                <w:bCs/>
                <w:sz w:val="20"/>
                <w:lang w:val="en-US" w:bidi="he-IL"/>
              </w:rPr>
            </w:pPr>
            <w:r w:rsidRPr="009A7564">
              <w:rPr>
                <w:rFonts w:ascii="Arial" w:hAnsi="Arial" w:cs="Arial"/>
                <w:b/>
                <w:bCs/>
                <w:sz w:val="20"/>
                <w:lang w:val="en-US" w:bidi="he-IL"/>
              </w:rPr>
              <w:t>Accept</w:t>
            </w:r>
          </w:p>
        </w:tc>
      </w:tr>
      <w:tr w:rsidR="00EB2CA6" w:rsidRPr="00D01B31" w14:paraId="1CF6FAC7" w14:textId="77777777" w:rsidTr="00EB2CA6">
        <w:trPr>
          <w:trHeight w:val="500"/>
        </w:trPr>
        <w:tc>
          <w:tcPr>
            <w:tcW w:w="810" w:type="dxa"/>
            <w:tcBorders>
              <w:top w:val="nil"/>
              <w:left w:val="single" w:sz="4" w:space="0" w:color="333300"/>
              <w:bottom w:val="single" w:sz="4" w:space="0" w:color="333300"/>
              <w:right w:val="single" w:sz="4" w:space="0" w:color="333300"/>
            </w:tcBorders>
            <w:shd w:val="clear" w:color="auto" w:fill="auto"/>
            <w:hideMark/>
          </w:tcPr>
          <w:p w14:paraId="41CF1968"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439</w:t>
            </w:r>
          </w:p>
        </w:tc>
        <w:tc>
          <w:tcPr>
            <w:tcW w:w="1170" w:type="dxa"/>
            <w:tcBorders>
              <w:top w:val="nil"/>
              <w:left w:val="nil"/>
              <w:bottom w:val="single" w:sz="4" w:space="0" w:color="333300"/>
              <w:right w:val="single" w:sz="4" w:space="0" w:color="333300"/>
            </w:tcBorders>
            <w:shd w:val="clear" w:color="auto" w:fill="auto"/>
            <w:hideMark/>
          </w:tcPr>
          <w:p w14:paraId="66A9266C"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0233DEA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74.40</w:t>
            </w:r>
          </w:p>
        </w:tc>
        <w:tc>
          <w:tcPr>
            <w:tcW w:w="2250" w:type="dxa"/>
            <w:tcBorders>
              <w:top w:val="nil"/>
              <w:left w:val="nil"/>
              <w:bottom w:val="single" w:sz="4" w:space="0" w:color="333300"/>
              <w:right w:val="single" w:sz="4" w:space="0" w:color="333300"/>
            </w:tcBorders>
            <w:shd w:val="clear" w:color="auto" w:fill="auto"/>
            <w:hideMark/>
          </w:tcPr>
          <w:p w14:paraId="1AF11884"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"DMG sensing procedure" - missing article</w:t>
            </w:r>
          </w:p>
        </w:tc>
        <w:tc>
          <w:tcPr>
            <w:tcW w:w="2250" w:type="dxa"/>
            <w:tcBorders>
              <w:top w:val="nil"/>
              <w:left w:val="nil"/>
              <w:bottom w:val="single" w:sz="4" w:space="0" w:color="333300"/>
              <w:right w:val="single" w:sz="4" w:space="0" w:color="333300"/>
            </w:tcBorders>
            <w:shd w:val="clear" w:color="auto" w:fill="auto"/>
            <w:hideMark/>
          </w:tcPr>
          <w:p w14:paraId="2E4638C1"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replace with "The DMG sensing procedure"</w:t>
            </w:r>
          </w:p>
        </w:tc>
        <w:tc>
          <w:tcPr>
            <w:tcW w:w="2340" w:type="dxa"/>
            <w:tcBorders>
              <w:top w:val="nil"/>
              <w:left w:val="nil"/>
              <w:bottom w:val="single" w:sz="4" w:space="0" w:color="333300"/>
              <w:right w:val="single" w:sz="4" w:space="0" w:color="333300"/>
            </w:tcBorders>
            <w:shd w:val="clear" w:color="auto" w:fill="auto"/>
          </w:tcPr>
          <w:p w14:paraId="56FC0274" w14:textId="41A83E2A" w:rsidR="00EB2CA6" w:rsidRPr="00D01B31" w:rsidRDefault="00EB2CA6" w:rsidP="00D01B31">
            <w:pPr>
              <w:rPr>
                <w:rFonts w:ascii="Arial" w:hAnsi="Arial" w:cs="Arial"/>
                <w:b/>
                <w:bCs/>
                <w:sz w:val="20"/>
                <w:lang w:val="en-US" w:bidi="he-IL"/>
              </w:rPr>
            </w:pPr>
            <w:r w:rsidRPr="009A7564">
              <w:rPr>
                <w:rFonts w:ascii="Arial" w:hAnsi="Arial" w:cs="Arial"/>
                <w:b/>
                <w:bCs/>
                <w:sz w:val="20"/>
                <w:lang w:val="en-US" w:bidi="he-IL"/>
              </w:rPr>
              <w:t>Accept</w:t>
            </w:r>
          </w:p>
        </w:tc>
      </w:tr>
      <w:tr w:rsidR="00EB2CA6" w:rsidRPr="00D01B31" w14:paraId="7FAB0B4C" w14:textId="77777777" w:rsidTr="00EB2CA6">
        <w:trPr>
          <w:trHeight w:val="1750"/>
        </w:trPr>
        <w:tc>
          <w:tcPr>
            <w:tcW w:w="810" w:type="dxa"/>
            <w:tcBorders>
              <w:top w:val="nil"/>
              <w:left w:val="single" w:sz="4" w:space="0" w:color="333300"/>
              <w:bottom w:val="single" w:sz="4" w:space="0" w:color="333300"/>
              <w:right w:val="single" w:sz="4" w:space="0" w:color="333300"/>
            </w:tcBorders>
            <w:shd w:val="clear" w:color="auto" w:fill="auto"/>
            <w:hideMark/>
          </w:tcPr>
          <w:p w14:paraId="5CBD96A9"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444</w:t>
            </w:r>
          </w:p>
        </w:tc>
        <w:tc>
          <w:tcPr>
            <w:tcW w:w="1170" w:type="dxa"/>
            <w:tcBorders>
              <w:top w:val="nil"/>
              <w:left w:val="nil"/>
              <w:bottom w:val="single" w:sz="4" w:space="0" w:color="333300"/>
              <w:right w:val="single" w:sz="4" w:space="0" w:color="333300"/>
            </w:tcBorders>
            <w:shd w:val="clear" w:color="auto" w:fill="auto"/>
            <w:hideMark/>
          </w:tcPr>
          <w:p w14:paraId="55F8A5EF"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3F0297C4"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76.57</w:t>
            </w:r>
          </w:p>
        </w:tc>
        <w:tc>
          <w:tcPr>
            <w:tcW w:w="2250" w:type="dxa"/>
            <w:tcBorders>
              <w:top w:val="nil"/>
              <w:left w:val="nil"/>
              <w:bottom w:val="single" w:sz="4" w:space="0" w:color="333300"/>
              <w:right w:val="single" w:sz="4" w:space="0" w:color="333300"/>
            </w:tcBorders>
            <w:shd w:val="clear" w:color="auto" w:fill="auto"/>
            <w:hideMark/>
          </w:tcPr>
          <w:p w14:paraId="6185212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"The example starts in the DMG sensing instance number equal to 1 contained in the DMG Sensing Burst ID</w:t>
            </w:r>
            <w:r w:rsidRPr="00D01B31">
              <w:rPr>
                <w:rFonts w:ascii="Arial" w:hAnsi="Arial" w:cs="Arial"/>
                <w:sz w:val="20"/>
                <w:lang w:val="en-US" w:bidi="he-IL"/>
              </w:rPr>
              <w:br/>
              <w:t>equal to 1." - sentence is not clear.  How can something be contained in an equality?</w:t>
            </w:r>
          </w:p>
        </w:tc>
        <w:tc>
          <w:tcPr>
            <w:tcW w:w="2250" w:type="dxa"/>
            <w:tcBorders>
              <w:top w:val="nil"/>
              <w:left w:val="nil"/>
              <w:bottom w:val="single" w:sz="4" w:space="0" w:color="333300"/>
              <w:right w:val="single" w:sz="4" w:space="0" w:color="333300"/>
            </w:tcBorders>
            <w:shd w:val="clear" w:color="auto" w:fill="auto"/>
            <w:hideMark/>
          </w:tcPr>
          <w:p w14:paraId="4B55C509"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replace with "The example starts with DMG sensing instance number which is part of the burst with DMG Sensing Burst ID equal to 1."</w:t>
            </w:r>
          </w:p>
        </w:tc>
        <w:tc>
          <w:tcPr>
            <w:tcW w:w="2340" w:type="dxa"/>
            <w:tcBorders>
              <w:top w:val="nil"/>
              <w:left w:val="nil"/>
              <w:bottom w:val="single" w:sz="4" w:space="0" w:color="333300"/>
              <w:right w:val="single" w:sz="4" w:space="0" w:color="333300"/>
            </w:tcBorders>
            <w:shd w:val="clear" w:color="auto" w:fill="auto"/>
          </w:tcPr>
          <w:p w14:paraId="2A4D8F46" w14:textId="77777777" w:rsidR="00EB2CA6" w:rsidRDefault="00EB2CA6" w:rsidP="00D01B31">
            <w:pPr>
              <w:rPr>
                <w:rFonts w:ascii="Arial" w:hAnsi="Arial" w:cs="Arial"/>
                <w:b/>
                <w:bCs/>
                <w:sz w:val="20"/>
                <w:lang w:val="en-US" w:bidi="he-IL"/>
              </w:rPr>
            </w:pPr>
            <w:r w:rsidRPr="00E518B2">
              <w:rPr>
                <w:rFonts w:ascii="Arial" w:hAnsi="Arial" w:cs="Arial"/>
                <w:b/>
                <w:bCs/>
                <w:sz w:val="20"/>
                <w:lang w:val="en-US" w:bidi="he-IL"/>
              </w:rPr>
              <w:t>Revised</w:t>
            </w:r>
          </w:p>
          <w:p w14:paraId="3474CB61" w14:textId="747C7197" w:rsidR="00EB2CA6" w:rsidRPr="00D01B31" w:rsidRDefault="00EB2CA6" w:rsidP="00D01B31">
            <w:pPr>
              <w:rPr>
                <w:rFonts w:ascii="Arial" w:hAnsi="Arial" w:cs="Arial"/>
                <w:b/>
                <w:bCs/>
                <w:sz w:val="20"/>
                <w:lang w:val="en-US" w:bidi="he-IL"/>
              </w:rPr>
            </w:pPr>
            <w:r w:rsidRPr="00773106">
              <w:rPr>
                <w:rFonts w:ascii="Arial" w:hAnsi="Arial" w:cs="Arial"/>
                <w:sz w:val="20"/>
                <w:lang w:val="en-US" w:bidi="he-IL"/>
              </w:rPr>
              <w:t>See 11-22-1095-0</w:t>
            </w:r>
            <w:r w:rsidR="00FF48FD">
              <w:rPr>
                <w:rFonts w:ascii="Arial" w:hAnsi="Arial" w:cs="Arial"/>
                <w:sz w:val="20"/>
                <w:lang w:val="en-US" w:bidi="he-IL"/>
              </w:rPr>
              <w:t>1</w:t>
            </w:r>
            <w:r w:rsidRPr="00773106">
              <w:rPr>
                <w:rFonts w:ascii="Arial" w:hAnsi="Arial" w:cs="Arial"/>
                <w:sz w:val="20"/>
                <w:lang w:val="en-US" w:bidi="he-IL"/>
              </w:rPr>
              <w:t>-00bf cc40-comments DMG comments resolution part three</w:t>
            </w:r>
          </w:p>
        </w:tc>
      </w:tr>
      <w:tr w:rsidR="00EB2CA6" w:rsidRPr="00D01B31" w14:paraId="4115D25D" w14:textId="77777777" w:rsidTr="00EB2CA6">
        <w:trPr>
          <w:trHeight w:val="1070"/>
        </w:trPr>
        <w:tc>
          <w:tcPr>
            <w:tcW w:w="810" w:type="dxa"/>
            <w:tcBorders>
              <w:top w:val="nil"/>
              <w:left w:val="single" w:sz="4" w:space="0" w:color="333300"/>
              <w:bottom w:val="single" w:sz="4" w:space="0" w:color="333300"/>
              <w:right w:val="single" w:sz="4" w:space="0" w:color="333300"/>
            </w:tcBorders>
            <w:shd w:val="clear" w:color="auto" w:fill="auto"/>
            <w:hideMark/>
          </w:tcPr>
          <w:p w14:paraId="6E6E614C"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336</w:t>
            </w:r>
          </w:p>
        </w:tc>
        <w:tc>
          <w:tcPr>
            <w:tcW w:w="1170" w:type="dxa"/>
            <w:tcBorders>
              <w:top w:val="nil"/>
              <w:left w:val="nil"/>
              <w:bottom w:val="single" w:sz="4" w:space="0" w:color="333300"/>
              <w:right w:val="single" w:sz="4" w:space="0" w:color="333300"/>
            </w:tcBorders>
            <w:shd w:val="clear" w:color="auto" w:fill="auto"/>
            <w:hideMark/>
          </w:tcPr>
          <w:p w14:paraId="1FB9C313"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11.21.18.2</w:t>
            </w:r>
          </w:p>
        </w:tc>
        <w:tc>
          <w:tcPr>
            <w:tcW w:w="720" w:type="dxa"/>
            <w:tcBorders>
              <w:top w:val="nil"/>
              <w:left w:val="nil"/>
              <w:bottom w:val="single" w:sz="4" w:space="0" w:color="333300"/>
              <w:right w:val="single" w:sz="4" w:space="0" w:color="333300"/>
            </w:tcBorders>
            <w:shd w:val="clear" w:color="auto" w:fill="auto"/>
            <w:hideMark/>
          </w:tcPr>
          <w:p w14:paraId="347D77FC"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66.35</w:t>
            </w:r>
          </w:p>
        </w:tc>
        <w:tc>
          <w:tcPr>
            <w:tcW w:w="2250" w:type="dxa"/>
            <w:tcBorders>
              <w:top w:val="nil"/>
              <w:left w:val="nil"/>
              <w:bottom w:val="single" w:sz="4" w:space="0" w:color="333300"/>
              <w:right w:val="single" w:sz="4" w:space="0" w:color="333300"/>
            </w:tcBorders>
            <w:shd w:val="clear" w:color="auto" w:fill="auto"/>
            <w:hideMark/>
          </w:tcPr>
          <w:p w14:paraId="4C70CE5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The subclause does not address the DMG sensing dependencies</w:t>
            </w:r>
          </w:p>
        </w:tc>
        <w:tc>
          <w:tcPr>
            <w:tcW w:w="2250" w:type="dxa"/>
            <w:tcBorders>
              <w:top w:val="nil"/>
              <w:left w:val="nil"/>
              <w:bottom w:val="single" w:sz="4" w:space="0" w:color="333300"/>
              <w:right w:val="single" w:sz="4" w:space="0" w:color="333300"/>
            </w:tcBorders>
            <w:shd w:val="clear" w:color="auto" w:fill="auto"/>
            <w:hideMark/>
          </w:tcPr>
          <w:p w14:paraId="1EA8F0F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Insert new subclause "DMG sensing dependencies". Add the following text to the subclause:</w:t>
            </w:r>
            <w:r w:rsidRPr="00D01B31">
              <w:rPr>
                <w:rFonts w:ascii="Arial" w:hAnsi="Arial" w:cs="Arial"/>
                <w:sz w:val="20"/>
                <w:lang w:val="en-US" w:bidi="he-IL"/>
              </w:rPr>
              <w:br/>
              <w:t xml:space="preserve">Implementation of DMG WLAN sensing is optional for a DMG STA. A DMG STA in which dot11DMGSensingMsmtImplemented is true is defined as a STA that supports DMG WLAN sensing. A STA in which dot11DMGSensingMsmtImplemented is true shall set the Sensing support subfield of the Short DMG Sensing Capabilities field in the DMG Sensing Short Capabilities element to 1. A STA in which dot11DMGSensingMsmtImplemented is false shall set the Sensing support subfield of the Short DMG Sensing </w:t>
            </w:r>
            <w:r w:rsidRPr="00D01B31">
              <w:rPr>
                <w:rFonts w:ascii="Arial" w:hAnsi="Arial" w:cs="Arial"/>
                <w:sz w:val="20"/>
                <w:lang w:val="en-US" w:bidi="he-IL"/>
              </w:rPr>
              <w:lastRenderedPageBreak/>
              <w:t>Capabilities field in the DMG Sensing Short Capabilities element to 0.</w:t>
            </w:r>
          </w:p>
        </w:tc>
        <w:tc>
          <w:tcPr>
            <w:tcW w:w="2340" w:type="dxa"/>
            <w:tcBorders>
              <w:top w:val="nil"/>
              <w:left w:val="nil"/>
              <w:bottom w:val="single" w:sz="4" w:space="0" w:color="333300"/>
              <w:right w:val="single" w:sz="4" w:space="0" w:color="333300"/>
            </w:tcBorders>
            <w:shd w:val="clear" w:color="auto" w:fill="auto"/>
          </w:tcPr>
          <w:p w14:paraId="34114F53" w14:textId="77777777" w:rsidR="00EB2CA6" w:rsidRDefault="00EB2CA6" w:rsidP="00D01B31">
            <w:pPr>
              <w:rPr>
                <w:rFonts w:ascii="Arial" w:hAnsi="Arial" w:cs="Arial"/>
                <w:b/>
                <w:bCs/>
                <w:sz w:val="20"/>
                <w:lang w:val="en-US" w:bidi="he-IL"/>
              </w:rPr>
            </w:pPr>
            <w:r w:rsidRPr="00E53A70">
              <w:rPr>
                <w:rFonts w:ascii="Arial" w:hAnsi="Arial" w:cs="Arial"/>
                <w:b/>
                <w:bCs/>
                <w:sz w:val="20"/>
                <w:lang w:val="en-US" w:bidi="he-IL"/>
              </w:rPr>
              <w:lastRenderedPageBreak/>
              <w:t>Revised</w:t>
            </w:r>
          </w:p>
          <w:p w14:paraId="52311C41" w14:textId="6153B1DF" w:rsidR="00EB2CA6" w:rsidRPr="00E53A70" w:rsidRDefault="00EB2CA6" w:rsidP="00D01B31">
            <w:pPr>
              <w:rPr>
                <w:rFonts w:ascii="Arial" w:hAnsi="Arial" w:cs="Arial"/>
                <w:b/>
                <w:bCs/>
                <w:sz w:val="20"/>
                <w:lang w:val="en-US" w:bidi="he-IL"/>
              </w:rPr>
            </w:pPr>
            <w:r w:rsidRPr="00773106">
              <w:rPr>
                <w:rFonts w:ascii="Arial" w:hAnsi="Arial" w:cs="Arial"/>
                <w:sz w:val="20"/>
                <w:lang w:val="en-US" w:bidi="he-IL"/>
              </w:rPr>
              <w:t>See 11-22-1095-0</w:t>
            </w:r>
            <w:r w:rsidR="00FF48FD">
              <w:rPr>
                <w:rFonts w:ascii="Arial" w:hAnsi="Arial" w:cs="Arial"/>
                <w:sz w:val="20"/>
                <w:lang w:val="en-US" w:bidi="he-IL"/>
              </w:rPr>
              <w:t>1</w:t>
            </w:r>
            <w:r w:rsidRPr="00773106">
              <w:rPr>
                <w:rFonts w:ascii="Arial" w:hAnsi="Arial" w:cs="Arial"/>
                <w:sz w:val="20"/>
                <w:lang w:val="en-US" w:bidi="he-IL"/>
              </w:rPr>
              <w:t>-00bf cc40-comments DMG comments resolution part three</w:t>
            </w:r>
          </w:p>
        </w:tc>
      </w:tr>
    </w:tbl>
    <w:p w14:paraId="45C0D346" w14:textId="65A61CE8" w:rsidR="00CA09B2" w:rsidRDefault="00CA09B2"/>
    <w:p w14:paraId="7298BF2C" w14:textId="189D229D" w:rsidR="004656A2" w:rsidRPr="004656A2" w:rsidRDefault="004656A2" w:rsidP="004656A2">
      <w:pPr>
        <w:rPr>
          <w:b/>
          <w:bCs/>
          <w:szCs w:val="22"/>
          <w:lang w:val="en-US" w:bidi="he-IL"/>
        </w:rPr>
      </w:pPr>
      <w:r w:rsidRPr="004656A2">
        <w:rPr>
          <w:b/>
          <w:bCs/>
          <w:szCs w:val="22"/>
          <w:lang w:val="en-US" w:bidi="he-IL"/>
        </w:rPr>
        <w:t>CID 341</w:t>
      </w:r>
    </w:p>
    <w:p w14:paraId="39303971" w14:textId="6B28A9C6" w:rsidR="004656A2" w:rsidRDefault="004656A2" w:rsidP="004656A2">
      <w:pPr>
        <w:rPr>
          <w:szCs w:val="22"/>
          <w:lang w:val="en-US" w:bidi="he-IL"/>
        </w:rPr>
      </w:pPr>
      <w:r w:rsidRPr="004656A2">
        <w:rPr>
          <w:szCs w:val="22"/>
          <w:lang w:val="en-US" w:bidi="he-IL"/>
        </w:rPr>
        <w:t>Append to the list of Class 1 frames:</w:t>
      </w:r>
      <w:r w:rsidRPr="004656A2">
        <w:rPr>
          <w:szCs w:val="22"/>
          <w:lang w:val="en-US" w:bidi="he-IL"/>
        </w:rPr>
        <w:br/>
        <w:t>5) DMG Action frames (9.6.19 DMG Action frame details)</w:t>
      </w:r>
    </w:p>
    <w:p w14:paraId="649C9F10" w14:textId="77777777" w:rsidR="00EA0A49" w:rsidRDefault="00EA0A49" w:rsidP="004656A2">
      <w:pPr>
        <w:rPr>
          <w:b/>
          <w:bCs/>
          <w:szCs w:val="22"/>
          <w:lang w:val="en-US" w:bidi="he-IL"/>
        </w:rPr>
      </w:pPr>
    </w:p>
    <w:p w14:paraId="1205F33D" w14:textId="352196A2" w:rsidR="00F9698C" w:rsidRPr="00EA0A49" w:rsidRDefault="00F9698C" w:rsidP="004656A2">
      <w:pPr>
        <w:rPr>
          <w:b/>
          <w:bCs/>
          <w:szCs w:val="22"/>
          <w:lang w:val="en-US" w:bidi="he-IL"/>
        </w:rPr>
      </w:pPr>
      <w:r w:rsidRPr="00EA0A49">
        <w:rPr>
          <w:b/>
          <w:bCs/>
          <w:szCs w:val="22"/>
          <w:lang w:val="en-US" w:bidi="he-IL"/>
        </w:rPr>
        <w:t>Resolution</w:t>
      </w:r>
      <w:r w:rsidR="00EA0A49" w:rsidRPr="00EA0A49">
        <w:rPr>
          <w:b/>
          <w:bCs/>
          <w:szCs w:val="22"/>
          <w:lang w:val="en-US" w:bidi="he-IL"/>
        </w:rPr>
        <w:t>: Revised</w:t>
      </w:r>
    </w:p>
    <w:p w14:paraId="45688CCB" w14:textId="56EE3285" w:rsidR="004656A2" w:rsidRPr="004656A2" w:rsidRDefault="004656A2" w:rsidP="004656A2">
      <w:pPr>
        <w:rPr>
          <w:szCs w:val="22"/>
          <w:lang w:val="en-US" w:bidi="he-IL"/>
        </w:rPr>
      </w:pPr>
    </w:p>
    <w:p w14:paraId="0B14EBF1" w14:textId="2FE92188" w:rsidR="004656A2" w:rsidRDefault="004656A2" w:rsidP="004656A2">
      <w:pPr>
        <w:rPr>
          <w:b/>
          <w:bCs/>
          <w:szCs w:val="22"/>
          <w:lang w:val="en-US" w:bidi="he-IL"/>
        </w:rPr>
      </w:pPr>
      <w:r w:rsidRPr="004656A2">
        <w:rPr>
          <w:b/>
          <w:bCs/>
          <w:szCs w:val="22"/>
          <w:lang w:val="en-US" w:bidi="he-IL"/>
        </w:rPr>
        <w:t>Discussion:</w:t>
      </w:r>
    </w:p>
    <w:p w14:paraId="1DB83DA4" w14:textId="04B53A3B" w:rsidR="004656A2" w:rsidRDefault="004656A2" w:rsidP="004656A2">
      <w:pPr>
        <w:rPr>
          <w:szCs w:val="22"/>
          <w:lang w:val="en-US" w:bidi="he-IL"/>
        </w:rPr>
      </w:pPr>
      <w:r w:rsidRPr="00C27F20">
        <w:rPr>
          <w:szCs w:val="22"/>
          <w:lang w:val="en-US" w:bidi="he-IL"/>
        </w:rPr>
        <w:t>The referred place in the D0.1 i</w:t>
      </w:r>
      <w:r w:rsidR="00E87494">
        <w:rPr>
          <w:szCs w:val="22"/>
          <w:lang w:val="en-US" w:bidi="he-IL"/>
        </w:rPr>
        <w:t>s</w:t>
      </w:r>
      <w:r w:rsidRPr="00C27F20">
        <w:rPr>
          <w:szCs w:val="22"/>
          <w:lang w:val="en-US" w:bidi="he-IL"/>
        </w:rPr>
        <w:t xml:space="preserve"> about Class 1a frames</w:t>
      </w:r>
      <w:r w:rsidR="001B4F0F">
        <w:rPr>
          <w:szCs w:val="22"/>
          <w:lang w:val="en-US" w:bidi="he-IL"/>
        </w:rPr>
        <w:t>,</w:t>
      </w:r>
      <w:r w:rsidRPr="00C27F20">
        <w:rPr>
          <w:szCs w:val="22"/>
          <w:lang w:val="en-US" w:bidi="he-IL"/>
        </w:rPr>
        <w:t xml:space="preserve"> and the comment is relevant for it. </w:t>
      </w:r>
      <w:r w:rsidR="002A72B3" w:rsidRPr="00C27F20">
        <w:rPr>
          <w:szCs w:val="22"/>
          <w:lang w:val="en-US" w:bidi="he-IL"/>
        </w:rPr>
        <w:t xml:space="preserve">Class 1a allows PASN protection of the frames exchanged </w:t>
      </w:r>
      <w:r w:rsidR="00AE03DD">
        <w:rPr>
          <w:szCs w:val="22"/>
          <w:lang w:val="en-US" w:bidi="he-IL"/>
        </w:rPr>
        <w:t>b</w:t>
      </w:r>
      <w:r w:rsidR="00AB5F33">
        <w:rPr>
          <w:szCs w:val="22"/>
          <w:lang w:val="en-US" w:bidi="he-IL"/>
        </w:rPr>
        <w:t>etween the AP and the</w:t>
      </w:r>
      <w:r w:rsidR="002A72B3" w:rsidRPr="00C27F20">
        <w:rPr>
          <w:szCs w:val="22"/>
          <w:lang w:val="en-US" w:bidi="he-IL"/>
        </w:rPr>
        <w:t xml:space="preserve"> </w:t>
      </w:r>
      <w:proofErr w:type="spellStart"/>
      <w:r w:rsidR="002A72B3" w:rsidRPr="00C27F20">
        <w:rPr>
          <w:szCs w:val="22"/>
          <w:lang w:val="en-US" w:bidi="he-IL"/>
        </w:rPr>
        <w:t>unassocaited</w:t>
      </w:r>
      <w:proofErr w:type="spellEnd"/>
      <w:r w:rsidR="002A72B3" w:rsidRPr="00C27F20">
        <w:rPr>
          <w:szCs w:val="22"/>
          <w:lang w:val="en-US" w:bidi="he-IL"/>
        </w:rPr>
        <w:t xml:space="preserve"> </w:t>
      </w:r>
      <w:r w:rsidR="00AB5F33">
        <w:rPr>
          <w:szCs w:val="22"/>
          <w:lang w:val="en-US" w:bidi="he-IL"/>
        </w:rPr>
        <w:t xml:space="preserve">non-AP </w:t>
      </w:r>
      <w:r w:rsidR="002A72B3" w:rsidRPr="00C27F20">
        <w:rPr>
          <w:szCs w:val="22"/>
          <w:lang w:val="en-US" w:bidi="he-IL"/>
        </w:rPr>
        <w:t>STA.</w:t>
      </w:r>
      <w:r w:rsidR="00C27F20">
        <w:rPr>
          <w:szCs w:val="22"/>
          <w:lang w:val="en-US" w:bidi="he-IL"/>
        </w:rPr>
        <w:t xml:space="preserve"> The </w:t>
      </w:r>
      <w:r w:rsidR="002929EF">
        <w:rPr>
          <w:szCs w:val="22"/>
          <w:lang w:val="en-US" w:bidi="he-IL"/>
        </w:rPr>
        <w:t xml:space="preserve">mentioned </w:t>
      </w:r>
      <w:r w:rsidR="000B09CE">
        <w:rPr>
          <w:szCs w:val="22"/>
          <w:lang w:val="en-US" w:bidi="he-IL"/>
        </w:rPr>
        <w:t xml:space="preserve">DMG category is suitable to be </w:t>
      </w:r>
      <w:r w:rsidR="00D820C3">
        <w:rPr>
          <w:szCs w:val="22"/>
          <w:lang w:val="en-US" w:bidi="he-IL"/>
        </w:rPr>
        <w:t>used as Class 1</w:t>
      </w:r>
      <w:r w:rsidR="00ED2991">
        <w:rPr>
          <w:szCs w:val="22"/>
          <w:lang w:val="en-US" w:bidi="he-IL"/>
        </w:rPr>
        <w:t>a</w:t>
      </w:r>
      <w:r w:rsidR="00D820C3">
        <w:rPr>
          <w:szCs w:val="22"/>
          <w:lang w:val="en-US" w:bidi="he-IL"/>
        </w:rPr>
        <w:t xml:space="preserve"> frames and </w:t>
      </w:r>
      <w:r w:rsidR="00D431FA">
        <w:rPr>
          <w:szCs w:val="22"/>
          <w:lang w:val="en-US" w:bidi="he-IL"/>
        </w:rPr>
        <w:t xml:space="preserve">the frames will </w:t>
      </w:r>
      <w:r w:rsidR="00D820C3">
        <w:rPr>
          <w:szCs w:val="22"/>
          <w:lang w:val="en-US" w:bidi="he-IL"/>
        </w:rPr>
        <w:t>be protected in State 1a.</w:t>
      </w:r>
    </w:p>
    <w:p w14:paraId="664A37F9" w14:textId="48523076" w:rsidR="0006071A" w:rsidRDefault="0006071A" w:rsidP="004656A2">
      <w:pPr>
        <w:rPr>
          <w:szCs w:val="22"/>
          <w:lang w:val="en-US" w:bidi="he-IL"/>
        </w:rPr>
      </w:pPr>
    </w:p>
    <w:p w14:paraId="1419F304" w14:textId="412EF4F9" w:rsidR="0006071A" w:rsidRDefault="0006071A" w:rsidP="004656A2">
      <w:pPr>
        <w:rPr>
          <w:b/>
          <w:bCs/>
          <w:szCs w:val="22"/>
          <w:lang w:val="en-US" w:bidi="he-IL"/>
        </w:rPr>
      </w:pPr>
      <w:r w:rsidRPr="003E22E0">
        <w:rPr>
          <w:b/>
          <w:bCs/>
          <w:szCs w:val="22"/>
          <w:lang w:val="en-US" w:bidi="he-IL"/>
        </w:rPr>
        <w:t>TGbf editor</w:t>
      </w:r>
      <w:r w:rsidR="003E22E0" w:rsidRPr="003E22E0">
        <w:rPr>
          <w:b/>
          <w:bCs/>
          <w:szCs w:val="22"/>
          <w:lang w:val="en-US" w:bidi="he-IL"/>
        </w:rPr>
        <w:t>, implement as follows</w:t>
      </w:r>
    </w:p>
    <w:p w14:paraId="4178C1A2" w14:textId="61DDC4EF" w:rsidR="00517B75" w:rsidRDefault="004603AC" w:rsidP="004656A2">
      <w:pPr>
        <w:rPr>
          <w:b/>
          <w:bCs/>
          <w:szCs w:val="22"/>
          <w:lang w:val="en-US" w:bidi="he-IL"/>
        </w:rPr>
      </w:pPr>
      <w:r>
        <w:rPr>
          <w:b/>
          <w:bCs/>
          <w:szCs w:val="22"/>
          <w:lang w:val="en-US" w:bidi="he-IL"/>
        </w:rPr>
        <w:t>P64L2</w:t>
      </w:r>
      <w:r w:rsidR="00BC0F38">
        <w:rPr>
          <w:b/>
          <w:bCs/>
          <w:szCs w:val="22"/>
          <w:lang w:val="en-US" w:bidi="he-IL"/>
        </w:rPr>
        <w:t>4</w:t>
      </w:r>
      <w:r>
        <w:rPr>
          <w:b/>
          <w:bCs/>
          <w:szCs w:val="22"/>
          <w:lang w:val="en-US" w:bidi="he-IL"/>
        </w:rPr>
        <w:t xml:space="preserve"> append</w:t>
      </w:r>
    </w:p>
    <w:p w14:paraId="1F35F43C" w14:textId="73E757BE" w:rsidR="004603AC" w:rsidRPr="003E22E0" w:rsidRDefault="004603AC" w:rsidP="004656A2">
      <w:pPr>
        <w:rPr>
          <w:b/>
          <w:bCs/>
          <w:szCs w:val="22"/>
          <w:lang w:val="en-US" w:bidi="he-IL"/>
        </w:rPr>
      </w:pPr>
      <w:r w:rsidRPr="00D01B31">
        <w:rPr>
          <w:rFonts w:ascii="Arial" w:hAnsi="Arial" w:cs="Arial"/>
          <w:sz w:val="20"/>
          <w:lang w:val="en-US" w:bidi="he-IL"/>
        </w:rPr>
        <w:t>5) DMG Action frames (9.6.19 DMG Action frame details)</w:t>
      </w:r>
    </w:p>
    <w:p w14:paraId="75F916A0" w14:textId="0C164D9A" w:rsidR="00CA09B2" w:rsidRDefault="00EA0A49" w:rsidP="00EA0A49">
      <w:pPr>
        <w:tabs>
          <w:tab w:val="right" w:pos="9360"/>
        </w:tabs>
        <w:rPr>
          <w:lang w:val="en-US"/>
        </w:rPr>
      </w:pPr>
      <w:r>
        <w:rPr>
          <w:lang w:val="en-US"/>
        </w:rPr>
        <w:t>---------------------------------------------------------------------------------------------------------------------------</w:t>
      </w:r>
      <w:r>
        <w:rPr>
          <w:lang w:val="en-US"/>
        </w:rPr>
        <w:tab/>
      </w:r>
    </w:p>
    <w:p w14:paraId="2D4CA90E" w14:textId="39A57D92" w:rsidR="00EA0A49" w:rsidRPr="004656A2" w:rsidRDefault="00EA0A49" w:rsidP="00EA0A49">
      <w:pPr>
        <w:rPr>
          <w:b/>
          <w:bCs/>
          <w:szCs w:val="22"/>
          <w:lang w:val="en-US" w:bidi="he-IL"/>
        </w:rPr>
      </w:pPr>
      <w:r w:rsidRPr="004656A2">
        <w:rPr>
          <w:b/>
          <w:bCs/>
          <w:szCs w:val="22"/>
          <w:lang w:val="en-US" w:bidi="he-IL"/>
        </w:rPr>
        <w:t xml:space="preserve">CID </w:t>
      </w:r>
      <w:r w:rsidR="00E050F4">
        <w:rPr>
          <w:b/>
          <w:bCs/>
          <w:szCs w:val="22"/>
          <w:lang w:val="en-US" w:bidi="he-IL"/>
        </w:rPr>
        <w:t>90</w:t>
      </w:r>
      <w:r w:rsidR="00A5686A">
        <w:rPr>
          <w:b/>
          <w:bCs/>
          <w:szCs w:val="22"/>
          <w:lang w:val="en-US" w:bidi="he-IL"/>
        </w:rPr>
        <w:t>,</w:t>
      </w:r>
      <w:r w:rsidR="00854550">
        <w:rPr>
          <w:b/>
          <w:bCs/>
          <w:szCs w:val="22"/>
          <w:lang w:val="en-US" w:bidi="he-IL"/>
        </w:rPr>
        <w:t xml:space="preserve"> CID</w:t>
      </w:r>
      <w:r w:rsidR="00A5686A">
        <w:rPr>
          <w:b/>
          <w:bCs/>
          <w:szCs w:val="22"/>
          <w:lang w:val="en-US" w:bidi="he-IL"/>
        </w:rPr>
        <w:t xml:space="preserve"> 352</w:t>
      </w:r>
    </w:p>
    <w:p w14:paraId="6718A0EF" w14:textId="6830A648" w:rsidR="00EA0A49" w:rsidRDefault="00E050F4" w:rsidP="00EA0A49">
      <w:pPr>
        <w:rPr>
          <w:rFonts w:ascii="Arial" w:hAnsi="Arial" w:cs="Arial"/>
          <w:sz w:val="20"/>
          <w:lang w:val="en-US" w:bidi="he-IL"/>
        </w:rPr>
      </w:pPr>
      <w:r w:rsidRPr="00D01B31">
        <w:rPr>
          <w:rFonts w:ascii="Arial" w:hAnsi="Arial" w:cs="Arial"/>
          <w:sz w:val="20"/>
          <w:lang w:val="en-US" w:bidi="he-IL"/>
        </w:rPr>
        <w:t>Several figures: 11-41h, 11-41i, 11-41</w:t>
      </w:r>
      <w:proofErr w:type="gramStart"/>
      <w:r w:rsidRPr="00D01B31">
        <w:rPr>
          <w:rFonts w:ascii="Arial" w:hAnsi="Arial" w:cs="Arial"/>
          <w:sz w:val="20"/>
          <w:lang w:val="en-US" w:bidi="he-IL"/>
        </w:rPr>
        <w:t>j ,</w:t>
      </w:r>
      <w:proofErr w:type="gramEnd"/>
      <w:r w:rsidRPr="00D01B31">
        <w:rPr>
          <w:rFonts w:ascii="Arial" w:hAnsi="Arial" w:cs="Arial"/>
          <w:sz w:val="20"/>
          <w:lang w:val="en-US" w:bidi="he-IL"/>
        </w:rPr>
        <w:t xml:space="preserve"> 11-41, 11-41l, 11-41m and 11-41  have the exact same name. Different names shall be defined.</w:t>
      </w:r>
    </w:p>
    <w:p w14:paraId="2D680EC5" w14:textId="77777777" w:rsidR="00E050F4" w:rsidRDefault="00E050F4" w:rsidP="00EA0A49">
      <w:pPr>
        <w:rPr>
          <w:b/>
          <w:bCs/>
          <w:szCs w:val="22"/>
          <w:lang w:val="en-US" w:bidi="he-IL"/>
        </w:rPr>
      </w:pPr>
    </w:p>
    <w:p w14:paraId="36E2DAB3" w14:textId="77777777" w:rsidR="00EA0A49" w:rsidRPr="00EA0A49" w:rsidRDefault="00EA0A49" w:rsidP="00EA0A49">
      <w:pPr>
        <w:rPr>
          <w:b/>
          <w:bCs/>
          <w:szCs w:val="22"/>
          <w:lang w:val="en-US" w:bidi="he-IL"/>
        </w:rPr>
      </w:pPr>
      <w:r w:rsidRPr="00EA0A49">
        <w:rPr>
          <w:b/>
          <w:bCs/>
          <w:szCs w:val="22"/>
          <w:lang w:val="en-US" w:bidi="he-IL"/>
        </w:rPr>
        <w:t>Resolution: Revised</w:t>
      </w:r>
    </w:p>
    <w:p w14:paraId="37ECD1C1" w14:textId="77777777" w:rsidR="00EA0A49" w:rsidRPr="004656A2" w:rsidRDefault="00EA0A49" w:rsidP="00EA0A49">
      <w:pPr>
        <w:rPr>
          <w:szCs w:val="22"/>
          <w:lang w:val="en-US" w:bidi="he-IL"/>
        </w:rPr>
      </w:pPr>
    </w:p>
    <w:p w14:paraId="1337B2F5" w14:textId="0C0B63A7" w:rsidR="00EA0A49" w:rsidRDefault="00EA0A49" w:rsidP="00EA0A49">
      <w:pPr>
        <w:rPr>
          <w:b/>
          <w:bCs/>
          <w:szCs w:val="22"/>
          <w:lang w:val="en-US" w:bidi="he-IL"/>
        </w:rPr>
      </w:pPr>
      <w:r w:rsidRPr="004656A2">
        <w:rPr>
          <w:b/>
          <w:bCs/>
          <w:szCs w:val="22"/>
          <w:lang w:val="en-US" w:bidi="he-IL"/>
        </w:rPr>
        <w:t>Discussion:</w:t>
      </w:r>
    </w:p>
    <w:p w14:paraId="2BFAA71B" w14:textId="25D7DA9D" w:rsidR="00E050F4" w:rsidRPr="00E85E30" w:rsidRDefault="00E050F4" w:rsidP="00EA0A49">
      <w:pPr>
        <w:rPr>
          <w:szCs w:val="22"/>
          <w:lang w:val="en-US" w:bidi="he-IL"/>
        </w:rPr>
      </w:pPr>
      <w:r w:rsidRPr="00E85E30">
        <w:rPr>
          <w:szCs w:val="22"/>
          <w:lang w:val="en-US" w:bidi="he-IL"/>
        </w:rPr>
        <w:t xml:space="preserve">The solution is presented </w:t>
      </w:r>
      <w:r w:rsidR="007E5659" w:rsidRPr="00E85E30">
        <w:rPr>
          <w:szCs w:val="22"/>
          <w:lang w:val="en-US" w:bidi="he-IL"/>
        </w:rPr>
        <w:t>for CID</w:t>
      </w:r>
      <w:r w:rsidR="007E67A9" w:rsidRPr="00E85E30">
        <w:rPr>
          <w:szCs w:val="22"/>
          <w:lang w:val="en-US" w:bidi="he-IL"/>
        </w:rPr>
        <w:t xml:space="preserve">352. Keep the same solution </w:t>
      </w:r>
    </w:p>
    <w:p w14:paraId="4EABBBB3" w14:textId="53911835" w:rsidR="00EA0A49" w:rsidRDefault="00EA0A49" w:rsidP="00EA0A49">
      <w:pPr>
        <w:tabs>
          <w:tab w:val="right" w:pos="9360"/>
        </w:tabs>
        <w:rPr>
          <w:lang w:val="en-US"/>
        </w:rPr>
      </w:pPr>
    </w:p>
    <w:p w14:paraId="6EF00EA0" w14:textId="36DD8D3C" w:rsidR="00E85E30" w:rsidRPr="00E85E30" w:rsidRDefault="00E85E30" w:rsidP="00E85E30">
      <w:pPr>
        <w:rPr>
          <w:b/>
          <w:bCs/>
          <w:szCs w:val="22"/>
          <w:lang w:val="en-US" w:bidi="he-IL"/>
        </w:rPr>
      </w:pPr>
      <w:r w:rsidRPr="00E85E30">
        <w:rPr>
          <w:b/>
          <w:bCs/>
          <w:szCs w:val="22"/>
          <w:lang w:val="en-US" w:bidi="he-IL"/>
        </w:rPr>
        <w:t>TGbf editor, c</w:t>
      </w:r>
      <w:r w:rsidR="001409D9" w:rsidRPr="00E85E30">
        <w:rPr>
          <w:b/>
          <w:bCs/>
          <w:szCs w:val="22"/>
          <w:lang w:val="en-US" w:bidi="he-IL"/>
        </w:rPr>
        <w:t>hange the heading of the figures as follows:</w:t>
      </w:r>
    </w:p>
    <w:p w14:paraId="06098A7A" w14:textId="77777777" w:rsidR="00BF5F25" w:rsidRPr="008336D5" w:rsidRDefault="001409D9" w:rsidP="00E85E30">
      <w:pPr>
        <w:rPr>
          <w:b/>
          <w:bCs/>
          <w:szCs w:val="22"/>
          <w:lang w:val="en-US" w:bidi="he-IL"/>
        </w:rPr>
      </w:pPr>
      <w:r w:rsidRPr="00D01B31">
        <w:rPr>
          <w:rFonts w:ascii="Arial" w:hAnsi="Arial" w:cs="Arial"/>
          <w:sz w:val="20"/>
          <w:lang w:val="en-US" w:bidi="he-IL"/>
        </w:rPr>
        <w:br/>
      </w:r>
      <w:r w:rsidRPr="008336D5">
        <w:rPr>
          <w:szCs w:val="22"/>
          <w:lang w:val="en-US" w:bidi="he-IL"/>
        </w:rPr>
        <w:t>Figure 11-41h--DMG sensing instances with delayed reports</w:t>
      </w:r>
      <w:r w:rsidRPr="008336D5">
        <w:rPr>
          <w:szCs w:val="22"/>
          <w:lang w:val="en-US" w:bidi="he-IL"/>
        </w:rPr>
        <w:br/>
        <w:t>Figure 11-41i--DMG sensing instances with the aggregated report</w:t>
      </w:r>
      <w:r w:rsidRPr="008336D5">
        <w:rPr>
          <w:szCs w:val="22"/>
          <w:lang w:val="en-US" w:bidi="he-IL"/>
        </w:rPr>
        <w:br/>
        <w:t>Figure 11-41j--DMG sensing instances of the bistatic type</w:t>
      </w:r>
      <w:r w:rsidRPr="008336D5">
        <w:rPr>
          <w:szCs w:val="22"/>
          <w:lang w:val="en-US" w:bidi="he-IL"/>
        </w:rPr>
        <w:br/>
        <w:t>Figure 11-41l--DMG sensing instance with two monostatic responders, sequential sounding</w:t>
      </w:r>
      <w:r w:rsidRPr="008336D5">
        <w:rPr>
          <w:szCs w:val="22"/>
          <w:lang w:val="en-US" w:bidi="he-IL"/>
        </w:rPr>
        <w:br/>
        <w:t>Figure 11-41m--DMG sensing instance with two monostatic responders, parallel sounding</w:t>
      </w:r>
      <w:r w:rsidRPr="008336D5">
        <w:rPr>
          <w:szCs w:val="22"/>
          <w:lang w:val="en-US" w:bidi="he-IL"/>
        </w:rPr>
        <w:br/>
        <w:t>Figure 11-41n--DMG sensing instances of the multistatic sensing with two responders</w:t>
      </w:r>
      <w:r w:rsidRPr="008336D5">
        <w:rPr>
          <w:szCs w:val="22"/>
          <w:lang w:val="en-US" w:bidi="he-IL"/>
        </w:rPr>
        <w:br/>
      </w:r>
    </w:p>
    <w:p w14:paraId="1ECF1022" w14:textId="37120E49" w:rsidR="001409D9" w:rsidRDefault="001409D9" w:rsidP="00E85E30">
      <w:pPr>
        <w:pBdr>
          <w:bottom w:val="single" w:sz="6" w:space="1" w:color="auto"/>
        </w:pBdr>
        <w:rPr>
          <w:rFonts w:ascii="Arial" w:hAnsi="Arial" w:cs="Arial"/>
          <w:b/>
          <w:bCs/>
          <w:sz w:val="20"/>
          <w:lang w:val="en-US" w:bidi="he-IL"/>
        </w:rPr>
      </w:pPr>
      <w:r w:rsidRPr="00BF5F25">
        <w:rPr>
          <w:rFonts w:ascii="Arial" w:hAnsi="Arial" w:cs="Arial"/>
          <w:b/>
          <w:bCs/>
          <w:sz w:val="20"/>
          <w:lang w:val="en-US" w:bidi="he-IL"/>
        </w:rPr>
        <w:t>Replace the heading in all appearances.</w:t>
      </w:r>
    </w:p>
    <w:p w14:paraId="5490E29C" w14:textId="57D013C1" w:rsidR="00310DDD" w:rsidRDefault="00310DDD" w:rsidP="00E85E30">
      <w:pPr>
        <w:rPr>
          <w:rFonts w:ascii="Arial" w:hAnsi="Arial" w:cs="Arial"/>
          <w:sz w:val="20"/>
          <w:lang w:val="en-US" w:bidi="he-IL"/>
        </w:rPr>
      </w:pPr>
    </w:p>
    <w:p w14:paraId="36998256" w14:textId="50A39311" w:rsidR="00836686" w:rsidRPr="00C64331" w:rsidRDefault="00836686" w:rsidP="00310DDD">
      <w:pPr>
        <w:autoSpaceDE w:val="0"/>
        <w:autoSpaceDN w:val="0"/>
        <w:adjustRightInd w:val="0"/>
        <w:rPr>
          <w:rFonts w:eastAsia="TimesNewRoman"/>
          <w:b/>
          <w:bCs/>
          <w:szCs w:val="22"/>
          <w:lang w:val="en-US" w:bidi="he-IL"/>
        </w:rPr>
      </w:pPr>
      <w:r w:rsidRPr="00C64331">
        <w:rPr>
          <w:rFonts w:eastAsia="TimesNewRoman"/>
          <w:b/>
          <w:bCs/>
          <w:szCs w:val="22"/>
          <w:lang w:val="en-US" w:bidi="he-IL"/>
        </w:rPr>
        <w:t>CID 237</w:t>
      </w:r>
    </w:p>
    <w:p w14:paraId="77492EAD" w14:textId="192E76AE" w:rsidR="00836686" w:rsidRPr="007063DF" w:rsidRDefault="00836686" w:rsidP="00310DDD">
      <w:pPr>
        <w:autoSpaceDE w:val="0"/>
        <w:autoSpaceDN w:val="0"/>
        <w:adjustRightInd w:val="0"/>
        <w:rPr>
          <w:szCs w:val="22"/>
          <w:lang w:val="en-US" w:bidi="he-IL"/>
        </w:rPr>
      </w:pPr>
      <w:r w:rsidRPr="007063DF">
        <w:rPr>
          <w:szCs w:val="22"/>
          <w:lang w:val="en-US" w:bidi="he-IL"/>
        </w:rPr>
        <w:t>Please define what the nature of the "handshake" between the initiator and the responder.</w:t>
      </w:r>
      <w:r w:rsidR="007063DF" w:rsidRPr="007063DF">
        <w:rPr>
          <w:szCs w:val="22"/>
          <w:lang w:val="en-US" w:bidi="he-IL"/>
        </w:rPr>
        <w:t xml:space="preserve"> Add descriptions of handshake.</w:t>
      </w:r>
    </w:p>
    <w:p w14:paraId="7504ACAB" w14:textId="3C2564D8" w:rsidR="001E7F9B" w:rsidRDefault="001E7F9B" w:rsidP="00310DDD">
      <w:pPr>
        <w:autoSpaceDE w:val="0"/>
        <w:autoSpaceDN w:val="0"/>
        <w:adjustRightInd w:val="0"/>
        <w:rPr>
          <w:rFonts w:asciiTheme="majorBidi" w:hAnsiTheme="majorBidi" w:cstheme="majorBidi"/>
          <w:szCs w:val="22"/>
          <w:lang w:val="en-US" w:bidi="he-IL"/>
        </w:rPr>
      </w:pPr>
    </w:p>
    <w:p w14:paraId="019A81D2" w14:textId="4BA73E5A" w:rsidR="00EA0252" w:rsidRDefault="00EA0252" w:rsidP="00310DDD">
      <w:pPr>
        <w:autoSpaceDE w:val="0"/>
        <w:autoSpaceDN w:val="0"/>
        <w:adjustRightInd w:val="0"/>
        <w:rPr>
          <w:rFonts w:asciiTheme="majorBidi" w:hAnsiTheme="majorBidi" w:cstheme="majorBidi"/>
          <w:b/>
          <w:bCs/>
          <w:szCs w:val="22"/>
          <w:lang w:val="en-US" w:bidi="he-IL"/>
        </w:rPr>
      </w:pPr>
      <w:r w:rsidRPr="00EA0252">
        <w:rPr>
          <w:rFonts w:asciiTheme="majorBidi" w:hAnsiTheme="majorBidi" w:cstheme="majorBidi"/>
          <w:b/>
          <w:bCs/>
          <w:szCs w:val="22"/>
          <w:lang w:val="en-US" w:bidi="he-IL"/>
        </w:rPr>
        <w:t>Resolution: Revised</w:t>
      </w:r>
    </w:p>
    <w:p w14:paraId="6A0FD1E4" w14:textId="7BF417CD" w:rsidR="00A41442" w:rsidRDefault="00A41442" w:rsidP="00310DDD">
      <w:pPr>
        <w:autoSpaceDE w:val="0"/>
        <w:autoSpaceDN w:val="0"/>
        <w:adjustRightInd w:val="0"/>
        <w:rPr>
          <w:rFonts w:asciiTheme="majorBidi" w:hAnsiTheme="majorBidi" w:cstheme="majorBidi"/>
          <w:b/>
          <w:bCs/>
          <w:szCs w:val="22"/>
          <w:lang w:val="en-US" w:bidi="he-IL"/>
        </w:rPr>
      </w:pPr>
    </w:p>
    <w:p w14:paraId="5E421CF7" w14:textId="40EE4D59" w:rsidR="00A41442" w:rsidRDefault="00A41442" w:rsidP="00310DDD">
      <w:pPr>
        <w:autoSpaceDE w:val="0"/>
        <w:autoSpaceDN w:val="0"/>
        <w:adjustRightInd w:val="0"/>
        <w:rPr>
          <w:rFonts w:asciiTheme="majorBidi" w:hAnsiTheme="majorBidi" w:cstheme="majorBidi"/>
          <w:b/>
          <w:bCs/>
          <w:szCs w:val="22"/>
          <w:lang w:val="en-US" w:bidi="he-IL"/>
        </w:rPr>
      </w:pPr>
      <w:r>
        <w:rPr>
          <w:rFonts w:asciiTheme="majorBidi" w:hAnsiTheme="majorBidi" w:cstheme="majorBidi"/>
          <w:b/>
          <w:bCs/>
          <w:szCs w:val="22"/>
          <w:lang w:val="en-US" w:bidi="he-IL"/>
        </w:rPr>
        <w:t>Discussion:</w:t>
      </w:r>
    </w:p>
    <w:p w14:paraId="111A13D2" w14:textId="01CABDDC" w:rsidR="00A41442" w:rsidRPr="00EA0252" w:rsidRDefault="00A41442" w:rsidP="00310DDD">
      <w:pPr>
        <w:autoSpaceDE w:val="0"/>
        <w:autoSpaceDN w:val="0"/>
        <w:adjustRightInd w:val="0"/>
        <w:rPr>
          <w:rFonts w:asciiTheme="majorBidi" w:hAnsiTheme="majorBidi" w:cstheme="majorBidi"/>
          <w:b/>
          <w:bCs/>
          <w:szCs w:val="22"/>
          <w:lang w:val="en-US" w:bidi="he-IL"/>
        </w:rPr>
      </w:pPr>
      <w:r>
        <w:rPr>
          <w:rFonts w:asciiTheme="majorBidi" w:hAnsiTheme="majorBidi" w:cstheme="majorBidi"/>
          <w:b/>
          <w:bCs/>
          <w:szCs w:val="22"/>
          <w:lang w:val="en-US" w:bidi="he-IL"/>
        </w:rPr>
        <w:t>The commented text is:</w:t>
      </w:r>
    </w:p>
    <w:p w14:paraId="5CD2FF1A" w14:textId="33014EC9" w:rsidR="001E7F9B" w:rsidRDefault="00C138E4" w:rsidP="00B027C5">
      <w:pPr>
        <w:autoSpaceDE w:val="0"/>
        <w:autoSpaceDN w:val="0"/>
        <w:adjustRightInd w:val="0"/>
        <w:rPr>
          <w:rFonts w:eastAsia="TimesNewRoman"/>
          <w:szCs w:val="22"/>
          <w:lang w:val="en-US" w:bidi="he-IL"/>
        </w:rPr>
      </w:pPr>
      <w:r>
        <w:rPr>
          <w:rFonts w:eastAsia="TimesNewRoman"/>
          <w:szCs w:val="22"/>
          <w:lang w:val="en-US" w:bidi="he-IL"/>
        </w:rPr>
        <w:t>‘</w:t>
      </w:r>
      <w:r w:rsidR="00EA0252" w:rsidRPr="00B027C5">
        <w:rPr>
          <w:rFonts w:eastAsia="TimesNewRoman"/>
          <w:szCs w:val="22"/>
          <w:lang w:val="en-US" w:bidi="he-IL"/>
        </w:rPr>
        <w:t>The handshake between the initiator and the responder provides the</w:t>
      </w:r>
      <w:r w:rsidR="00B027C5">
        <w:rPr>
          <w:rFonts w:eastAsia="TimesNewRoman"/>
          <w:szCs w:val="22"/>
          <w:lang w:val="en-US" w:bidi="he-IL"/>
        </w:rPr>
        <w:t xml:space="preserve"> </w:t>
      </w:r>
      <w:r w:rsidR="00EA0252" w:rsidRPr="00B027C5">
        <w:rPr>
          <w:rFonts w:eastAsia="TimesNewRoman"/>
          <w:szCs w:val="22"/>
          <w:lang w:val="en-US" w:bidi="he-IL"/>
        </w:rPr>
        <w:t>responders with the order of the sounding and reporting.</w:t>
      </w:r>
      <w:r>
        <w:rPr>
          <w:rFonts w:eastAsia="TimesNewRoman"/>
          <w:szCs w:val="22"/>
          <w:lang w:val="en-US" w:bidi="he-IL"/>
        </w:rPr>
        <w:t>’</w:t>
      </w:r>
    </w:p>
    <w:p w14:paraId="1C9EB6B6" w14:textId="083DE2D5" w:rsidR="00375ADA" w:rsidRPr="008D57FF" w:rsidRDefault="00375ADA" w:rsidP="00B027C5">
      <w:pPr>
        <w:autoSpaceDE w:val="0"/>
        <w:autoSpaceDN w:val="0"/>
        <w:adjustRightInd w:val="0"/>
        <w:rPr>
          <w:rFonts w:eastAsia="TimesNewRoman"/>
          <w:b/>
          <w:bCs/>
          <w:szCs w:val="22"/>
          <w:lang w:val="en-US" w:bidi="he-IL"/>
        </w:rPr>
      </w:pPr>
      <w:r w:rsidRPr="008D57FF">
        <w:rPr>
          <w:rFonts w:eastAsia="TimesNewRoman"/>
          <w:b/>
          <w:bCs/>
          <w:szCs w:val="22"/>
          <w:lang w:val="en-US" w:bidi="he-IL"/>
        </w:rPr>
        <w:t xml:space="preserve">There are </w:t>
      </w:r>
      <w:r w:rsidR="00DC6394" w:rsidRPr="008D57FF">
        <w:rPr>
          <w:rFonts w:eastAsia="TimesNewRoman"/>
          <w:b/>
          <w:bCs/>
          <w:szCs w:val="22"/>
          <w:lang w:val="en-US" w:bidi="he-IL"/>
        </w:rPr>
        <w:t>a few places in the base</w:t>
      </w:r>
      <w:r w:rsidR="0086142B" w:rsidRPr="008D57FF">
        <w:rPr>
          <w:rFonts w:eastAsia="TimesNewRoman"/>
          <w:b/>
          <w:bCs/>
          <w:szCs w:val="22"/>
          <w:lang w:val="en-US" w:bidi="he-IL"/>
        </w:rPr>
        <w:t>-</w:t>
      </w:r>
      <w:r w:rsidR="00DC6394" w:rsidRPr="008D57FF">
        <w:rPr>
          <w:rFonts w:eastAsia="TimesNewRoman"/>
          <w:b/>
          <w:bCs/>
          <w:szCs w:val="22"/>
          <w:lang w:val="en-US" w:bidi="he-IL"/>
        </w:rPr>
        <w:t>line spec that uses the word</w:t>
      </w:r>
      <w:r w:rsidR="003C07D4" w:rsidRPr="008D57FF">
        <w:rPr>
          <w:rFonts w:eastAsia="TimesNewRoman"/>
          <w:b/>
          <w:bCs/>
          <w:szCs w:val="22"/>
          <w:lang w:val="en-US" w:bidi="he-IL"/>
        </w:rPr>
        <w:t xml:space="preserve"> </w:t>
      </w:r>
      <w:r w:rsidR="004F6F84" w:rsidRPr="008D57FF">
        <w:rPr>
          <w:rFonts w:eastAsia="TimesNewRoman"/>
          <w:b/>
          <w:bCs/>
          <w:szCs w:val="22"/>
          <w:lang w:val="en-US" w:bidi="he-IL"/>
        </w:rPr>
        <w:t>w/o any definition.</w:t>
      </w:r>
      <w:r w:rsidR="00DC6394" w:rsidRPr="008D57FF">
        <w:rPr>
          <w:rFonts w:eastAsia="TimesNewRoman"/>
          <w:b/>
          <w:bCs/>
          <w:szCs w:val="22"/>
          <w:lang w:val="en-US" w:bidi="he-IL"/>
        </w:rPr>
        <w:t xml:space="preserve"> </w:t>
      </w:r>
      <w:r w:rsidR="0086142B" w:rsidRPr="008D57FF">
        <w:rPr>
          <w:rFonts w:eastAsia="TimesNewRoman"/>
          <w:b/>
          <w:bCs/>
          <w:szCs w:val="22"/>
          <w:lang w:val="en-US" w:bidi="he-IL"/>
        </w:rPr>
        <w:t xml:space="preserve">For example, </w:t>
      </w:r>
    </w:p>
    <w:p w14:paraId="761FC715" w14:textId="77777777" w:rsidR="00EA0252" w:rsidRPr="00C64331" w:rsidRDefault="00EA0252" w:rsidP="00EA0252">
      <w:pPr>
        <w:autoSpaceDE w:val="0"/>
        <w:autoSpaceDN w:val="0"/>
        <w:adjustRightInd w:val="0"/>
        <w:rPr>
          <w:rFonts w:asciiTheme="majorBidi" w:hAnsiTheme="majorBidi" w:cstheme="majorBidi"/>
          <w:szCs w:val="22"/>
          <w:lang w:val="en-US" w:bidi="he-IL"/>
        </w:rPr>
      </w:pPr>
    </w:p>
    <w:p w14:paraId="1DBAE80C" w14:textId="77777777" w:rsidR="00836686" w:rsidRPr="00C64331" w:rsidRDefault="00836686" w:rsidP="00310DDD">
      <w:pPr>
        <w:autoSpaceDE w:val="0"/>
        <w:autoSpaceDN w:val="0"/>
        <w:adjustRightInd w:val="0"/>
        <w:rPr>
          <w:rFonts w:asciiTheme="majorBidi" w:eastAsia="TimesNewRoman" w:hAnsiTheme="majorBidi" w:cstheme="majorBidi"/>
          <w:szCs w:val="22"/>
          <w:lang w:val="en-US" w:bidi="he-IL"/>
        </w:rPr>
      </w:pPr>
    </w:p>
    <w:p w14:paraId="6492A83B" w14:textId="30985F50" w:rsidR="00310DDD" w:rsidRPr="00324B7F" w:rsidRDefault="0086142B" w:rsidP="00310DDD">
      <w:pPr>
        <w:autoSpaceDE w:val="0"/>
        <w:autoSpaceDN w:val="0"/>
        <w:adjustRightInd w:val="0"/>
        <w:rPr>
          <w:rFonts w:eastAsia="TimesNewRoman"/>
          <w:szCs w:val="22"/>
          <w:lang w:val="en-US" w:bidi="he-IL"/>
        </w:rPr>
      </w:pPr>
      <w:r>
        <w:rPr>
          <w:rFonts w:eastAsia="TimesNewRoman"/>
          <w:szCs w:val="22"/>
          <w:lang w:val="en-US" w:bidi="he-IL"/>
        </w:rPr>
        <w:lastRenderedPageBreak/>
        <w:t>‘</w:t>
      </w:r>
      <w:r w:rsidR="00310DDD" w:rsidRPr="00324B7F">
        <w:rPr>
          <w:rFonts w:eastAsia="TimesNewRoman"/>
          <w:szCs w:val="22"/>
          <w:lang w:val="en-US" w:bidi="he-IL"/>
        </w:rPr>
        <w:t>Transmission of fragmented MPDUs by a DMG STA outside of an A-MPDU depends on</w:t>
      </w:r>
      <w:r w:rsidR="00324B7F" w:rsidRPr="00324B7F">
        <w:rPr>
          <w:rFonts w:eastAsia="TimesNewRoman"/>
          <w:szCs w:val="22"/>
          <w:lang w:val="en-US" w:bidi="he-IL"/>
        </w:rPr>
        <w:t xml:space="preserve"> </w:t>
      </w:r>
      <w:r w:rsidR="00310DDD" w:rsidRPr="00324B7F">
        <w:rPr>
          <w:rFonts w:eastAsia="TimesNewRoman"/>
          <w:szCs w:val="22"/>
          <w:lang w:val="en-US" w:bidi="he-IL"/>
        </w:rPr>
        <w:t xml:space="preserve">setting of the No-Fragmentation field in the ADDBA Extension element within the ADDBA Response frame transmitted during the block ack agreement </w:t>
      </w:r>
      <w:r w:rsidR="00310DDD" w:rsidRPr="00324B7F">
        <w:rPr>
          <w:rFonts w:eastAsia="TimesNewRoman"/>
          <w:b/>
          <w:bCs/>
          <w:szCs w:val="22"/>
          <w:lang w:val="en-US" w:bidi="he-IL"/>
        </w:rPr>
        <w:t>handshake</w:t>
      </w:r>
      <w:r w:rsidR="00310DDD" w:rsidRPr="00324B7F">
        <w:rPr>
          <w:rFonts w:eastAsia="TimesNewRoman"/>
          <w:szCs w:val="22"/>
          <w:lang w:val="en-US" w:bidi="he-IL"/>
        </w:rPr>
        <w:t>.</w:t>
      </w:r>
      <w:r>
        <w:rPr>
          <w:rFonts w:eastAsia="TimesNewRoman"/>
          <w:szCs w:val="22"/>
          <w:lang w:val="en-US" w:bidi="he-IL"/>
        </w:rPr>
        <w:t>’</w:t>
      </w:r>
    </w:p>
    <w:p w14:paraId="70511DF2" w14:textId="72F6B7E9" w:rsidR="004229C5" w:rsidRPr="00324B7F" w:rsidRDefault="004229C5" w:rsidP="00310DDD">
      <w:pPr>
        <w:autoSpaceDE w:val="0"/>
        <w:autoSpaceDN w:val="0"/>
        <w:adjustRightInd w:val="0"/>
        <w:rPr>
          <w:rFonts w:eastAsia="TimesNewRoman"/>
          <w:szCs w:val="22"/>
          <w:lang w:val="en-US" w:bidi="he-IL"/>
        </w:rPr>
      </w:pPr>
    </w:p>
    <w:p w14:paraId="7DFA4E2B" w14:textId="115AC292" w:rsidR="004229C5" w:rsidRDefault="0086142B" w:rsidP="00310DDD">
      <w:pPr>
        <w:autoSpaceDE w:val="0"/>
        <w:autoSpaceDN w:val="0"/>
        <w:adjustRightInd w:val="0"/>
        <w:rPr>
          <w:rFonts w:eastAsia="TimesNewRoman"/>
          <w:szCs w:val="22"/>
          <w:lang w:val="en-US" w:bidi="he-IL"/>
        </w:rPr>
      </w:pPr>
      <w:r>
        <w:rPr>
          <w:rFonts w:eastAsia="TimesNewRoman"/>
          <w:szCs w:val="22"/>
          <w:lang w:val="en-US" w:bidi="he-IL"/>
        </w:rPr>
        <w:t>‘</w:t>
      </w:r>
      <w:r w:rsidR="004229C5" w:rsidRPr="00324B7F">
        <w:rPr>
          <w:rFonts w:eastAsia="TimesNewRoman"/>
          <w:szCs w:val="22"/>
          <w:lang w:val="en-US" w:bidi="he-IL"/>
        </w:rPr>
        <w:t xml:space="preserve">A DMG protected period is established through an RTS/DMG CTS </w:t>
      </w:r>
      <w:r w:rsidR="004229C5" w:rsidRPr="00324B7F">
        <w:rPr>
          <w:rFonts w:eastAsia="TimesNewRoman"/>
          <w:b/>
          <w:bCs/>
          <w:szCs w:val="22"/>
          <w:lang w:val="en-US" w:bidi="he-IL"/>
        </w:rPr>
        <w:t>handshake</w:t>
      </w:r>
      <w:r w:rsidR="004229C5" w:rsidRPr="00324B7F">
        <w:rPr>
          <w:rFonts w:eastAsia="TimesNewRoman"/>
          <w:szCs w:val="22"/>
          <w:lang w:val="en-US" w:bidi="he-IL"/>
        </w:rPr>
        <w:t>.</w:t>
      </w:r>
      <w:r>
        <w:rPr>
          <w:rFonts w:eastAsia="TimesNewRoman"/>
          <w:szCs w:val="22"/>
          <w:lang w:val="en-US" w:bidi="he-IL"/>
        </w:rPr>
        <w:t>’</w:t>
      </w:r>
    </w:p>
    <w:p w14:paraId="61E7122F" w14:textId="3EAB3771" w:rsidR="003C07D4" w:rsidRPr="008D57FF" w:rsidRDefault="003C07D4" w:rsidP="00310DDD">
      <w:pPr>
        <w:autoSpaceDE w:val="0"/>
        <w:autoSpaceDN w:val="0"/>
        <w:adjustRightInd w:val="0"/>
        <w:rPr>
          <w:rFonts w:eastAsia="TimesNewRoman"/>
          <w:b/>
          <w:bCs/>
          <w:szCs w:val="22"/>
          <w:lang w:val="en-US" w:bidi="he-IL"/>
        </w:rPr>
      </w:pPr>
      <w:r w:rsidRPr="008D57FF">
        <w:rPr>
          <w:rFonts w:eastAsia="TimesNewRoman"/>
          <w:b/>
          <w:bCs/>
          <w:szCs w:val="22"/>
          <w:lang w:val="en-US" w:bidi="he-IL"/>
        </w:rPr>
        <w:t>So, the word does not need</w:t>
      </w:r>
      <w:r w:rsidR="004F6F84" w:rsidRPr="008D57FF">
        <w:rPr>
          <w:rFonts w:eastAsia="TimesNewRoman"/>
          <w:b/>
          <w:bCs/>
          <w:szCs w:val="22"/>
          <w:lang w:val="en-US" w:bidi="he-IL"/>
        </w:rPr>
        <w:t xml:space="preserve"> to be defined.</w:t>
      </w:r>
      <w:r w:rsidR="004162A0" w:rsidRPr="008D57FF">
        <w:rPr>
          <w:rFonts w:eastAsia="TimesNewRoman"/>
          <w:b/>
          <w:bCs/>
          <w:szCs w:val="22"/>
          <w:lang w:val="en-US" w:bidi="he-IL"/>
        </w:rPr>
        <w:t xml:space="preserve"> </w:t>
      </w:r>
      <w:r w:rsidR="00C900FD" w:rsidRPr="008D57FF">
        <w:rPr>
          <w:rFonts w:eastAsia="TimesNewRoman"/>
          <w:b/>
          <w:bCs/>
          <w:szCs w:val="22"/>
          <w:lang w:val="en-US" w:bidi="he-IL"/>
        </w:rPr>
        <w:t>I</w:t>
      </w:r>
      <w:r w:rsidR="00B738BB" w:rsidRPr="008D57FF">
        <w:rPr>
          <w:rFonts w:eastAsia="TimesNewRoman"/>
          <w:b/>
          <w:bCs/>
          <w:szCs w:val="22"/>
          <w:lang w:val="en-US" w:bidi="he-IL"/>
        </w:rPr>
        <w:t xml:space="preserve"> </w:t>
      </w:r>
      <w:r w:rsidR="00C900FD" w:rsidRPr="008D57FF">
        <w:rPr>
          <w:rFonts w:eastAsia="TimesNewRoman"/>
          <w:b/>
          <w:bCs/>
          <w:szCs w:val="22"/>
          <w:lang w:val="en-US" w:bidi="he-IL"/>
        </w:rPr>
        <w:t xml:space="preserve">propose to </w:t>
      </w:r>
      <w:r w:rsidR="009D700B">
        <w:rPr>
          <w:rFonts w:eastAsia="TimesNewRoman"/>
          <w:b/>
          <w:bCs/>
          <w:szCs w:val="22"/>
          <w:lang w:val="en-US" w:bidi="he-IL"/>
        </w:rPr>
        <w:t>clarify</w:t>
      </w:r>
      <w:r w:rsidR="00335C7D" w:rsidRPr="008D57FF">
        <w:rPr>
          <w:rFonts w:eastAsia="TimesNewRoman"/>
          <w:b/>
          <w:bCs/>
          <w:szCs w:val="22"/>
          <w:lang w:val="en-US" w:bidi="he-IL"/>
        </w:rPr>
        <w:t xml:space="preserve"> the sentence.</w:t>
      </w:r>
    </w:p>
    <w:p w14:paraId="637EEFD7" w14:textId="17C3EFBD" w:rsidR="00B738BB" w:rsidRDefault="00B738BB" w:rsidP="00310DDD">
      <w:pPr>
        <w:autoSpaceDE w:val="0"/>
        <w:autoSpaceDN w:val="0"/>
        <w:adjustRightInd w:val="0"/>
        <w:rPr>
          <w:rFonts w:eastAsia="TimesNewRoman"/>
          <w:szCs w:val="22"/>
          <w:lang w:val="en-US" w:bidi="he-IL"/>
        </w:rPr>
      </w:pPr>
    </w:p>
    <w:p w14:paraId="30D38923" w14:textId="5B59B262" w:rsidR="00B738BB" w:rsidRDefault="00B738BB" w:rsidP="00B738BB">
      <w:pPr>
        <w:rPr>
          <w:b/>
          <w:bCs/>
          <w:szCs w:val="22"/>
          <w:lang w:val="en-US" w:bidi="he-IL"/>
        </w:rPr>
      </w:pPr>
      <w:r w:rsidRPr="00E85E30">
        <w:rPr>
          <w:b/>
          <w:bCs/>
          <w:szCs w:val="22"/>
          <w:lang w:val="en-US" w:bidi="he-IL"/>
        </w:rPr>
        <w:t xml:space="preserve">TGbf editor, change the </w:t>
      </w:r>
      <w:r>
        <w:rPr>
          <w:b/>
          <w:bCs/>
          <w:szCs w:val="22"/>
          <w:lang w:val="en-US" w:bidi="he-IL"/>
        </w:rPr>
        <w:t>text</w:t>
      </w:r>
      <w:r w:rsidR="00F55041">
        <w:rPr>
          <w:b/>
          <w:bCs/>
          <w:szCs w:val="22"/>
          <w:lang w:val="en-US" w:bidi="he-IL"/>
        </w:rPr>
        <w:t xml:space="preserve"> as follows</w:t>
      </w:r>
      <w:r w:rsidRPr="00E85E30">
        <w:rPr>
          <w:b/>
          <w:bCs/>
          <w:szCs w:val="22"/>
          <w:lang w:val="en-US" w:bidi="he-IL"/>
        </w:rPr>
        <w:t>:</w:t>
      </w:r>
    </w:p>
    <w:p w14:paraId="1B1D2FB2" w14:textId="77DDB1E6" w:rsidR="00F55041" w:rsidRDefault="00F55041" w:rsidP="00B738BB">
      <w:pPr>
        <w:rPr>
          <w:b/>
          <w:bCs/>
          <w:szCs w:val="22"/>
          <w:lang w:val="en-US" w:bidi="he-IL"/>
        </w:rPr>
      </w:pPr>
      <w:r>
        <w:rPr>
          <w:b/>
          <w:bCs/>
          <w:szCs w:val="22"/>
          <w:lang w:val="en-US" w:bidi="he-IL"/>
        </w:rPr>
        <w:t>P80L2</w:t>
      </w:r>
    </w:p>
    <w:p w14:paraId="0EFEB7DF" w14:textId="5CE0AE77" w:rsidR="007063DF" w:rsidRDefault="007063DF" w:rsidP="00B738BB">
      <w:pPr>
        <w:rPr>
          <w:b/>
          <w:bCs/>
          <w:szCs w:val="22"/>
          <w:lang w:val="en-US" w:bidi="he-IL"/>
        </w:rPr>
      </w:pPr>
    </w:p>
    <w:p w14:paraId="25C52A68" w14:textId="549F70E5" w:rsidR="007063DF" w:rsidRDefault="00DB4D59" w:rsidP="007063DF">
      <w:pPr>
        <w:pBdr>
          <w:bottom w:val="single" w:sz="6" w:space="1" w:color="auto"/>
        </w:pBdr>
        <w:autoSpaceDE w:val="0"/>
        <w:autoSpaceDN w:val="0"/>
        <w:adjustRightInd w:val="0"/>
        <w:rPr>
          <w:rFonts w:eastAsia="TimesNewRoman"/>
          <w:szCs w:val="22"/>
          <w:lang w:val="en-US" w:bidi="he-IL"/>
        </w:rPr>
      </w:pPr>
      <w:r w:rsidRPr="00814ADF">
        <w:rPr>
          <w:rFonts w:eastAsia="TimesNewRoman"/>
          <w:b/>
          <w:bCs/>
          <w:szCs w:val="22"/>
          <w:lang w:val="en-US" w:bidi="he-IL"/>
        </w:rPr>
        <w:t>Replace</w:t>
      </w:r>
      <w:r>
        <w:rPr>
          <w:rFonts w:eastAsia="TimesNewRoman"/>
          <w:szCs w:val="22"/>
          <w:lang w:val="en-US" w:bidi="he-IL"/>
        </w:rPr>
        <w:t xml:space="preserve"> ‘</w:t>
      </w:r>
      <w:r w:rsidR="007063DF" w:rsidRPr="00B027C5">
        <w:rPr>
          <w:rFonts w:eastAsia="TimesNewRoman"/>
          <w:szCs w:val="22"/>
          <w:lang w:val="en-US" w:bidi="he-IL"/>
        </w:rPr>
        <w:t>The handshake between the initiator and the responder provides the</w:t>
      </w:r>
      <w:r w:rsidR="007063DF">
        <w:rPr>
          <w:rFonts w:eastAsia="TimesNewRoman"/>
          <w:szCs w:val="22"/>
          <w:lang w:val="en-US" w:bidi="he-IL"/>
        </w:rPr>
        <w:t xml:space="preserve"> </w:t>
      </w:r>
      <w:r w:rsidR="007063DF" w:rsidRPr="00B027C5">
        <w:rPr>
          <w:rFonts w:eastAsia="TimesNewRoman"/>
          <w:szCs w:val="22"/>
          <w:lang w:val="en-US" w:bidi="he-IL"/>
        </w:rPr>
        <w:t>responders with the order of the sounding and reporting.</w:t>
      </w:r>
      <w:r>
        <w:rPr>
          <w:rFonts w:eastAsia="TimesNewRoman"/>
          <w:szCs w:val="22"/>
          <w:lang w:val="en-US" w:bidi="he-IL"/>
        </w:rPr>
        <w:t xml:space="preserve">’ </w:t>
      </w:r>
      <w:r w:rsidRPr="00D5471B">
        <w:rPr>
          <w:rFonts w:eastAsia="TimesNewRoman"/>
          <w:b/>
          <w:bCs/>
          <w:szCs w:val="22"/>
          <w:lang w:val="en-US" w:bidi="he-IL"/>
        </w:rPr>
        <w:t>with</w:t>
      </w:r>
      <w:r>
        <w:rPr>
          <w:rFonts w:eastAsia="TimesNewRoman"/>
          <w:szCs w:val="22"/>
          <w:lang w:val="en-US" w:bidi="he-IL"/>
        </w:rPr>
        <w:t xml:space="preserve"> ‘</w:t>
      </w:r>
      <w:r w:rsidRPr="00DB4D59">
        <w:rPr>
          <w:rFonts w:eastAsia="TimesNewRoman"/>
          <w:szCs w:val="22"/>
          <w:lang w:val="en-US" w:bidi="he-IL"/>
        </w:rPr>
        <w:t xml:space="preserve">At the handshake </w:t>
      </w:r>
      <w:r w:rsidR="0041148C">
        <w:rPr>
          <w:rFonts w:eastAsia="TimesNewRoman"/>
          <w:szCs w:val="22"/>
          <w:lang w:val="en-US" w:bidi="he-IL"/>
        </w:rPr>
        <w:t xml:space="preserve">of the </w:t>
      </w:r>
      <w:r w:rsidR="0041148C" w:rsidRPr="00DB4D59">
        <w:rPr>
          <w:rFonts w:eastAsia="TimesNewRoman"/>
          <w:szCs w:val="22"/>
          <w:lang w:val="en-US" w:bidi="he-IL"/>
        </w:rPr>
        <w:t xml:space="preserve">DMG Sensing Request </w:t>
      </w:r>
      <w:r w:rsidR="0041148C">
        <w:rPr>
          <w:rFonts w:eastAsia="TimesNewRoman"/>
          <w:szCs w:val="22"/>
          <w:lang w:val="en-US" w:bidi="he-IL"/>
        </w:rPr>
        <w:t xml:space="preserve">and </w:t>
      </w:r>
      <w:r w:rsidR="0041148C" w:rsidRPr="00DB4D59">
        <w:rPr>
          <w:rFonts w:eastAsia="TimesNewRoman"/>
          <w:szCs w:val="22"/>
          <w:lang w:val="en-US" w:bidi="he-IL"/>
        </w:rPr>
        <w:t>DMG Sensing Re</w:t>
      </w:r>
      <w:r w:rsidR="0041148C">
        <w:rPr>
          <w:rFonts w:eastAsia="TimesNewRoman"/>
          <w:szCs w:val="22"/>
          <w:lang w:val="en-US" w:bidi="he-IL"/>
        </w:rPr>
        <w:t>sponse</w:t>
      </w:r>
      <w:r w:rsidR="00F1268A">
        <w:rPr>
          <w:rFonts w:eastAsia="TimesNewRoman"/>
          <w:szCs w:val="22"/>
          <w:lang w:val="en-US" w:bidi="he-IL"/>
        </w:rPr>
        <w:t xml:space="preserve"> </w:t>
      </w:r>
      <w:r w:rsidRPr="00DB4D59">
        <w:rPr>
          <w:rFonts w:eastAsia="TimesNewRoman"/>
          <w:szCs w:val="22"/>
          <w:lang w:val="en-US" w:bidi="he-IL"/>
        </w:rPr>
        <w:t>between the initiator and the responder, the initia</w:t>
      </w:r>
      <w:r w:rsidR="007E7239">
        <w:rPr>
          <w:rFonts w:eastAsia="TimesNewRoman"/>
          <w:szCs w:val="22"/>
          <w:lang w:val="en-US" w:bidi="he-IL"/>
        </w:rPr>
        <w:t>tor</w:t>
      </w:r>
      <w:r w:rsidRPr="00DB4D59">
        <w:rPr>
          <w:rFonts w:eastAsia="TimesNewRoman"/>
          <w:szCs w:val="22"/>
          <w:lang w:val="en-US" w:bidi="he-IL"/>
        </w:rPr>
        <w:t xml:space="preserve"> transmits the DMG Sensing Request frame. The frame provides the responders with the order of the sounding and reporting.</w:t>
      </w:r>
      <w:r>
        <w:rPr>
          <w:rFonts w:eastAsia="TimesNewRoman"/>
          <w:szCs w:val="22"/>
          <w:lang w:val="en-US" w:bidi="he-IL"/>
        </w:rPr>
        <w:t>’</w:t>
      </w:r>
    </w:p>
    <w:p w14:paraId="22697DED" w14:textId="364BB280" w:rsidR="007E430B" w:rsidRDefault="007E430B" w:rsidP="007063DF">
      <w:pPr>
        <w:autoSpaceDE w:val="0"/>
        <w:autoSpaceDN w:val="0"/>
        <w:adjustRightInd w:val="0"/>
        <w:rPr>
          <w:rFonts w:eastAsia="TimesNewRoman"/>
          <w:szCs w:val="22"/>
          <w:lang w:val="en-US" w:bidi="he-IL"/>
        </w:rPr>
      </w:pPr>
    </w:p>
    <w:p w14:paraId="110B9B44" w14:textId="2BD2EC51" w:rsidR="007E430B" w:rsidRPr="00315DA6" w:rsidRDefault="007E430B" w:rsidP="007063DF">
      <w:pPr>
        <w:autoSpaceDE w:val="0"/>
        <w:autoSpaceDN w:val="0"/>
        <w:adjustRightInd w:val="0"/>
        <w:rPr>
          <w:rFonts w:eastAsia="TimesNewRoman"/>
          <w:b/>
          <w:bCs/>
          <w:szCs w:val="22"/>
          <w:lang w:val="en-US" w:bidi="he-IL"/>
        </w:rPr>
      </w:pPr>
      <w:r w:rsidRPr="00315DA6">
        <w:rPr>
          <w:rFonts w:eastAsia="TimesNewRoman"/>
          <w:b/>
          <w:bCs/>
          <w:szCs w:val="22"/>
          <w:lang w:val="en-US" w:bidi="he-IL"/>
        </w:rPr>
        <w:t>CID 444</w:t>
      </w:r>
    </w:p>
    <w:p w14:paraId="55C0A0B0" w14:textId="5FEA2D39" w:rsidR="00E40FCE" w:rsidRPr="00492470" w:rsidRDefault="00E40FCE" w:rsidP="007063DF">
      <w:pPr>
        <w:autoSpaceDE w:val="0"/>
        <w:autoSpaceDN w:val="0"/>
        <w:adjustRightInd w:val="0"/>
        <w:rPr>
          <w:szCs w:val="22"/>
          <w:lang w:val="en-US" w:bidi="he-IL"/>
        </w:rPr>
      </w:pPr>
      <w:r w:rsidRPr="00492470">
        <w:rPr>
          <w:szCs w:val="22"/>
          <w:lang w:val="en-US" w:bidi="he-IL"/>
        </w:rPr>
        <w:t>"The example starts in the DMG sensing instance number equal to 1 contained in the DMG Sensing Burst ID equal to 1." - sentence is not clear.  How can something be contained in an equality?</w:t>
      </w:r>
    </w:p>
    <w:p w14:paraId="16872EF2" w14:textId="5B20C9B6" w:rsidR="00E40FCE" w:rsidRDefault="00E40FCE" w:rsidP="007063DF">
      <w:pPr>
        <w:autoSpaceDE w:val="0"/>
        <w:autoSpaceDN w:val="0"/>
        <w:adjustRightInd w:val="0"/>
        <w:rPr>
          <w:rFonts w:ascii="Arial" w:hAnsi="Arial" w:cs="Arial"/>
          <w:sz w:val="20"/>
          <w:lang w:val="en-US" w:bidi="he-IL"/>
        </w:rPr>
      </w:pPr>
    </w:p>
    <w:p w14:paraId="6DD26DA2" w14:textId="77777777" w:rsidR="00A41C43" w:rsidRPr="00A41C43" w:rsidRDefault="00A41C43" w:rsidP="00A41C43">
      <w:pPr>
        <w:autoSpaceDE w:val="0"/>
        <w:autoSpaceDN w:val="0"/>
        <w:adjustRightInd w:val="0"/>
        <w:rPr>
          <w:b/>
          <w:bCs/>
          <w:szCs w:val="22"/>
          <w:lang w:val="en-US" w:bidi="he-IL"/>
        </w:rPr>
      </w:pPr>
      <w:r w:rsidRPr="00A41C43">
        <w:rPr>
          <w:b/>
          <w:bCs/>
          <w:szCs w:val="22"/>
          <w:lang w:val="en-US" w:bidi="he-IL"/>
        </w:rPr>
        <w:t>Resolution: Revised</w:t>
      </w:r>
    </w:p>
    <w:p w14:paraId="3CC4C049" w14:textId="77777777" w:rsidR="00A41C43" w:rsidRPr="00A41C43" w:rsidRDefault="00A41C43" w:rsidP="00A41C43">
      <w:pPr>
        <w:autoSpaceDE w:val="0"/>
        <w:autoSpaceDN w:val="0"/>
        <w:adjustRightInd w:val="0"/>
        <w:rPr>
          <w:b/>
          <w:bCs/>
          <w:szCs w:val="22"/>
          <w:lang w:val="en-US" w:bidi="he-IL"/>
        </w:rPr>
      </w:pPr>
      <w:r w:rsidRPr="00A41C43">
        <w:rPr>
          <w:b/>
          <w:bCs/>
          <w:szCs w:val="22"/>
          <w:lang w:val="en-US" w:bidi="he-IL"/>
        </w:rPr>
        <w:t>Discussion:</w:t>
      </w:r>
    </w:p>
    <w:p w14:paraId="31A84C19" w14:textId="4AF88FDF" w:rsidR="00A41C43" w:rsidRPr="00A41C43" w:rsidRDefault="00A41C43" w:rsidP="00A41C43">
      <w:pPr>
        <w:autoSpaceDE w:val="0"/>
        <w:autoSpaceDN w:val="0"/>
        <w:adjustRightInd w:val="0"/>
        <w:rPr>
          <w:szCs w:val="22"/>
          <w:lang w:val="en-US" w:bidi="he-IL"/>
        </w:rPr>
      </w:pPr>
      <w:r w:rsidRPr="00A41C43">
        <w:rPr>
          <w:szCs w:val="22"/>
          <w:lang w:val="en-US" w:bidi="he-IL"/>
        </w:rPr>
        <w:t>The intention of the sentence is to introduce the first Sensing Instance in the first DMG Sensing Burst. I agree that the text maybe clarified.</w:t>
      </w:r>
    </w:p>
    <w:p w14:paraId="207C1FCB" w14:textId="2966F4EE" w:rsidR="00A41C43" w:rsidRDefault="00A41C43" w:rsidP="00A41C43">
      <w:pPr>
        <w:autoSpaceDE w:val="0"/>
        <w:autoSpaceDN w:val="0"/>
        <w:adjustRightInd w:val="0"/>
        <w:rPr>
          <w:b/>
          <w:bCs/>
          <w:szCs w:val="22"/>
          <w:lang w:val="en-US" w:bidi="he-IL"/>
        </w:rPr>
      </w:pPr>
    </w:p>
    <w:p w14:paraId="3ADA823B" w14:textId="77777777" w:rsidR="00814ADF" w:rsidRPr="00067D8A" w:rsidRDefault="00814ADF" w:rsidP="00814ADF">
      <w:pPr>
        <w:rPr>
          <w:b/>
          <w:bCs/>
          <w:szCs w:val="22"/>
          <w:lang w:val="en-US" w:bidi="he-IL"/>
        </w:rPr>
      </w:pPr>
      <w:r w:rsidRPr="00067D8A">
        <w:rPr>
          <w:b/>
          <w:bCs/>
          <w:szCs w:val="22"/>
          <w:lang w:val="en-US" w:bidi="he-IL"/>
        </w:rPr>
        <w:t>TGbf editor, change the text as follows:</w:t>
      </w:r>
    </w:p>
    <w:p w14:paraId="6BC2E3C7" w14:textId="0D898161" w:rsidR="00814ADF" w:rsidRPr="00067D8A" w:rsidRDefault="00814ADF" w:rsidP="00814ADF">
      <w:pPr>
        <w:rPr>
          <w:b/>
          <w:bCs/>
          <w:szCs w:val="22"/>
          <w:lang w:val="en-US" w:bidi="he-IL"/>
        </w:rPr>
      </w:pPr>
      <w:r w:rsidRPr="00067D8A">
        <w:rPr>
          <w:b/>
          <w:bCs/>
          <w:szCs w:val="22"/>
          <w:lang w:val="en-US" w:bidi="he-IL"/>
        </w:rPr>
        <w:t>P76L57</w:t>
      </w:r>
    </w:p>
    <w:p w14:paraId="6DCF0AB4" w14:textId="77777777" w:rsidR="00814ADF" w:rsidRPr="00067D8A" w:rsidRDefault="00814ADF" w:rsidP="00A41C43">
      <w:pPr>
        <w:autoSpaceDE w:val="0"/>
        <w:autoSpaceDN w:val="0"/>
        <w:adjustRightInd w:val="0"/>
        <w:rPr>
          <w:b/>
          <w:bCs/>
          <w:szCs w:val="22"/>
          <w:lang w:val="en-US" w:bidi="he-IL"/>
        </w:rPr>
      </w:pPr>
    </w:p>
    <w:p w14:paraId="00C717EA" w14:textId="33749267" w:rsidR="00F915E0" w:rsidRDefault="00814ADF" w:rsidP="00F915E0">
      <w:pPr>
        <w:pBdr>
          <w:bottom w:val="single" w:sz="6" w:space="1" w:color="auto"/>
        </w:pBdr>
        <w:autoSpaceDE w:val="0"/>
        <w:autoSpaceDN w:val="0"/>
        <w:adjustRightInd w:val="0"/>
        <w:rPr>
          <w:szCs w:val="22"/>
          <w:lang w:val="en-US" w:bidi="he-IL"/>
        </w:rPr>
      </w:pPr>
      <w:r w:rsidRPr="00067D8A">
        <w:rPr>
          <w:b/>
          <w:bCs/>
          <w:szCs w:val="22"/>
          <w:lang w:val="en-US" w:bidi="he-IL"/>
        </w:rPr>
        <w:t xml:space="preserve">Replace </w:t>
      </w:r>
      <w:r w:rsidRPr="00067D8A">
        <w:rPr>
          <w:szCs w:val="22"/>
          <w:lang w:val="en-US" w:bidi="he-IL"/>
        </w:rPr>
        <w:t>The example starts in the DMG sensing instance number equal to 1 contained in the DMG Sensing Burst ID equal to 1.</w:t>
      </w:r>
      <w:r w:rsidR="00067D8A" w:rsidRPr="00067D8A">
        <w:rPr>
          <w:szCs w:val="22"/>
          <w:lang w:val="en-US" w:bidi="he-IL"/>
        </w:rPr>
        <w:t xml:space="preserve">’ </w:t>
      </w:r>
      <w:r w:rsidRPr="00067D8A">
        <w:rPr>
          <w:szCs w:val="22"/>
          <w:lang w:val="en-US" w:bidi="he-IL"/>
        </w:rPr>
        <w:t xml:space="preserve"> </w:t>
      </w:r>
      <w:r w:rsidRPr="00067D8A">
        <w:rPr>
          <w:b/>
          <w:bCs/>
          <w:szCs w:val="22"/>
          <w:lang w:val="en-US" w:bidi="he-IL"/>
        </w:rPr>
        <w:t>with</w:t>
      </w:r>
      <w:r w:rsidRPr="00067D8A">
        <w:rPr>
          <w:szCs w:val="22"/>
          <w:lang w:val="en-US" w:bidi="he-IL"/>
        </w:rPr>
        <w:t xml:space="preserve"> ‘</w:t>
      </w:r>
      <w:r w:rsidR="00A41C43" w:rsidRPr="00067D8A">
        <w:rPr>
          <w:szCs w:val="22"/>
          <w:lang w:val="en-US" w:bidi="he-IL"/>
        </w:rPr>
        <w:t>The first burst in the example is identified by the DMG Sensing Burst ID equal to 1. The first instance in the burst is identified by the Sensing Instance SN equal to 1.</w:t>
      </w:r>
      <w:r w:rsidR="00067D8A" w:rsidRPr="00067D8A">
        <w:rPr>
          <w:szCs w:val="22"/>
          <w:lang w:val="en-US" w:bidi="he-IL"/>
        </w:rPr>
        <w:t>’</w:t>
      </w:r>
    </w:p>
    <w:p w14:paraId="4F97B03E" w14:textId="22C6D008" w:rsidR="0048339A" w:rsidRDefault="0048339A" w:rsidP="00F915E0">
      <w:pPr>
        <w:autoSpaceDE w:val="0"/>
        <w:autoSpaceDN w:val="0"/>
        <w:adjustRightInd w:val="0"/>
        <w:rPr>
          <w:szCs w:val="22"/>
          <w:lang w:val="en-US" w:bidi="he-IL"/>
        </w:rPr>
      </w:pPr>
    </w:p>
    <w:p w14:paraId="40D578CA" w14:textId="3E17BABE" w:rsidR="0048339A" w:rsidRPr="00EA2387" w:rsidRDefault="0048339A" w:rsidP="0048339A">
      <w:pPr>
        <w:autoSpaceDE w:val="0"/>
        <w:autoSpaceDN w:val="0"/>
        <w:adjustRightInd w:val="0"/>
        <w:rPr>
          <w:rFonts w:eastAsia="TimesNewRoman"/>
          <w:b/>
          <w:bCs/>
          <w:szCs w:val="22"/>
          <w:lang w:val="en-US" w:bidi="he-IL"/>
        </w:rPr>
      </w:pPr>
      <w:r w:rsidRPr="00EA2387">
        <w:rPr>
          <w:rFonts w:eastAsia="TimesNewRoman"/>
          <w:b/>
          <w:bCs/>
          <w:szCs w:val="22"/>
          <w:lang w:val="en-US" w:bidi="he-IL"/>
        </w:rPr>
        <w:t xml:space="preserve">CID </w:t>
      </w:r>
      <w:r w:rsidR="00BF48D4" w:rsidRPr="00EA2387">
        <w:rPr>
          <w:rFonts w:eastAsia="TimesNewRoman"/>
          <w:b/>
          <w:bCs/>
          <w:szCs w:val="22"/>
          <w:lang w:val="en-US" w:bidi="he-IL"/>
        </w:rPr>
        <w:t>336</w:t>
      </w:r>
      <w:r w:rsidR="008073A6" w:rsidRPr="00EA2387">
        <w:rPr>
          <w:rFonts w:eastAsia="TimesNewRoman"/>
          <w:b/>
          <w:bCs/>
          <w:szCs w:val="22"/>
          <w:lang w:val="en-US" w:bidi="he-IL"/>
        </w:rPr>
        <w:t xml:space="preserve"> </w:t>
      </w:r>
    </w:p>
    <w:p w14:paraId="31EBBCD7" w14:textId="4DF4A982" w:rsidR="008073A6" w:rsidRPr="00EA2387" w:rsidRDefault="008073A6" w:rsidP="0048339A">
      <w:pPr>
        <w:autoSpaceDE w:val="0"/>
        <w:autoSpaceDN w:val="0"/>
        <w:adjustRightInd w:val="0"/>
        <w:rPr>
          <w:rFonts w:eastAsia="TimesNewRoman"/>
          <w:b/>
          <w:bCs/>
          <w:szCs w:val="22"/>
          <w:lang w:val="en-US" w:bidi="he-IL"/>
        </w:rPr>
      </w:pPr>
      <w:r w:rsidRPr="00EA2387">
        <w:rPr>
          <w:szCs w:val="22"/>
          <w:lang w:val="en-US" w:bidi="he-IL"/>
        </w:rPr>
        <w:t>The subclause does not address the DMG sensing dependencies. Inset new subclause</w:t>
      </w:r>
      <w:r w:rsidR="005701C0" w:rsidRPr="00EA2387">
        <w:rPr>
          <w:szCs w:val="22"/>
          <w:lang w:val="en-US" w:bidi="he-IL"/>
        </w:rPr>
        <w:t>.</w:t>
      </w:r>
    </w:p>
    <w:p w14:paraId="6878E3CB" w14:textId="77777777" w:rsidR="0048339A" w:rsidRPr="00EA2387" w:rsidRDefault="0048339A" w:rsidP="0048339A">
      <w:pPr>
        <w:autoSpaceDE w:val="0"/>
        <w:autoSpaceDN w:val="0"/>
        <w:adjustRightInd w:val="0"/>
        <w:rPr>
          <w:szCs w:val="22"/>
          <w:lang w:val="en-US" w:bidi="he-IL"/>
        </w:rPr>
      </w:pPr>
    </w:p>
    <w:p w14:paraId="00C7C821" w14:textId="569B5994" w:rsidR="0048339A" w:rsidRDefault="0048339A" w:rsidP="0048339A">
      <w:pPr>
        <w:autoSpaceDE w:val="0"/>
        <w:autoSpaceDN w:val="0"/>
        <w:adjustRightInd w:val="0"/>
        <w:rPr>
          <w:b/>
          <w:bCs/>
          <w:szCs w:val="22"/>
          <w:lang w:val="en-US" w:bidi="he-IL"/>
        </w:rPr>
      </w:pPr>
      <w:r w:rsidRPr="00EA2387">
        <w:rPr>
          <w:b/>
          <w:bCs/>
          <w:szCs w:val="22"/>
          <w:lang w:val="en-US" w:bidi="he-IL"/>
        </w:rPr>
        <w:t>Resolution: Revised</w:t>
      </w:r>
    </w:p>
    <w:p w14:paraId="20C85FFB" w14:textId="77777777" w:rsidR="00EA2387" w:rsidRPr="00EA2387" w:rsidRDefault="00EA2387" w:rsidP="0048339A">
      <w:pPr>
        <w:autoSpaceDE w:val="0"/>
        <w:autoSpaceDN w:val="0"/>
        <w:adjustRightInd w:val="0"/>
        <w:rPr>
          <w:b/>
          <w:bCs/>
          <w:szCs w:val="22"/>
          <w:lang w:val="en-US" w:bidi="he-IL"/>
        </w:rPr>
      </w:pPr>
    </w:p>
    <w:p w14:paraId="0B554440" w14:textId="77777777" w:rsidR="0048339A" w:rsidRPr="00EA2387" w:rsidRDefault="0048339A" w:rsidP="0048339A">
      <w:pPr>
        <w:autoSpaceDE w:val="0"/>
        <w:autoSpaceDN w:val="0"/>
        <w:adjustRightInd w:val="0"/>
        <w:rPr>
          <w:b/>
          <w:bCs/>
          <w:szCs w:val="22"/>
          <w:lang w:val="en-US" w:bidi="he-IL"/>
        </w:rPr>
      </w:pPr>
      <w:r w:rsidRPr="00EA2387">
        <w:rPr>
          <w:b/>
          <w:bCs/>
          <w:szCs w:val="22"/>
          <w:lang w:val="en-US" w:bidi="he-IL"/>
        </w:rPr>
        <w:t>Discussion:</w:t>
      </w:r>
    </w:p>
    <w:p w14:paraId="402775EF" w14:textId="00894EA8" w:rsidR="0048339A" w:rsidRDefault="003B4C21" w:rsidP="00F915E0">
      <w:pPr>
        <w:autoSpaceDE w:val="0"/>
        <w:autoSpaceDN w:val="0"/>
        <w:adjustRightInd w:val="0"/>
        <w:rPr>
          <w:szCs w:val="22"/>
          <w:lang w:val="en-US" w:bidi="he-IL"/>
        </w:rPr>
      </w:pPr>
      <w:r w:rsidRPr="00EA2387">
        <w:rPr>
          <w:szCs w:val="22"/>
          <w:lang w:val="en-US" w:bidi="he-IL"/>
        </w:rPr>
        <w:t xml:space="preserve">Subclause 11.21.18.2 WLAN sensing dependencies does not address the DMG sensing dependencies. New subclause to cover it is needed under </w:t>
      </w:r>
      <w:r w:rsidR="00EA2387" w:rsidRPr="00EA2387">
        <w:rPr>
          <w:szCs w:val="22"/>
          <w:lang w:val="en-US" w:bidi="he-IL"/>
        </w:rPr>
        <w:t>11.21.20 DMG sensing procedure.</w:t>
      </w:r>
    </w:p>
    <w:p w14:paraId="2E9B3BC1" w14:textId="145021DA" w:rsidR="00EA2387" w:rsidRDefault="00EA2387" w:rsidP="00F915E0">
      <w:pPr>
        <w:autoSpaceDE w:val="0"/>
        <w:autoSpaceDN w:val="0"/>
        <w:adjustRightInd w:val="0"/>
        <w:rPr>
          <w:szCs w:val="22"/>
          <w:lang w:val="en-US" w:bidi="he-IL"/>
        </w:rPr>
      </w:pPr>
    </w:p>
    <w:p w14:paraId="6ECF8909" w14:textId="7A36B162" w:rsidR="008D6DD4" w:rsidRPr="00747DA1" w:rsidRDefault="00F014D5" w:rsidP="00A41C43">
      <w:pPr>
        <w:autoSpaceDE w:val="0"/>
        <w:autoSpaceDN w:val="0"/>
        <w:adjustRightInd w:val="0"/>
        <w:rPr>
          <w:rStyle w:val="Strong"/>
          <w:color w:val="0E101A"/>
        </w:rPr>
      </w:pPr>
      <w:r w:rsidRPr="00747DA1">
        <w:rPr>
          <w:rStyle w:val="Strong"/>
          <w:color w:val="0E101A"/>
        </w:rPr>
        <w:t>TGbf editor, insert the new sub-clause after 11.21.20.1 Overview and re</w:t>
      </w:r>
      <w:r w:rsidR="00444D02" w:rsidRPr="00747DA1">
        <w:rPr>
          <w:rStyle w:val="Strong"/>
          <w:color w:val="0E101A"/>
        </w:rPr>
        <w:t>nume</w:t>
      </w:r>
      <w:r w:rsidRPr="00747DA1">
        <w:rPr>
          <w:rStyle w:val="Strong"/>
          <w:color w:val="0E101A"/>
        </w:rPr>
        <w:t>rate the subclauses as appropriate. Append the text to the sub-clause.</w:t>
      </w:r>
    </w:p>
    <w:p w14:paraId="726233CC" w14:textId="77777777" w:rsidR="0027502E" w:rsidRDefault="0027502E" w:rsidP="00A41C43">
      <w:pPr>
        <w:autoSpaceDE w:val="0"/>
        <w:autoSpaceDN w:val="0"/>
        <w:adjustRightInd w:val="0"/>
        <w:rPr>
          <w:b/>
          <w:bCs/>
          <w:szCs w:val="22"/>
          <w:lang w:val="en-US" w:bidi="he-IL"/>
        </w:rPr>
      </w:pPr>
    </w:p>
    <w:p w14:paraId="2E79FEE2" w14:textId="77777777" w:rsidR="001B7FB7" w:rsidRDefault="001B7FB7" w:rsidP="008D6DD4">
      <w:pPr>
        <w:rPr>
          <w:szCs w:val="22"/>
          <w:lang w:val="en-US" w:bidi="he-IL"/>
        </w:rPr>
      </w:pPr>
      <w:r w:rsidRPr="001B7FB7">
        <w:rPr>
          <w:b/>
          <w:bCs/>
          <w:szCs w:val="22"/>
          <w:lang w:val="en-US" w:bidi="he-IL"/>
        </w:rPr>
        <w:t xml:space="preserve">11.21.20.x </w:t>
      </w:r>
      <w:r w:rsidR="008D6DD4" w:rsidRPr="001B7FB7">
        <w:rPr>
          <w:b/>
          <w:bCs/>
          <w:szCs w:val="22"/>
          <w:lang w:val="en-US" w:bidi="he-IL"/>
        </w:rPr>
        <w:t>DMG sensing dependencies</w:t>
      </w:r>
    </w:p>
    <w:p w14:paraId="0B1FDA8D" w14:textId="64B5D35A" w:rsidR="008D6DD4" w:rsidRPr="0027502E" w:rsidRDefault="008D6DD4" w:rsidP="008D6DD4">
      <w:pPr>
        <w:rPr>
          <w:szCs w:val="22"/>
          <w:lang w:val="en-US" w:bidi="he-IL"/>
        </w:rPr>
      </w:pPr>
      <w:r w:rsidRPr="008D6DD4">
        <w:rPr>
          <w:szCs w:val="22"/>
          <w:lang w:val="en-US" w:bidi="he-IL"/>
        </w:rPr>
        <w:br/>
      </w:r>
      <w:r w:rsidRPr="0027502E">
        <w:rPr>
          <w:szCs w:val="22"/>
          <w:lang w:val="en-US" w:bidi="he-IL"/>
        </w:rPr>
        <w:t>Implementation of DMG WLAN sensing is optional for a DMG STA. A DMG STA in which dot11DMGSensingMsmtImplemented is true is defined as a STA that supports DMG WLAN sensing. A STA in which dot11DMGSensingMsmtImplemented is true shall set the Sensing support subfield of the Short DMG Sensing Capabilities field in the DMG Sensing Short Capabilities to 1</w:t>
      </w:r>
      <w:r w:rsidR="005E5420" w:rsidRPr="0027502E">
        <w:rPr>
          <w:szCs w:val="22"/>
          <w:lang w:val="en-US" w:bidi="he-IL"/>
        </w:rPr>
        <w:t xml:space="preserve"> (9.4.2.321 DMG Sensing Short Capabilities element)</w:t>
      </w:r>
      <w:r w:rsidRPr="0027502E">
        <w:rPr>
          <w:szCs w:val="22"/>
          <w:lang w:val="en-US" w:bidi="he-IL"/>
        </w:rPr>
        <w:t>. A STA in which dot11DMGSensingMsmtImplemented is false shall set the Sensing support subfield of the Short DMG Sensing Capabilities field in the DMG Sensing Short Capabilities element to 0.</w:t>
      </w:r>
    </w:p>
    <w:p w14:paraId="00BF986A" w14:textId="77777777" w:rsidR="008D6DD4" w:rsidRPr="008D6DD4" w:rsidRDefault="008D6DD4" w:rsidP="00A41C43">
      <w:pPr>
        <w:autoSpaceDE w:val="0"/>
        <w:autoSpaceDN w:val="0"/>
        <w:adjustRightInd w:val="0"/>
        <w:rPr>
          <w:szCs w:val="22"/>
          <w:lang w:val="en-US" w:bidi="he-IL"/>
        </w:rPr>
      </w:pPr>
    </w:p>
    <w:p w14:paraId="52D0D6F6" w14:textId="77777777" w:rsidR="00B738BB" w:rsidRPr="00324B7F" w:rsidRDefault="00B738BB" w:rsidP="00310DDD">
      <w:pPr>
        <w:autoSpaceDE w:val="0"/>
        <w:autoSpaceDN w:val="0"/>
        <w:adjustRightInd w:val="0"/>
        <w:rPr>
          <w:rFonts w:eastAsia="TimesNewRoman"/>
          <w:szCs w:val="22"/>
          <w:lang w:val="en-US" w:bidi="he-IL"/>
        </w:rPr>
      </w:pPr>
    </w:p>
    <w:p w14:paraId="005A99E0" w14:textId="77777777" w:rsidR="001409D9" w:rsidRPr="004656A2" w:rsidRDefault="001409D9" w:rsidP="00EA0A49">
      <w:pPr>
        <w:tabs>
          <w:tab w:val="right" w:pos="9360"/>
        </w:tabs>
        <w:rPr>
          <w:lang w:val="en-US"/>
        </w:rPr>
      </w:pPr>
    </w:p>
    <w:p w14:paraId="6FE5E6B7" w14:textId="77777777" w:rsidR="00CA09B2" w:rsidRDefault="00CA09B2">
      <w:pPr>
        <w:rPr>
          <w:b/>
          <w:sz w:val="24"/>
        </w:rPr>
      </w:pPr>
      <w:r>
        <w:br w:type="page"/>
      </w:r>
      <w:r>
        <w:rPr>
          <w:b/>
          <w:sz w:val="24"/>
        </w:rPr>
        <w:lastRenderedPageBreak/>
        <w:t>References:</w:t>
      </w:r>
    </w:p>
    <w:p w14:paraId="61D0FE9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C79D" w14:textId="77777777" w:rsidR="00101281" w:rsidRDefault="00101281">
      <w:r>
        <w:separator/>
      </w:r>
    </w:p>
  </w:endnote>
  <w:endnote w:type="continuationSeparator" w:id="0">
    <w:p w14:paraId="524D52A9" w14:textId="77777777" w:rsidR="00101281" w:rsidRDefault="0010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5FDDAF72" w:rsidR="0029020B" w:rsidRDefault="00BF5FC1">
    <w:pPr>
      <w:pStyle w:val="Footer"/>
      <w:tabs>
        <w:tab w:val="clear" w:pos="6480"/>
        <w:tab w:val="center" w:pos="4680"/>
        <w:tab w:val="right" w:pos="9360"/>
      </w:tabs>
    </w:pPr>
    <w:fldSimple w:instr=" SUBJECT  \* MERGEFORMAT ">
      <w:r w:rsidR="00F617C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3CC5" w14:textId="77777777" w:rsidR="00101281" w:rsidRDefault="00101281">
      <w:r>
        <w:separator/>
      </w:r>
    </w:p>
  </w:footnote>
  <w:footnote w:type="continuationSeparator" w:id="0">
    <w:p w14:paraId="746E8C07" w14:textId="77777777" w:rsidR="00101281" w:rsidRDefault="0010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3558EF7F" w:rsidR="0029020B" w:rsidRDefault="006525AF" w:rsidP="005E52AA">
    <w:pPr>
      <w:pStyle w:val="Header"/>
      <w:tabs>
        <w:tab w:val="clear" w:pos="6480"/>
        <w:tab w:val="center" w:pos="4680"/>
        <w:tab w:val="right" w:pos="9360"/>
      </w:tabs>
    </w:pPr>
    <w:r>
      <w:t>July 2022</w:t>
    </w:r>
    <w:r w:rsidR="0029020B">
      <w:tab/>
    </w:r>
    <w:r w:rsidR="0029020B">
      <w:tab/>
    </w:r>
    <w:r w:rsidR="00877B1B">
      <w:t>doc.: IEEE 802.11-22/1095r</w:t>
    </w:r>
    <w:r w:rsidR="00877B1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7CF"/>
    <w:rsid w:val="0006071A"/>
    <w:rsid w:val="00067D8A"/>
    <w:rsid w:val="000A1EAC"/>
    <w:rsid w:val="000B09CE"/>
    <w:rsid w:val="000F6007"/>
    <w:rsid w:val="000F708F"/>
    <w:rsid w:val="00101281"/>
    <w:rsid w:val="00107C5C"/>
    <w:rsid w:val="00111D99"/>
    <w:rsid w:val="001409D9"/>
    <w:rsid w:val="00154CAF"/>
    <w:rsid w:val="00170C68"/>
    <w:rsid w:val="0018072C"/>
    <w:rsid w:val="001B4F0F"/>
    <w:rsid w:val="001B7FB7"/>
    <w:rsid w:val="001D4DFF"/>
    <w:rsid w:val="001D723B"/>
    <w:rsid w:val="001E7F9B"/>
    <w:rsid w:val="00200F14"/>
    <w:rsid w:val="00235C6B"/>
    <w:rsid w:val="00273D46"/>
    <w:rsid w:val="0027502E"/>
    <w:rsid w:val="0029020B"/>
    <w:rsid w:val="002929EF"/>
    <w:rsid w:val="00294198"/>
    <w:rsid w:val="002A1047"/>
    <w:rsid w:val="002A4D3E"/>
    <w:rsid w:val="002A5939"/>
    <w:rsid w:val="002A72B3"/>
    <w:rsid w:val="002C3626"/>
    <w:rsid w:val="002D44BE"/>
    <w:rsid w:val="002E352E"/>
    <w:rsid w:val="00310DDD"/>
    <w:rsid w:val="00315DA6"/>
    <w:rsid w:val="00324B7F"/>
    <w:rsid w:val="00333D5A"/>
    <w:rsid w:val="00335C7D"/>
    <w:rsid w:val="00343674"/>
    <w:rsid w:val="00375ADA"/>
    <w:rsid w:val="00376C25"/>
    <w:rsid w:val="00384675"/>
    <w:rsid w:val="003B4C21"/>
    <w:rsid w:val="003C07D4"/>
    <w:rsid w:val="003C4A2E"/>
    <w:rsid w:val="003D1140"/>
    <w:rsid w:val="003E1FFE"/>
    <w:rsid w:val="003E22E0"/>
    <w:rsid w:val="0041148C"/>
    <w:rsid w:val="004142B2"/>
    <w:rsid w:val="004162A0"/>
    <w:rsid w:val="004229C5"/>
    <w:rsid w:val="00442037"/>
    <w:rsid w:val="00444315"/>
    <w:rsid w:val="00444D02"/>
    <w:rsid w:val="004603AC"/>
    <w:rsid w:val="00462114"/>
    <w:rsid w:val="004656A2"/>
    <w:rsid w:val="0048339A"/>
    <w:rsid w:val="00492470"/>
    <w:rsid w:val="004A584E"/>
    <w:rsid w:val="004B064B"/>
    <w:rsid w:val="004B719B"/>
    <w:rsid w:val="004F6F84"/>
    <w:rsid w:val="00502B5A"/>
    <w:rsid w:val="005161A6"/>
    <w:rsid w:val="00517B75"/>
    <w:rsid w:val="00521ED4"/>
    <w:rsid w:val="00556E17"/>
    <w:rsid w:val="005701C0"/>
    <w:rsid w:val="005724F1"/>
    <w:rsid w:val="00593B71"/>
    <w:rsid w:val="005D6D06"/>
    <w:rsid w:val="005E52AA"/>
    <w:rsid w:val="005E5420"/>
    <w:rsid w:val="005F3B14"/>
    <w:rsid w:val="0061113B"/>
    <w:rsid w:val="0062440B"/>
    <w:rsid w:val="00635F66"/>
    <w:rsid w:val="006525AF"/>
    <w:rsid w:val="006656A7"/>
    <w:rsid w:val="00681D2E"/>
    <w:rsid w:val="006C0727"/>
    <w:rsid w:val="006E145F"/>
    <w:rsid w:val="006E1A33"/>
    <w:rsid w:val="007063DF"/>
    <w:rsid w:val="00747DA1"/>
    <w:rsid w:val="00763469"/>
    <w:rsid w:val="00770572"/>
    <w:rsid w:val="00773106"/>
    <w:rsid w:val="00783579"/>
    <w:rsid w:val="007D7382"/>
    <w:rsid w:val="007E430B"/>
    <w:rsid w:val="007E5659"/>
    <w:rsid w:val="007E67A9"/>
    <w:rsid w:val="007E7239"/>
    <w:rsid w:val="008073A6"/>
    <w:rsid w:val="00814ADF"/>
    <w:rsid w:val="008336D5"/>
    <w:rsid w:val="00836686"/>
    <w:rsid w:val="00837191"/>
    <w:rsid w:val="00850566"/>
    <w:rsid w:val="00854550"/>
    <w:rsid w:val="008601A8"/>
    <w:rsid w:val="0086142B"/>
    <w:rsid w:val="00864732"/>
    <w:rsid w:val="00877B1B"/>
    <w:rsid w:val="008B0FD6"/>
    <w:rsid w:val="008C2408"/>
    <w:rsid w:val="008C6BD5"/>
    <w:rsid w:val="008D52F5"/>
    <w:rsid w:val="008D57FF"/>
    <w:rsid w:val="008D6DD4"/>
    <w:rsid w:val="008F4808"/>
    <w:rsid w:val="009A7374"/>
    <w:rsid w:val="009A7564"/>
    <w:rsid w:val="009C54E3"/>
    <w:rsid w:val="009D700B"/>
    <w:rsid w:val="009F2FBC"/>
    <w:rsid w:val="009F67A6"/>
    <w:rsid w:val="00A0137C"/>
    <w:rsid w:val="00A03A5E"/>
    <w:rsid w:val="00A26872"/>
    <w:rsid w:val="00A41442"/>
    <w:rsid w:val="00A41C43"/>
    <w:rsid w:val="00A5686A"/>
    <w:rsid w:val="00A8195D"/>
    <w:rsid w:val="00A91217"/>
    <w:rsid w:val="00AA427C"/>
    <w:rsid w:val="00AB5F33"/>
    <w:rsid w:val="00AE03DD"/>
    <w:rsid w:val="00B027C5"/>
    <w:rsid w:val="00B0379E"/>
    <w:rsid w:val="00B25D85"/>
    <w:rsid w:val="00B46A4B"/>
    <w:rsid w:val="00B52C5C"/>
    <w:rsid w:val="00B5425E"/>
    <w:rsid w:val="00B71318"/>
    <w:rsid w:val="00B738BB"/>
    <w:rsid w:val="00B74BA4"/>
    <w:rsid w:val="00B77D93"/>
    <w:rsid w:val="00B8272C"/>
    <w:rsid w:val="00BC0F38"/>
    <w:rsid w:val="00BD1056"/>
    <w:rsid w:val="00BE2637"/>
    <w:rsid w:val="00BE68C2"/>
    <w:rsid w:val="00BF48D4"/>
    <w:rsid w:val="00BF5F25"/>
    <w:rsid w:val="00BF5FC1"/>
    <w:rsid w:val="00C138E4"/>
    <w:rsid w:val="00C13D69"/>
    <w:rsid w:val="00C24B37"/>
    <w:rsid w:val="00C279EF"/>
    <w:rsid w:val="00C27F20"/>
    <w:rsid w:val="00C64331"/>
    <w:rsid w:val="00C74EA0"/>
    <w:rsid w:val="00C802BC"/>
    <w:rsid w:val="00C900FD"/>
    <w:rsid w:val="00CA09B2"/>
    <w:rsid w:val="00CA0FFC"/>
    <w:rsid w:val="00CE4E75"/>
    <w:rsid w:val="00CE7C4C"/>
    <w:rsid w:val="00D01B31"/>
    <w:rsid w:val="00D154C2"/>
    <w:rsid w:val="00D431FA"/>
    <w:rsid w:val="00D544C0"/>
    <w:rsid w:val="00D5471B"/>
    <w:rsid w:val="00D75EBD"/>
    <w:rsid w:val="00D820C3"/>
    <w:rsid w:val="00DA34A4"/>
    <w:rsid w:val="00DB3558"/>
    <w:rsid w:val="00DB4D59"/>
    <w:rsid w:val="00DC5A7B"/>
    <w:rsid w:val="00DC6394"/>
    <w:rsid w:val="00DE6EF9"/>
    <w:rsid w:val="00DF56E7"/>
    <w:rsid w:val="00E050F4"/>
    <w:rsid w:val="00E40FCE"/>
    <w:rsid w:val="00E44C4B"/>
    <w:rsid w:val="00E518B2"/>
    <w:rsid w:val="00E53A70"/>
    <w:rsid w:val="00E61584"/>
    <w:rsid w:val="00E66BF1"/>
    <w:rsid w:val="00E85E30"/>
    <w:rsid w:val="00E87494"/>
    <w:rsid w:val="00EA0252"/>
    <w:rsid w:val="00EA0A49"/>
    <w:rsid w:val="00EA2387"/>
    <w:rsid w:val="00EB2CA6"/>
    <w:rsid w:val="00EC462C"/>
    <w:rsid w:val="00ED2991"/>
    <w:rsid w:val="00ED7507"/>
    <w:rsid w:val="00EE0234"/>
    <w:rsid w:val="00F014D5"/>
    <w:rsid w:val="00F0186C"/>
    <w:rsid w:val="00F1268A"/>
    <w:rsid w:val="00F17E2D"/>
    <w:rsid w:val="00F34732"/>
    <w:rsid w:val="00F4797F"/>
    <w:rsid w:val="00F55041"/>
    <w:rsid w:val="00F617CF"/>
    <w:rsid w:val="00F61DD9"/>
    <w:rsid w:val="00F915E0"/>
    <w:rsid w:val="00F93140"/>
    <w:rsid w:val="00F96109"/>
    <w:rsid w:val="00F9698C"/>
    <w:rsid w:val="00FB6775"/>
    <w:rsid w:val="00FF31AB"/>
    <w:rsid w:val="00FF4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basedOn w:val="DefaultParagraphFont"/>
    <w:uiPriority w:val="99"/>
    <w:semiHidden/>
    <w:unhideWhenUsed/>
    <w:rsid w:val="00593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rainin@qti.qualcom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(17)</Template>
  <TotalTime>22</TotalTime>
  <Pages>8</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8</cp:revision>
  <cp:lastPrinted>1899-12-31T22:00:00Z</cp:lastPrinted>
  <dcterms:created xsi:type="dcterms:W3CDTF">2022-07-13T16:22:00Z</dcterms:created>
  <dcterms:modified xsi:type="dcterms:W3CDTF">2022-07-13T16:28:00Z</dcterms:modified>
</cp:coreProperties>
</file>