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B6B7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3314FC9" w14:textId="77777777">
        <w:trPr>
          <w:trHeight w:val="485"/>
          <w:jc w:val="center"/>
        </w:trPr>
        <w:tc>
          <w:tcPr>
            <w:tcW w:w="9576" w:type="dxa"/>
            <w:gridSpan w:val="5"/>
            <w:vAlign w:val="center"/>
          </w:tcPr>
          <w:p w14:paraId="573624DE" w14:textId="77777777" w:rsidR="00CA09B2" w:rsidRDefault="00F03C63">
            <w:pPr>
              <w:pStyle w:val="T2"/>
            </w:pPr>
            <w:r>
              <w:t>Resolution of a Few Comments</w:t>
            </w:r>
          </w:p>
        </w:tc>
      </w:tr>
      <w:tr w:rsidR="00CA09B2" w14:paraId="038A3546" w14:textId="77777777">
        <w:trPr>
          <w:trHeight w:val="359"/>
          <w:jc w:val="center"/>
        </w:trPr>
        <w:tc>
          <w:tcPr>
            <w:tcW w:w="9576" w:type="dxa"/>
            <w:gridSpan w:val="5"/>
            <w:vAlign w:val="center"/>
          </w:tcPr>
          <w:p w14:paraId="25CEA484" w14:textId="77777777" w:rsidR="00CA09B2" w:rsidRDefault="00CA09B2">
            <w:pPr>
              <w:pStyle w:val="T2"/>
              <w:ind w:left="0"/>
              <w:rPr>
                <w:sz w:val="20"/>
              </w:rPr>
            </w:pPr>
            <w:r>
              <w:rPr>
                <w:sz w:val="20"/>
              </w:rPr>
              <w:t>Date:</w:t>
            </w:r>
            <w:r>
              <w:rPr>
                <w:b w:val="0"/>
                <w:sz w:val="20"/>
              </w:rPr>
              <w:t xml:space="preserve">  </w:t>
            </w:r>
            <w:r w:rsidR="00F03C63">
              <w:rPr>
                <w:b w:val="0"/>
                <w:sz w:val="20"/>
              </w:rPr>
              <w:t>2022-07-11</w:t>
            </w:r>
          </w:p>
        </w:tc>
      </w:tr>
      <w:tr w:rsidR="00CA09B2" w14:paraId="3C97C307" w14:textId="77777777">
        <w:trPr>
          <w:cantSplit/>
          <w:jc w:val="center"/>
        </w:trPr>
        <w:tc>
          <w:tcPr>
            <w:tcW w:w="9576" w:type="dxa"/>
            <w:gridSpan w:val="5"/>
            <w:vAlign w:val="center"/>
          </w:tcPr>
          <w:p w14:paraId="682A5F52" w14:textId="77777777" w:rsidR="00CA09B2" w:rsidRDefault="00CA09B2">
            <w:pPr>
              <w:pStyle w:val="T2"/>
              <w:spacing w:after="0"/>
              <w:ind w:left="0" w:right="0"/>
              <w:jc w:val="left"/>
              <w:rPr>
                <w:sz w:val="20"/>
              </w:rPr>
            </w:pPr>
            <w:r>
              <w:rPr>
                <w:sz w:val="20"/>
              </w:rPr>
              <w:t>Author(s):</w:t>
            </w:r>
          </w:p>
        </w:tc>
      </w:tr>
      <w:tr w:rsidR="00CA09B2" w14:paraId="63629881" w14:textId="77777777">
        <w:trPr>
          <w:jc w:val="center"/>
        </w:trPr>
        <w:tc>
          <w:tcPr>
            <w:tcW w:w="1336" w:type="dxa"/>
            <w:vAlign w:val="center"/>
          </w:tcPr>
          <w:p w14:paraId="2521AF26" w14:textId="77777777" w:rsidR="00CA09B2" w:rsidRDefault="00CA09B2">
            <w:pPr>
              <w:pStyle w:val="T2"/>
              <w:spacing w:after="0"/>
              <w:ind w:left="0" w:right="0"/>
              <w:jc w:val="left"/>
              <w:rPr>
                <w:sz w:val="20"/>
              </w:rPr>
            </w:pPr>
            <w:r>
              <w:rPr>
                <w:sz w:val="20"/>
              </w:rPr>
              <w:t>Name</w:t>
            </w:r>
          </w:p>
        </w:tc>
        <w:tc>
          <w:tcPr>
            <w:tcW w:w="2064" w:type="dxa"/>
            <w:vAlign w:val="center"/>
          </w:tcPr>
          <w:p w14:paraId="184902D9" w14:textId="77777777" w:rsidR="00CA09B2" w:rsidRDefault="0062440B">
            <w:pPr>
              <w:pStyle w:val="T2"/>
              <w:spacing w:after="0"/>
              <w:ind w:left="0" w:right="0"/>
              <w:jc w:val="left"/>
              <w:rPr>
                <w:sz w:val="20"/>
              </w:rPr>
            </w:pPr>
            <w:r>
              <w:rPr>
                <w:sz w:val="20"/>
              </w:rPr>
              <w:t>Affiliation</w:t>
            </w:r>
          </w:p>
        </w:tc>
        <w:tc>
          <w:tcPr>
            <w:tcW w:w="2814" w:type="dxa"/>
            <w:vAlign w:val="center"/>
          </w:tcPr>
          <w:p w14:paraId="43FF0198" w14:textId="77777777" w:rsidR="00CA09B2" w:rsidRDefault="00CA09B2">
            <w:pPr>
              <w:pStyle w:val="T2"/>
              <w:spacing w:after="0"/>
              <w:ind w:left="0" w:right="0"/>
              <w:jc w:val="left"/>
              <w:rPr>
                <w:sz w:val="20"/>
              </w:rPr>
            </w:pPr>
            <w:r>
              <w:rPr>
                <w:sz w:val="20"/>
              </w:rPr>
              <w:t>Address</w:t>
            </w:r>
          </w:p>
        </w:tc>
        <w:tc>
          <w:tcPr>
            <w:tcW w:w="1715" w:type="dxa"/>
            <w:vAlign w:val="center"/>
          </w:tcPr>
          <w:p w14:paraId="28ECF7FE" w14:textId="77777777" w:rsidR="00CA09B2" w:rsidRDefault="00CA09B2">
            <w:pPr>
              <w:pStyle w:val="T2"/>
              <w:spacing w:after="0"/>
              <w:ind w:left="0" w:right="0"/>
              <w:jc w:val="left"/>
              <w:rPr>
                <w:sz w:val="20"/>
              </w:rPr>
            </w:pPr>
            <w:r>
              <w:rPr>
                <w:sz w:val="20"/>
              </w:rPr>
              <w:t>Phone</w:t>
            </w:r>
          </w:p>
        </w:tc>
        <w:tc>
          <w:tcPr>
            <w:tcW w:w="1647" w:type="dxa"/>
            <w:vAlign w:val="center"/>
          </w:tcPr>
          <w:p w14:paraId="25F28199" w14:textId="77777777" w:rsidR="00CA09B2" w:rsidRDefault="00CA09B2">
            <w:pPr>
              <w:pStyle w:val="T2"/>
              <w:spacing w:after="0"/>
              <w:ind w:left="0" w:right="0"/>
              <w:jc w:val="left"/>
              <w:rPr>
                <w:sz w:val="20"/>
              </w:rPr>
            </w:pPr>
            <w:r>
              <w:rPr>
                <w:sz w:val="20"/>
              </w:rPr>
              <w:t>email</w:t>
            </w:r>
          </w:p>
        </w:tc>
      </w:tr>
      <w:tr w:rsidR="00CA09B2" w14:paraId="7E8BE81F" w14:textId="77777777">
        <w:trPr>
          <w:jc w:val="center"/>
        </w:trPr>
        <w:tc>
          <w:tcPr>
            <w:tcW w:w="1336" w:type="dxa"/>
            <w:vAlign w:val="center"/>
          </w:tcPr>
          <w:p w14:paraId="58818978" w14:textId="77777777" w:rsidR="00CA09B2" w:rsidRDefault="00F03C63">
            <w:pPr>
              <w:pStyle w:val="T2"/>
              <w:spacing w:after="0"/>
              <w:ind w:left="0" w:right="0"/>
              <w:rPr>
                <w:b w:val="0"/>
                <w:sz w:val="20"/>
              </w:rPr>
            </w:pPr>
            <w:r>
              <w:rPr>
                <w:b w:val="0"/>
                <w:sz w:val="20"/>
              </w:rPr>
              <w:t>Dan Harkins</w:t>
            </w:r>
          </w:p>
        </w:tc>
        <w:tc>
          <w:tcPr>
            <w:tcW w:w="2064" w:type="dxa"/>
            <w:vAlign w:val="center"/>
          </w:tcPr>
          <w:p w14:paraId="7C839D0D" w14:textId="77777777" w:rsidR="00CA09B2" w:rsidRDefault="00F03C63">
            <w:pPr>
              <w:pStyle w:val="T2"/>
              <w:spacing w:after="0"/>
              <w:ind w:left="0" w:right="0"/>
              <w:rPr>
                <w:b w:val="0"/>
                <w:sz w:val="20"/>
              </w:rPr>
            </w:pPr>
            <w:r>
              <w:rPr>
                <w:b w:val="0"/>
                <w:sz w:val="20"/>
              </w:rPr>
              <w:t>HPE</w:t>
            </w:r>
          </w:p>
        </w:tc>
        <w:tc>
          <w:tcPr>
            <w:tcW w:w="2814" w:type="dxa"/>
            <w:vAlign w:val="center"/>
          </w:tcPr>
          <w:p w14:paraId="602D0178" w14:textId="77777777" w:rsidR="00CA09B2" w:rsidRDefault="00CA09B2">
            <w:pPr>
              <w:pStyle w:val="T2"/>
              <w:spacing w:after="0"/>
              <w:ind w:left="0" w:right="0"/>
              <w:rPr>
                <w:b w:val="0"/>
                <w:sz w:val="20"/>
              </w:rPr>
            </w:pPr>
          </w:p>
        </w:tc>
        <w:tc>
          <w:tcPr>
            <w:tcW w:w="1715" w:type="dxa"/>
            <w:vAlign w:val="center"/>
          </w:tcPr>
          <w:p w14:paraId="399E3B46" w14:textId="77777777" w:rsidR="00CA09B2" w:rsidRDefault="00CA09B2">
            <w:pPr>
              <w:pStyle w:val="T2"/>
              <w:spacing w:after="0"/>
              <w:ind w:left="0" w:right="0"/>
              <w:rPr>
                <w:b w:val="0"/>
                <w:sz w:val="20"/>
              </w:rPr>
            </w:pPr>
          </w:p>
        </w:tc>
        <w:tc>
          <w:tcPr>
            <w:tcW w:w="1647" w:type="dxa"/>
            <w:vAlign w:val="center"/>
          </w:tcPr>
          <w:p w14:paraId="0654CEBD" w14:textId="77777777" w:rsidR="00CA09B2" w:rsidRDefault="00CA09B2">
            <w:pPr>
              <w:pStyle w:val="T2"/>
              <w:spacing w:after="0"/>
              <w:ind w:left="0" w:right="0"/>
              <w:rPr>
                <w:b w:val="0"/>
                <w:sz w:val="16"/>
              </w:rPr>
            </w:pPr>
          </w:p>
        </w:tc>
      </w:tr>
      <w:tr w:rsidR="00CA09B2" w14:paraId="66C0BF1D" w14:textId="77777777">
        <w:trPr>
          <w:jc w:val="center"/>
        </w:trPr>
        <w:tc>
          <w:tcPr>
            <w:tcW w:w="1336" w:type="dxa"/>
            <w:vAlign w:val="center"/>
          </w:tcPr>
          <w:p w14:paraId="5854E7B2" w14:textId="77777777" w:rsidR="00CA09B2" w:rsidRDefault="00CA09B2">
            <w:pPr>
              <w:pStyle w:val="T2"/>
              <w:spacing w:after="0"/>
              <w:ind w:left="0" w:right="0"/>
              <w:rPr>
                <w:b w:val="0"/>
                <w:sz w:val="20"/>
              </w:rPr>
            </w:pPr>
          </w:p>
        </w:tc>
        <w:tc>
          <w:tcPr>
            <w:tcW w:w="2064" w:type="dxa"/>
            <w:vAlign w:val="center"/>
          </w:tcPr>
          <w:p w14:paraId="4C496A03" w14:textId="77777777" w:rsidR="00CA09B2" w:rsidRDefault="00CA09B2">
            <w:pPr>
              <w:pStyle w:val="T2"/>
              <w:spacing w:after="0"/>
              <w:ind w:left="0" w:right="0"/>
              <w:rPr>
                <w:b w:val="0"/>
                <w:sz w:val="20"/>
              </w:rPr>
            </w:pPr>
          </w:p>
        </w:tc>
        <w:tc>
          <w:tcPr>
            <w:tcW w:w="2814" w:type="dxa"/>
            <w:vAlign w:val="center"/>
          </w:tcPr>
          <w:p w14:paraId="3774C078" w14:textId="77777777" w:rsidR="00CA09B2" w:rsidRDefault="00CA09B2">
            <w:pPr>
              <w:pStyle w:val="T2"/>
              <w:spacing w:after="0"/>
              <w:ind w:left="0" w:right="0"/>
              <w:rPr>
                <w:b w:val="0"/>
                <w:sz w:val="20"/>
              </w:rPr>
            </w:pPr>
          </w:p>
        </w:tc>
        <w:tc>
          <w:tcPr>
            <w:tcW w:w="1715" w:type="dxa"/>
            <w:vAlign w:val="center"/>
          </w:tcPr>
          <w:p w14:paraId="15088B18" w14:textId="77777777" w:rsidR="00CA09B2" w:rsidRDefault="00CA09B2">
            <w:pPr>
              <w:pStyle w:val="T2"/>
              <w:spacing w:after="0"/>
              <w:ind w:left="0" w:right="0"/>
              <w:rPr>
                <w:b w:val="0"/>
                <w:sz w:val="20"/>
              </w:rPr>
            </w:pPr>
          </w:p>
        </w:tc>
        <w:tc>
          <w:tcPr>
            <w:tcW w:w="1647" w:type="dxa"/>
            <w:vAlign w:val="center"/>
          </w:tcPr>
          <w:p w14:paraId="03CCE6D9" w14:textId="77777777" w:rsidR="00CA09B2" w:rsidRDefault="00CA09B2">
            <w:pPr>
              <w:pStyle w:val="T2"/>
              <w:spacing w:after="0"/>
              <w:ind w:left="0" w:right="0"/>
              <w:rPr>
                <w:b w:val="0"/>
                <w:sz w:val="16"/>
              </w:rPr>
            </w:pPr>
          </w:p>
        </w:tc>
      </w:tr>
    </w:tbl>
    <w:p w14:paraId="0B70A2CA" w14:textId="77777777" w:rsidR="00CA09B2" w:rsidRDefault="00243F1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E70CE1B" wp14:editId="589FD0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09478" w14:textId="77777777" w:rsidR="0029020B" w:rsidRDefault="0029020B">
                            <w:pPr>
                              <w:pStyle w:val="T1"/>
                              <w:spacing w:after="120"/>
                            </w:pPr>
                            <w:r>
                              <w:t>Abstract</w:t>
                            </w:r>
                          </w:p>
                          <w:p w14:paraId="4BEC8461" w14:textId="11A16237" w:rsidR="0029020B" w:rsidRDefault="00F03C63">
                            <w:pPr>
                              <w:jc w:val="both"/>
                            </w:pPr>
                            <w:r>
                              <w:t>This submission pr</w:t>
                            </w:r>
                            <w:bookmarkStart w:id="0" w:name="_GoBack"/>
                            <w:bookmarkEnd w:id="0"/>
                            <w:r>
                              <w:t>oposes resolution to a few easily resolved (in the eye of the author) comments.</w:t>
                            </w:r>
                          </w:p>
                          <w:p w14:paraId="4B9F4D56" w14:textId="77777777" w:rsidR="00F03C63" w:rsidRDefault="00F03C6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0CE1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1B209478" w14:textId="77777777" w:rsidR="0029020B" w:rsidRDefault="0029020B">
                      <w:pPr>
                        <w:pStyle w:val="T1"/>
                        <w:spacing w:after="120"/>
                      </w:pPr>
                      <w:r>
                        <w:t>Abstract</w:t>
                      </w:r>
                    </w:p>
                    <w:p w14:paraId="4BEC8461" w14:textId="11A16237" w:rsidR="0029020B" w:rsidRDefault="00F03C63">
                      <w:pPr>
                        <w:jc w:val="both"/>
                      </w:pPr>
                      <w:r>
                        <w:t>This submission pr</w:t>
                      </w:r>
                      <w:bookmarkStart w:id="1" w:name="_GoBack"/>
                      <w:bookmarkEnd w:id="1"/>
                      <w:r>
                        <w:t>oposes resolution to a few easily resolved (in the eye of the author) comments.</w:t>
                      </w:r>
                    </w:p>
                    <w:p w14:paraId="4B9F4D56" w14:textId="77777777" w:rsidR="00F03C63" w:rsidRDefault="00F03C63">
                      <w:pPr>
                        <w:jc w:val="both"/>
                      </w:pPr>
                    </w:p>
                  </w:txbxContent>
                </v:textbox>
              </v:shape>
            </w:pict>
          </mc:Fallback>
        </mc:AlternateContent>
      </w:r>
    </w:p>
    <w:p w14:paraId="7B21DE65" w14:textId="77777777" w:rsidR="00CA09B2" w:rsidRPr="00A473FB" w:rsidRDefault="00CA09B2">
      <w:pPr>
        <w:rPr>
          <w:b/>
          <w:bCs/>
        </w:rPr>
      </w:pPr>
      <w:r>
        <w:br w:type="page"/>
      </w:r>
      <w:r w:rsidR="00A473FB" w:rsidRPr="00A473FB">
        <w:rPr>
          <w:b/>
          <w:bCs/>
        </w:rPr>
        <w:lastRenderedPageBreak/>
        <w:t>CID 21</w:t>
      </w:r>
    </w:p>
    <w:p w14:paraId="5D5DBFAD" w14:textId="77777777" w:rsidR="00A473FB" w:rsidRDefault="00A473FB">
      <w:r w:rsidRPr="00A473FB">
        <w:rPr>
          <w:u w:val="single"/>
        </w:rPr>
        <w:t>Comment</w:t>
      </w:r>
      <w:r>
        <w:t>:</w:t>
      </w:r>
    </w:p>
    <w:p w14:paraId="708F3AC5" w14:textId="77777777" w:rsidR="00A473FB" w:rsidRDefault="00A473FB">
      <w:r w:rsidRPr="00A473FB">
        <w:t>What is the meaning of "foil traffic analysis" in the context of the sentence?</w:t>
      </w:r>
    </w:p>
    <w:p w14:paraId="41CE7920" w14:textId="77777777" w:rsidR="00A473FB" w:rsidRDefault="00A473FB"/>
    <w:p w14:paraId="29098749" w14:textId="77777777" w:rsidR="00A473FB" w:rsidRDefault="00A473FB">
      <w:r w:rsidRPr="00A473FB">
        <w:rPr>
          <w:u w:val="single"/>
        </w:rPr>
        <w:t>Proposed Change</w:t>
      </w:r>
      <w:r>
        <w:t>:</w:t>
      </w:r>
    </w:p>
    <w:p w14:paraId="6D97BA02" w14:textId="77777777" w:rsidR="00A473FB" w:rsidRDefault="00A473FB">
      <w:r>
        <w:t>None</w:t>
      </w:r>
    </w:p>
    <w:p w14:paraId="70C7CB4C" w14:textId="77777777" w:rsidR="00A473FB" w:rsidRDefault="00A473FB"/>
    <w:p w14:paraId="3BCF0417" w14:textId="77777777" w:rsidR="00A473FB" w:rsidRDefault="00A473FB">
      <w:r w:rsidRPr="00A473FB">
        <w:rPr>
          <w:u w:val="single"/>
        </w:rPr>
        <w:t>Discussion</w:t>
      </w:r>
      <w:r>
        <w:t>:</w:t>
      </w:r>
    </w:p>
    <w:p w14:paraId="0FDCCC56" w14:textId="77777777" w:rsidR="00A473FB" w:rsidRDefault="00F03C63">
      <w:pPr>
        <w:rPr>
          <w:szCs w:val="22"/>
          <w:lang w:val="en-US"/>
        </w:rPr>
      </w:pPr>
      <w:r>
        <w:t>Searching for the term “traffic analysis”</w:t>
      </w:r>
      <w:r w:rsidRPr="00F03C63">
        <w:t xml:space="preserve"> </w:t>
      </w:r>
      <w:r>
        <w:t>u</w:t>
      </w:r>
      <w:r w:rsidRPr="00F03C63">
        <w:t>sing a popular search engine</w:t>
      </w:r>
      <w:r>
        <w:t xml:space="preserve"> received</w:t>
      </w:r>
      <w:r w:rsidR="00A473FB" w:rsidRPr="00F03C63">
        <w:t xml:space="preserve">: </w:t>
      </w:r>
      <w:r w:rsidR="00A473FB" w:rsidRPr="00A473FB">
        <w:rPr>
          <w:sz w:val="21"/>
          <w:szCs w:val="18"/>
        </w:rPr>
        <w:t>“</w:t>
      </w:r>
      <w:r w:rsidR="00A473FB" w:rsidRPr="00A473FB">
        <w:rPr>
          <w:szCs w:val="22"/>
          <w:lang w:val="en-US"/>
        </w:rPr>
        <w:t>Traffic analysis is the process of intercepting and examining messages in order to deduce information from patterns in communication, it can be performed even when the messages are encrypted. In general, the greater the number of messages observed, more information be inferred.”</w:t>
      </w:r>
    </w:p>
    <w:p w14:paraId="2497BAE3" w14:textId="77777777" w:rsidR="00A473FB" w:rsidRDefault="00A473FB">
      <w:pPr>
        <w:rPr>
          <w:szCs w:val="22"/>
          <w:lang w:val="en-US"/>
        </w:rPr>
      </w:pPr>
    </w:p>
    <w:p w14:paraId="6BE9606B" w14:textId="77777777" w:rsidR="00A473FB" w:rsidRPr="00A473FB" w:rsidRDefault="00A473FB">
      <w:pPr>
        <w:rPr>
          <w:szCs w:val="22"/>
          <w:lang w:val="en-US"/>
        </w:rPr>
      </w:pPr>
      <w:r>
        <w:rPr>
          <w:szCs w:val="22"/>
          <w:lang w:val="en-US"/>
        </w:rPr>
        <w:t>Which is about right. The addition of padding to the identifier, prior to encrypting, and the recommendation in Z.4 to use a</w:t>
      </w:r>
      <w:r w:rsidR="003A0DF6">
        <w:rPr>
          <w:szCs w:val="22"/>
          <w:lang w:val="en-US"/>
        </w:rPr>
        <w:t xml:space="preserve"> pad length that differs from the pad the last time the identifier was encrypted, </w:t>
      </w:r>
      <w:r>
        <w:rPr>
          <w:szCs w:val="22"/>
          <w:lang w:val="en-US"/>
        </w:rPr>
        <w:t xml:space="preserve">will ensure that </w:t>
      </w:r>
      <w:r w:rsidR="003A0DF6">
        <w:rPr>
          <w:szCs w:val="22"/>
          <w:lang w:val="en-US"/>
        </w:rPr>
        <w:t>intercepted and examined messages will not be able to</w:t>
      </w:r>
      <w:r w:rsidR="00F03C63">
        <w:rPr>
          <w:szCs w:val="22"/>
          <w:lang w:val="en-US"/>
        </w:rPr>
        <w:t xml:space="preserve"> be combined to</w:t>
      </w:r>
      <w:r w:rsidR="003A0DF6">
        <w:rPr>
          <w:szCs w:val="22"/>
          <w:lang w:val="en-US"/>
        </w:rPr>
        <w:t xml:space="preserve"> deduce information that </w:t>
      </w:r>
      <w:r w:rsidR="00F03C63">
        <w:rPr>
          <w:szCs w:val="22"/>
          <w:lang w:val="en-US"/>
        </w:rPr>
        <w:t>might</w:t>
      </w:r>
      <w:r w:rsidR="003A0DF6">
        <w:rPr>
          <w:szCs w:val="22"/>
          <w:lang w:val="en-US"/>
        </w:rPr>
        <w:t xml:space="preserve"> be deduced if a constant length was always used for opaque identifiers. </w:t>
      </w:r>
    </w:p>
    <w:p w14:paraId="7324CD6C" w14:textId="77777777" w:rsidR="00A473FB" w:rsidRDefault="00A473FB"/>
    <w:p w14:paraId="65E99F71" w14:textId="77777777" w:rsidR="00A473FB" w:rsidRDefault="00A473FB">
      <w:r w:rsidRPr="00A473FB">
        <w:rPr>
          <w:u w:val="single"/>
        </w:rPr>
        <w:t>Proposed Re</w:t>
      </w:r>
      <w:r w:rsidR="003A0DF6">
        <w:rPr>
          <w:u w:val="single"/>
        </w:rPr>
        <w:t>s</w:t>
      </w:r>
      <w:r w:rsidRPr="00A473FB">
        <w:rPr>
          <w:u w:val="single"/>
        </w:rPr>
        <w:t>olution</w:t>
      </w:r>
      <w:r>
        <w:t>:</w:t>
      </w:r>
    </w:p>
    <w:p w14:paraId="4E96B1F4" w14:textId="0C883391" w:rsidR="00A473FB" w:rsidRDefault="000503EF">
      <w:r>
        <w:t>Revised. Replace “foil” with “mitigate”.</w:t>
      </w:r>
    </w:p>
    <w:p w14:paraId="0635B9CE" w14:textId="77777777" w:rsidR="003A0DF6" w:rsidRDefault="003A0DF6"/>
    <w:p w14:paraId="5625D758" w14:textId="77777777" w:rsidR="003A0DF6" w:rsidRPr="003A0DF6" w:rsidRDefault="003A0DF6">
      <w:pPr>
        <w:rPr>
          <w:b/>
          <w:bCs/>
        </w:rPr>
      </w:pPr>
      <w:r w:rsidRPr="003A0DF6">
        <w:rPr>
          <w:b/>
          <w:bCs/>
        </w:rPr>
        <w:t>CID 22</w:t>
      </w:r>
    </w:p>
    <w:p w14:paraId="04C33E10" w14:textId="77777777" w:rsidR="003A0DF6" w:rsidRDefault="003A0DF6">
      <w:r w:rsidRPr="003A0DF6">
        <w:rPr>
          <w:u w:val="single"/>
        </w:rPr>
        <w:t>Comment</w:t>
      </w:r>
      <w:r>
        <w:t>:</w:t>
      </w:r>
    </w:p>
    <w:p w14:paraId="51309F4A" w14:textId="77777777" w:rsidR="003A0DF6" w:rsidRDefault="003A0DF6" w:rsidP="003A0DF6">
      <w:r>
        <w:t xml:space="preserve">"The overhead added to each frame by the scheme is 16 octets of AES-SIV tag plus length of tweak plus one octet of padding indication plus padding. For an </w:t>
      </w:r>
      <w:proofErr w:type="gramStart"/>
      <w:r>
        <w:t>8 octet</w:t>
      </w:r>
      <w:proofErr w:type="gramEnd"/>
      <w:r>
        <w:t xml:space="preserve"> tweak that would be 25 octets."</w:t>
      </w:r>
    </w:p>
    <w:p w14:paraId="515BAB8E" w14:textId="77777777" w:rsidR="003A0DF6" w:rsidRDefault="003A0DF6" w:rsidP="003A0DF6"/>
    <w:p w14:paraId="44D13FFA" w14:textId="77777777" w:rsidR="003A0DF6" w:rsidRDefault="003A0DF6" w:rsidP="003A0DF6">
      <w:r>
        <w:t>The overhead octets are not clear. According to text, it should be (for 8 octet tweak):</w:t>
      </w:r>
    </w:p>
    <w:p w14:paraId="2A90280C" w14:textId="77777777" w:rsidR="003A0DF6" w:rsidRDefault="003A0DF6" w:rsidP="003A0DF6">
      <w:r>
        <w:t xml:space="preserve"> 16 (Tag) + 8 (tweak) + 1 (padding indication) + K (padding)</w:t>
      </w:r>
    </w:p>
    <w:p w14:paraId="775D201C" w14:textId="77777777" w:rsidR="003A0DF6" w:rsidRDefault="003A0DF6" w:rsidP="003A0DF6"/>
    <w:p w14:paraId="4AA5C483" w14:textId="77777777" w:rsidR="003A0DF6" w:rsidRDefault="003A0DF6" w:rsidP="003A0DF6">
      <w:r>
        <w:t>Does blob (ID) have a fixed value or variable value?  It would be better to indicate the exact overhead so the vendors would take overhead into consideration when implementing.</w:t>
      </w:r>
    </w:p>
    <w:p w14:paraId="5470B69F" w14:textId="77777777" w:rsidR="003A0DF6" w:rsidRDefault="003A0DF6" w:rsidP="003A0DF6"/>
    <w:p w14:paraId="031AD439" w14:textId="77777777" w:rsidR="003A0DF6" w:rsidRDefault="003A0DF6" w:rsidP="003A0DF6">
      <w:r w:rsidRPr="006C3286">
        <w:rPr>
          <w:u w:val="single"/>
        </w:rPr>
        <w:t>Proposed Change</w:t>
      </w:r>
      <w:r>
        <w:t>:</w:t>
      </w:r>
    </w:p>
    <w:p w14:paraId="374C35BF" w14:textId="77777777" w:rsidR="003A0DF6" w:rsidRDefault="003A0DF6" w:rsidP="003A0DF6">
      <w:r>
        <w:t>None</w:t>
      </w:r>
    </w:p>
    <w:p w14:paraId="01B6AC38" w14:textId="77777777" w:rsidR="003A0DF6" w:rsidRDefault="003A0DF6" w:rsidP="003A0DF6"/>
    <w:p w14:paraId="57F9A3EE" w14:textId="77777777" w:rsidR="003A0DF6" w:rsidRDefault="003A0DF6" w:rsidP="003A0DF6">
      <w:r w:rsidRPr="006C3286">
        <w:rPr>
          <w:u w:val="single"/>
        </w:rPr>
        <w:t>Discussion</w:t>
      </w:r>
      <w:r>
        <w:t>:</w:t>
      </w:r>
    </w:p>
    <w:p w14:paraId="1F12B529" w14:textId="77777777" w:rsidR="003A0DF6" w:rsidRDefault="003A0DF6" w:rsidP="003A0DF6">
      <w:r>
        <w:t xml:space="preserve">The scheme described in annex Z does not assume </w:t>
      </w:r>
      <w:r w:rsidR="00F03C63">
        <w:t xml:space="preserve">any identifier </w:t>
      </w:r>
      <w:r>
        <w:t>size, whether fixed or variable. The size of the identifier would not be considered overhead of a privacy-protecting scheme since that identifier is the thing being protected and the overhead is that which must be added in order to protect the thing.</w:t>
      </w:r>
    </w:p>
    <w:p w14:paraId="2BBCAC41" w14:textId="77777777" w:rsidR="003A0DF6" w:rsidRDefault="003A0DF6" w:rsidP="003A0DF6"/>
    <w:p w14:paraId="00290299" w14:textId="77777777" w:rsidR="003A0DF6" w:rsidRDefault="003A0DF6" w:rsidP="003A0DF6">
      <w:proofErr w:type="gramStart"/>
      <w:r>
        <w:t>So</w:t>
      </w:r>
      <w:proofErr w:type="gramEnd"/>
      <w:r>
        <w:t xml:space="preserve"> annex Z does already describe the exact overhead to the </w:t>
      </w:r>
      <w:r w:rsidR="00F03C63">
        <w:t xml:space="preserve">fullest </w:t>
      </w:r>
      <w:r>
        <w:t xml:space="preserve">extent possible—again, padding is variable and the length of the tweak will be fixed for a particular instantiation of the scheme. The overhead is the AES-SIV tag (which will always be 16) + the length of the tweak + 1 length in indicate the pad length + the length of the pad. If your tweak is 8 </w:t>
      </w:r>
      <w:proofErr w:type="gramStart"/>
      <w:r>
        <w:t>octets</w:t>
      </w:r>
      <w:proofErr w:type="gramEnd"/>
      <w:r>
        <w:t xml:space="preserve"> then it’s 25 + the length of the pad. What could be </w:t>
      </w:r>
      <w:proofErr w:type="gramStart"/>
      <w:r>
        <w:t>more clear</w:t>
      </w:r>
      <w:proofErr w:type="gramEnd"/>
      <w:r>
        <w:t>?</w:t>
      </w:r>
    </w:p>
    <w:p w14:paraId="405557E9" w14:textId="77777777" w:rsidR="003A0DF6" w:rsidRDefault="003A0DF6" w:rsidP="003A0DF6"/>
    <w:p w14:paraId="251A658E" w14:textId="77777777" w:rsidR="003A0DF6" w:rsidRDefault="003A0DF6" w:rsidP="003A0DF6">
      <w:r w:rsidRPr="006C3286">
        <w:rPr>
          <w:u w:val="single"/>
        </w:rPr>
        <w:t>Proposed Resolution</w:t>
      </w:r>
      <w:r>
        <w:t>:</w:t>
      </w:r>
    </w:p>
    <w:p w14:paraId="00B6CDA2" w14:textId="4B43BED6" w:rsidR="003A0DF6" w:rsidRDefault="000503EF" w:rsidP="003A0DF6">
      <w:r>
        <w:t xml:space="preserve">Revised. Remove “For an </w:t>
      </w:r>
      <w:proofErr w:type="gramStart"/>
      <w:r>
        <w:t>8 octet</w:t>
      </w:r>
      <w:proofErr w:type="gramEnd"/>
      <w:r>
        <w:t xml:space="preserve"> tweak that would be 25 octets.”</w:t>
      </w:r>
    </w:p>
    <w:p w14:paraId="7FFB798B" w14:textId="77777777" w:rsidR="003A0DF6" w:rsidRDefault="003A0DF6"/>
    <w:p w14:paraId="6D72C474" w14:textId="77777777" w:rsidR="00A473FB" w:rsidRDefault="00A473FB"/>
    <w:p w14:paraId="66E77E5D" w14:textId="77777777" w:rsidR="00CA09B2" w:rsidRDefault="00CA09B2"/>
    <w:p w14:paraId="59E7A919" w14:textId="77777777" w:rsidR="006C3286" w:rsidRDefault="006C3286"/>
    <w:p w14:paraId="274F12D4" w14:textId="77777777" w:rsidR="006C3286" w:rsidRDefault="006C3286"/>
    <w:p w14:paraId="1F921454" w14:textId="77777777" w:rsidR="006C3286" w:rsidRPr="006C3286" w:rsidRDefault="006C3286">
      <w:pPr>
        <w:rPr>
          <w:b/>
          <w:bCs/>
        </w:rPr>
      </w:pPr>
      <w:r w:rsidRPr="006C3286">
        <w:rPr>
          <w:b/>
          <w:bCs/>
        </w:rPr>
        <w:t>CID 23</w:t>
      </w:r>
    </w:p>
    <w:p w14:paraId="42228EAA" w14:textId="77777777" w:rsidR="006C3286" w:rsidRDefault="006C3286">
      <w:r w:rsidRPr="006C3286">
        <w:rPr>
          <w:u w:val="single"/>
        </w:rPr>
        <w:lastRenderedPageBreak/>
        <w:t>Comment</w:t>
      </w:r>
      <w:r>
        <w:t>:</w:t>
      </w:r>
    </w:p>
    <w:p w14:paraId="42C7F9C8" w14:textId="77777777" w:rsidR="006C3286" w:rsidRDefault="006C3286" w:rsidP="006C3286">
      <w:r>
        <w:t>"There is a single symmetric secret, k, shared by all APs in an ESS."</w:t>
      </w:r>
    </w:p>
    <w:p w14:paraId="0CC64853" w14:textId="77777777" w:rsidR="006C3286" w:rsidRDefault="006C3286" w:rsidP="006C3286"/>
    <w:p w14:paraId="2DD14363" w14:textId="77777777" w:rsidR="006C3286" w:rsidRDefault="006C3286" w:rsidP="006C3286">
      <w:r>
        <w:t>Should we consider how to derive this key?</w:t>
      </w:r>
    </w:p>
    <w:p w14:paraId="5012FF63" w14:textId="77777777" w:rsidR="006C3286" w:rsidRDefault="006C3286" w:rsidP="006C3286">
      <w:r>
        <w:t>Should we consider how to share this key with all APs in an ESS?</w:t>
      </w:r>
    </w:p>
    <w:p w14:paraId="03DC4B51" w14:textId="77777777" w:rsidR="006C3286" w:rsidRDefault="006C3286" w:rsidP="006C3286">
      <w:r>
        <w:t>Should we consider updating the key with all APs in an ESS?</w:t>
      </w:r>
    </w:p>
    <w:p w14:paraId="35420771" w14:textId="77777777" w:rsidR="006C3286" w:rsidRDefault="006C3286" w:rsidP="006C3286"/>
    <w:p w14:paraId="4124498D" w14:textId="77777777" w:rsidR="006C3286" w:rsidRDefault="006C3286">
      <w:r w:rsidRPr="006C3286">
        <w:rPr>
          <w:u w:val="single"/>
        </w:rPr>
        <w:t>Proposed Change</w:t>
      </w:r>
      <w:r>
        <w:t>:</w:t>
      </w:r>
    </w:p>
    <w:p w14:paraId="28267559" w14:textId="77777777" w:rsidR="006C3286" w:rsidRDefault="006C3286">
      <w:r>
        <w:t>None</w:t>
      </w:r>
    </w:p>
    <w:p w14:paraId="6670A9FA" w14:textId="77777777" w:rsidR="006C3286" w:rsidRDefault="006C3286"/>
    <w:p w14:paraId="0B35C313" w14:textId="77777777" w:rsidR="006C3286" w:rsidRDefault="006C3286">
      <w:r w:rsidRPr="006C3286">
        <w:rPr>
          <w:u w:val="single"/>
        </w:rPr>
        <w:t>Discussion</w:t>
      </w:r>
      <w:r>
        <w:t>:</w:t>
      </w:r>
    </w:p>
    <w:p w14:paraId="28896EEB" w14:textId="77777777" w:rsidR="006C3286" w:rsidRDefault="006C3286">
      <w:r>
        <w:t xml:space="preserve">Short answer: no, no, and no. </w:t>
      </w:r>
      <w:r>
        <w:sym w:font="Wingdings" w:char="F04A"/>
      </w:r>
    </w:p>
    <w:p w14:paraId="3B70FDFF" w14:textId="77777777" w:rsidR="006C3286" w:rsidRDefault="006C3286"/>
    <w:p w14:paraId="78CCE431" w14:textId="77777777" w:rsidR="006C3286" w:rsidRDefault="006C3286">
      <w:r>
        <w:t xml:space="preserve">Longer answer: </w:t>
      </w:r>
      <w:r w:rsidRPr="00F03C63">
        <w:rPr>
          <w:i/>
          <w:iCs/>
        </w:rPr>
        <w:t>how</w:t>
      </w:r>
      <w:r>
        <w:t xml:space="preserve"> is irrelevant and this annex in informative so normative statements would probably not be appropriate; we do not discuss these sorts of things in 802.11 (e.g. </w:t>
      </w:r>
      <w:r w:rsidR="00F03C63">
        <w:t xml:space="preserve">see </w:t>
      </w:r>
      <w:r>
        <w:t>FT and how the PMK hierarchy gets shared</w:t>
      </w:r>
      <w:r w:rsidR="00F03C63">
        <w:t xml:space="preserve"> among APs in the ESS</w:t>
      </w:r>
      <w:r>
        <w:t xml:space="preserve">) since they are out of scope and 11f never really did take off; updating is similarly out of scope. </w:t>
      </w:r>
    </w:p>
    <w:p w14:paraId="675B33B8" w14:textId="77777777" w:rsidR="006C3286" w:rsidRDefault="006C3286"/>
    <w:p w14:paraId="30DC06DE" w14:textId="77777777" w:rsidR="006C3286" w:rsidRDefault="006C3286">
      <w:r w:rsidRPr="006C3286">
        <w:rPr>
          <w:u w:val="single"/>
        </w:rPr>
        <w:t>Proposed Resolution</w:t>
      </w:r>
      <w:r>
        <w:t>:</w:t>
      </w:r>
    </w:p>
    <w:p w14:paraId="04003125" w14:textId="77777777" w:rsidR="006C3286" w:rsidRDefault="006C3286">
      <w:r>
        <w:t xml:space="preserve">Reject. Specification of how this key is managed is unnecessary and out-of-scope. </w:t>
      </w:r>
    </w:p>
    <w:p w14:paraId="1669F84A" w14:textId="77777777" w:rsidR="006C3286" w:rsidRDefault="006C3286"/>
    <w:p w14:paraId="7A66E9EC" w14:textId="4180B649" w:rsidR="006C3286" w:rsidRPr="009B6B16" w:rsidRDefault="009B6B16">
      <w:pPr>
        <w:rPr>
          <w:b/>
          <w:bCs/>
        </w:rPr>
      </w:pPr>
      <w:r w:rsidRPr="009B6B16">
        <w:rPr>
          <w:b/>
          <w:bCs/>
        </w:rPr>
        <w:t>CID 3</w:t>
      </w:r>
      <w:r w:rsidR="0092055E">
        <w:rPr>
          <w:b/>
          <w:bCs/>
        </w:rPr>
        <w:t>4</w:t>
      </w:r>
    </w:p>
    <w:p w14:paraId="59290808" w14:textId="77777777" w:rsidR="009B6B16" w:rsidRDefault="009B6B16">
      <w:r w:rsidRPr="009B6B16">
        <w:rPr>
          <w:u w:val="single"/>
        </w:rPr>
        <w:t>Comment</w:t>
      </w:r>
      <w:r>
        <w:t>:</w:t>
      </w:r>
    </w:p>
    <w:p w14:paraId="1625FA25" w14:textId="77777777" w:rsidR="009B6B16" w:rsidRDefault="009B6B16">
      <w:r w:rsidRPr="009B6B16">
        <w:t>At the end of this sentence it would make sense to have a reference to Annex Z.</w:t>
      </w:r>
    </w:p>
    <w:p w14:paraId="49FA0BBF" w14:textId="77777777" w:rsidR="009B6B16" w:rsidRDefault="009B6B16"/>
    <w:p w14:paraId="18A181F8" w14:textId="77777777" w:rsidR="009B6B16" w:rsidRDefault="009B6B16">
      <w:r w:rsidRPr="009B6B16">
        <w:rPr>
          <w:u w:val="single"/>
        </w:rPr>
        <w:t>Proposed Change</w:t>
      </w:r>
      <w:r>
        <w:t>:</w:t>
      </w:r>
    </w:p>
    <w:p w14:paraId="0703C9EF" w14:textId="77777777" w:rsidR="009B6B16" w:rsidRDefault="009B6B16">
      <w:r w:rsidRPr="009B6B16">
        <w:t>Add "(see Annex Z)" before the full stop at the end of the sentence.</w:t>
      </w:r>
    </w:p>
    <w:p w14:paraId="37668A33" w14:textId="77777777" w:rsidR="009B6B16" w:rsidRDefault="009B6B16"/>
    <w:p w14:paraId="73D09F17" w14:textId="77777777" w:rsidR="009B6B16" w:rsidRDefault="009B6B16">
      <w:r w:rsidRPr="009B6B16">
        <w:rPr>
          <w:u w:val="single"/>
        </w:rPr>
        <w:t>Discussion</w:t>
      </w:r>
      <w:r>
        <w:t>:</w:t>
      </w:r>
    </w:p>
    <w:p w14:paraId="25742A05" w14:textId="77777777" w:rsidR="009B6B16" w:rsidRDefault="009B6B16">
      <w:r>
        <w:t>Yes, it does make sense to do this.</w:t>
      </w:r>
    </w:p>
    <w:p w14:paraId="747CD49C" w14:textId="77777777" w:rsidR="009B6B16" w:rsidRDefault="009B6B16"/>
    <w:p w14:paraId="73F559DB" w14:textId="77777777" w:rsidR="009B6B16" w:rsidRDefault="009B6B16">
      <w:r w:rsidRPr="009B6B16">
        <w:rPr>
          <w:u w:val="single"/>
        </w:rPr>
        <w:t>Proposed Resolution</w:t>
      </w:r>
      <w:r>
        <w:t>:</w:t>
      </w:r>
    </w:p>
    <w:p w14:paraId="26852A0F" w14:textId="77777777" w:rsidR="009B6B16" w:rsidRDefault="009B6B16">
      <w:r>
        <w:t>Accept.</w:t>
      </w:r>
    </w:p>
    <w:p w14:paraId="5DAB52E5" w14:textId="77777777" w:rsidR="009B6B16" w:rsidRDefault="009B6B16"/>
    <w:p w14:paraId="1098060B" w14:textId="77777777" w:rsidR="009B6B16" w:rsidRPr="009B6B16" w:rsidRDefault="009B6B16">
      <w:pPr>
        <w:rPr>
          <w:b/>
          <w:bCs/>
        </w:rPr>
      </w:pPr>
      <w:r w:rsidRPr="009B6B16">
        <w:rPr>
          <w:b/>
          <w:bCs/>
        </w:rPr>
        <w:t>CID 54</w:t>
      </w:r>
    </w:p>
    <w:p w14:paraId="332C8839" w14:textId="77777777" w:rsidR="009B6B16" w:rsidRDefault="009B6B16">
      <w:r w:rsidRPr="009B6B16">
        <w:rPr>
          <w:u w:val="single"/>
        </w:rPr>
        <w:t>Comment</w:t>
      </w:r>
      <w:r>
        <w:t>:</w:t>
      </w:r>
    </w:p>
    <w:p w14:paraId="4E72BD56" w14:textId="77777777" w:rsidR="009B6B16" w:rsidRDefault="009B6B16">
      <w:r w:rsidRPr="009B6B16">
        <w:t>"Without modification" is unnecessary; if it is modified then it is not the identifier. The identifier is the value.</w:t>
      </w:r>
    </w:p>
    <w:p w14:paraId="22D662C9" w14:textId="77777777" w:rsidR="009B6B16" w:rsidRDefault="009B6B16"/>
    <w:p w14:paraId="15988AFE" w14:textId="77777777" w:rsidR="009B6B16" w:rsidRDefault="009B6B16">
      <w:r w:rsidRPr="009B6B16">
        <w:rPr>
          <w:u w:val="single"/>
        </w:rPr>
        <w:t>Proposed Change</w:t>
      </w:r>
      <w:r>
        <w:t>:</w:t>
      </w:r>
    </w:p>
    <w:p w14:paraId="1819012D" w14:textId="77777777" w:rsidR="009B6B16" w:rsidRDefault="009B6B16">
      <w:r w:rsidRPr="009B6B16">
        <w:t>Delete "without modification"</w:t>
      </w:r>
      <w:r>
        <w:t>.</w:t>
      </w:r>
    </w:p>
    <w:p w14:paraId="124ED917" w14:textId="77777777" w:rsidR="009B6B16" w:rsidRDefault="009B6B16"/>
    <w:p w14:paraId="75EB149B" w14:textId="77777777" w:rsidR="009B6B16" w:rsidRDefault="009B6B16">
      <w:r w:rsidRPr="009B6B16">
        <w:rPr>
          <w:u w:val="single"/>
        </w:rPr>
        <w:t>Discussion</w:t>
      </w:r>
      <w:r>
        <w:t>:</w:t>
      </w:r>
    </w:p>
    <w:p w14:paraId="56826290" w14:textId="77777777" w:rsidR="009B6B16" w:rsidRDefault="009B6B16">
      <w:r>
        <w:t>Yes, it is unnecessary. Just removing it makes the rest of the sentence somewhat clunky though.</w:t>
      </w:r>
    </w:p>
    <w:p w14:paraId="630C09A6" w14:textId="77777777" w:rsidR="009B6B16" w:rsidRDefault="009B6B16"/>
    <w:p w14:paraId="5FDB0F40" w14:textId="77777777" w:rsidR="009B6B16" w:rsidRDefault="009B6B16">
      <w:r w:rsidRPr="009B6B16">
        <w:rPr>
          <w:u w:val="single"/>
        </w:rPr>
        <w:t>Proposed Resolution</w:t>
      </w:r>
      <w:r>
        <w:t>:</w:t>
      </w:r>
    </w:p>
    <w:p w14:paraId="79E3206A" w14:textId="3ACC2103" w:rsidR="009B6B16" w:rsidRPr="000503EF" w:rsidRDefault="0092055E" w:rsidP="000503EF">
      <w:r>
        <w:t xml:space="preserve">Revised. </w:t>
      </w:r>
      <w:r w:rsidR="000503EF">
        <w:t>Make the same change as indicated in CID3 in document 11-22/1082r4.</w:t>
      </w:r>
    </w:p>
    <w:p w14:paraId="195F7AEC" w14:textId="77777777" w:rsidR="009B6B16" w:rsidRDefault="009B6B16"/>
    <w:p w14:paraId="7EFB5F4F" w14:textId="77777777" w:rsidR="00CA09B2" w:rsidRDefault="00CA09B2">
      <w:pPr>
        <w:rPr>
          <w:b/>
          <w:sz w:val="24"/>
        </w:rPr>
      </w:pPr>
      <w:r>
        <w:br w:type="page"/>
      </w:r>
      <w:r>
        <w:rPr>
          <w:b/>
          <w:sz w:val="24"/>
        </w:rPr>
        <w:lastRenderedPageBreak/>
        <w:t>References:</w:t>
      </w:r>
    </w:p>
    <w:p w14:paraId="0C846704"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AC49E" w14:textId="77777777" w:rsidR="001F1FF7" w:rsidRDefault="001F1FF7">
      <w:r>
        <w:separator/>
      </w:r>
    </w:p>
  </w:endnote>
  <w:endnote w:type="continuationSeparator" w:id="0">
    <w:p w14:paraId="216A7D17" w14:textId="77777777" w:rsidR="001F1FF7" w:rsidRDefault="001F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107D" w14:textId="77777777" w:rsidR="0029020B" w:rsidRDefault="00E46289">
    <w:pPr>
      <w:pStyle w:val="Footer"/>
      <w:tabs>
        <w:tab w:val="clear" w:pos="6480"/>
        <w:tab w:val="center" w:pos="4680"/>
        <w:tab w:val="right" w:pos="9360"/>
      </w:tabs>
    </w:pPr>
    <w:fldSimple w:instr=" SUBJECT  \* MERGEFORMAT ">
      <w:r w:rsidR="00A473F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F03C63">
      <w:t>Dan Harkins, HPE</w:t>
    </w:r>
  </w:p>
  <w:p w14:paraId="1FC42F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A6C77" w14:textId="77777777" w:rsidR="001F1FF7" w:rsidRDefault="001F1FF7">
      <w:r>
        <w:separator/>
      </w:r>
    </w:p>
  </w:footnote>
  <w:footnote w:type="continuationSeparator" w:id="0">
    <w:p w14:paraId="1D2CC77C" w14:textId="77777777" w:rsidR="001F1FF7" w:rsidRDefault="001F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63A3" w14:textId="61BF3803" w:rsidR="0029020B" w:rsidRDefault="00F03C63">
    <w:pPr>
      <w:pStyle w:val="Header"/>
      <w:tabs>
        <w:tab w:val="clear" w:pos="6480"/>
        <w:tab w:val="center" w:pos="4680"/>
        <w:tab w:val="right" w:pos="9360"/>
      </w:tabs>
    </w:pPr>
    <w:r>
      <w:t>July 2022</w:t>
    </w:r>
    <w:r w:rsidR="0029020B">
      <w:tab/>
    </w:r>
    <w:r w:rsidR="0029020B">
      <w:tab/>
    </w:r>
    <w:fldSimple w:instr=" TITLE  \* MERGEFORMAT ">
      <w:r w:rsidR="00A473FB">
        <w:t>doc.: IEEE 802.11-</w:t>
      </w:r>
      <w:r>
        <w:t>22/1069</w:t>
      </w:r>
      <w:r w:rsidR="00A473FB">
        <w:t>r</w:t>
      </w:r>
      <w:r w:rsidR="000503EF">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FB"/>
    <w:rsid w:val="000503EF"/>
    <w:rsid w:val="001D723B"/>
    <w:rsid w:val="001F1FF7"/>
    <w:rsid w:val="00243F10"/>
    <w:rsid w:val="0029020B"/>
    <w:rsid w:val="002D44BE"/>
    <w:rsid w:val="003A0DF6"/>
    <w:rsid w:val="00442037"/>
    <w:rsid w:val="004B064B"/>
    <w:rsid w:val="004D261A"/>
    <w:rsid w:val="0062440B"/>
    <w:rsid w:val="006C0727"/>
    <w:rsid w:val="006C3286"/>
    <w:rsid w:val="006E145F"/>
    <w:rsid w:val="00770572"/>
    <w:rsid w:val="008371E2"/>
    <w:rsid w:val="0092055E"/>
    <w:rsid w:val="009B6B16"/>
    <w:rsid w:val="009F2FBC"/>
    <w:rsid w:val="00A473FB"/>
    <w:rsid w:val="00A94529"/>
    <w:rsid w:val="00AA427C"/>
    <w:rsid w:val="00BE68C2"/>
    <w:rsid w:val="00CA09B2"/>
    <w:rsid w:val="00D41832"/>
    <w:rsid w:val="00DC5A7B"/>
    <w:rsid w:val="00E46289"/>
    <w:rsid w:val="00EB208C"/>
    <w:rsid w:val="00F0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6140E"/>
  <w15:chartTrackingRefBased/>
  <w15:docId w15:val="{58532AA1-8DF0-5440-9820-A3D7898D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B6B1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5019">
      <w:bodyDiv w:val="1"/>
      <w:marLeft w:val="0"/>
      <w:marRight w:val="0"/>
      <w:marTop w:val="0"/>
      <w:marBottom w:val="0"/>
      <w:divBdr>
        <w:top w:val="none" w:sz="0" w:space="0" w:color="auto"/>
        <w:left w:val="none" w:sz="0" w:space="0" w:color="auto"/>
        <w:bottom w:val="none" w:sz="0" w:space="0" w:color="auto"/>
        <w:right w:val="none" w:sz="0" w:space="0" w:color="auto"/>
      </w:divBdr>
      <w:divsChild>
        <w:div w:id="1894002845">
          <w:marLeft w:val="0"/>
          <w:marRight w:val="0"/>
          <w:marTop w:val="0"/>
          <w:marBottom w:val="0"/>
          <w:divBdr>
            <w:top w:val="none" w:sz="0" w:space="0" w:color="auto"/>
            <w:left w:val="none" w:sz="0" w:space="0" w:color="auto"/>
            <w:bottom w:val="none" w:sz="0" w:space="0" w:color="auto"/>
            <w:right w:val="none" w:sz="0" w:space="0" w:color="auto"/>
          </w:divBdr>
          <w:divsChild>
            <w:div w:id="157959681">
              <w:marLeft w:val="0"/>
              <w:marRight w:val="0"/>
              <w:marTop w:val="0"/>
              <w:marBottom w:val="0"/>
              <w:divBdr>
                <w:top w:val="none" w:sz="0" w:space="0" w:color="auto"/>
                <w:left w:val="none" w:sz="0" w:space="0" w:color="auto"/>
                <w:bottom w:val="none" w:sz="0" w:space="0" w:color="auto"/>
                <w:right w:val="none" w:sz="0" w:space="0" w:color="auto"/>
              </w:divBdr>
              <w:divsChild>
                <w:div w:id="928849509">
                  <w:marLeft w:val="0"/>
                  <w:marRight w:val="0"/>
                  <w:marTop w:val="0"/>
                  <w:marBottom w:val="0"/>
                  <w:divBdr>
                    <w:top w:val="none" w:sz="0" w:space="0" w:color="auto"/>
                    <w:left w:val="none" w:sz="0" w:space="0" w:color="auto"/>
                    <w:bottom w:val="none" w:sz="0" w:space="0" w:color="auto"/>
                    <w:right w:val="none" w:sz="0" w:space="0" w:color="auto"/>
                  </w:divBdr>
                </w:div>
              </w:divsChild>
            </w:div>
            <w:div w:id="57410159">
              <w:marLeft w:val="0"/>
              <w:marRight w:val="0"/>
              <w:marTop w:val="0"/>
              <w:marBottom w:val="0"/>
              <w:divBdr>
                <w:top w:val="none" w:sz="0" w:space="0" w:color="auto"/>
                <w:left w:val="none" w:sz="0" w:space="0" w:color="auto"/>
                <w:bottom w:val="none" w:sz="0" w:space="0" w:color="auto"/>
                <w:right w:val="none" w:sz="0" w:space="0" w:color="auto"/>
              </w:divBdr>
              <w:divsChild>
                <w:div w:id="1063332714">
                  <w:marLeft w:val="0"/>
                  <w:marRight w:val="0"/>
                  <w:marTop w:val="0"/>
                  <w:marBottom w:val="0"/>
                  <w:divBdr>
                    <w:top w:val="none" w:sz="0" w:space="0" w:color="auto"/>
                    <w:left w:val="none" w:sz="0" w:space="0" w:color="auto"/>
                    <w:bottom w:val="none" w:sz="0" w:space="0" w:color="auto"/>
                    <w:right w:val="none" w:sz="0" w:space="0" w:color="auto"/>
                  </w:divBdr>
                </w:div>
              </w:divsChild>
            </w:div>
            <w:div w:id="213852356">
              <w:marLeft w:val="0"/>
              <w:marRight w:val="0"/>
              <w:marTop w:val="0"/>
              <w:marBottom w:val="0"/>
              <w:divBdr>
                <w:top w:val="none" w:sz="0" w:space="0" w:color="auto"/>
                <w:left w:val="none" w:sz="0" w:space="0" w:color="auto"/>
                <w:bottom w:val="none" w:sz="0" w:space="0" w:color="auto"/>
                <w:right w:val="none" w:sz="0" w:space="0" w:color="auto"/>
              </w:divBdr>
              <w:divsChild>
                <w:div w:id="1456635313">
                  <w:marLeft w:val="0"/>
                  <w:marRight w:val="0"/>
                  <w:marTop w:val="0"/>
                  <w:marBottom w:val="0"/>
                  <w:divBdr>
                    <w:top w:val="none" w:sz="0" w:space="0" w:color="auto"/>
                    <w:left w:val="none" w:sz="0" w:space="0" w:color="auto"/>
                    <w:bottom w:val="none" w:sz="0" w:space="0" w:color="auto"/>
                    <w:right w:val="none" w:sz="0" w:space="0" w:color="auto"/>
                  </w:divBdr>
                </w:div>
              </w:divsChild>
            </w:div>
            <w:div w:id="339083415">
              <w:marLeft w:val="0"/>
              <w:marRight w:val="0"/>
              <w:marTop w:val="0"/>
              <w:marBottom w:val="0"/>
              <w:divBdr>
                <w:top w:val="none" w:sz="0" w:space="0" w:color="auto"/>
                <w:left w:val="none" w:sz="0" w:space="0" w:color="auto"/>
                <w:bottom w:val="none" w:sz="0" w:space="0" w:color="auto"/>
                <w:right w:val="none" w:sz="0" w:space="0" w:color="auto"/>
              </w:divBdr>
              <w:divsChild>
                <w:div w:id="111020103">
                  <w:marLeft w:val="0"/>
                  <w:marRight w:val="0"/>
                  <w:marTop w:val="0"/>
                  <w:marBottom w:val="0"/>
                  <w:divBdr>
                    <w:top w:val="none" w:sz="0" w:space="0" w:color="auto"/>
                    <w:left w:val="none" w:sz="0" w:space="0" w:color="auto"/>
                    <w:bottom w:val="none" w:sz="0" w:space="0" w:color="auto"/>
                    <w:right w:val="none" w:sz="0" w:space="0" w:color="auto"/>
                  </w:divBdr>
                </w:div>
              </w:divsChild>
            </w:div>
            <w:div w:id="231937342">
              <w:marLeft w:val="0"/>
              <w:marRight w:val="0"/>
              <w:marTop w:val="0"/>
              <w:marBottom w:val="0"/>
              <w:divBdr>
                <w:top w:val="none" w:sz="0" w:space="0" w:color="auto"/>
                <w:left w:val="none" w:sz="0" w:space="0" w:color="auto"/>
                <w:bottom w:val="none" w:sz="0" w:space="0" w:color="auto"/>
                <w:right w:val="none" w:sz="0" w:space="0" w:color="auto"/>
              </w:divBdr>
              <w:divsChild>
                <w:div w:id="386757143">
                  <w:marLeft w:val="0"/>
                  <w:marRight w:val="0"/>
                  <w:marTop w:val="0"/>
                  <w:marBottom w:val="0"/>
                  <w:divBdr>
                    <w:top w:val="none" w:sz="0" w:space="0" w:color="auto"/>
                    <w:left w:val="none" w:sz="0" w:space="0" w:color="auto"/>
                    <w:bottom w:val="none" w:sz="0" w:space="0" w:color="auto"/>
                    <w:right w:val="none" w:sz="0" w:space="0" w:color="auto"/>
                  </w:divBdr>
                </w:div>
              </w:divsChild>
            </w:div>
            <w:div w:id="862016354">
              <w:marLeft w:val="0"/>
              <w:marRight w:val="0"/>
              <w:marTop w:val="0"/>
              <w:marBottom w:val="0"/>
              <w:divBdr>
                <w:top w:val="none" w:sz="0" w:space="0" w:color="auto"/>
                <w:left w:val="none" w:sz="0" w:space="0" w:color="auto"/>
                <w:bottom w:val="none" w:sz="0" w:space="0" w:color="auto"/>
                <w:right w:val="none" w:sz="0" w:space="0" w:color="auto"/>
              </w:divBdr>
              <w:divsChild>
                <w:div w:id="17811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jul22/bl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blah.dot</Template>
  <TotalTime>3</TotalTime>
  <Pages>4</Pages>
  <Words>622</Words>
  <Characters>3346</Characters>
  <Application>Microsoft Office Word</Application>
  <DocSecurity>0</DocSecurity>
  <Lines>66</Lines>
  <Paragraphs>30</Paragraphs>
  <ScaleCrop>false</ScaleCrop>
  <HeadingPairs>
    <vt:vector size="2" baseType="variant">
      <vt:variant>
        <vt:lpstr>Title</vt:lpstr>
      </vt:variant>
      <vt:variant>
        <vt:i4>1</vt:i4>
      </vt:variant>
    </vt:vector>
  </HeadingPairs>
  <TitlesOfParts>
    <vt:vector size="1" baseType="lpstr">
      <vt:lpstr>doc.: IEEE 802.11-22/1069r0</vt:lpstr>
    </vt:vector>
  </TitlesOfParts>
  <Manager/>
  <Company>Some Company</Company>
  <LinksUpToDate>false</LinksUpToDate>
  <CharactersWithSpaces>3938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802.11-22/1069r0</dc:title>
  <dc:subject>Resolution of a Few Comments</dc:subject>
  <dc:creator>Microsoft Office User</dc:creator>
  <cp:keywords>July 2022</cp:keywords>
  <dc:description>Dan Harkins, HPE</dc:description>
  <cp:lastModifiedBy>Harkins, Dan</cp:lastModifiedBy>
  <cp:revision>5</cp:revision>
  <cp:lastPrinted>1900-01-01T08:00:00Z</cp:lastPrinted>
  <dcterms:created xsi:type="dcterms:W3CDTF">2022-08-23T14:36:00Z</dcterms:created>
  <dcterms:modified xsi:type="dcterms:W3CDTF">2022-08-23T14:36:00Z</dcterms:modified>
  <cp:category/>
</cp:coreProperties>
</file>